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210C5">
      <w:pPr>
        <w:jc w:val="center"/>
        <w:rPr>
          <w:rFonts w:hint="eastAsia" w:cs="Times New Roman" w:asciiTheme="minorEastAsia" w:hAnsiTheme="minorEastAsia" w:eastAsiaTheme="minorEastAsia"/>
          <w:bCs/>
          <w:color w:val="000000" w:themeColor="text1"/>
          <w:sz w:val="32"/>
          <w:szCs w:val="32"/>
          <w:highlight w:val="none"/>
          <w:lang w:eastAsia="zh-CN"/>
          <w14:textFill>
            <w14:solidFill>
              <w14:schemeClr w14:val="tx1"/>
            </w14:solidFill>
          </w14:textFill>
        </w:rPr>
      </w:pPr>
      <w:bookmarkStart w:id="43" w:name="_GoBack"/>
      <w:bookmarkEnd w:id="43"/>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湖滨区乡镇集中式饮用水水资源保护区环境状况</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调查、勘界、立标项目</w:t>
      </w:r>
    </w:p>
    <w:p w14:paraId="65426007">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p>
    <w:p w14:paraId="41854CE1">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r>
        <w:rPr>
          <w:rFonts w:hint="eastAsia" w:cs="Times New Roman" w:asciiTheme="minorEastAsia" w:hAnsiTheme="minorEastAsia"/>
          <w:bCs/>
          <w:color w:val="000000" w:themeColor="text1"/>
          <w:sz w:val="32"/>
          <w:szCs w:val="32"/>
          <w:highlight w:val="none"/>
          <w14:textFill>
            <w14:solidFill>
              <w14:schemeClr w14:val="tx1"/>
            </w14:solidFill>
          </w14:textFill>
        </w:rPr>
        <w:t>竞争性磋商文件</w:t>
      </w:r>
    </w:p>
    <w:p w14:paraId="5EDFFC6A">
      <w:pPr>
        <w:ind w:firstLine="2880" w:firstLineChars="900"/>
        <w:rPr>
          <w:rFonts w:hint="eastAsia" w:cs="Times New Roman" w:asciiTheme="minorEastAsia" w:hAnsiTheme="minorEastAsia"/>
          <w:color w:val="000000" w:themeColor="text1"/>
          <w:sz w:val="32"/>
          <w:szCs w:val="32"/>
          <w:highlight w:val="none"/>
          <w14:textFill>
            <w14:solidFill>
              <w14:schemeClr w14:val="tx1"/>
            </w14:solidFill>
          </w14:textFill>
        </w:rPr>
      </w:pPr>
    </w:p>
    <w:p w14:paraId="410CE2D6">
      <w:pPr>
        <w:jc w:val="cente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pPr>
      <w:r>
        <w:rPr>
          <w:rFonts w:hint="eastAsia" w:cs="Times New Roman" w:asciiTheme="minorEastAsia" w:hAnsiTheme="minorEastAsia"/>
          <w:color w:val="000000" w:themeColor="text1"/>
          <w:sz w:val="32"/>
          <w:szCs w:val="32"/>
          <w:highlight w:val="none"/>
          <w14:textFill>
            <w14:solidFill>
              <w14:schemeClr w14:val="tx1"/>
            </w14:solidFill>
          </w14:textFill>
        </w:rPr>
        <w:t>项目编号：湖滨竞磋采购-2025-30</w:t>
      </w:r>
      <w: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t>、</w:t>
      </w:r>
    </w:p>
    <w:p w14:paraId="54A394F3">
      <w:pPr>
        <w:jc w:val="center"/>
        <w:rPr>
          <w:rFonts w:hint="default" w:cs="Times New Roman" w:asciiTheme="minorEastAsia" w:hAnsiTheme="minorEastAsia"/>
          <w:color w:val="000000" w:themeColor="text1"/>
          <w:sz w:val="32"/>
          <w:szCs w:val="32"/>
          <w:highlight w:val="none"/>
          <w:lang w:val="en-US"/>
          <w14:textFill>
            <w14:solidFill>
              <w14:schemeClr w14:val="tx1"/>
            </w14:solidFill>
          </w14:textFill>
        </w:rPr>
      </w:pPr>
      <w: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t xml:space="preserve">       SGZ[2025]508-ZC333</w:t>
      </w:r>
    </w:p>
    <w:p w14:paraId="43CEDF4D">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p>
    <w:p w14:paraId="3EC42F38">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r>
        <w:rPr>
          <w:rFonts w:hint="eastAsia" w:cs="Times New Roman" w:asciiTheme="minorEastAsia" w:hAnsiTheme="minorEastAsia"/>
          <w:color w:val="000000" w:themeColor="text1"/>
          <w:sz w:val="32"/>
          <w:szCs w:val="32"/>
          <w:highlight w:val="none"/>
          <w14:textFill>
            <w14:solidFill>
              <w14:schemeClr w14:val="tx1"/>
            </w14:solidFill>
          </w14:textFill>
        </w:rPr>
        <w:drawing>
          <wp:inline distT="0" distB="0" distL="114300" distR="114300">
            <wp:extent cx="2018665" cy="1800860"/>
            <wp:effectExtent l="0" t="0" r="635" b="8890"/>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8"/>
                    <a:stretch>
                      <a:fillRect/>
                    </a:stretch>
                  </pic:blipFill>
                  <pic:spPr>
                    <a:xfrm>
                      <a:off x="0" y="0"/>
                      <a:ext cx="2018665" cy="1800860"/>
                    </a:xfrm>
                    <a:prstGeom prst="rect">
                      <a:avLst/>
                    </a:prstGeom>
                  </pic:spPr>
                </pic:pic>
              </a:graphicData>
            </a:graphic>
          </wp:inline>
        </w:drawing>
      </w:r>
    </w:p>
    <w:p w14:paraId="3B2C3027">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p>
    <w:p w14:paraId="5B2BCB63">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p>
    <w:p w14:paraId="441D5938">
      <w:pPr>
        <w:rPr>
          <w:rFonts w:hint="eastAsia" w:cs="Times New Roman" w:asciiTheme="minorEastAsia" w:hAnsiTheme="minorEastAsia"/>
          <w:color w:val="000000" w:themeColor="text1"/>
          <w:sz w:val="32"/>
          <w:szCs w:val="32"/>
          <w:highlight w:val="none"/>
          <w14:textFill>
            <w14:solidFill>
              <w14:schemeClr w14:val="tx1"/>
            </w14:solidFill>
          </w14:textFill>
        </w:rPr>
      </w:pPr>
    </w:p>
    <w:p w14:paraId="6F9639DF">
      <w:pPr>
        <w:rPr>
          <w:rFonts w:hint="eastAsia" w:cs="Times New Roman" w:asciiTheme="minorEastAsia" w:hAnsiTheme="minorEastAsia"/>
          <w:color w:val="000000" w:themeColor="text1"/>
          <w:sz w:val="32"/>
          <w:szCs w:val="32"/>
          <w:highlight w:val="none"/>
          <w14:textFill>
            <w14:solidFill>
              <w14:schemeClr w14:val="tx1"/>
            </w14:solidFill>
          </w14:textFill>
        </w:rPr>
      </w:pPr>
    </w:p>
    <w:p w14:paraId="31DB2DE7">
      <w:pPr>
        <w:rPr>
          <w:rFonts w:hint="eastAsia" w:cs="Times New Roman" w:asciiTheme="minorEastAsia" w:hAnsiTheme="minorEastAsia"/>
          <w:color w:val="000000" w:themeColor="text1"/>
          <w:sz w:val="32"/>
          <w:szCs w:val="32"/>
          <w:highlight w:val="none"/>
          <w14:textFill>
            <w14:solidFill>
              <w14:schemeClr w14:val="tx1"/>
            </w14:solidFill>
          </w14:textFill>
        </w:rPr>
      </w:pPr>
    </w:p>
    <w:p w14:paraId="44CD36B9">
      <w:pPr>
        <w:ind w:firstLine="1600" w:firstLineChars="500"/>
        <w:jc w:val="both"/>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采</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购</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人：三门峡市湖滨区水利局</w:t>
      </w:r>
    </w:p>
    <w:p w14:paraId="03C5C2BE">
      <w:pPr>
        <w:jc w:val="cente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代理机构：河南洲禾建设工程有限公司</w:t>
      </w:r>
    </w:p>
    <w:p w14:paraId="5D4AEBDF">
      <w:pPr>
        <w:ind w:firstLine="1600" w:firstLineChars="500"/>
        <w:jc w:val="both"/>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 xml:space="preserve">日 </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期：二零二五年</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十一</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月</w:t>
      </w:r>
    </w:p>
    <w:p w14:paraId="23E679BC">
      <w:pPr>
        <w:jc w:val="center"/>
        <w:rPr>
          <w:rFonts w:hint="eastAsia" w:cs="Times New Roman" w:asciiTheme="minorEastAsia" w:hAnsiTheme="minorEastAsia"/>
          <w:b/>
          <w:color w:val="000000" w:themeColor="text1"/>
          <w:sz w:val="32"/>
          <w:szCs w:val="32"/>
          <w:highlight w:val="none"/>
          <w14:textFill>
            <w14:solidFill>
              <w14:schemeClr w14:val="tx1"/>
            </w14:solidFill>
          </w14:textFill>
        </w:rPr>
      </w:pPr>
    </w:p>
    <w:p w14:paraId="7C413383">
      <w:pPr>
        <w:jc w:val="both"/>
        <w:rPr>
          <w:rFonts w:hint="eastAsia" w:cs="Times New Roman" w:asciiTheme="minorEastAsia" w:hAnsiTheme="minorEastAsia"/>
          <w:b/>
          <w:color w:val="000000" w:themeColor="text1"/>
          <w:sz w:val="32"/>
          <w:szCs w:val="32"/>
          <w:highlight w:val="none"/>
          <w14:textFill>
            <w14:solidFill>
              <w14:schemeClr w14:val="tx1"/>
            </w14:solidFill>
          </w14:textFill>
        </w:rPr>
        <w:sectPr>
          <w:headerReference r:id="rId3" w:type="default"/>
          <w:pgSz w:w="11906" w:h="16838"/>
          <w:pgMar w:top="1440" w:right="1800" w:bottom="1440" w:left="1800" w:header="851" w:footer="992" w:gutter="0"/>
          <w:cols w:space="425" w:num="1"/>
          <w:docGrid w:type="lines" w:linePitch="312" w:charSpace="0"/>
        </w:sectPr>
      </w:pPr>
    </w:p>
    <w:p w14:paraId="22CA4FA9">
      <w:pPr>
        <w:jc w:val="center"/>
        <w:rPr>
          <w:rFonts w:hint="eastAsia" w:cs="Times New Roman" w:asciiTheme="minorEastAsia" w:hAnsiTheme="minorEastAsia"/>
          <w:b/>
          <w:color w:val="000000" w:themeColor="text1"/>
          <w:sz w:val="24"/>
          <w:szCs w:val="24"/>
          <w:highlight w:val="none"/>
          <w14:textFill>
            <w14:solidFill>
              <w14:schemeClr w14:val="tx1"/>
            </w14:solidFill>
          </w14:textFill>
        </w:rPr>
      </w:pPr>
      <w:r>
        <w:rPr>
          <w:rFonts w:hint="eastAsia" w:cs="Times New Roman" w:asciiTheme="minorEastAsia" w:hAnsiTheme="minorEastAsia"/>
          <w:b/>
          <w:color w:val="000000" w:themeColor="text1"/>
          <w:sz w:val="24"/>
          <w:szCs w:val="24"/>
          <w:highlight w:val="none"/>
          <w14:textFill>
            <w14:solidFill>
              <w14:schemeClr w14:val="tx1"/>
            </w14:solidFill>
          </w14:textFill>
        </w:rPr>
        <w:t>目  录</w:t>
      </w:r>
    </w:p>
    <w:p w14:paraId="399A72DF">
      <w:pPr>
        <w:tabs>
          <w:tab w:val="right" w:leader="dot" w:pos="9071"/>
        </w:tabs>
        <w:spacing w:line="360" w:lineRule="auto"/>
        <w:rPr>
          <w:rFonts w:hint="eastAsia"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fldChar w:fldCharType="begin"/>
      </w:r>
      <w:r>
        <w:rPr>
          <w:rFonts w:asciiTheme="minorEastAsia" w:hAnsiTheme="minorEastAsia"/>
          <w:bCs/>
          <w:color w:val="000000" w:themeColor="text1"/>
          <w:kern w:val="0"/>
          <w:sz w:val="24"/>
          <w:szCs w:val="24"/>
          <w:highlight w:val="none"/>
          <w14:textFill>
            <w14:solidFill>
              <w14:schemeClr w14:val="tx1"/>
            </w14:solidFill>
          </w14:textFill>
        </w:rPr>
        <w:instrText xml:space="preserve"> TOC \o "1-2" \h \z \u </w:instrText>
      </w:r>
      <w:r>
        <w:rPr>
          <w:rFonts w:asciiTheme="minorEastAsia" w:hAnsiTheme="minorEastAsia"/>
          <w:bCs/>
          <w:color w:val="000000" w:themeColor="text1"/>
          <w:kern w:val="0"/>
          <w:sz w:val="24"/>
          <w:szCs w:val="24"/>
          <w:highlight w:val="none"/>
          <w14:textFill>
            <w14:solidFill>
              <w14:schemeClr w14:val="tx1"/>
            </w14:solidFill>
          </w14:textFill>
        </w:rPr>
        <w:fldChar w:fldCharType="separate"/>
      </w:r>
      <w:r>
        <w:rPr>
          <w:sz w:val="24"/>
          <w:szCs w:val="24"/>
          <w:highlight w:val="none"/>
        </w:rPr>
        <w:fldChar w:fldCharType="begin"/>
      </w:r>
      <w:r>
        <w:rPr>
          <w:sz w:val="24"/>
          <w:szCs w:val="24"/>
          <w:highlight w:val="none"/>
        </w:rPr>
        <w:instrText xml:space="preserve"> HYPERLINK \l "_Toc518571700"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第一章  竞争性磋商公告</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p>
    <w:p w14:paraId="2DD46F17">
      <w:pPr>
        <w:tabs>
          <w:tab w:val="right" w:leader="dot" w:pos="9071"/>
        </w:tabs>
        <w:spacing w:line="360" w:lineRule="auto"/>
        <w:rPr>
          <w:rFonts w:hint="eastAsia" w:asciiTheme="minorEastAsia" w:hAnsiTheme="minorEastAsia"/>
          <w:color w:val="000000" w:themeColor="text1"/>
          <w:sz w:val="24"/>
          <w:szCs w:val="24"/>
          <w:highlight w:val="none"/>
          <w14:textFill>
            <w14:solidFill>
              <w14:schemeClr w14:val="tx1"/>
            </w14:solidFill>
          </w14:textFill>
        </w:rPr>
      </w:pPr>
      <w:r>
        <w:rPr>
          <w:sz w:val="24"/>
          <w:szCs w:val="24"/>
          <w:highlight w:val="none"/>
        </w:rPr>
        <w:fldChar w:fldCharType="begin"/>
      </w:r>
      <w:r>
        <w:rPr>
          <w:sz w:val="24"/>
          <w:szCs w:val="24"/>
          <w:highlight w:val="none"/>
        </w:rPr>
        <w:instrText xml:space="preserve"> HYPERLINK \l "_Toc518571701"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第二章  供应商须知</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6</w:t>
      </w:r>
      <w:r>
        <w:rPr>
          <w:rFonts w:hint="eastAsia" w:asciiTheme="minorEastAsia" w:hAnsiTheme="minorEastAsia"/>
          <w:bCs/>
          <w:color w:val="000000" w:themeColor="text1"/>
          <w:sz w:val="24"/>
          <w:szCs w:val="24"/>
          <w:highlight w:val="none"/>
          <w14:textFill>
            <w14:solidFill>
              <w14:schemeClr w14:val="tx1"/>
            </w14:solidFill>
          </w14:textFill>
        </w:rPr>
        <w:fldChar w:fldCharType="end"/>
      </w:r>
    </w:p>
    <w:p w14:paraId="498A5698">
      <w:pPr>
        <w:tabs>
          <w:tab w:val="right" w:leader="dot" w:pos="9071"/>
        </w:tabs>
        <w:spacing w:line="360" w:lineRule="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"_Toc518571710" </w:instrText>
      </w:r>
      <w:r>
        <w:rPr>
          <w:sz w:val="24"/>
          <w:szCs w:val="24"/>
          <w:highlight w:val="none"/>
        </w:rPr>
        <w:fldChar w:fldCharType="separate"/>
      </w:r>
      <w:r>
        <w:rPr>
          <w:rFonts w:hint="eastAsia" w:cs="宋体" w:asciiTheme="minorEastAsia" w:hAnsiTheme="minorEastAsia"/>
          <w:bCs/>
          <w:color w:val="000000" w:themeColor="text1"/>
          <w:spacing w:val="-4"/>
          <w:sz w:val="24"/>
          <w:szCs w:val="24"/>
          <w:highlight w:val="none"/>
          <w14:textFill>
            <w14:solidFill>
              <w14:schemeClr w14:val="tx1"/>
            </w14:solidFill>
          </w14:textFill>
        </w:rPr>
        <w:t>第三章  服务需求</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1</w:t>
      </w:r>
    </w:p>
    <w:p w14:paraId="52D83D52">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"_Toc518571711"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第四章  合同条款及合同文件格式</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4</w:t>
      </w:r>
    </w:p>
    <w:p w14:paraId="39B69E83">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"_Toc518571712"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 xml:space="preserve">第五章  </w:t>
      </w:r>
      <w:r>
        <w:rPr>
          <w:rFonts w:hint="eastAsia" w:cs="宋体" w:asciiTheme="minorEastAsia" w:hAnsiTheme="minorEastAsia"/>
          <w:bCs/>
          <w:color w:val="000000" w:themeColor="text1"/>
          <w:sz w:val="24"/>
          <w:szCs w:val="24"/>
          <w:highlight w:val="none"/>
          <w14:textFill>
            <w14:solidFill>
              <w14:schemeClr w14:val="tx1"/>
            </w14:solidFill>
          </w14:textFill>
        </w:rPr>
        <w:t>评审标准</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5</w:t>
      </w:r>
    </w:p>
    <w:p w14:paraId="58937C9A">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"_Toc518571713"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第六章  磋商文件格式</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1</w:t>
      </w:r>
    </w:p>
    <w:p w14:paraId="47E6D1B4">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r>
        <w:rPr>
          <w:rFonts w:asciiTheme="minorEastAsia" w:hAnsiTheme="minorEastAsia"/>
          <w:color w:val="000000" w:themeColor="text1"/>
          <w:kern w:val="0"/>
          <w:sz w:val="24"/>
          <w:szCs w:val="24"/>
          <w:highlight w:val="none"/>
          <w14:textFill>
            <w14:solidFill>
              <w14:schemeClr w14:val="tx1"/>
            </w14:solidFill>
          </w14:textFill>
        </w:rPr>
        <w:fldChar w:fldCharType="end"/>
      </w:r>
    </w:p>
    <w:p w14:paraId="4ACB53B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84E0136">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2F71ABCD">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15EAF2E2">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8CA2CB3">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49A03E8D">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CFFC94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D1131B7">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4750C5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3FE1EE26">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E53EA1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r>
        <w:rPr>
          <w:rFonts w:cs="Times New Roman" w:asciiTheme="minorEastAsia" w:hAnsiTheme="minorEastAsia"/>
          <w:color w:val="000000" w:themeColor="text1"/>
          <w:kern w:val="0"/>
          <w:sz w:val="24"/>
          <w:szCs w:val="24"/>
          <w:highlight w:val="none"/>
          <w14:textFill>
            <w14:solidFill>
              <w14:schemeClr w14:val="tx1"/>
            </w14:solidFill>
          </w14:textFill>
        </w:rPr>
        <w:br w:type="textWrapping"/>
      </w:r>
    </w:p>
    <w:p w14:paraId="6AB37AC0">
      <w:pPr>
        <w:pStyle w:val="3"/>
        <w:rPr>
          <w:rFonts w:hint="eastAsia" w:asciiTheme="minorEastAsia" w:hAnsiTheme="minorEastAsia" w:eastAsiaTheme="minorEastAsia"/>
          <w:color w:val="000000" w:themeColor="text1"/>
          <w:sz w:val="24"/>
          <w:szCs w:val="24"/>
          <w:highlight w:val="none"/>
          <w14:textFill>
            <w14:solidFill>
              <w14:schemeClr w14:val="tx1"/>
            </w14:solidFill>
          </w14:textFill>
        </w:rPr>
      </w:pPr>
    </w:p>
    <w:p w14:paraId="396E1F40">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15425D59">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66191090">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44F78F44">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402E35C">
      <w:pPr>
        <w:rPr>
          <w:rFonts w:hint="eastAsia" w:cs="宋体" w:asciiTheme="minorEastAsia" w:hAnsiTheme="minorEastAsia"/>
          <w:b/>
          <w:bCs/>
          <w:color w:val="000000" w:themeColor="text1"/>
          <w:kern w:val="0"/>
          <w:sz w:val="24"/>
          <w:szCs w:val="24"/>
          <w:highlight w:val="none"/>
          <w14:textFill>
            <w14:solidFill>
              <w14:schemeClr w14:val="tx1"/>
            </w14:solidFill>
          </w14:textFill>
        </w:rPr>
      </w:pPr>
      <w:bookmarkStart w:id="0" w:name="_Toc109675032"/>
      <w:r>
        <w:rPr>
          <w:rFonts w:hint="eastAsia" w:cs="宋体" w:asciiTheme="minorEastAsia" w:hAnsiTheme="minorEastAsia"/>
          <w:b/>
          <w:bCs/>
          <w:color w:val="000000" w:themeColor="text1"/>
          <w:kern w:val="0"/>
          <w:sz w:val="24"/>
          <w:szCs w:val="24"/>
          <w:highlight w:val="none"/>
          <w:lang w:val="en-US" w:eastAsia="zh-CN"/>
          <w14:textFill>
            <w14:solidFill>
              <w14:schemeClr w14:val="tx1"/>
            </w14:solidFill>
          </w14:textFill>
        </w:rPr>
        <w:br w:type="page"/>
      </w:r>
    </w:p>
    <w:p w14:paraId="470263B2">
      <w:pPr>
        <w:widowControl/>
        <w:numPr>
          <w:ilvl w:val="0"/>
          <w:numId w:val="2"/>
        </w:numPr>
        <w:shd w:val="clear" w:color="auto" w:fill="FFFFFF"/>
        <w:spacing w:line="420" w:lineRule="atLeast"/>
        <w:jc w:val="center"/>
        <w:outlineLvl w:val="0"/>
        <w:rPr>
          <w:rFonts w:hint="eastAsia" w:cs="宋体" w:asciiTheme="minorEastAsia" w:hAnsiTheme="minorEastAsia"/>
          <w:b/>
          <w:bCs/>
          <w:color w:val="000000" w:themeColor="text1"/>
          <w:kern w:val="0"/>
          <w:sz w:val="24"/>
          <w:szCs w:val="24"/>
          <w:highlight w:val="none"/>
          <w14:textFill>
            <w14:solidFill>
              <w14:schemeClr w14:val="tx1"/>
            </w14:solidFill>
          </w14:textFill>
        </w:rPr>
      </w:pPr>
      <w:r>
        <w:rPr>
          <w:rFonts w:hint="eastAsia" w:cs="宋体" w:asciiTheme="minorEastAsia" w:hAnsiTheme="minorEastAsia"/>
          <w:b/>
          <w:bCs/>
          <w:color w:val="000000" w:themeColor="text1"/>
          <w:kern w:val="0"/>
          <w:sz w:val="24"/>
          <w:szCs w:val="24"/>
          <w:highlight w:val="none"/>
          <w:lang w:val="en-US" w:eastAsia="zh-CN"/>
          <w14:textFill>
            <w14:solidFill>
              <w14:schemeClr w14:val="tx1"/>
            </w14:solidFill>
          </w14:textFill>
        </w:rPr>
        <w:t xml:space="preserve">   </w:t>
      </w:r>
      <w:r>
        <w:rPr>
          <w:rFonts w:hint="eastAsia" w:cs="宋体" w:asciiTheme="minorEastAsia" w:hAnsiTheme="minorEastAsia"/>
          <w:b/>
          <w:bCs/>
          <w:color w:val="000000" w:themeColor="text1"/>
          <w:kern w:val="0"/>
          <w:sz w:val="24"/>
          <w:szCs w:val="24"/>
          <w:highlight w:val="none"/>
          <w14:textFill>
            <w14:solidFill>
              <w14:schemeClr w14:val="tx1"/>
            </w14:solidFill>
          </w14:textFill>
        </w:rPr>
        <w:t>竞争性磋商公告</w:t>
      </w:r>
      <w:bookmarkEnd w:id="0"/>
    </w:p>
    <w:p w14:paraId="01E772CB">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项目概况</w:t>
      </w:r>
    </w:p>
    <w:p w14:paraId="1ED93388">
      <w:pPr>
        <w:spacing w:line="360" w:lineRule="auto"/>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湖滨区乡镇集中式饮用水水资源保护区环境状况调查、勘界、立标项目的潜在投标人应在三门峡市公共资源交易中心网获取磋商文件，并于2025年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21</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09</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分（北京时间）前递交响应文件。</w:t>
      </w:r>
    </w:p>
    <w:p w14:paraId="67A520D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一、项目基本情况</w:t>
      </w:r>
    </w:p>
    <w:p w14:paraId="59DD136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1.项目编号：湖滨竞磋采购-2025-30、</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SGZ[2025]508-ZC333 </w:t>
      </w:r>
    </w:p>
    <w:p w14:paraId="0544DFE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2.项目名称：湖滨区乡镇集中式饮用水水资源保护区环境状况调查、勘界、立标项目</w:t>
      </w:r>
    </w:p>
    <w:p w14:paraId="2986AAD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3.采购方式：竞争性磋商</w:t>
      </w:r>
    </w:p>
    <w:p w14:paraId="6A104DB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4.预算金额：</w:t>
      </w: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r>
        <w:rPr>
          <w:rFonts w:hint="eastAsia" w:ascii="仿宋" w:hAnsi="仿宋" w:eastAsia="仿宋" w:cs="仿宋"/>
          <w:color w:val="000000" w:themeColor="text1"/>
          <w:sz w:val="24"/>
          <w:szCs w:val="24"/>
          <w:highlight w:val="none"/>
          <w:lang w:eastAsia="zh-CN"/>
          <w14:textFill>
            <w14:solidFill>
              <w14:schemeClr w14:val="tx1"/>
            </w14:solidFill>
          </w14:textFill>
        </w:rPr>
        <w:t>元</w:t>
      </w:r>
    </w:p>
    <w:p w14:paraId="36DEB34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最高限价：</w:t>
      </w: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r>
        <w:rPr>
          <w:rFonts w:hint="eastAsia" w:ascii="仿宋" w:hAnsi="仿宋" w:eastAsia="仿宋" w:cs="仿宋"/>
          <w:color w:val="000000" w:themeColor="text1"/>
          <w:sz w:val="24"/>
          <w:szCs w:val="24"/>
          <w:highlight w:val="none"/>
          <w:lang w:eastAsia="zh-CN"/>
          <w14:textFill>
            <w14:solidFill>
              <w14:schemeClr w14:val="tx1"/>
            </w14:solidFill>
          </w14:textFill>
        </w:rPr>
        <w:t>元</w:t>
      </w:r>
    </w:p>
    <w:tbl>
      <w:tblPr>
        <w:tblStyle w:val="24"/>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619"/>
        <w:gridCol w:w="2938"/>
        <w:gridCol w:w="1486"/>
        <w:gridCol w:w="2005"/>
      </w:tblGrid>
      <w:tr w14:paraId="4B65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Align w:val="center"/>
          </w:tcPr>
          <w:p w14:paraId="15F32341">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序号</w:t>
            </w:r>
          </w:p>
        </w:tc>
        <w:tc>
          <w:tcPr>
            <w:tcW w:w="1619" w:type="dxa"/>
            <w:vAlign w:val="center"/>
          </w:tcPr>
          <w:p w14:paraId="0D6F3BB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包号</w:t>
            </w:r>
          </w:p>
        </w:tc>
        <w:tc>
          <w:tcPr>
            <w:tcW w:w="2938" w:type="dxa"/>
            <w:vAlign w:val="center"/>
          </w:tcPr>
          <w:p w14:paraId="341BCCAD">
            <w:pPr>
              <w:keepNext w:val="0"/>
              <w:keepLines w:val="0"/>
              <w:pageBreakBefore w:val="0"/>
              <w:widowControl w:val="0"/>
              <w:kinsoku/>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包名称</w:t>
            </w:r>
          </w:p>
        </w:tc>
        <w:tc>
          <w:tcPr>
            <w:tcW w:w="1486" w:type="dxa"/>
            <w:vAlign w:val="center"/>
          </w:tcPr>
          <w:p w14:paraId="1AF8D514">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包预算（元）</w:t>
            </w:r>
          </w:p>
        </w:tc>
        <w:tc>
          <w:tcPr>
            <w:tcW w:w="2005" w:type="dxa"/>
            <w:vAlign w:val="center"/>
          </w:tcPr>
          <w:p w14:paraId="601D9D23">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包最高限价（元）</w:t>
            </w:r>
          </w:p>
        </w:tc>
      </w:tr>
      <w:tr w14:paraId="68D9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10" w:type="dxa"/>
            <w:vAlign w:val="center"/>
          </w:tcPr>
          <w:p w14:paraId="5FDD09C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w:t>
            </w:r>
          </w:p>
        </w:tc>
        <w:tc>
          <w:tcPr>
            <w:tcW w:w="1619" w:type="dxa"/>
            <w:vAlign w:val="center"/>
          </w:tcPr>
          <w:p w14:paraId="42B4A72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p>
          <w:p w14:paraId="3AE46E79">
            <w:pPr>
              <w:keepNext w:val="0"/>
              <w:keepLines w:val="0"/>
              <w:pageBreakBefore w:val="0"/>
              <w:widowControl w:val="0"/>
              <w:kinsoku/>
              <w:overflowPunct/>
              <w:topLinePunct w:val="0"/>
              <w:autoSpaceDE/>
              <w:autoSpaceDN/>
              <w:bidi w:val="0"/>
              <w:adjustRightInd/>
              <w:snapToGrid/>
              <w:spacing w:line="360" w:lineRule="auto"/>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SGZ[2025]508-ZC333-1</w:t>
            </w:r>
          </w:p>
        </w:tc>
        <w:tc>
          <w:tcPr>
            <w:tcW w:w="2938" w:type="dxa"/>
            <w:vAlign w:val="center"/>
          </w:tcPr>
          <w:p w14:paraId="6763738D">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湖滨区乡镇集中式饮用水水资源保护区环境状况调查、勘界、立标项目</w:t>
            </w:r>
          </w:p>
        </w:tc>
        <w:tc>
          <w:tcPr>
            <w:tcW w:w="1486" w:type="dxa"/>
            <w:vAlign w:val="center"/>
          </w:tcPr>
          <w:p w14:paraId="32EBBC5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p>
        </w:tc>
        <w:tc>
          <w:tcPr>
            <w:tcW w:w="2005" w:type="dxa"/>
            <w:vAlign w:val="center"/>
          </w:tcPr>
          <w:p w14:paraId="71FB766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p>
        </w:tc>
      </w:tr>
    </w:tbl>
    <w:p w14:paraId="0EBAB98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采购需求（包括但不限于标的的名称、数量、简要技术需求或服务要求等）：</w:t>
      </w:r>
    </w:p>
    <w:p w14:paraId="7179AC7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项目内容：本次湖滨区乡镇集中饮用水水源地一共3处，分别为湖滨区交口乡、磁钟乡、高庙乡。根据当前相关乡镇和水源地实际，开展湖滨区乡镇集中式饮用水水资源保护区环境状况调查、勘界和立标等相关工作，具体内容详见服务需求</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3C34945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）采购范围：竞争性磋商文件及服务需求的全部内容。</w:t>
      </w:r>
    </w:p>
    <w:p w14:paraId="64B6A48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资金来源：财政资金，已落实</w:t>
      </w:r>
    </w:p>
    <w:p w14:paraId="7D083F9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lang w:eastAsia="zh-CN"/>
          <w14:textFill>
            <w14:solidFill>
              <w14:schemeClr w14:val="tx1"/>
            </w14:solidFill>
          </w14:textFill>
        </w:rPr>
        <w:t>服务地点：采购人指定地点。</w:t>
      </w:r>
    </w:p>
    <w:p w14:paraId="55CEFDD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质量要求：合格并符合采购人需求；</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7A50D02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lang w:eastAsia="zh-CN"/>
          <w14:textFill>
            <w14:solidFill>
              <w14:schemeClr w14:val="tx1"/>
            </w14:solidFill>
          </w14:textFill>
        </w:rPr>
        <w:t>服务期：</w:t>
      </w:r>
      <w:r>
        <w:rPr>
          <w:rFonts w:hint="eastAsia" w:ascii="仿宋" w:hAnsi="仿宋" w:eastAsia="仿宋" w:cs="仿宋"/>
          <w:color w:val="000000" w:themeColor="text1"/>
          <w:sz w:val="24"/>
          <w:szCs w:val="24"/>
          <w:highlight w:val="none"/>
          <w:lang w:val="en-US" w:eastAsia="zh-CN"/>
          <w14:textFill>
            <w14:solidFill>
              <w14:schemeClr w14:val="tx1"/>
            </w14:solidFill>
          </w14:textFill>
        </w:rPr>
        <w:t>30日历天</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590D993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6、合同履行期限：按合同约定执行。</w:t>
      </w:r>
    </w:p>
    <w:p w14:paraId="08EF83D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7、本项目是否接受联合体投标：否</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6F6D506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8、是否接受进口产品：否</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5689A4D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9、是否为只面向中小企业采购：是</w:t>
      </w:r>
    </w:p>
    <w:p w14:paraId="41C86AB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二、申请人资格要求</w:t>
      </w:r>
    </w:p>
    <w:p w14:paraId="5137462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1.满足《中华人民共和国政府采购法》第二十二条规定，提供承诺书；</w:t>
      </w:r>
    </w:p>
    <w:p w14:paraId="5F78CE2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2.落实政府采购政策满足的资格要求：本项目专门面向中小企业采购（监狱企业、残疾人福利性企业视同小微企业）；</w:t>
      </w:r>
    </w:p>
    <w:p w14:paraId="5194961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3.本项目的特定资格要求</w:t>
      </w:r>
    </w:p>
    <w:p w14:paraId="15DE909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（1)供应商须具有合法有效的营业执照；</w:t>
      </w:r>
    </w:p>
    <w:p w14:paraId="7C3EAC0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供应商须具有测绘主管部门颁发的测绘资质证书乙级及以上资质（专业范围需包含工程测量）；</w:t>
      </w:r>
    </w:p>
    <w:p w14:paraId="139F3DA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拟派项目负责人须具有工程测量类中级工程师及以上职称；</w:t>
      </w:r>
    </w:p>
    <w:p w14:paraId="014A3055">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lang w:eastAsia="zh-CN"/>
          <w14:textFill>
            <w14:solidFill>
              <w14:schemeClr w14:val="tx1"/>
            </w14:solidFill>
          </w14:textFill>
        </w:rPr>
        <w:t>）供应商须提供本企业无商业贿赂和不正当竞争行为承诺书（格式自拟）；</w:t>
      </w:r>
    </w:p>
    <w:p w14:paraId="26E2418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p w14:paraId="183FF05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lang w:eastAsia="zh-CN"/>
          <w14:textFill>
            <w14:solidFill>
              <w14:schemeClr w14:val="tx1"/>
            </w14:solidFill>
          </w14:textFill>
        </w:rPr>
        <w:t>)单位负责人为同一人或者存在直接控股、管理关系的不同供应商，不得参加同一合同项下的政府采购活动；（供应商自行承诺，格式自拟）；</w:t>
      </w:r>
    </w:p>
    <w:p w14:paraId="4A398A4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lang w:eastAsia="zh-CN"/>
          <w14:textFill>
            <w14:solidFill>
              <w14:schemeClr w14:val="tx1"/>
            </w14:solidFill>
          </w14:textFill>
        </w:rPr>
        <w:t>) 本项目不接受联合体投标；</w:t>
      </w:r>
    </w:p>
    <w:p w14:paraId="6762414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lang w:eastAsia="zh-CN"/>
          <w14:textFill>
            <w14:solidFill>
              <w14:schemeClr w14:val="tx1"/>
            </w14:solidFill>
          </w14:textFill>
        </w:rPr>
        <w:t>本项目实行资格后审。</w:t>
      </w:r>
    </w:p>
    <w:p w14:paraId="2DBF1BE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三、获取采购文件</w:t>
      </w:r>
    </w:p>
    <w:p w14:paraId="5DD4E4B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日至 </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r>
        <w:rPr>
          <w:rFonts w:hint="eastAsia" w:ascii="仿宋" w:hAnsi="仿宋" w:eastAsia="仿宋" w:cs="仿宋"/>
          <w:color w:val="000000" w:themeColor="text1"/>
          <w:sz w:val="24"/>
          <w:szCs w:val="24"/>
          <w:highlight w:val="none"/>
          <w:lang w:eastAsia="zh-CN"/>
          <w14:textFill>
            <w14:solidFill>
              <w14:schemeClr w14:val="tx1"/>
            </w14:solidFill>
          </w14:textFill>
        </w:rPr>
        <w:t>日，每天上午00:00至12:00，下午12:00至23:59（北京时间）</w:t>
      </w:r>
    </w:p>
    <w:p w14:paraId="1B9331D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2.地点：三门峡市公共资源交易中心网</w:t>
      </w:r>
    </w:p>
    <w:p w14:paraId="60D604E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方式：供应商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14:paraId="2509E2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办理CA证书链接：http://gzjy.smx.gov.cn/fwzn/004003/20201019/a8fae6a0-baed-499b-bb50-8ecc8828a2ca.html</w:t>
      </w:r>
    </w:p>
    <w:p w14:paraId="749B87C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4.售价：0元</w:t>
      </w:r>
    </w:p>
    <w:p w14:paraId="1195E53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四、响应文件提交</w:t>
      </w:r>
    </w:p>
    <w:p w14:paraId="6FE0C23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21</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09</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w:t>
      </w:r>
    </w:p>
    <w:p w14:paraId="79C940E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2.地点：加密电子竞争性磋商响应文件须在磋商截止时间前通过三门峡市公共资源交易中心电子交易平台加密上传。</w:t>
      </w:r>
    </w:p>
    <w:p w14:paraId="53339CB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五、响应文件开启</w:t>
      </w:r>
    </w:p>
    <w:p w14:paraId="1200BEA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21</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09</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w:t>
      </w:r>
    </w:p>
    <w:p w14:paraId="043EBB7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2.地点：三门峡市公共资源交易中心五楼开标区</w:t>
      </w:r>
    </w:p>
    <w:p w14:paraId="77A0C7E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六、发布公告的媒介及公告期限</w:t>
      </w:r>
    </w:p>
    <w:p w14:paraId="524B702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本次公告在《河南省政府采购网》、《中国招标投标公共服务平台》、《三门峡市公共资源交易中心网》上发布。</w:t>
      </w:r>
    </w:p>
    <w:p w14:paraId="219FADF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七、其他补充事宜</w:t>
      </w:r>
    </w:p>
    <w:p w14:paraId="5D78635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磋商响应文件解密等。每位投标人的解密时间为开标时间起30分钟内完成。因投标人原因未能解密、解密失败或解密超时的将被拒绝。</w:t>
      </w:r>
    </w:p>
    <w:p w14:paraId="0BAB7E1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2.本项目为电子化、无纸化交易项目，开标时不再接受任何纸质资料，为保证您能投标成功，请需仔细阅读竞争性磋商文件和三门峡市公共资源交易中心官网业务办理指南。</w:t>
      </w:r>
    </w:p>
    <w:p w14:paraId="0DC4D37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3.根据《河南省财政厅关于优化政府采购营商环境有关问题的通知》（豫财购【2019】4号）第6条的规定，磋商保证金不再收取。</w:t>
      </w:r>
    </w:p>
    <w:p w14:paraId="27A1C6B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4.本项目实行资格后审，审查内容以竞争性磋商响应文件为准，其上传资料真实性由供应商自行承担，同时，供应商请完善主体库。</w:t>
      </w:r>
    </w:p>
    <w:p w14:paraId="30E4C91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5.评标打分部分：评标打分部分仍按照100分制原则进行，涉及到资格审查、企业荣誉、企业业绩等计分部分时，以投标单位自行上传到磋商响应文件中的相应内容为准。</w:t>
      </w:r>
    </w:p>
    <w:p w14:paraId="1EEDAAB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6.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4783428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7.我单位（采购人）严格按三财购【2021】9号文要求的时限发布中标结果公告，发出中标通知书，签订采购合同，上传采购合同。</w:t>
      </w:r>
    </w:p>
    <w:p w14:paraId="668DA9A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八、凡对本次招标提出询问，请按照以下方式联系</w:t>
      </w:r>
    </w:p>
    <w:p w14:paraId="1E40D48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 采购人</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34812C5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名称：三门峡市湖滨区水利局</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7013342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地址：</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w:t>
      </w:r>
    </w:p>
    <w:p w14:paraId="016B105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王女士 </w:t>
      </w:r>
    </w:p>
    <w:p w14:paraId="12C1772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15603985853 </w:t>
      </w:r>
    </w:p>
    <w:p w14:paraId="1C0E40F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2.采购代理机构</w:t>
      </w:r>
    </w:p>
    <w:p w14:paraId="15417CE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代理机构：河南洲禾建设工程有限公司</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57C1E745">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地    址：三门峡市商务中心区迎宾大道湖滨大厦A座2513室 </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798921C6">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 联系人：马女士</w:t>
      </w:r>
    </w:p>
    <w:p w14:paraId="3909DB4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联系电话：15343990880</w:t>
      </w:r>
    </w:p>
    <w:p w14:paraId="20F1145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3、监督名称：三门峡市湖滨区水利局</w:t>
      </w:r>
    </w:p>
    <w:p w14:paraId="1830423C">
      <w:pPr>
        <w:keepNext w:val="0"/>
        <w:keepLines w:val="0"/>
        <w:pageBreakBefore w:val="0"/>
        <w:widowControl w:val="0"/>
        <w:kinsoku/>
        <w:overflowPunct/>
        <w:topLinePunct w:val="0"/>
        <w:autoSpaceDE/>
        <w:autoSpaceDN/>
        <w:bidi w:val="0"/>
        <w:adjustRightInd/>
        <w:snapToGrid/>
        <w:spacing w:line="360" w:lineRule="auto"/>
        <w:ind w:firstLine="960" w:firstLineChars="4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联系方式：0398－2</w:t>
      </w:r>
      <w:r>
        <w:rPr>
          <w:rFonts w:hint="eastAsia" w:ascii="仿宋" w:hAnsi="仿宋" w:eastAsia="仿宋" w:cs="仿宋"/>
          <w:color w:val="000000" w:themeColor="text1"/>
          <w:sz w:val="24"/>
          <w:szCs w:val="24"/>
          <w:highlight w:val="none"/>
          <w:lang w:val="en-US" w:eastAsia="zh-CN"/>
          <w14:textFill>
            <w14:solidFill>
              <w14:schemeClr w14:val="tx1"/>
            </w14:solidFill>
          </w14:textFill>
        </w:rPr>
        <w:t>808809</w:t>
      </w:r>
    </w:p>
    <w:p w14:paraId="33C2E5E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57161F9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27B2BB81">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2BD97C72">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59359095">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5CBF7C5F">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5E76E3C3">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0C24FDE0">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6D2A2219">
      <w:pPr>
        <w:widowControl/>
        <w:jc w:val="center"/>
        <w:rPr>
          <w:rFonts w:hint="eastAsia" w:cs="Times New Roman" w:asciiTheme="minorEastAsia" w:hAnsiTheme="minorEastAsia"/>
          <w:b/>
          <w:bCs/>
          <w:color w:val="000000" w:themeColor="text1"/>
          <w:sz w:val="24"/>
          <w:szCs w:val="24"/>
          <w:highlight w:val="none"/>
          <w14:textFill>
            <w14:solidFill>
              <w14:schemeClr w14:val="tx1"/>
            </w14:solidFill>
          </w14:textFill>
        </w:rPr>
      </w:pPr>
    </w:p>
    <w:p w14:paraId="02372BFE">
      <w:pPr>
        <w:widowControl/>
        <w:jc w:val="center"/>
        <w:rPr>
          <w:rFonts w:hint="eastAsia" w:cs="Times New Roman" w:asciiTheme="minorEastAsia" w:hAnsiTheme="minorEastAsia"/>
          <w:b/>
          <w:bCs/>
          <w:color w:val="000000" w:themeColor="text1"/>
          <w:sz w:val="24"/>
          <w:szCs w:val="24"/>
          <w:highlight w:val="none"/>
          <w14:textFill>
            <w14:solidFill>
              <w14:schemeClr w14:val="tx1"/>
            </w14:solidFill>
          </w14:textFill>
        </w:rPr>
      </w:pPr>
      <w:r>
        <w:rPr>
          <w:rFonts w:hint="eastAsia" w:cs="Times New Roman" w:asciiTheme="minorEastAsia" w:hAnsiTheme="minorEastAsia"/>
          <w:b/>
          <w:bCs/>
          <w:color w:val="000000" w:themeColor="text1"/>
          <w:sz w:val="24"/>
          <w:szCs w:val="24"/>
          <w:highlight w:val="none"/>
          <w14:textFill>
            <w14:solidFill>
              <w14:schemeClr w14:val="tx1"/>
            </w14:solidFill>
          </w14:textFill>
        </w:rPr>
        <w:t>第二章  供应商须知</w:t>
      </w:r>
    </w:p>
    <w:p w14:paraId="170D33B4">
      <w:pPr>
        <w:spacing w:line="360" w:lineRule="auto"/>
        <w:jc w:val="center"/>
        <w:outlineLvl w:val="1"/>
        <w:rPr>
          <w:rFonts w:hint="eastAsia" w:cs="Times New Roman" w:asciiTheme="minorEastAsia" w:hAnsiTheme="minorEastAsia"/>
          <w:color w:val="000000" w:themeColor="text1"/>
          <w:sz w:val="24"/>
          <w:szCs w:val="24"/>
          <w:highlight w:val="none"/>
          <w14:textFill>
            <w14:solidFill>
              <w14:schemeClr w14:val="tx1"/>
            </w14:solidFill>
          </w14:textFill>
        </w:rPr>
      </w:pPr>
      <w:bookmarkStart w:id="1" w:name="_Toc109675033"/>
      <w:bookmarkStart w:id="2" w:name="_Toc518571702"/>
      <w:r>
        <w:rPr>
          <w:rFonts w:hint="eastAsia" w:cs="Times New Roman" w:asciiTheme="minorEastAsia" w:hAnsiTheme="minorEastAsia"/>
          <w:bCs/>
          <w:color w:val="000000" w:themeColor="text1"/>
          <w:sz w:val="24"/>
          <w:szCs w:val="24"/>
          <w:highlight w:val="none"/>
          <w14:textFill>
            <w14:solidFill>
              <w14:schemeClr w14:val="tx1"/>
            </w14:solidFill>
          </w14:textFill>
        </w:rPr>
        <w:t>须知前附表</w:t>
      </w:r>
      <w:bookmarkEnd w:id="1"/>
      <w:bookmarkEnd w:id="2"/>
    </w:p>
    <w:tbl>
      <w:tblPr>
        <w:tblStyle w:val="24"/>
        <w:tblW w:w="9214" w:type="dxa"/>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701"/>
        <w:gridCol w:w="6520"/>
      </w:tblGrid>
      <w:tr w14:paraId="0FAF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3" w:hRule="atLeast"/>
        </w:trPr>
        <w:tc>
          <w:tcPr>
            <w:tcW w:w="993" w:type="dxa"/>
            <w:tcBorders>
              <w:top w:val="single" w:color="auto" w:sz="12" w:space="0"/>
            </w:tcBorders>
            <w:vAlign w:val="center"/>
          </w:tcPr>
          <w:p w14:paraId="21DBC6EB">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项号</w:t>
            </w:r>
          </w:p>
        </w:tc>
        <w:tc>
          <w:tcPr>
            <w:tcW w:w="1701" w:type="dxa"/>
            <w:tcBorders>
              <w:top w:val="single" w:color="auto" w:sz="12" w:space="0"/>
            </w:tcBorders>
            <w:vAlign w:val="center"/>
          </w:tcPr>
          <w:p w14:paraId="7072C335">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内容</w:t>
            </w:r>
          </w:p>
        </w:tc>
        <w:tc>
          <w:tcPr>
            <w:tcW w:w="6520" w:type="dxa"/>
            <w:tcBorders>
              <w:top w:val="single" w:color="auto" w:sz="12" w:space="0"/>
            </w:tcBorders>
            <w:vAlign w:val="center"/>
          </w:tcPr>
          <w:p w14:paraId="118D7714">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综合说明与要求</w:t>
            </w:r>
          </w:p>
        </w:tc>
      </w:tr>
      <w:tr w14:paraId="00EE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47" w:hRule="atLeast"/>
        </w:trPr>
        <w:tc>
          <w:tcPr>
            <w:tcW w:w="993" w:type="dxa"/>
            <w:vAlign w:val="center"/>
          </w:tcPr>
          <w:p w14:paraId="79C087C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w:t>
            </w:r>
          </w:p>
        </w:tc>
        <w:tc>
          <w:tcPr>
            <w:tcW w:w="1701" w:type="dxa"/>
            <w:vAlign w:val="center"/>
          </w:tcPr>
          <w:p w14:paraId="3C1A7BCE">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w:t>
            </w:r>
          </w:p>
        </w:tc>
        <w:tc>
          <w:tcPr>
            <w:tcW w:w="6520" w:type="dxa"/>
            <w:vAlign w:val="center"/>
          </w:tcPr>
          <w:p w14:paraId="746B933A">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三门峡市湖滨区水利局</w:t>
            </w:r>
          </w:p>
          <w:p w14:paraId="27047B14">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w:t>
            </w:r>
          </w:p>
          <w:p w14:paraId="58B7CD6D">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王女士</w:t>
            </w:r>
          </w:p>
          <w:p w14:paraId="68EB94AC">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15603985853  </w:t>
            </w:r>
          </w:p>
        </w:tc>
      </w:tr>
      <w:tr w14:paraId="2C2BC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993" w:type="dxa"/>
            <w:vAlign w:val="center"/>
          </w:tcPr>
          <w:p w14:paraId="7080804D">
            <w:pPr>
              <w:spacing w:line="360"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w:t>
            </w:r>
          </w:p>
        </w:tc>
        <w:tc>
          <w:tcPr>
            <w:tcW w:w="1701" w:type="dxa"/>
            <w:vAlign w:val="center"/>
          </w:tcPr>
          <w:p w14:paraId="7ABFA9E8">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代理机构</w:t>
            </w:r>
          </w:p>
        </w:tc>
        <w:tc>
          <w:tcPr>
            <w:tcW w:w="6520" w:type="dxa"/>
            <w:vAlign w:val="center"/>
          </w:tcPr>
          <w:p w14:paraId="6399956E">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代理机构：河南洲禾建设工程有限公司</w:t>
            </w:r>
            <w:r>
              <w:rPr>
                <w:rFonts w:hint="eastAsia" w:ascii="仿宋" w:hAnsi="仿宋" w:eastAsia="仿宋" w:cs="仿宋"/>
                <w:color w:val="000000" w:themeColor="text1"/>
                <w:sz w:val="24"/>
                <w:szCs w:val="24"/>
                <w:highlight w:val="none"/>
                <w14:textFill>
                  <w14:solidFill>
                    <w14:schemeClr w14:val="tx1"/>
                  </w14:solidFill>
                </w14:textFill>
              </w:rPr>
              <w:tab/>
            </w:r>
          </w:p>
          <w:p w14:paraId="2A9C037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地    址：三门峡市商务中心区迎宾大道湖滨大厦A座2513室 </w:t>
            </w:r>
            <w:r>
              <w:rPr>
                <w:rFonts w:hint="eastAsia" w:ascii="仿宋" w:hAnsi="仿宋" w:eastAsia="仿宋" w:cs="仿宋"/>
                <w:color w:val="000000" w:themeColor="text1"/>
                <w:sz w:val="24"/>
                <w:szCs w:val="24"/>
                <w:highlight w:val="none"/>
                <w14:textFill>
                  <w14:solidFill>
                    <w14:schemeClr w14:val="tx1"/>
                  </w14:solidFill>
                </w14:textFill>
              </w:rPr>
              <w:tab/>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0DE9BCAF">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联系人：马女士</w:t>
            </w:r>
          </w:p>
          <w:p w14:paraId="339E610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联系电话：15343990880</w:t>
            </w:r>
          </w:p>
        </w:tc>
      </w:tr>
      <w:tr w14:paraId="3FF0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993" w:type="dxa"/>
            <w:vAlign w:val="center"/>
          </w:tcPr>
          <w:p w14:paraId="7959DFD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w:t>
            </w:r>
          </w:p>
        </w:tc>
        <w:tc>
          <w:tcPr>
            <w:tcW w:w="1701" w:type="dxa"/>
            <w:vAlign w:val="center"/>
          </w:tcPr>
          <w:p w14:paraId="769669CB">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项目名称</w:t>
            </w:r>
          </w:p>
        </w:tc>
        <w:tc>
          <w:tcPr>
            <w:tcW w:w="6520" w:type="dxa"/>
            <w:vAlign w:val="center"/>
          </w:tcPr>
          <w:p w14:paraId="2DB28E40">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湖滨区乡镇集中式饮用水水资源保护区环境状况调查、勘界、立标项目</w:t>
            </w:r>
          </w:p>
        </w:tc>
      </w:tr>
      <w:tr w14:paraId="1F2B52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2" w:hRule="atLeast"/>
        </w:trPr>
        <w:tc>
          <w:tcPr>
            <w:tcW w:w="993" w:type="dxa"/>
            <w:vAlign w:val="center"/>
          </w:tcPr>
          <w:p w14:paraId="49D0008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w:t>
            </w:r>
          </w:p>
        </w:tc>
        <w:tc>
          <w:tcPr>
            <w:tcW w:w="1701" w:type="dxa"/>
            <w:vAlign w:val="center"/>
          </w:tcPr>
          <w:p w14:paraId="769B569E">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采购需求</w:t>
            </w:r>
          </w:p>
        </w:tc>
        <w:tc>
          <w:tcPr>
            <w:tcW w:w="6520" w:type="dxa"/>
            <w:vAlign w:val="center"/>
          </w:tcPr>
          <w:p w14:paraId="70B16BE5">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次湖滨区乡镇集中饮用水水源地一共3处，分别为湖滨区交口乡、磁钟乡、高庙乡。根据当前相关乡镇和水源地实际，开展湖滨区乡镇集中式饮用水水资源保护区环境状况调查、勘界和立标等相关工作，具体内容详见服务需求</w:t>
            </w:r>
            <w:r>
              <w:rPr>
                <w:rFonts w:hint="eastAsia" w:ascii="仿宋" w:hAnsi="仿宋" w:eastAsia="仿宋" w:cs="仿宋"/>
                <w:color w:val="000000" w:themeColor="text1"/>
                <w:sz w:val="24"/>
                <w:szCs w:val="24"/>
                <w:highlight w:val="none"/>
                <w14:textFill>
                  <w14:solidFill>
                    <w14:schemeClr w14:val="tx1"/>
                  </w14:solidFill>
                </w14:textFill>
              </w:rPr>
              <w:t>。</w:t>
            </w:r>
          </w:p>
        </w:tc>
      </w:tr>
      <w:tr w14:paraId="1FC03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3" w:type="dxa"/>
            <w:vAlign w:val="center"/>
          </w:tcPr>
          <w:p w14:paraId="39C3208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w:t>
            </w:r>
          </w:p>
        </w:tc>
        <w:tc>
          <w:tcPr>
            <w:tcW w:w="1701" w:type="dxa"/>
            <w:vAlign w:val="center"/>
          </w:tcPr>
          <w:p w14:paraId="750FBD00">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采购方式</w:t>
            </w:r>
          </w:p>
        </w:tc>
        <w:tc>
          <w:tcPr>
            <w:tcW w:w="6520" w:type="dxa"/>
            <w:vAlign w:val="center"/>
          </w:tcPr>
          <w:p w14:paraId="13B4893C">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竞争性磋商</w:t>
            </w:r>
          </w:p>
        </w:tc>
      </w:tr>
      <w:tr w14:paraId="3644B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993" w:type="dxa"/>
            <w:vAlign w:val="center"/>
          </w:tcPr>
          <w:p w14:paraId="2283051F">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w:t>
            </w:r>
          </w:p>
        </w:tc>
        <w:tc>
          <w:tcPr>
            <w:tcW w:w="1701" w:type="dxa"/>
            <w:vAlign w:val="center"/>
          </w:tcPr>
          <w:p w14:paraId="3EF6DDD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质量要求</w:t>
            </w:r>
          </w:p>
        </w:tc>
        <w:tc>
          <w:tcPr>
            <w:tcW w:w="6520" w:type="dxa"/>
            <w:vAlign w:val="center"/>
          </w:tcPr>
          <w:p w14:paraId="4E6C1221">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合格</w:t>
            </w:r>
            <w:r>
              <w:rPr>
                <w:rFonts w:hint="eastAsia" w:ascii="仿宋" w:hAnsi="仿宋" w:eastAsia="仿宋" w:cs="仿宋"/>
                <w:color w:val="000000" w:themeColor="text1"/>
                <w:sz w:val="24"/>
                <w:szCs w:val="24"/>
                <w:highlight w:val="none"/>
                <w:lang w:eastAsia="zh-CN"/>
                <w14:textFill>
                  <w14:solidFill>
                    <w14:schemeClr w14:val="tx1"/>
                  </w14:solidFill>
                </w14:textFill>
              </w:rPr>
              <w:t>并符合</w:t>
            </w: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需求</w:t>
            </w:r>
            <w:r>
              <w:rPr>
                <w:rFonts w:hint="eastAsia" w:ascii="仿宋" w:hAnsi="仿宋" w:eastAsia="仿宋" w:cs="仿宋"/>
                <w:color w:val="000000" w:themeColor="text1"/>
                <w:sz w:val="24"/>
                <w:szCs w:val="24"/>
                <w:highlight w:val="none"/>
                <w14:textFill>
                  <w14:solidFill>
                    <w14:schemeClr w14:val="tx1"/>
                  </w14:solidFill>
                </w14:textFill>
              </w:rPr>
              <w:t>；</w:t>
            </w:r>
          </w:p>
        </w:tc>
      </w:tr>
      <w:tr w14:paraId="4BF31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trPr>
        <w:tc>
          <w:tcPr>
            <w:tcW w:w="993" w:type="dxa"/>
            <w:vAlign w:val="center"/>
          </w:tcPr>
          <w:p w14:paraId="144AC06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7</w:t>
            </w:r>
          </w:p>
        </w:tc>
        <w:tc>
          <w:tcPr>
            <w:tcW w:w="1701" w:type="dxa"/>
            <w:vAlign w:val="center"/>
          </w:tcPr>
          <w:p w14:paraId="5A37EAC5">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w:t>
            </w:r>
          </w:p>
        </w:tc>
        <w:tc>
          <w:tcPr>
            <w:tcW w:w="6520" w:type="dxa"/>
            <w:vAlign w:val="center"/>
          </w:tcPr>
          <w:p w14:paraId="36761177">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30日历天</w:t>
            </w:r>
          </w:p>
        </w:tc>
      </w:tr>
      <w:tr w14:paraId="23EAA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trPr>
        <w:tc>
          <w:tcPr>
            <w:tcW w:w="993" w:type="dxa"/>
            <w:vAlign w:val="center"/>
          </w:tcPr>
          <w:p w14:paraId="666282C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8</w:t>
            </w:r>
          </w:p>
        </w:tc>
        <w:tc>
          <w:tcPr>
            <w:tcW w:w="1701" w:type="dxa"/>
            <w:vAlign w:val="center"/>
          </w:tcPr>
          <w:p w14:paraId="1EC51BA8">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合同履行期限</w:t>
            </w:r>
          </w:p>
        </w:tc>
        <w:tc>
          <w:tcPr>
            <w:tcW w:w="6520" w:type="dxa"/>
            <w:vAlign w:val="center"/>
          </w:tcPr>
          <w:p w14:paraId="376DF65B">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按合同约定执行</w:t>
            </w:r>
          </w:p>
        </w:tc>
      </w:tr>
      <w:tr w14:paraId="5B863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993" w:type="dxa"/>
            <w:vAlign w:val="center"/>
          </w:tcPr>
          <w:p w14:paraId="351C959E">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9</w:t>
            </w:r>
          </w:p>
        </w:tc>
        <w:tc>
          <w:tcPr>
            <w:tcW w:w="1701" w:type="dxa"/>
            <w:vAlign w:val="center"/>
          </w:tcPr>
          <w:p w14:paraId="6498CDF4">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服务地点</w:t>
            </w:r>
          </w:p>
        </w:tc>
        <w:tc>
          <w:tcPr>
            <w:tcW w:w="6520" w:type="dxa"/>
            <w:vAlign w:val="center"/>
          </w:tcPr>
          <w:p w14:paraId="5A28E039">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采购人指定地点</w:t>
            </w:r>
          </w:p>
        </w:tc>
      </w:tr>
      <w:tr w14:paraId="634B8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993" w:type="dxa"/>
            <w:vAlign w:val="center"/>
          </w:tcPr>
          <w:p w14:paraId="159796A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10</w:t>
            </w:r>
          </w:p>
        </w:tc>
        <w:tc>
          <w:tcPr>
            <w:tcW w:w="1701" w:type="dxa"/>
            <w:vAlign w:val="center"/>
          </w:tcPr>
          <w:p w14:paraId="3194C7EA">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资金来源</w:t>
            </w:r>
          </w:p>
        </w:tc>
        <w:tc>
          <w:tcPr>
            <w:tcW w:w="6520" w:type="dxa"/>
            <w:vAlign w:val="center"/>
          </w:tcPr>
          <w:p w14:paraId="5D2A25CE">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财政资金，已落实</w:t>
            </w:r>
          </w:p>
        </w:tc>
      </w:tr>
      <w:tr w14:paraId="24B07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rPr>
        <w:tc>
          <w:tcPr>
            <w:tcW w:w="993" w:type="dxa"/>
            <w:vAlign w:val="center"/>
          </w:tcPr>
          <w:p w14:paraId="029C615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11</w:t>
            </w:r>
          </w:p>
        </w:tc>
        <w:tc>
          <w:tcPr>
            <w:tcW w:w="1701" w:type="dxa"/>
            <w:vAlign w:val="center"/>
          </w:tcPr>
          <w:p w14:paraId="2DD7888C">
            <w:pPr>
              <w:adjustRightInd w:val="0"/>
              <w:spacing w:line="324" w:lineRule="auto"/>
              <w:jc w:val="center"/>
              <w:rPr>
                <w:rFonts w:hint="eastAsia" w:ascii="仿宋" w:hAnsi="仿宋" w:eastAsia="仿宋" w:cs="仿宋"/>
                <w:color w:val="000000" w:themeColor="text1"/>
                <w:spacing w:val="-40"/>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磋商供应商资格要求</w:t>
            </w:r>
          </w:p>
        </w:tc>
        <w:tc>
          <w:tcPr>
            <w:tcW w:w="6520" w:type="dxa"/>
            <w:vAlign w:val="center"/>
          </w:tcPr>
          <w:p w14:paraId="31A79255">
            <w:pPr>
              <w:pStyle w:val="21"/>
              <w:spacing w:beforeAutospacing="0" w:afterAutospacing="0" w:line="440" w:lineRule="atLeast"/>
              <w:ind w:firstLine="480" w:firstLineChars="200"/>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详见招标公告</w:t>
            </w:r>
          </w:p>
        </w:tc>
      </w:tr>
      <w:tr w14:paraId="73345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993" w:type="dxa"/>
            <w:vAlign w:val="center"/>
          </w:tcPr>
          <w:p w14:paraId="7A2F294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12</w:t>
            </w:r>
          </w:p>
        </w:tc>
        <w:tc>
          <w:tcPr>
            <w:tcW w:w="1701" w:type="dxa"/>
            <w:vAlign w:val="center"/>
          </w:tcPr>
          <w:p w14:paraId="24B61668">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竞争性磋商有效</w:t>
            </w:r>
            <w:r>
              <w:rPr>
                <w:rFonts w:hint="eastAsia" w:ascii="仿宋" w:hAnsi="仿宋" w:eastAsia="仿宋" w:cs="仿宋"/>
                <w:color w:val="000000" w:themeColor="text1"/>
                <w:sz w:val="24"/>
                <w:szCs w:val="24"/>
                <w:highlight w:val="none"/>
                <w14:textFill>
                  <w14:solidFill>
                    <w14:schemeClr w14:val="tx1"/>
                  </w14:solidFill>
                </w14:textFill>
              </w:rPr>
              <w:t>期</w:t>
            </w:r>
          </w:p>
        </w:tc>
        <w:tc>
          <w:tcPr>
            <w:tcW w:w="6520" w:type="dxa"/>
            <w:vAlign w:val="center"/>
          </w:tcPr>
          <w:p w14:paraId="1FCACDA9">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60日历天(从磋商截止之日算起)</w:t>
            </w:r>
          </w:p>
        </w:tc>
      </w:tr>
      <w:tr w14:paraId="1A9FD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993" w:type="dxa"/>
            <w:vAlign w:val="center"/>
          </w:tcPr>
          <w:p w14:paraId="0D26A4D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13</w:t>
            </w:r>
          </w:p>
        </w:tc>
        <w:tc>
          <w:tcPr>
            <w:tcW w:w="1701" w:type="dxa"/>
            <w:vAlign w:val="center"/>
          </w:tcPr>
          <w:p w14:paraId="79DF034B">
            <w:pPr>
              <w:adjustRightInd w:val="0"/>
              <w:spacing w:line="324" w:lineRule="auto"/>
              <w:jc w:val="center"/>
              <w:rPr>
                <w:rFonts w:hint="eastAsia" w:ascii="仿宋" w:hAnsi="仿宋" w:eastAsia="仿宋" w:cs="仿宋"/>
                <w:color w:val="000000" w:themeColor="text1"/>
                <w:spacing w:val="-10"/>
                <w:sz w:val="24"/>
                <w:szCs w:val="24"/>
                <w:highlight w:val="none"/>
                <w14:textFill>
                  <w14:solidFill>
                    <w14:schemeClr w14:val="tx1"/>
                  </w14:solidFill>
                </w14:textFill>
              </w:rPr>
            </w:pPr>
            <w:r>
              <w:rPr>
                <w:rFonts w:hint="eastAsia" w:ascii="仿宋" w:hAnsi="仿宋" w:eastAsia="仿宋" w:cs="仿宋"/>
                <w:color w:val="000000" w:themeColor="text1"/>
                <w:spacing w:val="-10"/>
                <w:sz w:val="24"/>
                <w:szCs w:val="24"/>
                <w:highlight w:val="none"/>
                <w14:textFill>
                  <w14:solidFill>
                    <w14:schemeClr w14:val="tx1"/>
                  </w14:solidFill>
                </w14:textFill>
              </w:rPr>
              <w:t>竞争性磋商保证金</w:t>
            </w:r>
          </w:p>
        </w:tc>
        <w:tc>
          <w:tcPr>
            <w:tcW w:w="6520" w:type="dxa"/>
            <w:vAlign w:val="center"/>
          </w:tcPr>
          <w:p w14:paraId="47C03FE5">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根据《河南省财政厅关于优化政府采购营商环境有关问题的通知》（豫财购【2019】4号）第6条的规定，磋商保证金不再收取。</w:t>
            </w:r>
          </w:p>
        </w:tc>
      </w:tr>
      <w:tr w14:paraId="610C4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993" w:type="dxa"/>
            <w:vAlign w:val="center"/>
          </w:tcPr>
          <w:p w14:paraId="2F0ED510">
            <w:pPr>
              <w:ind w:firstLine="240" w:firstLineChars="1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14</w:t>
            </w:r>
          </w:p>
        </w:tc>
        <w:tc>
          <w:tcPr>
            <w:tcW w:w="1701" w:type="dxa"/>
            <w:vAlign w:val="center"/>
          </w:tcPr>
          <w:p w14:paraId="65BD993B">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付款方式</w:t>
            </w:r>
          </w:p>
        </w:tc>
        <w:tc>
          <w:tcPr>
            <w:tcW w:w="6520" w:type="dxa"/>
            <w:vAlign w:val="center"/>
          </w:tcPr>
          <w:p w14:paraId="44E6A6FF">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双方协商</w:t>
            </w:r>
          </w:p>
        </w:tc>
      </w:tr>
      <w:tr w14:paraId="3EC47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993" w:type="dxa"/>
            <w:vAlign w:val="center"/>
          </w:tcPr>
          <w:p w14:paraId="4218E75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15</w:t>
            </w:r>
          </w:p>
        </w:tc>
        <w:tc>
          <w:tcPr>
            <w:tcW w:w="1701" w:type="dxa"/>
            <w:vAlign w:val="center"/>
          </w:tcPr>
          <w:p w14:paraId="03A351FA">
            <w:pPr>
              <w:adjustRightInd w:val="0"/>
              <w:spacing w:line="324" w:lineRule="auto"/>
              <w:jc w:val="cente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是否允许提交备选方案</w:t>
            </w:r>
          </w:p>
        </w:tc>
        <w:tc>
          <w:tcPr>
            <w:tcW w:w="6520" w:type="dxa"/>
            <w:vAlign w:val="center"/>
          </w:tcPr>
          <w:p w14:paraId="6F7C9BEB">
            <w:pPr>
              <w:adjustRightInd w:val="0"/>
              <w:spacing w:line="324" w:lineRule="auto"/>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不允许</w:t>
            </w:r>
          </w:p>
        </w:tc>
      </w:tr>
      <w:tr w14:paraId="0C77D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993" w:type="dxa"/>
            <w:vAlign w:val="center"/>
          </w:tcPr>
          <w:p w14:paraId="6CD9964D">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16</w:t>
            </w:r>
          </w:p>
        </w:tc>
        <w:tc>
          <w:tcPr>
            <w:tcW w:w="1701" w:type="dxa"/>
            <w:vAlign w:val="center"/>
          </w:tcPr>
          <w:p w14:paraId="43A4C8F0">
            <w:pPr>
              <w:adjustRightInd w:val="0"/>
              <w:spacing w:line="324" w:lineRule="auto"/>
              <w:jc w:val="lef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磋商响应文件递交截止时间</w:t>
            </w:r>
          </w:p>
        </w:tc>
        <w:tc>
          <w:tcPr>
            <w:tcW w:w="6520" w:type="dxa"/>
            <w:vAlign w:val="center"/>
          </w:tcPr>
          <w:p w14:paraId="5CC32939">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时间：</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2025</w:t>
            </w:r>
            <w:r>
              <w:rPr>
                <w:rFonts w:hint="eastAsia" w:cs="Times New Roman" w:asciiTheme="minorEastAsia" w:hAnsiTheme="minorEastAsia"/>
                <w:color w:val="000000" w:themeColor="text1"/>
                <w:sz w:val="24"/>
                <w:szCs w:val="24"/>
                <w:highlight w:val="none"/>
                <w14:textFill>
                  <w14:solidFill>
                    <w14:schemeClr w14:val="tx1"/>
                  </w14:solidFill>
                </w14:textFill>
              </w:rPr>
              <w:t>年</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11</w:t>
            </w:r>
            <w:r>
              <w:rPr>
                <w:rFonts w:hint="eastAsia" w:cs="Times New Roman" w:asciiTheme="minorEastAsia" w:hAnsiTheme="minorEastAsia"/>
                <w:color w:val="000000" w:themeColor="text1"/>
                <w:sz w:val="24"/>
                <w:szCs w:val="24"/>
                <w:highlight w:val="none"/>
                <w14:textFill>
                  <w14:solidFill>
                    <w14:schemeClr w14:val="tx1"/>
                  </w14:solidFill>
                </w14:textFill>
              </w:rPr>
              <w:t>月</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21</w:t>
            </w:r>
            <w:r>
              <w:rPr>
                <w:rFonts w:hint="eastAsia" w:cs="Times New Roman" w:asciiTheme="minorEastAsia" w:hAnsiTheme="minorEastAsia"/>
                <w:color w:val="000000" w:themeColor="text1"/>
                <w:sz w:val="24"/>
                <w:szCs w:val="24"/>
                <w:highlight w:val="none"/>
                <w14:textFill>
                  <w14:solidFill>
                    <w14:schemeClr w14:val="tx1"/>
                  </w14:solidFill>
                </w14:textFill>
              </w:rPr>
              <w:t>日</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09</w:t>
            </w:r>
            <w:r>
              <w:rPr>
                <w:rFonts w:hint="eastAsia" w:cs="Times New Roman" w:asciiTheme="minorEastAsia" w:hAnsiTheme="minorEastAsia"/>
                <w:color w:val="000000" w:themeColor="text1"/>
                <w:sz w:val="24"/>
                <w:szCs w:val="24"/>
                <w:highlight w:val="none"/>
                <w14:textFill>
                  <w14:solidFill>
                    <w14:schemeClr w14:val="tx1"/>
                  </w14:solidFill>
                </w14:textFill>
              </w:rPr>
              <w:t>时</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00</w:t>
            </w:r>
            <w:r>
              <w:rPr>
                <w:rFonts w:hint="eastAsia" w:cs="Times New Roman" w:asciiTheme="minorEastAsia" w:hAnsiTheme="minorEastAsia"/>
                <w:color w:val="000000" w:themeColor="text1"/>
                <w:sz w:val="24"/>
                <w:szCs w:val="24"/>
                <w:highlight w:val="none"/>
                <w14:textFill>
                  <w14:solidFill>
                    <w14:schemeClr w14:val="tx1"/>
                  </w14:solidFill>
                </w14:textFill>
              </w:rPr>
              <w:t>分</w:t>
            </w:r>
          </w:p>
        </w:tc>
      </w:tr>
      <w:tr w14:paraId="2441B8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993" w:type="dxa"/>
            <w:vAlign w:val="center"/>
          </w:tcPr>
          <w:p w14:paraId="75EA0CF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17</w:t>
            </w:r>
          </w:p>
        </w:tc>
        <w:tc>
          <w:tcPr>
            <w:tcW w:w="1701" w:type="dxa"/>
            <w:vAlign w:val="center"/>
          </w:tcPr>
          <w:p w14:paraId="241A52B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竞争性磋商响应文件上传</w:t>
            </w:r>
          </w:p>
        </w:tc>
        <w:tc>
          <w:tcPr>
            <w:tcW w:w="6520" w:type="dxa"/>
            <w:vAlign w:val="center"/>
          </w:tcPr>
          <w:p w14:paraId="40BA44D8">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响应文件的电子版用企业和法人CA数字证书在磋商截止时间前上传至“三门峡市公共资源交易中心网站”。</w:t>
            </w:r>
          </w:p>
        </w:tc>
      </w:tr>
      <w:tr w14:paraId="1F303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76E04068">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18</w:t>
            </w:r>
          </w:p>
        </w:tc>
        <w:tc>
          <w:tcPr>
            <w:tcW w:w="1701" w:type="dxa"/>
            <w:vAlign w:val="center"/>
          </w:tcPr>
          <w:p w14:paraId="6F127374">
            <w:pPr>
              <w:adjustRightInd w:val="0"/>
              <w:spacing w:line="324" w:lineRule="auto"/>
              <w:jc w:val="center"/>
              <w:rPr>
                <w:rFonts w:hint="eastAsia" w:ascii="仿宋" w:hAnsi="仿宋" w:eastAsia="仿宋" w:cs="仿宋"/>
                <w:color w:val="000000" w:themeColor="text1"/>
                <w:spacing w:val="-10"/>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响应人要求澄清竞争性磋商文件的截止时间</w:t>
            </w:r>
          </w:p>
        </w:tc>
        <w:tc>
          <w:tcPr>
            <w:tcW w:w="6520" w:type="dxa"/>
            <w:vAlign w:val="center"/>
          </w:tcPr>
          <w:p w14:paraId="1F13C643">
            <w:pP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响应文件递交截止时间5日前</w:t>
            </w:r>
          </w:p>
        </w:tc>
      </w:tr>
      <w:tr w14:paraId="7635A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1CB5AE2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19</w:t>
            </w:r>
          </w:p>
        </w:tc>
        <w:tc>
          <w:tcPr>
            <w:tcW w:w="1701" w:type="dxa"/>
            <w:vAlign w:val="center"/>
          </w:tcPr>
          <w:p w14:paraId="000D466F">
            <w:pPr>
              <w:spacing w:line="440" w:lineRule="exact"/>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响应人确认收到竞争性磋商文件澄清的时间</w:t>
            </w:r>
          </w:p>
        </w:tc>
        <w:tc>
          <w:tcPr>
            <w:tcW w:w="6520" w:type="dxa"/>
            <w:vAlign w:val="center"/>
          </w:tcPr>
          <w:p w14:paraId="70B4E75D">
            <w:pPr>
              <w:pStyle w:val="22"/>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kern w:val="2"/>
                <w:sz w:val="24"/>
                <w:szCs w:val="24"/>
                <w:highlight w:val="none"/>
                <w:lang w:val="en-US" w:eastAsia="zh-CN" w:bidi="ar-SA"/>
                <w14:textFill>
                  <w14:solidFill>
                    <w14:schemeClr w14:val="tx1"/>
                  </w14:solidFill>
                </w14:textFill>
              </w:rPr>
              <w:t>在收到相应澄清文件后 24 小时内</w:t>
            </w:r>
          </w:p>
        </w:tc>
      </w:tr>
      <w:tr w14:paraId="5004C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226F4FA8">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20</w:t>
            </w:r>
          </w:p>
        </w:tc>
        <w:tc>
          <w:tcPr>
            <w:tcW w:w="1701" w:type="dxa"/>
            <w:vAlign w:val="center"/>
          </w:tcPr>
          <w:p w14:paraId="1FDAF503">
            <w:pPr>
              <w:spacing w:line="440" w:lineRule="exact"/>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响应人确认收到竞争性磋商文件修改的时间</w:t>
            </w:r>
          </w:p>
        </w:tc>
        <w:tc>
          <w:tcPr>
            <w:tcW w:w="6520" w:type="dxa"/>
            <w:vAlign w:val="center"/>
          </w:tcPr>
          <w:p w14:paraId="308694B4">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在收到相应修改文件后 24小时内</w:t>
            </w:r>
          </w:p>
        </w:tc>
      </w:tr>
      <w:tr w14:paraId="5205F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993" w:type="dxa"/>
            <w:vAlign w:val="center"/>
          </w:tcPr>
          <w:p w14:paraId="5DF4AF8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21</w:t>
            </w:r>
          </w:p>
        </w:tc>
        <w:tc>
          <w:tcPr>
            <w:tcW w:w="1701" w:type="dxa"/>
            <w:vAlign w:val="center"/>
          </w:tcPr>
          <w:p w14:paraId="09C6CFC6">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响应文件是否退还</w:t>
            </w:r>
          </w:p>
        </w:tc>
        <w:tc>
          <w:tcPr>
            <w:tcW w:w="6520" w:type="dxa"/>
            <w:vAlign w:val="center"/>
          </w:tcPr>
          <w:p w14:paraId="363D151E">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否</w:t>
            </w:r>
          </w:p>
        </w:tc>
      </w:tr>
      <w:tr w14:paraId="13C8F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3" w:type="dxa"/>
            <w:vAlign w:val="center"/>
          </w:tcPr>
          <w:p w14:paraId="032E532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22</w:t>
            </w:r>
          </w:p>
        </w:tc>
        <w:tc>
          <w:tcPr>
            <w:tcW w:w="1701" w:type="dxa"/>
            <w:vAlign w:val="center"/>
          </w:tcPr>
          <w:p w14:paraId="02C2B699">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是否允许递交备选磋商方案</w:t>
            </w:r>
          </w:p>
        </w:tc>
        <w:tc>
          <w:tcPr>
            <w:tcW w:w="6520" w:type="dxa"/>
            <w:vAlign w:val="center"/>
          </w:tcPr>
          <w:p w14:paraId="5AD53647">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不允许</w:t>
            </w:r>
          </w:p>
        </w:tc>
      </w:tr>
      <w:tr w14:paraId="584AC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09" w:hRule="atLeast"/>
        </w:trPr>
        <w:tc>
          <w:tcPr>
            <w:tcW w:w="993" w:type="dxa"/>
            <w:vAlign w:val="center"/>
          </w:tcPr>
          <w:p w14:paraId="09B0A56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23</w:t>
            </w:r>
          </w:p>
        </w:tc>
        <w:tc>
          <w:tcPr>
            <w:tcW w:w="1701" w:type="dxa"/>
            <w:vAlign w:val="center"/>
          </w:tcPr>
          <w:p w14:paraId="79B446B6">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color w:val="000000" w:themeColor="text1"/>
                <w:spacing w:val="6"/>
                <w:sz w:val="24"/>
                <w:szCs w:val="24"/>
                <w:highlight w:val="none"/>
                <w14:textFill>
                  <w14:solidFill>
                    <w14:schemeClr w14:val="tx1"/>
                  </w14:solidFill>
                </w14:textFill>
              </w:rPr>
              <w:t>磋商小组的组建</w:t>
            </w:r>
          </w:p>
        </w:tc>
        <w:tc>
          <w:tcPr>
            <w:tcW w:w="6520" w:type="dxa"/>
            <w:vAlign w:val="center"/>
          </w:tcPr>
          <w:p w14:paraId="11EF9CD5">
            <w:pPr>
              <w:pStyle w:val="22"/>
              <w:ind w:firstLine="0" w:firstLineChars="0"/>
              <w:rPr>
                <w:rFonts w:hint="eastAsia" w:ascii="仿宋" w:hAnsi="仿宋" w:eastAsia="仿宋" w:cs="仿宋"/>
                <w:color w:val="000000" w:themeColor="text1"/>
                <w:spacing w:val="6"/>
                <w:kern w:val="2"/>
                <w:sz w:val="24"/>
                <w:szCs w:val="24"/>
                <w:highlight w:val="none"/>
                <w:lang w:val="zh-TW"/>
                <w14:textFill>
                  <w14:solidFill>
                    <w14:schemeClr w14:val="tx1"/>
                  </w14:solidFill>
                </w14:textFill>
              </w:rPr>
            </w:pPr>
            <w:r>
              <w:rPr>
                <w:rFonts w:hint="eastAsia" w:ascii="仿宋" w:hAnsi="仿宋" w:eastAsia="仿宋" w:cs="仿宋"/>
                <w:color w:val="000000" w:themeColor="text1"/>
                <w:spacing w:val="6"/>
                <w:kern w:val="2"/>
                <w:sz w:val="24"/>
                <w:szCs w:val="24"/>
                <w:highlight w:val="none"/>
                <w14:textFill>
                  <w14:solidFill>
                    <w14:schemeClr w14:val="tx1"/>
                  </w14:solidFill>
                </w14:textFill>
              </w:rPr>
              <w:t>磋商小组成员为3人，其中采购人代表1人，</w:t>
            </w:r>
            <w:r>
              <w:rPr>
                <w:rFonts w:hint="eastAsia" w:ascii="仿宋" w:hAnsi="仿宋" w:eastAsia="仿宋" w:cs="仿宋"/>
                <w:color w:val="000000" w:themeColor="text1"/>
                <w:spacing w:val="6"/>
                <w:kern w:val="2"/>
                <w:sz w:val="24"/>
                <w:szCs w:val="24"/>
                <w:highlight w:val="none"/>
                <w:lang w:val="zh-TW"/>
                <w14:textFill>
                  <w14:solidFill>
                    <w14:schemeClr w14:val="tx1"/>
                  </w14:solidFill>
                </w14:textFill>
              </w:rPr>
              <w:t>其余专家2人从河南省政府采购评审专家库中随机抽取。</w:t>
            </w:r>
          </w:p>
          <w:p w14:paraId="6DC080FD">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color w:val="000000" w:themeColor="text1"/>
                <w:spacing w:val="6"/>
                <w:sz w:val="24"/>
                <w:szCs w:val="24"/>
                <w:highlight w:val="none"/>
                <w:lang w:val="zh-TW"/>
                <w14:textFill>
                  <w14:solidFill>
                    <w14:schemeClr w14:val="tx1"/>
                  </w14:solidFill>
                </w14:textFill>
              </w:rPr>
              <w:t>注：</w:t>
            </w:r>
            <w:r>
              <w:rPr>
                <w:rFonts w:hint="eastAsia" w:ascii="仿宋" w:hAnsi="仿宋" w:eastAsia="仿宋" w:cs="仿宋"/>
                <w:color w:val="000000" w:themeColor="text1"/>
                <w:spacing w:val="6"/>
                <w:sz w:val="24"/>
                <w:szCs w:val="24"/>
                <w:highlight w:val="none"/>
                <w14:textFill>
                  <w14:solidFill>
                    <w14:schemeClr w14:val="tx1"/>
                  </w14:solidFill>
                </w14:textFill>
              </w:rPr>
              <w:t>业主评委无评标劳务费用.</w:t>
            </w:r>
          </w:p>
        </w:tc>
      </w:tr>
      <w:tr w14:paraId="1E7982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0077C26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24</w:t>
            </w:r>
          </w:p>
        </w:tc>
        <w:tc>
          <w:tcPr>
            <w:tcW w:w="1701" w:type="dxa"/>
            <w:vAlign w:val="center"/>
          </w:tcPr>
          <w:p w14:paraId="751BECB2">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是否授权磋商小组确定成交人</w:t>
            </w:r>
          </w:p>
        </w:tc>
        <w:tc>
          <w:tcPr>
            <w:tcW w:w="6520" w:type="dxa"/>
            <w:vAlign w:val="center"/>
          </w:tcPr>
          <w:p w14:paraId="2FB4905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否，根据排名推荐3名成交候选人</w:t>
            </w:r>
          </w:p>
        </w:tc>
      </w:tr>
      <w:tr w14:paraId="2091B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8" w:hRule="atLeast"/>
        </w:trPr>
        <w:tc>
          <w:tcPr>
            <w:tcW w:w="993" w:type="dxa"/>
            <w:vAlign w:val="center"/>
          </w:tcPr>
          <w:p w14:paraId="07DF9B95">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25</w:t>
            </w:r>
          </w:p>
        </w:tc>
        <w:tc>
          <w:tcPr>
            <w:tcW w:w="1701" w:type="dxa"/>
            <w:vAlign w:val="center"/>
          </w:tcPr>
          <w:p w14:paraId="3E0274E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磋商标准及方法</w:t>
            </w:r>
          </w:p>
        </w:tc>
        <w:tc>
          <w:tcPr>
            <w:tcW w:w="6520" w:type="dxa"/>
            <w:vAlign w:val="center"/>
          </w:tcPr>
          <w:p w14:paraId="7D239ED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74C92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1459703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26</w:t>
            </w:r>
          </w:p>
        </w:tc>
        <w:tc>
          <w:tcPr>
            <w:tcW w:w="1701" w:type="dxa"/>
            <w:vAlign w:val="center"/>
          </w:tcPr>
          <w:p w14:paraId="24805777">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履约保证金</w:t>
            </w:r>
          </w:p>
        </w:tc>
        <w:tc>
          <w:tcPr>
            <w:tcW w:w="6520" w:type="dxa"/>
            <w:vAlign w:val="center"/>
          </w:tcPr>
          <w:p w14:paraId="7F5587A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无</w:t>
            </w:r>
          </w:p>
        </w:tc>
      </w:tr>
      <w:tr w14:paraId="5EE172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993" w:type="dxa"/>
            <w:vAlign w:val="center"/>
          </w:tcPr>
          <w:p w14:paraId="01C1E6F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27</w:t>
            </w:r>
          </w:p>
        </w:tc>
        <w:tc>
          <w:tcPr>
            <w:tcW w:w="1701" w:type="dxa"/>
            <w:vAlign w:val="center"/>
          </w:tcPr>
          <w:p w14:paraId="21F1B28F">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最高限价</w:t>
            </w:r>
          </w:p>
        </w:tc>
        <w:tc>
          <w:tcPr>
            <w:tcW w:w="6520" w:type="dxa"/>
            <w:vAlign w:val="center"/>
          </w:tcPr>
          <w:p w14:paraId="1318B0E8">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本项目最高限价：</w:t>
            </w:r>
            <w:r>
              <w:rPr>
                <w:rFonts w:hint="eastAsia" w:ascii="仿宋" w:hAnsi="仿宋" w:eastAsia="仿宋" w:cs="仿宋"/>
                <w:spacing w:val="6"/>
                <w:sz w:val="24"/>
                <w:szCs w:val="24"/>
                <w:highlight w:val="none"/>
                <w:lang w:val="en-US" w:eastAsia="zh-CN"/>
              </w:rPr>
              <w:t>480000.00</w:t>
            </w:r>
            <w:r>
              <w:rPr>
                <w:rFonts w:hint="eastAsia" w:ascii="仿宋" w:hAnsi="仿宋" w:eastAsia="仿宋" w:cs="仿宋"/>
                <w:spacing w:val="6"/>
                <w:sz w:val="24"/>
                <w:szCs w:val="24"/>
                <w:highlight w:val="none"/>
              </w:rPr>
              <w:t>元</w:t>
            </w:r>
          </w:p>
          <w:p w14:paraId="02C5700F">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磋商供应商磋商报价超出“最高限价”的，该磋商供应商按无效处理。</w:t>
            </w:r>
          </w:p>
        </w:tc>
      </w:tr>
      <w:tr w14:paraId="37553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993" w:type="dxa"/>
            <w:vAlign w:val="center"/>
          </w:tcPr>
          <w:p w14:paraId="59CF588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28</w:t>
            </w:r>
          </w:p>
        </w:tc>
        <w:tc>
          <w:tcPr>
            <w:tcW w:w="1701" w:type="dxa"/>
            <w:vAlign w:val="center"/>
          </w:tcPr>
          <w:p w14:paraId="72A2DA11">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报价</w:t>
            </w:r>
          </w:p>
        </w:tc>
        <w:tc>
          <w:tcPr>
            <w:tcW w:w="6520" w:type="dxa"/>
            <w:vAlign w:val="center"/>
          </w:tcPr>
          <w:p w14:paraId="2B5A9DB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本次磋商应以人民币报价，分两次进行报价。</w:t>
            </w:r>
          </w:p>
        </w:tc>
      </w:tr>
      <w:tr w14:paraId="5F940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023C353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29</w:t>
            </w:r>
          </w:p>
        </w:tc>
        <w:tc>
          <w:tcPr>
            <w:tcW w:w="1701" w:type="dxa"/>
            <w:vAlign w:val="center"/>
          </w:tcPr>
          <w:p w14:paraId="13F8ED62">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代理服务费</w:t>
            </w:r>
          </w:p>
        </w:tc>
        <w:tc>
          <w:tcPr>
            <w:tcW w:w="6520" w:type="dxa"/>
            <w:vAlign w:val="center"/>
          </w:tcPr>
          <w:p w14:paraId="7D64C85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招标代理服务费参照《河南省招标代理服务收费指导意见》（豫招协【2023】002号）计取，由中标人支付。</w:t>
            </w:r>
          </w:p>
        </w:tc>
      </w:tr>
      <w:tr w14:paraId="7D8E8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3" w:hRule="atLeast"/>
        </w:trPr>
        <w:tc>
          <w:tcPr>
            <w:tcW w:w="993" w:type="dxa"/>
            <w:vAlign w:val="center"/>
          </w:tcPr>
          <w:p w14:paraId="2F8EABDE">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30</w:t>
            </w:r>
          </w:p>
        </w:tc>
        <w:tc>
          <w:tcPr>
            <w:tcW w:w="1701" w:type="dxa"/>
            <w:vAlign w:val="center"/>
          </w:tcPr>
          <w:p w14:paraId="003BFD29">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电子化注意事项</w:t>
            </w:r>
          </w:p>
        </w:tc>
        <w:tc>
          <w:tcPr>
            <w:tcW w:w="6520" w:type="dxa"/>
            <w:vAlign w:val="center"/>
          </w:tcPr>
          <w:p w14:paraId="02BA23B4">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具体要求：本项目为电子化、无纸化交易项目，响应文件是响应人、供应商（以下简称“响应人”）通过中心响应文件制作系统制作，并经过签章和加密后生成的电子版响应文件。</w:t>
            </w:r>
          </w:p>
          <w:p w14:paraId="5F93DDA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电子化响应文件具体制作文件请点击https://download.bqpoint.com/download/downloadlist.html?SoftTypeCode=06进行下载。</w:t>
            </w:r>
          </w:p>
          <w:p w14:paraId="065F21E5">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温馨提示：本项目为电子化、无纸化交易项目，为保证您能投标成功，请需仔细阅读以下条款。</w:t>
            </w:r>
          </w:p>
          <w:p w14:paraId="4477CFD2">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一、电子化投标</w:t>
            </w:r>
          </w:p>
          <w:p w14:paraId="4AF55F2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（一）电子化响应文件的签章</w:t>
            </w:r>
          </w:p>
          <w:p w14:paraId="68E598D1">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1、响应人在生成电子化响应文件后，应对电子化响应文件进行签章，未进行签章的视为无效投标。</w:t>
            </w:r>
          </w:p>
          <w:p w14:paraId="56C6CAFE">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2、竞争性磋商文件中要求法定代表人或授权委托人签字或盖章的，响应人在进行电子化响应文件签章时，以签盖法定代表人签章为准。</w:t>
            </w:r>
          </w:p>
          <w:p w14:paraId="3B0D1C22">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（二）电子化响应文件的格式及上传投标</w:t>
            </w:r>
          </w:p>
          <w:p w14:paraId="48452467">
            <w:pPr>
              <w:wordWrap w:val="0"/>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响应人所上传的电子化响应文件，应是通过中心响应文件制作系统制作的（响应文件制作工具下载地址：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投标人随身携带。</w:t>
            </w:r>
          </w:p>
          <w:p w14:paraId="17283DC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注：响应人投报多个标段的，需要每个标段单独制作电子响应文件。</w:t>
            </w:r>
          </w:p>
          <w:p w14:paraId="4006849F">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0AD12D06">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0979AA3D">
            <w:pPr>
              <w:autoSpaceDE w:val="0"/>
              <w:autoSpaceDN w:val="0"/>
              <w:adjustRightInd w:val="0"/>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技术联系电话：0398-</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3117871</w:t>
            </w:r>
          </w:p>
          <w:p w14:paraId="5B58C49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新点客服电话:4009980000</w:t>
            </w:r>
          </w:p>
          <w:p w14:paraId="3D88B58F">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（三）电子化项目开标、解密、评标</w:t>
            </w:r>
          </w:p>
          <w:p w14:paraId="40993351">
            <w:pPr>
              <w:wordWrap w:val="0"/>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1183653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52F7C65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3、电子化响应文件解密异常的处理</w:t>
            </w:r>
          </w:p>
          <w:p w14:paraId="4B081C1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如出现响应人的电子响应文件无法解密等异常情况，响应人应及时致电中介服务机构说明。响应文件异常，按以下步骤进行处理：</w:t>
            </w:r>
          </w:p>
          <w:p w14:paraId="7B5C2BEB">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（1）首先由技术人员进行问题排查。</w:t>
            </w:r>
          </w:p>
          <w:p w14:paraId="5C173FD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（2）经技术人员排查后，是响应人文件自身问题导致响应文件无法解密的，该响应文件将不予接收、解密。开标会议继续进行。</w:t>
            </w:r>
          </w:p>
          <w:p w14:paraId="39D1996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694148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4、待所有响应人响应文件解密完成后，由中介服务机构操作，对所有已解密响应文件进行解密。</w:t>
            </w:r>
          </w:p>
          <w:p w14:paraId="5EFA8306">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4591C61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6A6D1F6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6A2C716B">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7、如评标委员会对需要回复的响应人连续三次致电未接通的，视为响应人放弃回复，评标委员会将自行对需要回复的内容进行认定。</w:t>
            </w:r>
          </w:p>
          <w:p w14:paraId="60907739">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二、资格审查资料</w:t>
            </w:r>
          </w:p>
          <w:p w14:paraId="06497CC4">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本项目实行资格后审，资格评审以响应文件为准，其上传资料真实性由投标人自行承担，同时，投标人要完善主体库。提示：本项目为电子化、无纸化交易项目，为保证您能投标成功，请需仔细阅读以上条款。</w:t>
            </w:r>
          </w:p>
        </w:tc>
      </w:tr>
      <w:tr w14:paraId="32665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7035226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31</w:t>
            </w:r>
          </w:p>
        </w:tc>
        <w:tc>
          <w:tcPr>
            <w:tcW w:w="1701" w:type="dxa"/>
            <w:shd w:val="clear" w:color="auto" w:fill="auto"/>
            <w:vAlign w:val="center"/>
          </w:tcPr>
          <w:p w14:paraId="0F50E304">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其他要求</w:t>
            </w:r>
          </w:p>
        </w:tc>
        <w:tc>
          <w:tcPr>
            <w:tcW w:w="6520" w:type="dxa"/>
            <w:shd w:val="clear" w:color="auto" w:fill="auto"/>
            <w:vAlign w:val="center"/>
          </w:tcPr>
          <w:p w14:paraId="6CCF381F">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pacing w:val="6"/>
                <w:sz w:val="24"/>
                <w:szCs w:val="24"/>
                <w:highlight w:val="none"/>
                <w14:textFill>
                  <w14:solidFill>
                    <w14:schemeClr w14:val="tx1"/>
                  </w14:solidFill>
                </w14:textFill>
              </w:rPr>
              <w:t>.本项目为电子化、无纸化交易项目，开标时不再接受任何纸质资料，为保证您能投标成功，请需仔细阅读竞争性磋商文件和三门峡市公共资源交易中心官网业务办理指南。</w:t>
            </w:r>
          </w:p>
          <w:p w14:paraId="178FABED">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2.本项目实行资格后审，审查内容以竞争性磋商响应文件为准，其上传资料真实性由供应商自行承担，同时，供应商请完善主体库。</w:t>
            </w:r>
          </w:p>
          <w:p w14:paraId="1D9DD63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3.评标打分部分：评标打分部分仍按照100分制原则进行，涉及到资格审查、企业荣誉、企业业绩等计分部分时，以投标单位自行上传到磋商响应文件中的相应内容为准。</w:t>
            </w:r>
          </w:p>
          <w:p w14:paraId="12CA0C0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5568DC50">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5.我单位（采购人）严格按三财购【2021】9号文要求的时限发布中标结果公告，发出中标通知书，签订采购合同，上传采购合同。</w:t>
            </w:r>
          </w:p>
        </w:tc>
      </w:tr>
      <w:tr w14:paraId="2876A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3E31E1D">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32</w:t>
            </w:r>
          </w:p>
        </w:tc>
        <w:tc>
          <w:tcPr>
            <w:tcW w:w="1701" w:type="dxa"/>
            <w:shd w:val="clear" w:color="auto" w:fill="auto"/>
            <w:vAlign w:val="center"/>
          </w:tcPr>
          <w:p w14:paraId="0D24AE30">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政府采购政策</w:t>
            </w:r>
          </w:p>
        </w:tc>
        <w:tc>
          <w:tcPr>
            <w:tcW w:w="6520" w:type="dxa"/>
            <w:shd w:val="clear" w:color="auto" w:fill="auto"/>
            <w:vAlign w:val="center"/>
          </w:tcPr>
          <w:p w14:paraId="7DCEB7D5">
            <w:pPr>
              <w:spacing w:line="360" w:lineRule="auto"/>
              <w:rPr>
                <w:rFonts w:hint="eastAsia" w:ascii="仿宋" w:hAnsi="仿宋" w:eastAsia="仿宋" w:cs="仿宋"/>
                <w:color w:val="000000" w:themeColor="text1"/>
                <w:spacing w:val="6"/>
                <w:sz w:val="24"/>
                <w:szCs w:val="24"/>
                <w:highlight w:val="none"/>
                <w:lang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1.本项目专门面向中小企业采购（监狱企业、残疾人福利性企业视同小微企业）</w:t>
            </w:r>
            <w:r>
              <w:rPr>
                <w:rFonts w:hint="eastAsia" w:ascii="仿宋" w:hAnsi="仿宋" w:eastAsia="仿宋" w:cs="仿宋"/>
                <w:color w:val="000000" w:themeColor="text1"/>
                <w:spacing w:val="6"/>
                <w:sz w:val="24"/>
                <w:szCs w:val="24"/>
                <w:highlight w:val="none"/>
                <w:lang w:eastAsia="zh-CN"/>
                <w14:textFill>
                  <w14:solidFill>
                    <w14:schemeClr w14:val="tx1"/>
                  </w14:solidFill>
                </w14:textFill>
              </w:rPr>
              <w:t>。</w:t>
            </w:r>
          </w:p>
          <w:p w14:paraId="02C60A5C">
            <w:pPr>
              <w:spacing w:line="360" w:lineRule="auto"/>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本项目所属行业：</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服务业</w:t>
            </w:r>
          </w:p>
          <w:p w14:paraId="2A9FF0A1">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根据《政府采购促进中小企业发展管理办法》(财库[2020]46号)及根据关于进一步加大政府采购支持中小企业发展有关事项的通知（三财购〔2022〕9号）的规定、财政部、司法部关于政府采购支持监狱企业发展有关问题的通知(财库[2014]68号)、《三部门联合发布关于促进残疾人就业政府采购政策的通知》(财库[2017]141号)的要求，对小型、微型企业、监狱企业及残疾人福利性单位产品的价格给予20%的扣除，用扣除后的价格参与评审，本项目的扣除比例为：小型企业扣除20%，微型企业扣除20%，监狱企业扣除20%，残疾人福利性单位扣除20%。监狱企业和残疾人福利性单位属于小型、微型企业的，不重复享受政策。</w:t>
            </w:r>
          </w:p>
          <w:p w14:paraId="5AC7B2C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在货物采购项目中，供应商提供的货物既有中小企业制造货物，也有大型企业制造货物的，不享受《政府采购促进中小企业发展管理办法》(财库[2020]46号)规定的中小企业扶持政策。</w:t>
            </w:r>
          </w:p>
          <w:p w14:paraId="3DB6FC45">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p>
          <w:p w14:paraId="760A0C4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注：依据《政府采购促进中小企业发展管理办法》(财库[2020]46号)规定享受扶持政策获得政府采购合同的，小微企业不得将合同分包给大中型企业，中型企业不得将合同分包给大型企业。</w:t>
            </w:r>
          </w:p>
          <w:p w14:paraId="4793DAAF">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中小企业划分标准</w:t>
            </w:r>
            <w:r>
              <w:rPr>
                <w:rFonts w:hint="eastAsia" w:ascii="仿宋" w:hAnsi="仿宋" w:eastAsia="仿宋" w:cs="仿宋"/>
                <w:color w:val="000000" w:themeColor="text1"/>
                <w:spacing w:val="6"/>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6"/>
                <w:sz w:val="24"/>
                <w:szCs w:val="24"/>
                <w:highlight w:val="none"/>
                <w14:textFill>
                  <w14:solidFill>
                    <w14:schemeClr w14:val="tx1"/>
                  </w14:solidFill>
                </w14:textFill>
              </w:rPr>
              <w:t>按照《工业和信息化部、国家统计局、国家发展和改革委员会、财政部关于印发中小企业划型标准规定的通知》（工信部联企业〔2011〕300号）规定的中小企业划分标准。</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698851C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2.节能产品、环境标志产品政府采购政策：</w:t>
            </w:r>
          </w:p>
          <w:p w14:paraId="0F1E03B9">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供应商应提供国家公布的认证机构出具的处于有效期之内的节能产品、环境标志产品认证证书。</w:t>
            </w:r>
          </w:p>
          <w:p w14:paraId="0E1A07AC">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对于同时获得节能产品和环境标志产品认证证书产品，只给予其中一种认证证书产品优先采购。</w:t>
            </w:r>
          </w:p>
          <w:p w14:paraId="4F4BB601">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按品目清单内的政府优先采购节能产品和环境标志产品金额之和占其总价的比例，比例高的优先。</w:t>
            </w:r>
          </w:p>
        </w:tc>
      </w:tr>
      <w:tr w14:paraId="2BFB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B183D3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33</w:t>
            </w:r>
          </w:p>
        </w:tc>
        <w:tc>
          <w:tcPr>
            <w:tcW w:w="1701" w:type="dxa"/>
            <w:shd w:val="clear" w:color="auto" w:fill="auto"/>
            <w:vAlign w:val="center"/>
          </w:tcPr>
          <w:p w14:paraId="022A0446">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政府采购合同融资政策</w:t>
            </w:r>
          </w:p>
        </w:tc>
        <w:tc>
          <w:tcPr>
            <w:tcW w:w="6520" w:type="dxa"/>
            <w:shd w:val="clear" w:color="auto" w:fill="auto"/>
            <w:vAlign w:val="center"/>
          </w:tcPr>
          <w:p w14:paraId="108C33DE">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成交供应商中标后，如需融资，参照《河南省政府采购合同融资工作实施方案》（豫财购〔2017〕10号）执行。</w:t>
            </w:r>
          </w:p>
        </w:tc>
      </w:tr>
      <w:tr w14:paraId="19DB7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65E193D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34</w:t>
            </w:r>
          </w:p>
        </w:tc>
        <w:tc>
          <w:tcPr>
            <w:tcW w:w="1701" w:type="dxa"/>
            <w:shd w:val="clear" w:color="auto" w:fill="auto"/>
            <w:vAlign w:val="center"/>
          </w:tcPr>
          <w:p w14:paraId="09E8E22F">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近年完成的类似项目的业绩年份要求</w:t>
            </w:r>
          </w:p>
        </w:tc>
        <w:tc>
          <w:tcPr>
            <w:tcW w:w="6520" w:type="dxa"/>
            <w:shd w:val="clear" w:color="auto" w:fill="auto"/>
            <w:vAlign w:val="center"/>
          </w:tcPr>
          <w:p w14:paraId="33CCEF64">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202</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pacing w:val="6"/>
                <w:sz w:val="24"/>
                <w:szCs w:val="24"/>
                <w:highlight w:val="none"/>
                <w14:textFill>
                  <w14:solidFill>
                    <w14:schemeClr w14:val="tx1"/>
                  </w14:solidFill>
                </w14:textFill>
              </w:rPr>
              <w:t>年01月01日以来完成类似项目</w:t>
            </w:r>
          </w:p>
        </w:tc>
      </w:tr>
      <w:tr w14:paraId="3A507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B4847A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35</w:t>
            </w:r>
          </w:p>
        </w:tc>
        <w:tc>
          <w:tcPr>
            <w:tcW w:w="1701" w:type="dxa"/>
            <w:shd w:val="clear" w:color="auto" w:fill="auto"/>
            <w:vAlign w:val="center"/>
          </w:tcPr>
          <w:p w14:paraId="2B93EC35">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成交公告发布网站</w:t>
            </w:r>
          </w:p>
        </w:tc>
        <w:tc>
          <w:tcPr>
            <w:tcW w:w="6520" w:type="dxa"/>
            <w:shd w:val="clear" w:color="auto" w:fill="auto"/>
            <w:vAlign w:val="center"/>
          </w:tcPr>
          <w:p w14:paraId="5E9A392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同竞争性磋商公告发布平台。</w:t>
            </w:r>
          </w:p>
        </w:tc>
      </w:tr>
    </w:tbl>
    <w:p w14:paraId="4FBD31AF">
      <w:pPr>
        <w:widowControl/>
        <w:ind w:firstLine="464" w:firstLineChars="200"/>
        <w:jc w:val="left"/>
        <w:rPr>
          <w:rFonts w:hint="eastAsia" w:ascii="仿宋" w:hAnsi="仿宋" w:eastAsia="仿宋" w:cs="仿宋"/>
          <w:color w:val="000000" w:themeColor="text1"/>
          <w:w w:val="97"/>
          <w:kern w:val="0"/>
          <w:sz w:val="24"/>
          <w:szCs w:val="24"/>
          <w:highlight w:val="none"/>
          <w14:textFill>
            <w14:solidFill>
              <w14:schemeClr w14:val="tx1"/>
            </w14:solidFill>
          </w14:textFill>
        </w:rPr>
      </w:pPr>
      <w:r>
        <w:rPr>
          <w:rFonts w:hint="eastAsia" w:ascii="仿宋" w:hAnsi="仿宋" w:eastAsia="仿宋" w:cs="仿宋"/>
          <w:color w:val="000000" w:themeColor="text1"/>
          <w:w w:val="97"/>
          <w:kern w:val="0"/>
          <w:sz w:val="24"/>
          <w:szCs w:val="24"/>
          <w:highlight w:val="none"/>
          <w14:textFill>
            <w14:solidFill>
              <w14:schemeClr w14:val="tx1"/>
            </w14:solidFill>
          </w14:textFill>
        </w:rPr>
        <w:t>一、说明</w:t>
      </w:r>
    </w:p>
    <w:p w14:paraId="501C141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1.适用范围</w:t>
      </w:r>
    </w:p>
    <w:p w14:paraId="4FC64FE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本竞争性磋商文件仅适用于竞争性磋商公告中所叙述项目的相关采购。</w:t>
      </w:r>
    </w:p>
    <w:p w14:paraId="1C7F53E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2.定义</w:t>
      </w:r>
    </w:p>
    <w:p w14:paraId="46B1FB3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2.1 “采购人”系指本次采购项目的采购单位。</w:t>
      </w:r>
    </w:p>
    <w:p w14:paraId="2487C41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2.2 “采购代理机构”系指本次采购项目活动组织方。</w:t>
      </w:r>
    </w:p>
    <w:p w14:paraId="5C2E6A8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2.3 “供应商”系指购买了本次竞争性磋商文件，且已经提交本次响应性文件。</w:t>
      </w:r>
    </w:p>
    <w:p w14:paraId="4B711D5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2.4 “供应商代表”系指代表供应商参加本次磋商活动的磋商供应商的法定代表人或其委托代理人。</w:t>
      </w:r>
    </w:p>
    <w:p w14:paraId="7690C03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2.5 “货物”系指供应商按竞争性磋商文件规定的采购人所要求的一切项目内容。</w:t>
      </w:r>
    </w:p>
    <w:p w14:paraId="48AF6DF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2.6 “相关服务”系指竞争性磋商文件规定磋商供应商须承担的与本次采购项目相关的服务、协调工作以及其他类似的义务。</w:t>
      </w:r>
    </w:p>
    <w:p w14:paraId="62A0DFB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3.磋商最高限价</w:t>
      </w:r>
    </w:p>
    <w:p w14:paraId="5F5AB334">
      <w:pPr>
        <w:ind w:firstLine="468" w:firstLineChars="200"/>
        <w:rPr>
          <w:rFonts w:hint="eastAsia" w:ascii="仿宋" w:hAnsi="仿宋" w:eastAsia="仿宋" w:cs="仿宋"/>
          <w:sz w:val="24"/>
          <w:szCs w:val="24"/>
          <w:highlight w:val="none"/>
        </w:rPr>
      </w:pPr>
      <w:r>
        <w:rPr>
          <w:rFonts w:hint="eastAsia" w:ascii="仿宋" w:hAnsi="仿宋" w:eastAsia="仿宋" w:cs="仿宋"/>
          <w:spacing w:val="-3"/>
          <w:kern w:val="0"/>
          <w:sz w:val="24"/>
          <w:szCs w:val="24"/>
          <w:highlight w:val="none"/>
        </w:rPr>
        <w:t>本次磋商最高限价为：</w:t>
      </w:r>
      <w:r>
        <w:rPr>
          <w:rFonts w:hint="eastAsia" w:ascii="仿宋" w:hAnsi="仿宋" w:eastAsia="仿宋" w:cs="仿宋"/>
          <w:spacing w:val="-3"/>
          <w:kern w:val="0"/>
          <w:sz w:val="24"/>
          <w:szCs w:val="24"/>
          <w:highlight w:val="none"/>
          <w:lang w:val="en-US" w:eastAsia="zh-CN"/>
        </w:rPr>
        <w:t>480000.00</w:t>
      </w:r>
      <w:r>
        <w:rPr>
          <w:rFonts w:hint="eastAsia" w:ascii="仿宋" w:hAnsi="仿宋" w:eastAsia="仿宋" w:cs="仿宋"/>
          <w:sz w:val="24"/>
          <w:szCs w:val="24"/>
          <w:highlight w:val="none"/>
        </w:rPr>
        <w:t>元</w:t>
      </w:r>
    </w:p>
    <w:p w14:paraId="7A515523">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4.供应商应提交的资格证明文件</w:t>
      </w:r>
    </w:p>
    <w:p w14:paraId="7A12F7DC">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详见供应商须知</w:t>
      </w:r>
    </w:p>
    <w:p w14:paraId="0E351A9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5.联合体参加磋商</w:t>
      </w:r>
    </w:p>
    <w:p w14:paraId="1A665F6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本项目不接受联合体参加磋商。</w:t>
      </w:r>
    </w:p>
    <w:p w14:paraId="558D3B58">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6.转包与分包</w:t>
      </w:r>
    </w:p>
    <w:p w14:paraId="1F6F8EE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6.1 本项目不允许采取转包方式履行合同。</w:t>
      </w:r>
    </w:p>
    <w:p w14:paraId="0182FE9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6.2 本项目不允许采取分包方式履行合同。</w:t>
      </w:r>
    </w:p>
    <w:p w14:paraId="16497DF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7.特别说明：</w:t>
      </w:r>
    </w:p>
    <w:p w14:paraId="49257B7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7.1供应商参加磋商所使用的资格、信誉、荣誉、业绩与企业认证必须为本法人所拥有，</w:t>
      </w:r>
    </w:p>
    <w:p w14:paraId="4F17EF7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7.2供应商代表只能接受一个供应商的委托参加磋商。</w:t>
      </w:r>
    </w:p>
    <w:p w14:paraId="0A3055AA">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7.3 供应商在磋商活动中提供虚假材料或从事其他违法活动的,其响应无效，由相关部门查处。</w:t>
      </w:r>
    </w:p>
    <w:p w14:paraId="0945A67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8.质疑和投诉</w:t>
      </w:r>
    </w:p>
    <w:p w14:paraId="39A56A4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8.1供应商认为磋商过程和成交结果使自己的合法权益受到损害的，应当在知道或者应知其权益受到损害之日起 7 个工作日内，向采购人或采购代理机构提出质疑。供应商对采购人或采购代理机构的质疑答复不满意或采购人或采购代理机构未在规定时间内作出答复的，可以在答复期满后 15 个工作日内向同级财政部门投诉。</w:t>
      </w:r>
    </w:p>
    <w:p w14:paraId="6FDEF0A1">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5321877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9.供应商的风险</w:t>
      </w:r>
    </w:p>
    <w:p w14:paraId="5320FC4F">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供应商没有按照竞争性磋商文件要求提供全部资料，或者供应商没有对响应性文件在各方面都作出实质性响应是供应商的风险，并可能导致其响应被拒绝。</w:t>
      </w:r>
    </w:p>
    <w:p w14:paraId="7DD10F44">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9.1费用承担</w:t>
      </w:r>
    </w:p>
    <w:p w14:paraId="3B9C904C">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投标人应承担其投标文件编制与递交所涉及的一切费用。在任何情况下招标人和招标代理机构对上述费用均不负担任何责任。</w:t>
      </w:r>
    </w:p>
    <w:p w14:paraId="37FAE28A">
      <w:pPr>
        <w:autoSpaceDE w:val="0"/>
        <w:autoSpaceDN w:val="0"/>
        <w:adjustRightInd w:val="0"/>
        <w:spacing w:before="32" w:line="360" w:lineRule="auto"/>
        <w:ind w:right="-58" w:firstLine="468" w:firstLineChars="200"/>
        <w:jc w:val="center"/>
        <w:outlineLvl w:val="1"/>
        <w:rPr>
          <w:rFonts w:hint="eastAsia" w:ascii="仿宋" w:hAnsi="仿宋" w:eastAsia="仿宋" w:cs="仿宋"/>
          <w:color w:val="000000" w:themeColor="text1"/>
          <w:spacing w:val="-3"/>
          <w:kern w:val="0"/>
          <w:sz w:val="24"/>
          <w:szCs w:val="24"/>
          <w:highlight w:val="none"/>
          <w14:textFill>
            <w14:solidFill>
              <w14:schemeClr w14:val="tx1"/>
            </w14:solidFill>
          </w14:textFill>
        </w:rPr>
      </w:pPr>
      <w:bookmarkStart w:id="3" w:name="_Toc109675034"/>
      <w:bookmarkStart w:id="4" w:name="_Toc518571704"/>
      <w:r>
        <w:rPr>
          <w:rFonts w:hint="eastAsia" w:ascii="仿宋" w:hAnsi="仿宋" w:eastAsia="仿宋" w:cs="仿宋"/>
          <w:color w:val="000000" w:themeColor="text1"/>
          <w:spacing w:val="-3"/>
          <w:kern w:val="0"/>
          <w:sz w:val="24"/>
          <w:szCs w:val="24"/>
          <w:highlight w:val="none"/>
          <w14:textFill>
            <w14:solidFill>
              <w14:schemeClr w14:val="tx1"/>
            </w14:solidFill>
          </w14:textFill>
        </w:rPr>
        <w:t>二、竞争性磋商文件</w:t>
      </w:r>
      <w:bookmarkEnd w:id="3"/>
      <w:bookmarkEnd w:id="4"/>
    </w:p>
    <w:p w14:paraId="02B3ADD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10.竞争性磋商文件的构成。本竞争性磋商文件由以下部分组成：</w:t>
      </w:r>
    </w:p>
    <w:p w14:paraId="6427AF66">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10.1 竞争性磋商公告</w:t>
      </w:r>
    </w:p>
    <w:p w14:paraId="0086D543">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10.2 供应商须知</w:t>
      </w:r>
    </w:p>
    <w:p w14:paraId="141F97C2">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10.3 服务需求</w:t>
      </w:r>
    </w:p>
    <w:p w14:paraId="33F412A5">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10.4 合同条款及合同文件格式</w:t>
      </w:r>
    </w:p>
    <w:p w14:paraId="41B846F5">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10.5 评审标准</w:t>
      </w:r>
    </w:p>
    <w:p w14:paraId="3EC6769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10.6 磋商文件格式</w:t>
      </w:r>
    </w:p>
    <w:p w14:paraId="01ED8AD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11.竞争性磋商文件的澄清与修改</w:t>
      </w:r>
    </w:p>
    <w:p w14:paraId="5120EEF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11.1 采购代理机构对已发出的竞争性磋商文件进行必要澄清、修改或补充</w:t>
      </w:r>
      <w:r>
        <w:rPr>
          <w:rFonts w:hint="eastAsia" w:ascii="仿宋" w:hAnsi="仿宋" w:eastAsia="仿宋" w:cs="仿宋"/>
          <w:color w:val="000000" w:themeColor="text1"/>
          <w:spacing w:val="-6"/>
          <w:kern w:val="0"/>
          <w:sz w:val="24"/>
          <w:szCs w:val="24"/>
          <w:highlight w:val="none"/>
          <w14:textFill>
            <w14:solidFill>
              <w14:schemeClr w14:val="tx1"/>
            </w14:solidFill>
          </w14:textFill>
        </w:rPr>
        <w:t>的，应当在竞争性磋商文件要求提交响应性文件截止时间5日（如至原定</w:t>
      </w:r>
      <w:r>
        <w:rPr>
          <w:rFonts w:hint="eastAsia" w:ascii="仿宋" w:hAnsi="仿宋" w:eastAsia="仿宋" w:cs="仿宋"/>
          <w:color w:val="000000" w:themeColor="text1"/>
          <w:spacing w:val="-4"/>
          <w:kern w:val="0"/>
          <w:sz w:val="24"/>
          <w:szCs w:val="24"/>
          <w:highlight w:val="none"/>
          <w14:textFill>
            <w14:solidFill>
              <w14:schemeClr w14:val="tx1"/>
            </w14:solidFill>
          </w14:textFill>
        </w:rPr>
        <w:t>截止时间不足5日，则需延长磋商开始时间）前，在</w:t>
      </w:r>
      <w:r>
        <w:rPr>
          <w:rFonts w:hint="eastAsia" w:ascii="仿宋" w:hAnsi="仿宋" w:eastAsia="仿宋" w:cs="仿宋"/>
          <w:color w:val="000000" w:themeColor="text1"/>
          <w:sz w:val="24"/>
          <w:szCs w:val="24"/>
          <w:highlight w:val="none"/>
          <w14:textFill>
            <w14:solidFill>
              <w14:schemeClr w14:val="tx1"/>
            </w14:solidFill>
          </w14:textFill>
        </w:rPr>
        <w:t>《河南省政府采购网》、《中国招标投标公共服务平台》和《三门峡市公共资源交易中心网》</w:t>
      </w:r>
      <w:r>
        <w:rPr>
          <w:rFonts w:hint="eastAsia" w:ascii="仿宋" w:hAnsi="仿宋" w:eastAsia="仿宋" w:cs="仿宋"/>
          <w:color w:val="000000" w:themeColor="text1"/>
          <w:spacing w:val="-4"/>
          <w:kern w:val="0"/>
          <w:sz w:val="24"/>
          <w:szCs w:val="24"/>
          <w:highlight w:val="none"/>
          <w14:textFill>
            <w14:solidFill>
              <w14:schemeClr w14:val="tx1"/>
            </w14:solidFill>
          </w14:textFill>
        </w:rPr>
        <w:t>等相关媒体上发布更正公告</w:t>
      </w:r>
      <w:r>
        <w:rPr>
          <w:rFonts w:hint="eastAsia" w:ascii="仿宋" w:hAnsi="仿宋" w:eastAsia="仿宋" w:cs="仿宋"/>
          <w:color w:val="000000" w:themeColor="text1"/>
          <w:spacing w:val="-3"/>
          <w:kern w:val="0"/>
          <w:sz w:val="24"/>
          <w:szCs w:val="24"/>
          <w:highlight w:val="none"/>
          <w14:textFill>
            <w14:solidFill>
              <w14:schemeClr w14:val="tx1"/>
            </w14:solidFill>
          </w14:textFill>
        </w:rPr>
        <w:t>。竞争性磋商文件公示期间对竞争性磋商文件进行的澄清、修改或补充不受上述限制。</w:t>
      </w:r>
    </w:p>
    <w:p w14:paraId="7D1321AC">
      <w:pPr>
        <w:autoSpaceDE w:val="0"/>
        <w:autoSpaceDN w:val="0"/>
        <w:adjustRightInd w:val="0"/>
        <w:spacing w:before="163" w:line="360" w:lineRule="auto"/>
        <w:ind w:firstLine="468" w:firstLineChars="200"/>
        <w:jc w:val="left"/>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11.2 竞争性磋商文件澄清、修改或补充的内容为竞争性磋商文件的组成部分。</w:t>
      </w:r>
    </w:p>
    <w:p w14:paraId="097E6DDB">
      <w:pPr>
        <w:autoSpaceDE w:val="0"/>
        <w:autoSpaceDN w:val="0"/>
        <w:adjustRightInd w:val="0"/>
        <w:spacing w:before="20" w:line="360" w:lineRule="auto"/>
        <w:ind w:right="-58" w:firstLine="468" w:firstLineChars="200"/>
        <w:rPr>
          <w:rFonts w:hint="eastAsia" w:ascii="仿宋" w:hAnsi="仿宋" w:eastAsia="仿宋" w:cs="仿宋"/>
          <w:color w:val="000000" w:themeColor="text1"/>
          <w:spacing w:val="-5"/>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11.3 竞争性磋商文件的澄清、修改或补充都应通过本代理机构以法定形式</w:t>
      </w:r>
      <w:r>
        <w:rPr>
          <w:rFonts w:hint="eastAsia" w:ascii="仿宋" w:hAnsi="仿宋" w:eastAsia="仿宋" w:cs="仿宋"/>
          <w:color w:val="000000" w:themeColor="text1"/>
          <w:spacing w:val="-5"/>
          <w:kern w:val="0"/>
          <w:sz w:val="24"/>
          <w:szCs w:val="24"/>
          <w:highlight w:val="none"/>
          <w14:textFill>
            <w14:solidFill>
              <w14:schemeClr w14:val="tx1"/>
            </w14:solidFill>
          </w14:textFill>
        </w:rPr>
        <w:t>发布。采购人未通过本采购理机构对竞争性磋商文件进行的澄清、修改或补充无效，磋商时不予认可。</w:t>
      </w:r>
    </w:p>
    <w:p w14:paraId="26B6369A">
      <w:pPr>
        <w:autoSpaceDE w:val="0"/>
        <w:autoSpaceDN w:val="0"/>
        <w:adjustRightInd w:val="0"/>
        <w:spacing w:line="360" w:lineRule="auto"/>
        <w:ind w:right="-58" w:firstLine="468"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11.4 采购代理机构可以视采购具体情况，延长递交响应性文件截止时间和</w:t>
      </w:r>
      <w:r>
        <w:rPr>
          <w:rFonts w:hint="eastAsia" w:ascii="仿宋" w:hAnsi="仿宋" w:eastAsia="仿宋" w:cs="仿宋"/>
          <w:color w:val="000000" w:themeColor="text1"/>
          <w:spacing w:val="-4"/>
          <w:kern w:val="0"/>
          <w:sz w:val="24"/>
          <w:szCs w:val="24"/>
          <w:highlight w:val="none"/>
          <w14:textFill>
            <w14:solidFill>
              <w14:schemeClr w14:val="tx1"/>
            </w14:solidFill>
          </w14:textFill>
        </w:rPr>
        <w:t>开始磋商时间，但至少应当在竞争性磋商文件要求提交响应性文件的截止时间5日前，将变更时间书面通知所有竞争性磋商文件收受人，并在</w:t>
      </w:r>
      <w:r>
        <w:rPr>
          <w:rFonts w:hint="eastAsia" w:ascii="仿宋" w:hAnsi="仿宋" w:eastAsia="仿宋" w:cs="仿宋"/>
          <w:color w:val="000000" w:themeColor="text1"/>
          <w:sz w:val="24"/>
          <w:szCs w:val="24"/>
          <w:highlight w:val="none"/>
          <w14:textFill>
            <w14:solidFill>
              <w14:schemeClr w14:val="tx1"/>
            </w14:solidFill>
          </w14:textFill>
        </w:rPr>
        <w:t>《河南省政府采购网》、《中国招标投标公共服务平台》和《三门峡市公共资源交易中心网》</w:t>
      </w:r>
      <w:r>
        <w:rPr>
          <w:rFonts w:hint="eastAsia" w:ascii="仿宋" w:hAnsi="仿宋" w:eastAsia="仿宋" w:cs="仿宋"/>
          <w:color w:val="000000" w:themeColor="text1"/>
          <w:spacing w:val="-4"/>
          <w:kern w:val="0"/>
          <w:sz w:val="24"/>
          <w:szCs w:val="24"/>
          <w:highlight w:val="none"/>
          <w14:textFill>
            <w14:solidFill>
              <w14:schemeClr w14:val="tx1"/>
            </w14:solidFill>
          </w14:textFill>
        </w:rPr>
        <w:t>等相关媒体上发布更正公告。</w:t>
      </w:r>
    </w:p>
    <w:p w14:paraId="15A73858">
      <w:pPr>
        <w:autoSpaceDE w:val="0"/>
        <w:autoSpaceDN w:val="0"/>
        <w:adjustRightInd w:val="0"/>
        <w:spacing w:before="32" w:line="360" w:lineRule="auto"/>
        <w:ind w:right="-58" w:firstLine="468" w:firstLineChars="200"/>
        <w:jc w:val="center"/>
        <w:outlineLvl w:val="1"/>
        <w:rPr>
          <w:rFonts w:hint="eastAsia" w:ascii="仿宋" w:hAnsi="仿宋" w:eastAsia="仿宋" w:cs="仿宋"/>
          <w:color w:val="000000" w:themeColor="text1"/>
          <w:spacing w:val="-3"/>
          <w:kern w:val="0"/>
          <w:sz w:val="24"/>
          <w:szCs w:val="24"/>
          <w:highlight w:val="none"/>
          <w14:textFill>
            <w14:solidFill>
              <w14:schemeClr w14:val="tx1"/>
            </w14:solidFill>
          </w14:textFill>
        </w:rPr>
      </w:pPr>
      <w:bookmarkStart w:id="5" w:name="_Toc518571705"/>
      <w:bookmarkStart w:id="6" w:name="_Toc109675035"/>
      <w:r>
        <w:rPr>
          <w:rFonts w:hint="eastAsia" w:ascii="仿宋" w:hAnsi="仿宋" w:eastAsia="仿宋" w:cs="仿宋"/>
          <w:color w:val="000000" w:themeColor="text1"/>
          <w:spacing w:val="-3"/>
          <w:kern w:val="0"/>
          <w:sz w:val="24"/>
          <w:szCs w:val="24"/>
          <w:highlight w:val="none"/>
          <w14:textFill>
            <w14:solidFill>
              <w14:schemeClr w14:val="tx1"/>
            </w14:solidFill>
          </w14:textFill>
        </w:rPr>
        <w:t>三、响应性文件的编制</w:t>
      </w:r>
      <w:bookmarkEnd w:id="5"/>
      <w:bookmarkEnd w:id="6"/>
    </w:p>
    <w:p w14:paraId="7C6F63A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12.要求</w:t>
      </w:r>
    </w:p>
    <w:p w14:paraId="4D8A102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12.1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75FC227A">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13.响应性文件的语言和计量单位</w:t>
      </w:r>
    </w:p>
    <w:p w14:paraId="5FF3503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13.1 响应性文件以及供应商与采购、代理机构就有关磋商事宜的所有来往函电均应使用简体中文书写。</w:t>
      </w:r>
    </w:p>
    <w:p w14:paraId="73BE92A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13.2 关于计量单位，竞争性磋商文件已有明确规定的，使用竞争性磋商文件规定的计量单位；竞争性磋商文件没有规定的，应采用中华人民共和国法定计量单位。</w:t>
      </w:r>
    </w:p>
    <w:p w14:paraId="3847A544">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14.响应性文件的组成。响应性文件应包括下列部分：</w:t>
      </w:r>
    </w:p>
    <w:p w14:paraId="5BDA6B7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（1）法定代表人身份证明书</w:t>
      </w:r>
    </w:p>
    <w:p w14:paraId="14996C8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（2）授权委托书</w:t>
      </w:r>
    </w:p>
    <w:p w14:paraId="67FB954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（3）磋 商 函</w:t>
      </w:r>
    </w:p>
    <w:p w14:paraId="5B9C0FE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磋商函附表</w:t>
      </w:r>
    </w:p>
    <w:p w14:paraId="499E3D3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pacing w:val="-4"/>
          <w:kern w:val="0"/>
          <w:sz w:val="24"/>
          <w:szCs w:val="24"/>
          <w:highlight w:val="none"/>
          <w14:textFill>
            <w14:solidFill>
              <w14:schemeClr w14:val="tx1"/>
            </w14:solidFill>
          </w14:textFill>
        </w:rPr>
        <w:t>服务方案</w:t>
      </w:r>
    </w:p>
    <w:p w14:paraId="468F2EE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pacing w:val="-4"/>
          <w:kern w:val="0"/>
          <w:sz w:val="24"/>
          <w:szCs w:val="24"/>
          <w:highlight w:val="none"/>
          <w14:textFill>
            <w14:solidFill>
              <w14:schemeClr w14:val="tx1"/>
            </w14:solidFill>
          </w14:textFill>
        </w:rPr>
        <w:t>）资格</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审查资料</w:t>
      </w:r>
    </w:p>
    <w:p w14:paraId="5711A94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pacing w:val="-4"/>
          <w:kern w:val="0"/>
          <w:sz w:val="24"/>
          <w:szCs w:val="24"/>
          <w:highlight w:val="none"/>
          <w14:textFill>
            <w14:solidFill>
              <w14:schemeClr w14:val="tx1"/>
            </w14:solidFill>
          </w14:textFill>
        </w:rPr>
        <w:t>）供应商承诺书</w:t>
      </w:r>
    </w:p>
    <w:p w14:paraId="523C813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pacing w:val="-4"/>
          <w:kern w:val="0"/>
          <w:sz w:val="24"/>
          <w:szCs w:val="24"/>
          <w:highlight w:val="none"/>
          <w14:textFill>
            <w14:solidFill>
              <w14:schemeClr w14:val="tx1"/>
            </w14:solidFill>
          </w14:textFill>
        </w:rPr>
        <w:t>）磋商承诺函</w:t>
      </w:r>
    </w:p>
    <w:p w14:paraId="0A36032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pacing w:val="-4"/>
          <w:kern w:val="0"/>
          <w:sz w:val="24"/>
          <w:szCs w:val="24"/>
          <w:highlight w:val="none"/>
          <w14:textFill>
            <w14:solidFill>
              <w14:schemeClr w14:val="tx1"/>
            </w14:solidFill>
          </w14:textFill>
        </w:rPr>
        <w:t>）其他资料</w:t>
      </w:r>
    </w:p>
    <w:p w14:paraId="7142C2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15.1响应性文件从首次递交竞争性磋商响应文件截止时间之日起开始生效，磋商有效期为60日历天，有效期短于此规定的响应文件将被视为无效响应文件。</w:t>
      </w:r>
    </w:p>
    <w:p w14:paraId="6EB6850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15.2特殊情况下，采购人可于磋商响应文件有效期满之前要求供应商同意延长有效期，要求与答复均为书面形式。供应商可以拒绝上述要求，对于同意该要求的供应商，不允许其修改磋商响应文件。。</w:t>
      </w:r>
    </w:p>
    <w:p w14:paraId="015D58C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16.磋商报价</w:t>
      </w:r>
    </w:p>
    <w:p w14:paraId="64DE449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16.1 所有磋商报价均以人民币元为计算单位。供应商的报价为项目实施所需的人工费、服务费、运输费、税费、服务费及完成项目所需其他一切费用。</w:t>
      </w:r>
    </w:p>
    <w:p w14:paraId="02412A4A">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16.2供应商要按磋商函附表的内容填写。</w:t>
      </w:r>
    </w:p>
    <w:p w14:paraId="1ABE0D9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16.3 本次磋商应以人民币报价，分两次进行报价。</w:t>
      </w:r>
    </w:p>
    <w:p w14:paraId="2BF1BFD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17、磋商保证金</w:t>
      </w:r>
    </w:p>
    <w:p w14:paraId="7A53CE98">
      <w:pPr>
        <w:spacing w:line="360" w:lineRule="auto"/>
        <w:ind w:firstLine="464"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17.1</w:t>
      </w:r>
      <w:r>
        <w:rPr>
          <w:rFonts w:hint="eastAsia" w:ascii="仿宋" w:hAnsi="仿宋" w:eastAsia="仿宋" w:cs="仿宋"/>
          <w:color w:val="000000" w:themeColor="text1"/>
          <w:sz w:val="24"/>
          <w:szCs w:val="24"/>
          <w:highlight w:val="none"/>
          <w14:textFill>
            <w14:solidFill>
              <w14:schemeClr w14:val="tx1"/>
            </w14:solidFill>
          </w14:textFill>
        </w:rPr>
        <w:t>根据《河南省财政厅关于优化政府采购营商环境有关问题的通知》（豫财购【2019】4号）第6条的规定，保证金不再收取。</w:t>
      </w:r>
    </w:p>
    <w:p w14:paraId="67267EE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18. 响应性文件的签署</w:t>
      </w:r>
    </w:p>
    <w:p w14:paraId="0D2E369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18.1 供应商应按本竞争性磋商文件规定的格式和顺序编制响应性文件。除了响应性文件封面以外，每个页面都要在明显位置编制页码，按流水顺序填写，响应性文件的目录必须编序。响应性文件内容不完整、编排混乱导致被误读、漏读或者查找不到相关内容的，由供应商负责。</w:t>
      </w:r>
    </w:p>
    <w:p w14:paraId="54D48A91">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7" w:name="_Toc518571706"/>
      <w:bookmarkStart w:id="8" w:name="_Toc109675036"/>
      <w:r>
        <w:rPr>
          <w:rFonts w:hint="eastAsia" w:ascii="仿宋" w:hAnsi="仿宋" w:eastAsia="仿宋" w:cs="仿宋"/>
          <w:color w:val="000000" w:themeColor="text1"/>
          <w:spacing w:val="-4"/>
          <w:kern w:val="0"/>
          <w:sz w:val="24"/>
          <w:szCs w:val="24"/>
          <w:highlight w:val="none"/>
          <w14:textFill>
            <w14:solidFill>
              <w14:schemeClr w14:val="tx1"/>
            </w14:solidFill>
          </w14:textFill>
        </w:rPr>
        <w:t>四、响应性文件的递交</w:t>
      </w:r>
      <w:bookmarkEnd w:id="7"/>
      <w:bookmarkEnd w:id="8"/>
    </w:p>
    <w:p w14:paraId="1FB0CA2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19.响应性文件的递交</w:t>
      </w:r>
    </w:p>
    <w:p w14:paraId="49A32AC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在响应文件截止时间前上传至三门峡市公共资源交易中心系统平台。</w:t>
      </w:r>
    </w:p>
    <w:p w14:paraId="0F4E32A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20.响应性文件的修改和撤回</w:t>
      </w:r>
    </w:p>
    <w:p w14:paraId="64E2A01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20.1 供应商在递交竞争性磋商文件截止时间前，可以对所提交的响应性文件进行补充、修改或者撤回。</w:t>
      </w:r>
    </w:p>
    <w:p w14:paraId="34D1F5F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供应商有下列情形之一的，采购人或采购代理机构将拒绝接受其响应性文件：</w:t>
      </w:r>
    </w:p>
    <w:p w14:paraId="06037E3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1 在竞争性磋商文件规定的递交竞争性磋商文件截止时间之后上传竞争性磋商文件的。</w:t>
      </w:r>
    </w:p>
    <w:p w14:paraId="480F592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2 未提交磋商保证金承诺。</w:t>
      </w:r>
    </w:p>
    <w:p w14:paraId="10EDC07E">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9" w:name="_Toc109675037"/>
      <w:bookmarkStart w:id="10" w:name="_Toc518571707"/>
      <w:r>
        <w:rPr>
          <w:rFonts w:hint="eastAsia" w:ascii="仿宋" w:hAnsi="仿宋" w:eastAsia="仿宋" w:cs="仿宋"/>
          <w:color w:val="000000" w:themeColor="text1"/>
          <w:spacing w:val="-4"/>
          <w:kern w:val="0"/>
          <w:sz w:val="24"/>
          <w:szCs w:val="24"/>
          <w:highlight w:val="none"/>
          <w14:textFill>
            <w14:solidFill>
              <w14:schemeClr w14:val="tx1"/>
            </w14:solidFill>
          </w14:textFill>
        </w:rPr>
        <w:t>五、磋商</w:t>
      </w:r>
      <w:bookmarkEnd w:id="9"/>
      <w:bookmarkEnd w:id="10"/>
    </w:p>
    <w:p w14:paraId="78D6E12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22、磋商仪式</w:t>
      </w:r>
    </w:p>
    <w:p w14:paraId="11CAD7E9">
      <w:pPr>
        <w:wordWrap w:val="0"/>
        <w:autoSpaceDE w:val="0"/>
        <w:autoSpaceDN w:val="0"/>
        <w:adjustRightInd w:val="0"/>
        <w:spacing w:before="32" w:line="360" w:lineRule="auto"/>
        <w:ind w:right="-57"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本项目采用电子化、无纸化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0F313D17">
      <w:pPr>
        <w:wordWrap w:val="0"/>
        <w:autoSpaceDE w:val="0"/>
        <w:autoSpaceDN w:val="0"/>
        <w:adjustRightInd w:val="0"/>
        <w:spacing w:before="32" w:line="360" w:lineRule="auto"/>
        <w:ind w:right="-57"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23、磋商小组</w:t>
      </w:r>
    </w:p>
    <w:p w14:paraId="48E52D1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磋商小组共 3 人组成，其中采购人代表 1 人；在相关评标专家库中随机抽取有关技术、经济等方面专家 2 人。</w:t>
      </w:r>
    </w:p>
    <w:p w14:paraId="6F764EAE">
      <w:pPr>
        <w:autoSpaceDE w:val="0"/>
        <w:autoSpaceDN w:val="0"/>
        <w:adjustRightInd w:val="0"/>
        <w:spacing w:before="32" w:line="360" w:lineRule="auto"/>
        <w:ind w:right="-58" w:firstLine="696" w:firstLineChars="3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磋商小组有下列情形之一的，应当回避：</w:t>
      </w:r>
    </w:p>
    <w:p w14:paraId="08E504F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（1）供应商或供应商的主要负责人的近亲属；</w:t>
      </w:r>
    </w:p>
    <w:p w14:paraId="62C80C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（2）项目主管部门或者行政监督部门的人员；</w:t>
      </w:r>
    </w:p>
    <w:p w14:paraId="36DCF0F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（3）与供应商有经济利益关系，可能影响对投标公正评审的；</w:t>
      </w:r>
    </w:p>
    <w:p w14:paraId="042557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（4）曾因在招标、评标以及其他与招标投标有关活动中从事违法行为而受过行政处罚或刑事处罚的。</w:t>
      </w:r>
    </w:p>
    <w:p w14:paraId="1E36000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（5）与供应商有其他利害关系。</w:t>
      </w:r>
    </w:p>
    <w:p w14:paraId="680FEAE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24、磋商工作纪律及保密</w:t>
      </w:r>
    </w:p>
    <w:p w14:paraId="69E3DD0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评审专家应当遵守评审工作纪律，不得泄露评审情况和评审中获悉的商业秘密。</w:t>
      </w:r>
    </w:p>
    <w:p w14:paraId="36CA107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25、磋商小组工作原则</w:t>
      </w:r>
    </w:p>
    <w:p w14:paraId="5E08CB6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2ADBCF7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26、响应文件审查</w:t>
      </w:r>
    </w:p>
    <w:p w14:paraId="44C10E5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E5E481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27、供应商澄清</w:t>
      </w:r>
    </w:p>
    <w:p w14:paraId="7F6DB4C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磋商小组要求供应商澄清、说明或者更正响应文件将在电子系统作出。</w:t>
      </w:r>
    </w:p>
    <w:p w14:paraId="65B6190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28、磋商程序、最后报价、综合评分</w:t>
      </w:r>
    </w:p>
    <w:p w14:paraId="46E2CD3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磋商小组所有成员应当集中与单一供应商分别进行磋商，并给予所有参加磋商的供应商平等的磋商机会。</w:t>
      </w:r>
    </w:p>
    <w:p w14:paraId="0D599A8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对磋商文件作出的实质性变动是磋商文件的有效组成部分，磋商小组应当及时通知所有参加磋商的供应商。供应商应当按照磋商文件的变动情况和磋商小组的要求重新提交响应文件，并由其法定代表人或授权代表签字或者加盖公章。</w:t>
      </w:r>
    </w:p>
    <w:p w14:paraId="1EFE77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磋商文件能够详细列明采购的的技术、服务要求的，磋商结束后，磋商小组将要求所有实质性响应的供应商提交最后报价。最后报价是供应商响应文件的有效组成部分。</w:t>
      </w:r>
    </w:p>
    <w:p w14:paraId="5D7E4A9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已提交响应文件的供应商，在提交最后报价之前，可以根据情况退出磋商。</w:t>
      </w:r>
    </w:p>
    <w:p w14:paraId="441C005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35D5741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评审时，磋商小组各成员独立对每个有效响应的文件进行评价、打分，然后汇总每个供应商每项评分因素的得分。</w:t>
      </w:r>
    </w:p>
    <w:p w14:paraId="63D23A75">
      <w:pPr>
        <w:autoSpaceDE w:val="0"/>
        <w:autoSpaceDN w:val="0"/>
        <w:adjustRightInd w:val="0"/>
        <w:spacing w:before="32" w:line="360" w:lineRule="auto"/>
        <w:ind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磋商小组应当根据综合评分情况，按照评审得分由高到低顺序推荐 3 名成交候选供应商并编写评审报告。评审得分相同的，按照最后报价由低到高的顺序推荐。评审得分且最后报价相同的，按照技术指标优劣顺序推荐。</w:t>
      </w:r>
    </w:p>
    <w:p w14:paraId="49F9C728">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bookmarkStart w:id="11" w:name="_Toc109675038"/>
      <w:bookmarkStart w:id="12" w:name="_Toc518571708"/>
      <w:r>
        <w:rPr>
          <w:rFonts w:hint="eastAsia" w:ascii="仿宋" w:hAnsi="仿宋" w:eastAsia="仿宋" w:cs="仿宋"/>
          <w:bCs/>
          <w:color w:val="000000" w:themeColor="text1"/>
          <w:spacing w:val="-4"/>
          <w:kern w:val="0"/>
          <w:sz w:val="24"/>
          <w:szCs w:val="24"/>
          <w:highlight w:val="none"/>
          <w14:textFill>
            <w14:solidFill>
              <w14:schemeClr w14:val="tx1"/>
            </w14:solidFill>
          </w14:textFill>
        </w:rPr>
        <w:t>出现下列情形之一的，采购人或者采购代理机构应当终止竞争性磋商采购活动，发布项目终止公告并说明原因，重新开展采购活动：</w:t>
      </w:r>
    </w:p>
    <w:p w14:paraId="12000E46">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（一）因情况变化，不再符合规定的竞争性磋商采购方式适用情形的；</w:t>
      </w:r>
    </w:p>
    <w:p w14:paraId="57A469B4">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（二）出现影响采购公正的违法、违规行为的；</w:t>
      </w:r>
    </w:p>
    <w:p w14:paraId="0C9C584B">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（三）在采购过程中符合要求的供应商或者报价未超过采购预算的供应商不足3家的。</w:t>
      </w:r>
    </w:p>
    <w:p w14:paraId="1F21FF90">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六、确定成交</w:t>
      </w:r>
      <w:bookmarkEnd w:id="11"/>
      <w:bookmarkEnd w:id="12"/>
    </w:p>
    <w:p w14:paraId="6CA1B89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采购人在收到评审报告后2个工作日内，从评审报告提出的成交候选供应商中，按照排序由高到低的原则确定成交供应商。</w:t>
      </w:r>
    </w:p>
    <w:p w14:paraId="5AD9C8F1">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13" w:name="_Toc109675039"/>
      <w:bookmarkStart w:id="14" w:name="_Toc518571709"/>
      <w:r>
        <w:rPr>
          <w:rFonts w:hint="eastAsia" w:ascii="仿宋" w:hAnsi="仿宋" w:eastAsia="仿宋" w:cs="仿宋"/>
          <w:color w:val="000000" w:themeColor="text1"/>
          <w:spacing w:val="-4"/>
          <w:kern w:val="0"/>
          <w:sz w:val="24"/>
          <w:szCs w:val="24"/>
          <w:highlight w:val="none"/>
          <w14:textFill>
            <w14:solidFill>
              <w14:schemeClr w14:val="tx1"/>
            </w14:solidFill>
          </w14:textFill>
        </w:rPr>
        <w:t>七、授予合同</w:t>
      </w:r>
      <w:bookmarkEnd w:id="13"/>
      <w:bookmarkEnd w:id="14"/>
    </w:p>
    <w:p w14:paraId="14ACB7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购人、成交供应商在成交通知书发出之日起2个工作日内，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并按照有关法律规定承担相应的法律责任。采购人逾期不与成交供应商签订合同的，按政府采购的有关规定处理。</w:t>
      </w:r>
    </w:p>
    <w:p w14:paraId="497A01B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79ABBF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78884579">
      <w:pPr>
        <w:pStyle w:val="39"/>
        <w:ind w:firstLine="544"/>
        <w:rPr>
          <w:rFonts w:hint="eastAsia" w:ascii="仿宋" w:hAnsi="仿宋" w:eastAsia="仿宋" w:cs="仿宋"/>
          <w:color w:val="000000" w:themeColor="text1"/>
          <w:spacing w:val="-4"/>
          <w:sz w:val="24"/>
          <w:szCs w:val="24"/>
          <w:highlight w:val="none"/>
          <w14:textFill>
            <w14:solidFill>
              <w14:schemeClr w14:val="tx1"/>
            </w14:solidFill>
          </w14:textFill>
        </w:rPr>
      </w:pPr>
    </w:p>
    <w:p w14:paraId="5E49F675">
      <w:pPr>
        <w:pStyle w:val="39"/>
        <w:ind w:firstLine="544"/>
        <w:rPr>
          <w:rFonts w:hint="eastAsia" w:ascii="仿宋" w:hAnsi="仿宋" w:eastAsia="仿宋" w:cs="仿宋"/>
          <w:color w:val="000000" w:themeColor="text1"/>
          <w:spacing w:val="-4"/>
          <w:sz w:val="24"/>
          <w:szCs w:val="24"/>
          <w:highlight w:val="none"/>
          <w14:textFill>
            <w14:solidFill>
              <w14:schemeClr w14:val="tx1"/>
            </w14:solidFill>
          </w14:textFill>
        </w:rPr>
      </w:pPr>
    </w:p>
    <w:p w14:paraId="3F1CBFF0">
      <w:pPr>
        <w:pStyle w:val="39"/>
        <w:ind w:firstLine="544"/>
        <w:rPr>
          <w:rFonts w:hint="eastAsia" w:ascii="仿宋" w:hAnsi="仿宋" w:eastAsia="仿宋" w:cs="仿宋"/>
          <w:color w:val="000000" w:themeColor="text1"/>
          <w:spacing w:val="-4"/>
          <w:sz w:val="24"/>
          <w:szCs w:val="24"/>
          <w:highlight w:val="none"/>
          <w14:textFill>
            <w14:solidFill>
              <w14:schemeClr w14:val="tx1"/>
            </w14:solidFill>
          </w14:textFill>
        </w:rPr>
      </w:pPr>
    </w:p>
    <w:p w14:paraId="1B82B683">
      <w:pPr>
        <w:rPr>
          <w:rFonts w:hint="eastAsia" w:ascii="仿宋" w:hAnsi="仿宋" w:eastAsia="仿宋" w:cs="仿宋"/>
          <w:b/>
          <w:color w:val="000000" w:themeColor="text1"/>
          <w:w w:val="97"/>
          <w:kern w:val="0"/>
          <w:sz w:val="24"/>
          <w:szCs w:val="24"/>
          <w:highlight w:val="none"/>
          <w14:textFill>
            <w14:solidFill>
              <w14:schemeClr w14:val="tx1"/>
            </w14:solidFill>
          </w14:textFill>
        </w:rPr>
      </w:pPr>
      <w:r>
        <w:rPr>
          <w:rFonts w:hint="eastAsia" w:ascii="仿宋" w:hAnsi="仿宋" w:eastAsia="仿宋" w:cs="仿宋"/>
          <w:b/>
          <w:color w:val="000000" w:themeColor="text1"/>
          <w:w w:val="97"/>
          <w:kern w:val="0"/>
          <w:sz w:val="24"/>
          <w:szCs w:val="24"/>
          <w:highlight w:val="none"/>
          <w14:textFill>
            <w14:solidFill>
              <w14:schemeClr w14:val="tx1"/>
            </w14:solidFill>
          </w14:textFill>
        </w:rPr>
        <w:br w:type="page"/>
      </w:r>
    </w:p>
    <w:p w14:paraId="6D255062">
      <w:pPr>
        <w:keepNext/>
        <w:keepLines/>
        <w:spacing w:before="240" w:after="200"/>
        <w:ind w:left="542"/>
        <w:jc w:val="center"/>
        <w:outlineLvl w:val="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b/>
          <w:color w:val="000000" w:themeColor="text1"/>
          <w:w w:val="97"/>
          <w:kern w:val="0"/>
          <w:sz w:val="24"/>
          <w:szCs w:val="24"/>
          <w:highlight w:val="none"/>
          <w14:textFill>
            <w14:solidFill>
              <w14:schemeClr w14:val="tx1"/>
            </w14:solidFill>
          </w14:textFill>
        </w:rPr>
        <w:t xml:space="preserve">第三章 </w:t>
      </w:r>
      <w:bookmarkStart w:id="15" w:name="_Toc14134"/>
      <w:bookmarkStart w:id="16" w:name="_Toc16544"/>
      <w:bookmarkStart w:id="17" w:name="_Toc4259"/>
      <w:r>
        <w:rPr>
          <w:rFonts w:hint="eastAsia" w:ascii="仿宋" w:hAnsi="仿宋" w:eastAsia="仿宋" w:cs="仿宋"/>
          <w:b/>
          <w:color w:val="000000" w:themeColor="text1"/>
          <w:w w:val="97"/>
          <w:kern w:val="0"/>
          <w:sz w:val="24"/>
          <w:szCs w:val="24"/>
          <w:highlight w:val="none"/>
          <w14:textFill>
            <w14:solidFill>
              <w14:schemeClr w14:val="tx1"/>
            </w14:solidFill>
          </w14:textFill>
        </w:rPr>
        <w:t>服务需求</w:t>
      </w:r>
      <w:bookmarkEnd w:id="15"/>
      <w:bookmarkEnd w:id="16"/>
      <w:bookmarkEnd w:id="17"/>
    </w:p>
    <w:p w14:paraId="0F8EBA8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本次湖滨区乡镇集中式饮用水水源地共3处，分别为湖滨区交口乡、磁钟乡、高庙乡。根据当前相关乡镇和水源地实际，开展湖滨区乡镇集中式饮用水水源保护区环境状况调查、保护区勘界和立标等相关工作。</w:t>
      </w:r>
    </w:p>
    <w:p w14:paraId="5D360EF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主要工作内容</w:t>
      </w:r>
    </w:p>
    <w:p w14:paraId="1A50FFF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饮用水水源保护区环境状况调查</w:t>
      </w:r>
    </w:p>
    <w:p w14:paraId="4D0C79C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依照饮用水水源保护区相关技术规范要求，在充分结合和分析湖滨区社会经济发展规划、水资源保护和综合利用相关规划、国土空间规划及相关乡镇供水相关规划等资料的基础上，开展集中式饮用水水源保护区环境状况调查工作。主要工作内容包括:</w:t>
      </w:r>
    </w:p>
    <w:p w14:paraId="542FC9D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水源地基础状况调查:通过收集资料、走访座谈等方式，开展水源地基础状况调查，包括水源地基础信息、供水量、开采方式、服务区域及水厂等，以及应对突发环境事件的应急响应能力及管理状况等。</w:t>
      </w:r>
    </w:p>
    <w:p w14:paraId="1A1F3E2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文地质调查与测量:对水源地所在区域地质、水文地质资料、所在河流水系等进行调查收集和现场测量，包括打井相关资料、附近项目水文地质勘察资料等，掌握区域地质地层岩性及地下水赋存特征和运动规律等。</w:t>
      </w:r>
    </w:p>
    <w:p w14:paraId="669761C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环境风险调查:通过实地勘察和走访，对水源地周边及上游汇水区域和补给区等环境风险进行调查，包括排污口、规模化畜禽养殖、农业农村面源和流动源等，并在后续报告编制过程中提出对应整治措施和要求。</w:t>
      </w:r>
    </w:p>
    <w:p w14:paraId="19AB89A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水质监测评价:收集水源近5年水质和水位监测数据，统计分析主要水质指标变化趋势，开展水质评价分析。</w:t>
      </w:r>
    </w:p>
    <w:p w14:paraId="3336F60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遥感卫片解译和水文地质单元分析:通过对卫星遥感正射影像的解译,分析水源地周边土地利用状况，通过高程数据开展水源地周边流域分析，并结合水文地质资料确定水文地质单元范围或边界等。</w:t>
      </w:r>
    </w:p>
    <w:p w14:paraId="33B0A5E4">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根据调查结果，按照相关技术规范要求，结合实际编制保护区环境现状调查报告。</w:t>
      </w:r>
    </w:p>
    <w:p w14:paraId="5287E93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采用 ArcGIS 软件制作相关图件，形成湖滨区乡镇集中式饮用水水源保护区环境现状调查成果图及其他相关图件等。</w:t>
      </w:r>
    </w:p>
    <w:p w14:paraId="0C830AD9">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(二)保护区勘界</w:t>
      </w:r>
    </w:p>
    <w:p w14:paraId="5E0C1B8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按照保护区批复文件范围及相关资料，开展保护区勘界工作。按照《集中式饮用水水源保护区勘界技术规范》(DB41/T2528-2023)相关要求，采用 RTK测量仪器和 GIS 制图工具对新划定的水源保护区范围进行勘界，绘制保护区戡界成果图，为后续当地政府对水源保护区的管理提供依据。主要工作内容包括:</w:t>
      </w:r>
    </w:p>
    <w:p w14:paraId="049FFC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(1)资料数字化处理:对水源地相关资料和图件进行数字化、拼接融合</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4"/>
          <w:kern w:val="0"/>
          <w:sz w:val="24"/>
          <w:szCs w:val="24"/>
          <w:highlight w:val="none"/>
          <w14:textFill>
            <w14:solidFill>
              <w14:schemeClr w14:val="tx1"/>
            </w14:solidFill>
          </w14:textFill>
        </w:rPr>
        <w:t>坐标转换、拓扑检查等相关处理，为制作底图提供基础资料。</w:t>
      </w:r>
    </w:p>
    <w:p w14:paraId="076BD48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(2)购买基础图件:购买水源保护区所在区域高清数字卫星影像图，为勘界前期工作底图和后期勘界成果图制作提供基础。</w:t>
      </w:r>
    </w:p>
    <w:p w14:paraId="4188F59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(3)预设拐点和界标点:根据水源保护区区划图，在底图上预设主要拐点:并选择合适的位置拟作为保护区界标设立处，参照实际位置标在卫星底图上并按要求进行编码。</w:t>
      </w:r>
    </w:p>
    <w:p w14:paraId="5855F71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(4)制作工作底图:把保护区划分时的边界界线、预设的拐点和界标点、其他地理信息专题数据等标注在高清卫星影像图上，制作勘界工作底图，为现场测量提供依据和参考。</w:t>
      </w:r>
    </w:p>
    <w:p w14:paraId="1A4F884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开展现场测量:实地查验划分阶段水源保护区边界走向与批复文件的一致性，尤其是关键地物标志位置，并对照工作底图检查预设界标点位置。现场测量主要测量取水口、实际地物、重要拐点和界标点、保护区内及周边 100m范围内各类基础信息。</w:t>
      </w:r>
    </w:p>
    <w:p w14:paraId="08630D7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(6)保护区边界标绘:按照现场测量结果，将各类信息标绘在底图上，对工作底图初绘的保护区边界予以矫正，精准绘制保护区边界。</w:t>
      </w:r>
    </w:p>
    <w:p w14:paraId="43C127C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(7)编制勘界成果:按照《集中式饮用水水源保护区勘界技术规范》(DB41/T2528-2023)要求，编制勘界成果登记表、勘界报告，绘制勘界成果图，构建保护区勘界地理信息数据库等，并按要求开展质量检查。</w:t>
      </w:r>
    </w:p>
    <w:p w14:paraId="7AC92F9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(三)保护区立标</w:t>
      </w:r>
    </w:p>
    <w:p w14:paraId="7B4B015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在水源保护区完成勘界工作后，根据保护区勘界成果图预设的界标位置，结合现场勘察确定立标点后，开展标志标识设置工作，为后续对水源保护区的管理和保护、宣传提供依据。主要工作内容包括:</w:t>
      </w:r>
    </w:p>
    <w:p w14:paraId="0FADCB4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(1)开展现场调查:根据勘界成果图预设界标位置，赴现场进行踏勘复核,制作立标位置图，制定工作技术方案。</w:t>
      </w:r>
    </w:p>
    <w:p w14:paraId="4E278B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(2)编制标志设置实施方案:在现场调查复核的基础上确定标志标识的数量、材质和内容等，开展资金预算等，编制标志设置实施方案，为立标工作提供基础支撑。</w:t>
      </w:r>
    </w:p>
    <w:p w14:paraId="15DE37A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(3)定制标志标识:根据实施方案确定的标志标识数量和内容，定制标志标识和立杆等。</w:t>
      </w:r>
    </w:p>
    <w:p w14:paraId="14BB79D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(4)现场施工:购置施工相关材料，组织现场施工人员开展标志标识现场设立工作。</w:t>
      </w:r>
    </w:p>
    <w:p w14:paraId="597ED47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(5)项目验收:组织相关单位对立标工作进行验收，并编制验收相关资料存档备查。</w:t>
      </w:r>
    </w:p>
    <w:p w14:paraId="2C9163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二、形成技术成果</w:t>
      </w:r>
    </w:p>
    <w:p w14:paraId="4808876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(1)保护区环境状况调查报告:形成《湖滨区乡镇集中式饮用水水源保护范围(区)环境状况调查报告》1套，满足相关技术规范和环境管理要求。</w:t>
      </w:r>
    </w:p>
    <w:p w14:paraId="65B8CBA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(2)勘界报告、勘界成果图及地理信息数据库:形成《湖滨区乡镇集中式饮用水水源保护范围(区)勘界技术报告》1 套(含成果登记表和勘界成果图集).勘界成果地理信息数据库1个，满足《集中式饮用水水源保护区勘界技术规范》(DB41/T 2528-2023)要求。</w:t>
      </w:r>
    </w:p>
    <w:p w14:paraId="33E715E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仿宋" w:hAnsi="仿宋" w:eastAsia="仿宋" w:cs="仿宋"/>
          <w:color w:val="000000" w:themeColor="text1"/>
          <w:spacing w:val="-4"/>
          <w:kern w:val="0"/>
          <w:sz w:val="24"/>
          <w:szCs w:val="24"/>
          <w:highlight w:val="none"/>
          <w14:textFill>
            <w14:solidFill>
              <w14:schemeClr w14:val="tx1"/>
            </w14:solidFill>
          </w14:textFill>
        </w:rPr>
        <w:t>(3)标志设置实施方案、现场标识标识、验收相关资料:形成《湖滨区乡镇集中式饮用水水源保护范围(区)标志设置实施方案》1套、现场标志标识若干、验收相关资料一套</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p>
    <w:p w14:paraId="73E58DA2">
      <w:pPr>
        <w:widowControl/>
        <w:jc w:val="center"/>
        <w:rPr>
          <w:rFonts w:hint="eastAsia" w:ascii="仿宋" w:hAnsi="仿宋" w:eastAsia="仿宋" w:cs="仿宋"/>
          <w:b/>
          <w:color w:val="000000" w:themeColor="text1"/>
          <w:sz w:val="24"/>
          <w:szCs w:val="24"/>
          <w:highlight w:val="none"/>
          <w14:textFill>
            <w14:solidFill>
              <w14:schemeClr w14:val="tx1"/>
            </w14:solidFill>
          </w14:textFill>
        </w:rPr>
      </w:pPr>
      <w:bookmarkStart w:id="18" w:name="_Toc522547233"/>
      <w:r>
        <w:rPr>
          <w:rFonts w:hint="eastAsia" w:ascii="仿宋" w:hAnsi="仿宋" w:eastAsia="仿宋" w:cs="仿宋"/>
          <w:b/>
          <w:color w:val="000000" w:themeColor="text1"/>
          <w:sz w:val="24"/>
          <w:szCs w:val="24"/>
          <w:highlight w:val="none"/>
          <w14:textFill>
            <w14:solidFill>
              <w14:schemeClr w14:val="tx1"/>
            </w14:solidFill>
          </w14:textFill>
        </w:rPr>
        <w:t>第四章  合同条款及合同文件格式</w:t>
      </w:r>
      <w:bookmarkEnd w:id="18"/>
    </w:p>
    <w:p w14:paraId="0629D994">
      <w:pPr>
        <w:ind w:firstLine="1456" w:firstLineChars="607"/>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（合同具体格式以招标人和供应商签订的合同为准）</w:t>
      </w:r>
    </w:p>
    <w:p w14:paraId="45B0DF68">
      <w:pPr>
        <w:ind w:firstLine="645"/>
        <w:rPr>
          <w:rFonts w:hint="eastAsia" w:ascii="仿宋" w:hAnsi="仿宋" w:eastAsia="仿宋" w:cs="仿宋"/>
          <w:color w:val="000000" w:themeColor="text1"/>
          <w:sz w:val="24"/>
          <w:szCs w:val="24"/>
          <w:highlight w:val="none"/>
          <w14:textFill>
            <w14:solidFill>
              <w14:schemeClr w14:val="tx1"/>
            </w14:solidFill>
          </w14:textFill>
        </w:rPr>
      </w:pPr>
    </w:p>
    <w:p w14:paraId="49794118">
      <w:pPr>
        <w:ind w:firstLine="645"/>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61A23298">
      <w:pPr>
        <w:adjustRightInd w:val="0"/>
        <w:snapToGrid w:val="0"/>
        <w:jc w:val="center"/>
        <w:rPr>
          <w:rFonts w:hint="eastAsia" w:ascii="仿宋" w:hAnsi="仿宋" w:eastAsia="仿宋" w:cs="仿宋"/>
          <w:b/>
          <w:color w:val="000000" w:themeColor="text1"/>
          <w:sz w:val="24"/>
          <w:szCs w:val="24"/>
          <w:highlight w:val="none"/>
          <w14:textFill>
            <w14:solidFill>
              <w14:schemeClr w14:val="tx1"/>
            </w14:solidFill>
          </w14:textFill>
        </w:rPr>
      </w:pPr>
      <w:bookmarkStart w:id="19" w:name="_Toc20313"/>
      <w:r>
        <w:rPr>
          <w:rFonts w:hint="eastAsia" w:ascii="仿宋" w:hAnsi="仿宋" w:eastAsia="仿宋" w:cs="仿宋"/>
          <w:color w:val="000000" w:themeColor="text1"/>
          <w:sz w:val="24"/>
          <w:szCs w:val="24"/>
          <w:highlight w:val="none"/>
          <w14:textFill>
            <w14:solidFill>
              <w14:schemeClr w14:val="tx1"/>
            </w14:solidFill>
          </w14:textFill>
        </w:rPr>
        <w:br w:type="page"/>
      </w:r>
      <w:bookmarkEnd w:id="19"/>
    </w:p>
    <w:p w14:paraId="34015BC9">
      <w:pPr>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第五章  评审标准</w:t>
      </w:r>
    </w:p>
    <w:tbl>
      <w:tblPr>
        <w:tblStyle w:val="24"/>
        <w:tblW w:w="10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119"/>
        <w:gridCol w:w="2883"/>
        <w:gridCol w:w="5727"/>
      </w:tblGrid>
      <w:tr w14:paraId="1D8A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196" w:type="dxa"/>
            <w:gridSpan w:val="2"/>
            <w:tcBorders>
              <w:top w:val="single" w:color="auto" w:sz="4" w:space="0"/>
              <w:left w:val="single" w:color="auto" w:sz="4" w:space="0"/>
              <w:bottom w:val="single" w:color="auto" w:sz="4" w:space="0"/>
              <w:right w:val="single" w:color="auto" w:sz="4" w:space="0"/>
            </w:tcBorders>
            <w:vAlign w:val="center"/>
          </w:tcPr>
          <w:p w14:paraId="051B6890">
            <w:pPr>
              <w:spacing w:line="360" w:lineRule="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条款号</w:t>
            </w:r>
          </w:p>
        </w:tc>
        <w:tc>
          <w:tcPr>
            <w:tcW w:w="2883" w:type="dxa"/>
            <w:tcBorders>
              <w:top w:val="single" w:color="auto" w:sz="4" w:space="0"/>
              <w:left w:val="single" w:color="auto" w:sz="4" w:space="0"/>
              <w:bottom w:val="single" w:color="auto" w:sz="4" w:space="0"/>
              <w:right w:val="single" w:color="auto" w:sz="4" w:space="0"/>
            </w:tcBorders>
            <w:vAlign w:val="center"/>
          </w:tcPr>
          <w:p w14:paraId="0A26B61B">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评审因素</w:t>
            </w:r>
          </w:p>
        </w:tc>
        <w:tc>
          <w:tcPr>
            <w:tcW w:w="5727" w:type="dxa"/>
            <w:tcBorders>
              <w:top w:val="single" w:color="auto" w:sz="4" w:space="0"/>
              <w:left w:val="single" w:color="auto" w:sz="4" w:space="0"/>
              <w:bottom w:val="single" w:color="auto" w:sz="4" w:space="0"/>
              <w:right w:val="single" w:color="auto" w:sz="4" w:space="0"/>
            </w:tcBorders>
            <w:vAlign w:val="center"/>
          </w:tcPr>
          <w:p w14:paraId="16F56D02">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评审标准</w:t>
            </w:r>
          </w:p>
        </w:tc>
      </w:tr>
      <w:tr w14:paraId="1B5F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1077" w:type="dxa"/>
            <w:vMerge w:val="restart"/>
            <w:tcBorders>
              <w:top w:val="single" w:color="auto" w:sz="4" w:space="0"/>
              <w:left w:val="single" w:color="auto" w:sz="4" w:space="0"/>
              <w:right w:val="single" w:color="auto" w:sz="4" w:space="0"/>
            </w:tcBorders>
            <w:vAlign w:val="center"/>
          </w:tcPr>
          <w:p w14:paraId="3174B69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2.1.1</w:t>
            </w:r>
          </w:p>
        </w:tc>
        <w:tc>
          <w:tcPr>
            <w:tcW w:w="1119" w:type="dxa"/>
            <w:vMerge w:val="restart"/>
            <w:tcBorders>
              <w:top w:val="single" w:color="auto" w:sz="4" w:space="0"/>
              <w:left w:val="single" w:color="auto" w:sz="4" w:space="0"/>
              <w:right w:val="single" w:color="auto" w:sz="4" w:space="0"/>
            </w:tcBorders>
            <w:vAlign w:val="center"/>
          </w:tcPr>
          <w:p w14:paraId="54CEEB4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资格性</w:t>
            </w:r>
          </w:p>
          <w:p w14:paraId="6D0834AE">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审查</w:t>
            </w:r>
          </w:p>
          <w:p w14:paraId="2D47FBCB">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标准</w:t>
            </w:r>
          </w:p>
        </w:tc>
        <w:tc>
          <w:tcPr>
            <w:tcW w:w="2883" w:type="dxa"/>
            <w:tcBorders>
              <w:top w:val="single" w:color="auto" w:sz="4" w:space="0"/>
              <w:left w:val="single" w:color="auto" w:sz="4" w:space="0"/>
              <w:right w:val="single" w:color="auto" w:sz="4" w:space="0"/>
            </w:tcBorders>
            <w:vAlign w:val="center"/>
          </w:tcPr>
          <w:p w14:paraId="68AD064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满足《中华人民共和国政府采购法》第二十二条规定</w:t>
            </w:r>
          </w:p>
        </w:tc>
        <w:tc>
          <w:tcPr>
            <w:tcW w:w="5727" w:type="dxa"/>
            <w:tcBorders>
              <w:top w:val="single" w:color="auto" w:sz="4" w:space="0"/>
              <w:left w:val="single" w:color="auto" w:sz="4" w:space="0"/>
              <w:right w:val="single" w:color="auto" w:sz="4" w:space="0"/>
            </w:tcBorders>
            <w:vAlign w:val="center"/>
          </w:tcPr>
          <w:p w14:paraId="07136260">
            <w:pPr>
              <w:spacing w:line="72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满足《中华人民共和国政府采购法》第二十二条规定，提供承诺书。</w:t>
            </w:r>
          </w:p>
        </w:tc>
      </w:tr>
      <w:tr w14:paraId="1B4B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77" w:type="dxa"/>
            <w:vMerge w:val="continue"/>
            <w:tcBorders>
              <w:left w:val="single" w:color="auto" w:sz="4" w:space="0"/>
              <w:right w:val="single" w:color="auto" w:sz="4" w:space="0"/>
            </w:tcBorders>
            <w:vAlign w:val="center"/>
          </w:tcPr>
          <w:p w14:paraId="4900E2F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1EAD0EE3">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3FDCC66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营业执照</w:t>
            </w:r>
          </w:p>
        </w:tc>
        <w:tc>
          <w:tcPr>
            <w:tcW w:w="5727" w:type="dxa"/>
            <w:tcBorders>
              <w:top w:val="single" w:color="auto" w:sz="4" w:space="0"/>
              <w:left w:val="single" w:color="auto" w:sz="4" w:space="0"/>
              <w:right w:val="single" w:color="auto" w:sz="4" w:space="0"/>
            </w:tcBorders>
            <w:vAlign w:val="center"/>
          </w:tcPr>
          <w:p w14:paraId="00F5903A">
            <w:pPr>
              <w:spacing w:line="72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供应商须具有合法有效的营业执照</w:t>
            </w:r>
          </w:p>
        </w:tc>
      </w:tr>
      <w:tr w14:paraId="6F35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55CDE83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39DE9D93">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42E8198A">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资质要求</w:t>
            </w:r>
          </w:p>
        </w:tc>
        <w:tc>
          <w:tcPr>
            <w:tcW w:w="5727" w:type="dxa"/>
            <w:tcBorders>
              <w:top w:val="single" w:color="auto" w:sz="4" w:space="0"/>
              <w:left w:val="single" w:color="auto" w:sz="4" w:space="0"/>
              <w:right w:val="single" w:color="auto" w:sz="4" w:space="0"/>
            </w:tcBorders>
            <w:vAlign w:val="center"/>
          </w:tcPr>
          <w:p w14:paraId="6EE3A44E">
            <w:pPr>
              <w:spacing w:line="500" w:lineRule="exact"/>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t>供应商须具有测绘主管部门颁发的测绘资质证书乙级及以上资质（专业范围需包含工程测量）</w:t>
            </w:r>
          </w:p>
        </w:tc>
      </w:tr>
      <w:tr w14:paraId="5340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02364C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676F49B8">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735FCF8E">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项目负责人</w:t>
            </w:r>
          </w:p>
        </w:tc>
        <w:tc>
          <w:tcPr>
            <w:tcW w:w="5727" w:type="dxa"/>
            <w:tcBorders>
              <w:top w:val="single" w:color="auto" w:sz="4" w:space="0"/>
              <w:left w:val="single" w:color="auto" w:sz="4" w:space="0"/>
              <w:right w:val="single" w:color="auto" w:sz="4" w:space="0"/>
            </w:tcBorders>
            <w:vAlign w:val="center"/>
          </w:tcPr>
          <w:p w14:paraId="7E5EB543">
            <w:pPr>
              <w:spacing w:line="500" w:lineRule="exact"/>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t>拟派项目负责人须具有工程测量类中级工程师及以上职称。</w:t>
            </w:r>
          </w:p>
        </w:tc>
      </w:tr>
      <w:tr w14:paraId="6D7E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1565396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6D7B8AB5">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7C0253C6">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无商业贿赂和不正当竞争行为</w:t>
            </w:r>
          </w:p>
        </w:tc>
        <w:tc>
          <w:tcPr>
            <w:tcW w:w="5727" w:type="dxa"/>
            <w:tcBorders>
              <w:top w:val="single" w:color="auto" w:sz="4" w:space="0"/>
              <w:left w:val="single" w:color="auto" w:sz="4" w:space="0"/>
              <w:right w:val="single" w:color="auto" w:sz="4" w:space="0"/>
            </w:tcBorders>
            <w:vAlign w:val="center"/>
          </w:tcPr>
          <w:p w14:paraId="583530CC">
            <w:pPr>
              <w:spacing w:line="500" w:lineRule="exact"/>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供应商须提供本企业无商业贿赂和不正当竞争行为承诺书（格式自拟）</w:t>
            </w:r>
          </w:p>
        </w:tc>
      </w:tr>
      <w:tr w14:paraId="1061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77" w:type="dxa"/>
            <w:vMerge w:val="continue"/>
            <w:tcBorders>
              <w:left w:val="single" w:color="auto" w:sz="4" w:space="0"/>
              <w:right w:val="single" w:color="auto" w:sz="4" w:space="0"/>
            </w:tcBorders>
            <w:vAlign w:val="center"/>
          </w:tcPr>
          <w:p w14:paraId="5B6252F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7F3FDA76">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190800C0">
            <w:pPr>
              <w:spacing w:line="276"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信用查询</w:t>
            </w:r>
          </w:p>
        </w:tc>
        <w:tc>
          <w:tcPr>
            <w:tcW w:w="5727" w:type="dxa"/>
            <w:tcBorders>
              <w:top w:val="single" w:color="auto" w:sz="4" w:space="0"/>
              <w:left w:val="single" w:color="auto" w:sz="4" w:space="0"/>
              <w:right w:val="single" w:color="auto" w:sz="4" w:space="0"/>
            </w:tcBorders>
            <w:vAlign w:val="center"/>
          </w:tcPr>
          <w:p w14:paraId="54DB4657">
            <w:pPr>
              <w:pStyle w:val="21"/>
              <w:spacing w:beforeAutospacing="0" w:afterAutospacing="0" w:line="440" w:lineRule="atLeas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eastAsia="zh-CN"/>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tc>
      </w:tr>
      <w:tr w14:paraId="7909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vMerge w:val="continue"/>
            <w:tcBorders>
              <w:left w:val="single" w:color="auto" w:sz="4" w:space="0"/>
              <w:right w:val="single" w:color="auto" w:sz="4" w:space="0"/>
            </w:tcBorders>
            <w:vAlign w:val="center"/>
          </w:tcPr>
          <w:p w14:paraId="02FF93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5ED57DEC">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3D6C73D3">
            <w:pPr>
              <w:spacing w:line="276"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控股关系</w:t>
            </w:r>
          </w:p>
        </w:tc>
        <w:tc>
          <w:tcPr>
            <w:tcW w:w="5727" w:type="dxa"/>
            <w:tcBorders>
              <w:top w:val="single" w:color="auto" w:sz="4" w:space="0"/>
              <w:left w:val="single" w:color="auto" w:sz="4" w:space="0"/>
              <w:right w:val="single" w:color="auto" w:sz="4" w:space="0"/>
            </w:tcBorders>
            <w:vAlign w:val="center"/>
          </w:tcPr>
          <w:p w14:paraId="1F9B0B7B">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单位负责人为同一人或者存在直接控股、管理关系的不同供应商，不得参加同一合同项下的政府采购活动；（供应商自行承诺，格式自拟）</w:t>
            </w:r>
          </w:p>
        </w:tc>
      </w:tr>
      <w:tr w14:paraId="740E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vMerge w:val="continue"/>
            <w:tcBorders>
              <w:left w:val="single" w:color="auto" w:sz="4" w:space="0"/>
              <w:right w:val="single" w:color="auto" w:sz="4" w:space="0"/>
            </w:tcBorders>
            <w:vAlign w:val="center"/>
          </w:tcPr>
          <w:p w14:paraId="6C91DE1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047DC99A">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278599F2">
            <w:pPr>
              <w:spacing w:line="276"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是否接受联合体</w:t>
            </w:r>
          </w:p>
        </w:tc>
        <w:tc>
          <w:tcPr>
            <w:tcW w:w="5727" w:type="dxa"/>
            <w:tcBorders>
              <w:top w:val="single" w:color="auto" w:sz="4" w:space="0"/>
              <w:left w:val="single" w:color="auto" w:sz="4" w:space="0"/>
              <w:right w:val="single" w:color="auto" w:sz="4" w:space="0"/>
            </w:tcBorders>
            <w:vAlign w:val="center"/>
          </w:tcPr>
          <w:p w14:paraId="376EB4D5">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本项目不接受联合体投标</w:t>
            </w:r>
          </w:p>
        </w:tc>
      </w:tr>
      <w:tr w14:paraId="5B7B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806" w:type="dxa"/>
            <w:gridSpan w:val="4"/>
            <w:tcBorders>
              <w:left w:val="single" w:color="auto" w:sz="4" w:space="0"/>
              <w:right w:val="single" w:color="auto" w:sz="4" w:space="0"/>
            </w:tcBorders>
            <w:vAlign w:val="center"/>
          </w:tcPr>
          <w:p w14:paraId="481C4B7A">
            <w:pPr>
              <w:tabs>
                <w:tab w:val="left" w:pos="1868"/>
              </w:tabs>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资格评审以响应文件为准，其上传资料真实性由投标人自行承担，同时，投标人要完善主体库。</w:t>
            </w:r>
          </w:p>
        </w:tc>
      </w:tr>
      <w:tr w14:paraId="0085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77" w:type="dxa"/>
            <w:vMerge w:val="restart"/>
            <w:tcBorders>
              <w:top w:val="single" w:color="auto" w:sz="4" w:space="0"/>
              <w:left w:val="single" w:color="auto" w:sz="4" w:space="0"/>
              <w:right w:val="single" w:color="auto" w:sz="4" w:space="0"/>
            </w:tcBorders>
            <w:vAlign w:val="center"/>
          </w:tcPr>
          <w:p w14:paraId="2E4BDF02">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w:t>
            </w:r>
          </w:p>
        </w:tc>
        <w:tc>
          <w:tcPr>
            <w:tcW w:w="1119" w:type="dxa"/>
            <w:vMerge w:val="restart"/>
            <w:tcBorders>
              <w:top w:val="single" w:color="auto" w:sz="4" w:space="0"/>
              <w:left w:val="single" w:color="auto" w:sz="4" w:space="0"/>
              <w:right w:val="single" w:color="auto" w:sz="4" w:space="0"/>
            </w:tcBorders>
            <w:vAlign w:val="center"/>
          </w:tcPr>
          <w:p w14:paraId="5802778B">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实质响应性评审标准</w:t>
            </w:r>
          </w:p>
        </w:tc>
        <w:tc>
          <w:tcPr>
            <w:tcW w:w="2883" w:type="dxa"/>
            <w:tcBorders>
              <w:top w:val="single" w:color="auto" w:sz="4" w:space="0"/>
              <w:left w:val="single" w:color="auto" w:sz="4" w:space="0"/>
              <w:right w:val="single" w:color="auto" w:sz="4" w:space="0"/>
            </w:tcBorders>
            <w:vAlign w:val="center"/>
          </w:tcPr>
          <w:p w14:paraId="29EBD57C">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w:t>
            </w:r>
          </w:p>
        </w:tc>
        <w:tc>
          <w:tcPr>
            <w:tcW w:w="5727" w:type="dxa"/>
            <w:tcBorders>
              <w:top w:val="single" w:color="auto" w:sz="4" w:space="0"/>
              <w:left w:val="single" w:color="auto" w:sz="4" w:space="0"/>
              <w:right w:val="single" w:color="auto" w:sz="4" w:space="0"/>
            </w:tcBorders>
            <w:vAlign w:val="center"/>
          </w:tcPr>
          <w:p w14:paraId="62540A56">
            <w:pPr>
              <w:spacing w:line="500" w:lineRule="exact"/>
              <w:ind w:firstLine="1440" w:firstLineChars="6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30日历天</w:t>
            </w:r>
          </w:p>
        </w:tc>
      </w:tr>
      <w:tr w14:paraId="0FB6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77" w:type="dxa"/>
            <w:vMerge w:val="continue"/>
            <w:tcBorders>
              <w:left w:val="single" w:color="auto" w:sz="4" w:space="0"/>
              <w:right w:val="single" w:color="auto" w:sz="4" w:space="0"/>
            </w:tcBorders>
            <w:vAlign w:val="center"/>
          </w:tcPr>
          <w:p w14:paraId="3EB85E82">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34698144">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6FBDF83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质量要求</w:t>
            </w:r>
          </w:p>
        </w:tc>
        <w:tc>
          <w:tcPr>
            <w:tcW w:w="5727" w:type="dxa"/>
            <w:tcBorders>
              <w:top w:val="single" w:color="auto" w:sz="4" w:space="0"/>
              <w:left w:val="single" w:color="auto" w:sz="4" w:space="0"/>
              <w:bottom w:val="single" w:color="auto" w:sz="4" w:space="0"/>
              <w:right w:val="single" w:color="auto" w:sz="4" w:space="0"/>
            </w:tcBorders>
            <w:vAlign w:val="center"/>
          </w:tcPr>
          <w:p w14:paraId="79E8048E">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合格</w:t>
            </w:r>
            <w:r>
              <w:rPr>
                <w:rFonts w:hint="eastAsia" w:ascii="仿宋" w:hAnsi="仿宋" w:eastAsia="仿宋" w:cs="仿宋"/>
                <w:color w:val="000000" w:themeColor="text1"/>
                <w:sz w:val="24"/>
                <w:szCs w:val="24"/>
                <w:highlight w:val="none"/>
                <w:lang w:eastAsia="zh-CN"/>
                <w14:textFill>
                  <w14:solidFill>
                    <w14:schemeClr w14:val="tx1"/>
                  </w14:solidFill>
                </w14:textFill>
              </w:rPr>
              <w:t>并符合</w:t>
            </w: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需求</w:t>
            </w:r>
          </w:p>
        </w:tc>
      </w:tr>
      <w:tr w14:paraId="70DA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77" w:type="dxa"/>
            <w:vMerge w:val="continue"/>
            <w:tcBorders>
              <w:left w:val="single" w:color="auto" w:sz="4" w:space="0"/>
              <w:right w:val="single" w:color="auto" w:sz="4" w:space="0"/>
            </w:tcBorders>
            <w:vAlign w:val="center"/>
          </w:tcPr>
          <w:p w14:paraId="143D5335">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03BA1799">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0DE13CB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磋商有效期</w:t>
            </w:r>
          </w:p>
        </w:tc>
        <w:tc>
          <w:tcPr>
            <w:tcW w:w="5727" w:type="dxa"/>
            <w:tcBorders>
              <w:top w:val="single" w:color="auto" w:sz="4" w:space="0"/>
              <w:left w:val="single" w:color="auto" w:sz="4" w:space="0"/>
              <w:bottom w:val="single" w:color="auto" w:sz="4" w:space="0"/>
              <w:right w:val="single" w:color="auto" w:sz="4" w:space="0"/>
            </w:tcBorders>
            <w:vAlign w:val="center"/>
          </w:tcPr>
          <w:p w14:paraId="1C3F2215">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60日历天(从磋商截止之日算起)</w:t>
            </w:r>
          </w:p>
        </w:tc>
      </w:tr>
      <w:tr w14:paraId="084A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077" w:type="dxa"/>
            <w:vMerge w:val="continue"/>
            <w:tcBorders>
              <w:left w:val="single" w:color="auto" w:sz="4" w:space="0"/>
              <w:right w:val="single" w:color="auto" w:sz="4" w:space="0"/>
            </w:tcBorders>
            <w:vAlign w:val="center"/>
          </w:tcPr>
          <w:p w14:paraId="7B7BAB79">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72CD2C96">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5695712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报价</w:t>
            </w:r>
          </w:p>
        </w:tc>
        <w:tc>
          <w:tcPr>
            <w:tcW w:w="5727" w:type="dxa"/>
            <w:tcBorders>
              <w:top w:val="single" w:color="auto" w:sz="4" w:space="0"/>
              <w:left w:val="single" w:color="auto" w:sz="4" w:space="0"/>
              <w:bottom w:val="single" w:color="auto" w:sz="4" w:space="0"/>
              <w:right w:val="single" w:color="auto" w:sz="4" w:space="0"/>
            </w:tcBorders>
            <w:vAlign w:val="center"/>
          </w:tcPr>
          <w:p w14:paraId="672768BF">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响应人磋商总报价不得高于采购人的预算价，否则其投标将予否决。</w:t>
            </w:r>
          </w:p>
        </w:tc>
      </w:tr>
      <w:tr w14:paraId="3E0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077" w:type="dxa"/>
            <w:vMerge w:val="restart"/>
            <w:tcBorders>
              <w:left w:val="single" w:color="auto" w:sz="4" w:space="0"/>
              <w:right w:val="single" w:color="auto" w:sz="4" w:space="0"/>
            </w:tcBorders>
            <w:vAlign w:val="center"/>
          </w:tcPr>
          <w:p w14:paraId="2E995281">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2.1.3</w:t>
            </w:r>
          </w:p>
        </w:tc>
        <w:tc>
          <w:tcPr>
            <w:tcW w:w="1119" w:type="dxa"/>
            <w:vMerge w:val="restart"/>
            <w:tcBorders>
              <w:left w:val="single" w:color="auto" w:sz="4" w:space="0"/>
              <w:right w:val="single" w:color="auto" w:sz="4" w:space="0"/>
            </w:tcBorders>
            <w:vAlign w:val="center"/>
          </w:tcPr>
          <w:p w14:paraId="1E750B1D">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符合性评审标准</w:t>
            </w:r>
          </w:p>
        </w:tc>
        <w:tc>
          <w:tcPr>
            <w:tcW w:w="2883" w:type="dxa"/>
            <w:tcBorders>
              <w:top w:val="single" w:color="auto" w:sz="4" w:space="0"/>
              <w:left w:val="single" w:color="auto" w:sz="4" w:space="0"/>
              <w:bottom w:val="single" w:color="auto" w:sz="4" w:space="0"/>
              <w:right w:val="single" w:color="auto" w:sz="4" w:space="0"/>
            </w:tcBorders>
            <w:vAlign w:val="center"/>
          </w:tcPr>
          <w:p w14:paraId="21EBA5CB">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供应商名称</w:t>
            </w:r>
          </w:p>
        </w:tc>
        <w:tc>
          <w:tcPr>
            <w:tcW w:w="5727" w:type="dxa"/>
            <w:tcBorders>
              <w:top w:val="single" w:color="auto" w:sz="4" w:space="0"/>
              <w:left w:val="single" w:color="auto" w:sz="4" w:space="0"/>
              <w:bottom w:val="single" w:color="auto" w:sz="4" w:space="0"/>
              <w:right w:val="single" w:color="auto" w:sz="4" w:space="0"/>
            </w:tcBorders>
            <w:vAlign w:val="center"/>
          </w:tcPr>
          <w:p w14:paraId="3CAA2798">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与营业执照一致</w:t>
            </w:r>
          </w:p>
        </w:tc>
      </w:tr>
      <w:tr w14:paraId="0383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1077" w:type="dxa"/>
            <w:vMerge w:val="continue"/>
            <w:tcBorders>
              <w:left w:val="single" w:color="auto" w:sz="4" w:space="0"/>
              <w:right w:val="single" w:color="auto" w:sz="4" w:space="0"/>
            </w:tcBorders>
            <w:vAlign w:val="center"/>
          </w:tcPr>
          <w:p w14:paraId="3838DCD3">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27B8F8F8">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1E0633FE">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报价唯一</w:t>
            </w:r>
          </w:p>
        </w:tc>
        <w:tc>
          <w:tcPr>
            <w:tcW w:w="5727" w:type="dxa"/>
            <w:tcBorders>
              <w:top w:val="single" w:color="auto" w:sz="4" w:space="0"/>
              <w:left w:val="single" w:color="auto" w:sz="4" w:space="0"/>
              <w:bottom w:val="single" w:color="auto" w:sz="4" w:space="0"/>
              <w:right w:val="single" w:color="auto" w:sz="4" w:space="0"/>
            </w:tcBorders>
            <w:vAlign w:val="center"/>
          </w:tcPr>
          <w:p w14:paraId="120C5CB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只有一个有效报价</w:t>
            </w:r>
          </w:p>
        </w:tc>
      </w:tr>
      <w:tr w14:paraId="5223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077" w:type="dxa"/>
            <w:vMerge w:val="continue"/>
            <w:tcBorders>
              <w:left w:val="single" w:color="auto" w:sz="4" w:space="0"/>
              <w:bottom w:val="single" w:color="auto" w:sz="4" w:space="0"/>
              <w:right w:val="single" w:color="auto" w:sz="4" w:space="0"/>
            </w:tcBorders>
            <w:vAlign w:val="center"/>
          </w:tcPr>
          <w:p w14:paraId="304B7B87">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bottom w:val="single" w:color="auto" w:sz="4" w:space="0"/>
              <w:right w:val="single" w:color="auto" w:sz="4" w:space="0"/>
            </w:tcBorders>
            <w:vAlign w:val="center"/>
          </w:tcPr>
          <w:p w14:paraId="26FC566A">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47D2901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投标文件格式</w:t>
            </w:r>
          </w:p>
        </w:tc>
        <w:tc>
          <w:tcPr>
            <w:tcW w:w="5727" w:type="dxa"/>
            <w:tcBorders>
              <w:top w:val="single" w:color="auto" w:sz="4" w:space="0"/>
              <w:left w:val="single" w:color="auto" w:sz="4" w:space="0"/>
              <w:bottom w:val="single" w:color="auto" w:sz="4" w:space="0"/>
              <w:right w:val="single" w:color="auto" w:sz="4" w:space="0"/>
            </w:tcBorders>
            <w:vAlign w:val="center"/>
          </w:tcPr>
          <w:p w14:paraId="5D81C72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符合“投标文件格式要求”</w:t>
            </w:r>
          </w:p>
        </w:tc>
      </w:tr>
    </w:tbl>
    <w:p w14:paraId="3BB358DB">
      <w:pPr>
        <w:spacing w:line="500" w:lineRule="exact"/>
        <w:rPr>
          <w:rFonts w:hint="eastAsia" w:ascii="仿宋" w:hAnsi="仿宋" w:eastAsia="仿宋" w:cs="仿宋"/>
          <w:b/>
          <w:color w:val="000000" w:themeColor="text1"/>
          <w:sz w:val="24"/>
          <w:szCs w:val="24"/>
          <w:highlight w:val="none"/>
          <w14:textFill>
            <w14:solidFill>
              <w14:schemeClr w14:val="tx1"/>
            </w14:solidFill>
          </w14:textFill>
        </w:rPr>
      </w:pPr>
    </w:p>
    <w:p w14:paraId="7617C4C0">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 磋商文件的评审、比较和否决</w:t>
      </w:r>
    </w:p>
    <w:p w14:paraId="7716A55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1.1</w:t>
      </w:r>
      <w:r>
        <w:rPr>
          <w:rFonts w:hint="eastAsia" w:ascii="仿宋" w:hAnsi="仿宋" w:eastAsia="仿宋" w:cs="仿宋"/>
          <w:color w:val="000000" w:themeColor="text1"/>
          <w:sz w:val="24"/>
          <w:szCs w:val="24"/>
          <w:highlight w:val="none"/>
          <w14:textFill>
            <w14:solidFill>
              <w14:schemeClr w14:val="tx1"/>
            </w14:solidFill>
          </w14:textFill>
        </w:rPr>
        <w:t>磋商小组将按照竞争性磋商文件的规定，仅对在实质上响应竞争性磋商文件要求的响应文件进行评估和比较。</w:t>
      </w:r>
    </w:p>
    <w:p w14:paraId="40C5AFA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1.2</w:t>
      </w:r>
      <w:r>
        <w:rPr>
          <w:rFonts w:hint="eastAsia" w:ascii="仿宋" w:hAnsi="仿宋" w:eastAsia="仿宋" w:cs="仿宋"/>
          <w:color w:val="000000" w:themeColor="text1"/>
          <w:sz w:val="24"/>
          <w:szCs w:val="24"/>
          <w:highlight w:val="none"/>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09FE61F6">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1.3</w:t>
      </w:r>
      <w:r>
        <w:rPr>
          <w:rFonts w:hint="eastAsia" w:ascii="仿宋" w:hAnsi="仿宋" w:eastAsia="仿宋" w:cs="仿宋"/>
          <w:color w:val="000000" w:themeColor="text1"/>
          <w:sz w:val="24"/>
          <w:szCs w:val="24"/>
          <w:highlight w:val="none"/>
          <w14:textFill>
            <w14:solidFill>
              <w14:schemeClr w14:val="tx1"/>
            </w14:solidFill>
          </w14:textFill>
        </w:rPr>
        <w:t>在磋商过程中，磋商小组可以以书面形式要求磋商供应商就响应文件中含义不明确的内容进行书面说明并提供相关材料；</w:t>
      </w:r>
      <w:r>
        <w:rPr>
          <w:rFonts w:hint="eastAsia" w:ascii="仿宋" w:hAnsi="仿宋" w:eastAsia="仿宋" w:cs="仿宋"/>
          <w:color w:val="000000" w:themeColor="text1"/>
          <w:spacing w:val="-12"/>
          <w:sz w:val="24"/>
          <w:szCs w:val="24"/>
          <w:highlight w:val="none"/>
          <w14:textFill>
            <w14:solidFill>
              <w14:schemeClr w14:val="tx1"/>
            </w14:solidFill>
          </w14:textFill>
        </w:rPr>
        <w:t>凡遇到响应文件中无界定或界定不清、前后不一致使评委会成员</w:t>
      </w:r>
      <w:r>
        <w:rPr>
          <w:rFonts w:hint="eastAsia" w:ascii="仿宋" w:hAnsi="仿宋" w:eastAsia="仿宋" w:cs="仿宋"/>
          <w:color w:val="000000" w:themeColor="text1"/>
          <w:sz w:val="24"/>
          <w:szCs w:val="24"/>
          <w:highlight w:val="none"/>
          <w14:textFill>
            <w14:solidFill>
              <w14:schemeClr w14:val="tx1"/>
            </w14:solidFill>
          </w14:textFill>
        </w:rPr>
        <w:t>意见</w:t>
      </w:r>
      <w:r>
        <w:rPr>
          <w:rFonts w:hint="eastAsia" w:ascii="仿宋" w:hAnsi="仿宋" w:eastAsia="仿宋" w:cs="仿宋"/>
          <w:color w:val="000000" w:themeColor="text1"/>
          <w:spacing w:val="-12"/>
          <w:sz w:val="24"/>
          <w:szCs w:val="24"/>
          <w:highlight w:val="none"/>
          <w14:textFill>
            <w14:solidFill>
              <w14:schemeClr w14:val="tx1"/>
            </w14:solidFill>
          </w14:textFill>
        </w:rPr>
        <w:t>有分歧且又难于协商一致的问题，均由评委会予以表决，获半数以上同意的即为通过，未获半数同意的即为否决</w:t>
      </w:r>
      <w:r>
        <w:rPr>
          <w:rFonts w:hint="eastAsia" w:ascii="仿宋" w:hAnsi="仿宋" w:eastAsia="仿宋" w:cs="仿宋"/>
          <w:color w:val="000000" w:themeColor="text1"/>
          <w:sz w:val="24"/>
          <w:szCs w:val="24"/>
          <w:highlight w:val="none"/>
          <w14:textFill>
            <w14:solidFill>
              <w14:schemeClr w14:val="tx1"/>
            </w14:solidFill>
          </w14:textFill>
        </w:rPr>
        <w:t>。</w:t>
      </w:r>
    </w:p>
    <w:p w14:paraId="7DD6F083">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1.4</w:t>
      </w:r>
      <w:r>
        <w:rPr>
          <w:rFonts w:hint="eastAsia" w:ascii="仿宋" w:hAnsi="仿宋" w:eastAsia="仿宋" w:cs="仿宋"/>
          <w:color w:val="000000" w:themeColor="text1"/>
          <w:sz w:val="24"/>
          <w:szCs w:val="24"/>
          <w:highlight w:val="none"/>
          <w14:textFill>
            <w14:solidFill>
              <w14:schemeClr w14:val="tx1"/>
            </w14:solidFill>
          </w14:textFill>
        </w:rPr>
        <w:t>磋商时，磋商报价是磋商的重要依据，但不是唯一依据，采购人不承诺将合同授予报价最低或最高的磋商供应商。</w:t>
      </w:r>
    </w:p>
    <w:p w14:paraId="2B3D103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1.5</w:t>
      </w:r>
      <w:r>
        <w:rPr>
          <w:rFonts w:hint="eastAsia" w:ascii="仿宋" w:hAnsi="仿宋" w:eastAsia="仿宋" w:cs="仿宋"/>
          <w:color w:val="000000" w:themeColor="text1"/>
          <w:sz w:val="24"/>
          <w:szCs w:val="24"/>
          <w:highlight w:val="none"/>
          <w14:textFill>
            <w14:solidFill>
              <w14:schemeClr w14:val="tx1"/>
            </w14:solidFill>
          </w14:textFill>
        </w:rPr>
        <w:t>磋商小组依据竞争性磋商文件中规定的磋商标准和方法，对响应文件进行评审和比较，向采购人提出书面磋商报告，并推荐合格的成交候选人。采购人根据磋商小组提出的书面磋商报告和推荐的成交候选人按序确定成交人。</w:t>
      </w:r>
    </w:p>
    <w:p w14:paraId="69A5EB9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 磋商程序</w:t>
      </w:r>
    </w:p>
    <w:p w14:paraId="46CECBA2">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 资格审查</w:t>
      </w:r>
    </w:p>
    <w:p w14:paraId="2EF7A1A0">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本项目采用资格后审</w:t>
      </w:r>
    </w:p>
    <w:p w14:paraId="5F65BC19">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磋商小组按照竞争性磋商文件供应商资格要求，对磋商供应商的响应文件进行资格和符合性审查，有一项不符合的，按废标处理，符合的进入下一磋商程序。</w:t>
      </w:r>
    </w:p>
    <w:p w14:paraId="71DFEB1D">
      <w:pPr>
        <w:spacing w:line="5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3.磋商具体方法和标准</w:t>
      </w:r>
    </w:p>
    <w:p w14:paraId="698D22CB">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磋商小组根据磋商原则和办法对所有响应文件进行集中审核，分别评价。</w:t>
      </w:r>
    </w:p>
    <w:p w14:paraId="3A5413EB">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4CBE3F1">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029EB795">
      <w:p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br w:type="page"/>
      </w:r>
    </w:p>
    <w:p w14:paraId="083B0505">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详细评审表</w:t>
      </w:r>
    </w:p>
    <w:tbl>
      <w:tblPr>
        <w:tblStyle w:val="24"/>
        <w:tblW w:w="9193"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013"/>
        <w:gridCol w:w="1230"/>
        <w:gridCol w:w="1507"/>
        <w:gridCol w:w="5443"/>
      </w:tblGrid>
      <w:tr w14:paraId="10A7E4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90" w:hRule="atLeast"/>
          <w:jc w:val="center"/>
        </w:trPr>
        <w:tc>
          <w:tcPr>
            <w:tcW w:w="9193" w:type="dxa"/>
            <w:gridSpan w:val="4"/>
            <w:tcBorders>
              <w:top w:val="single" w:color="auto" w:sz="4" w:space="0"/>
              <w:left w:val="single" w:color="auto" w:sz="4" w:space="0"/>
              <w:bottom w:val="single" w:color="auto" w:sz="4" w:space="0"/>
              <w:right w:val="single" w:color="auto" w:sz="4" w:space="0"/>
            </w:tcBorders>
            <w:vAlign w:val="center"/>
          </w:tcPr>
          <w:p w14:paraId="1C2134D3">
            <w:pPr>
              <w:widowControl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综合评分部分（满分100分）</w:t>
            </w:r>
          </w:p>
        </w:tc>
      </w:tr>
      <w:tr w14:paraId="4EB664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05"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4C104A5C">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1.1.1</w:t>
            </w:r>
          </w:p>
        </w:tc>
        <w:tc>
          <w:tcPr>
            <w:tcW w:w="2737" w:type="dxa"/>
            <w:gridSpan w:val="2"/>
            <w:tcBorders>
              <w:top w:val="single" w:color="auto" w:sz="4" w:space="0"/>
              <w:left w:val="nil"/>
              <w:bottom w:val="single" w:color="auto" w:sz="4" w:space="0"/>
              <w:right w:val="single" w:color="auto" w:sz="4" w:space="0"/>
            </w:tcBorders>
            <w:vAlign w:val="center"/>
          </w:tcPr>
          <w:p w14:paraId="3F9209E5">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分值构成</w:t>
            </w:r>
          </w:p>
          <w:p w14:paraId="0E10248B">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（总分100分）</w:t>
            </w:r>
          </w:p>
        </w:tc>
        <w:tc>
          <w:tcPr>
            <w:tcW w:w="5443" w:type="dxa"/>
            <w:tcBorders>
              <w:top w:val="single" w:color="auto" w:sz="4" w:space="0"/>
              <w:left w:val="nil"/>
              <w:bottom w:val="single" w:color="auto" w:sz="4" w:space="0"/>
              <w:right w:val="single" w:color="auto" w:sz="4" w:space="0"/>
            </w:tcBorders>
          </w:tcPr>
          <w:p w14:paraId="6CB1F1E4">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投标报价：30分</w:t>
            </w:r>
          </w:p>
          <w:p w14:paraId="03798457">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技术部分：50分</w:t>
            </w:r>
          </w:p>
          <w:p w14:paraId="6FC9E13B">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商务部分：20分</w:t>
            </w:r>
          </w:p>
        </w:tc>
      </w:tr>
      <w:tr w14:paraId="20637D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8"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5602BDE1">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条款号</w:t>
            </w:r>
          </w:p>
        </w:tc>
        <w:tc>
          <w:tcPr>
            <w:tcW w:w="2737" w:type="dxa"/>
            <w:gridSpan w:val="2"/>
            <w:tcBorders>
              <w:top w:val="single" w:color="auto" w:sz="4" w:space="0"/>
              <w:left w:val="nil"/>
              <w:bottom w:val="single" w:color="auto" w:sz="4" w:space="0"/>
              <w:right w:val="single" w:color="auto" w:sz="4" w:space="0"/>
            </w:tcBorders>
            <w:vAlign w:val="center"/>
          </w:tcPr>
          <w:p w14:paraId="62F87248">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评分因素</w:t>
            </w:r>
          </w:p>
        </w:tc>
        <w:tc>
          <w:tcPr>
            <w:tcW w:w="5443" w:type="dxa"/>
            <w:tcBorders>
              <w:top w:val="single" w:color="auto" w:sz="4" w:space="0"/>
              <w:left w:val="nil"/>
              <w:bottom w:val="single" w:color="auto" w:sz="4" w:space="0"/>
              <w:right w:val="single" w:color="auto" w:sz="4" w:space="0"/>
            </w:tcBorders>
            <w:vAlign w:val="center"/>
          </w:tcPr>
          <w:p w14:paraId="0EBA17D9">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评标标准</w:t>
            </w:r>
          </w:p>
        </w:tc>
      </w:tr>
      <w:tr w14:paraId="3DED2E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5"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6EA0B18D">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1.1.2</w:t>
            </w:r>
          </w:p>
        </w:tc>
        <w:tc>
          <w:tcPr>
            <w:tcW w:w="1230" w:type="dxa"/>
            <w:tcBorders>
              <w:top w:val="single" w:color="auto" w:sz="4" w:space="0"/>
              <w:left w:val="nil"/>
              <w:bottom w:val="single" w:color="auto" w:sz="4" w:space="0"/>
              <w:right w:val="single" w:color="auto" w:sz="4" w:space="0"/>
            </w:tcBorders>
            <w:vAlign w:val="center"/>
          </w:tcPr>
          <w:p w14:paraId="31BDBB6B">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w:t>
            </w:r>
          </w:p>
        </w:tc>
        <w:tc>
          <w:tcPr>
            <w:tcW w:w="6950" w:type="dxa"/>
            <w:gridSpan w:val="2"/>
            <w:tcBorders>
              <w:top w:val="single" w:color="auto" w:sz="4" w:space="0"/>
              <w:left w:val="nil"/>
              <w:bottom w:val="single" w:color="auto" w:sz="4" w:space="0"/>
              <w:right w:val="single" w:color="auto" w:sz="4" w:space="0"/>
            </w:tcBorders>
            <w:vAlign w:val="center"/>
          </w:tcPr>
          <w:p w14:paraId="72838DCE">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1、价格分采用低价优先法计算，即满足磋商文件通过资格性和形式性审查且投标价格最低的投标报价为评标基准价，其价格得分为满分30分。</w:t>
            </w:r>
          </w:p>
          <w:p w14:paraId="33B64A8E">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2、其他供应商的价格分统一按照下列公式计算：</w:t>
            </w:r>
          </w:p>
          <w:p w14:paraId="6970FF11">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投标报价得分=(评标基准价／投标报价)×30</w:t>
            </w:r>
          </w:p>
          <w:p w14:paraId="1924DD9D">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注：价格分计算保留小数点后二位。在评标过程中，磋商小组发现供应商的报价明显低于其他通过初步审查供应商的报价</w:t>
            </w:r>
            <w:r>
              <w:rPr>
                <w:rFonts w:hint="eastAsia" w:ascii="仿宋" w:hAnsi="仿宋" w:eastAsia="仿宋" w:cs="仿宋"/>
                <w:color w:val="000000"/>
                <w:sz w:val="24"/>
                <w:szCs w:val="24"/>
                <w:highlight w:val="none"/>
              </w:rPr>
              <w:t>或其报价无法正常履行合同的</w:t>
            </w:r>
            <w:r>
              <w:rPr>
                <w:rFonts w:hint="eastAsia" w:ascii="仿宋" w:hAnsi="仿宋" w:eastAsia="仿宋" w:cs="仿宋"/>
                <w:kern w:val="2"/>
                <w:sz w:val="24"/>
                <w:szCs w:val="24"/>
                <w:highlight w:val="none"/>
              </w:rPr>
              <w:t>，有可能影响产品质量或者不能诚信履约的，磋商小组</w:t>
            </w:r>
            <w:r>
              <w:rPr>
                <w:rFonts w:hint="eastAsia" w:ascii="仿宋" w:hAnsi="仿宋" w:eastAsia="仿宋" w:cs="仿宋"/>
                <w:color w:val="000000"/>
                <w:sz w:val="24"/>
                <w:szCs w:val="24"/>
                <w:highlight w:val="none"/>
              </w:rPr>
              <w:t>对其投标报价提出质疑</w:t>
            </w:r>
            <w:r>
              <w:rPr>
                <w:rFonts w:hint="eastAsia" w:ascii="仿宋" w:hAnsi="仿宋" w:eastAsia="仿宋" w:cs="仿宋"/>
                <w:kern w:val="2"/>
                <w:sz w:val="24"/>
                <w:szCs w:val="24"/>
                <w:highlight w:val="none"/>
              </w:rPr>
              <w:t>，</w:t>
            </w:r>
            <w:r>
              <w:rPr>
                <w:rFonts w:hint="eastAsia" w:ascii="仿宋" w:hAnsi="仿宋" w:eastAsia="仿宋" w:cs="仿宋"/>
                <w:color w:val="000000"/>
                <w:sz w:val="24"/>
                <w:szCs w:val="24"/>
                <w:highlight w:val="none"/>
              </w:rPr>
              <w:t>供应商应对其投标报价在规定时间内提供证明文件并做出澄清</w:t>
            </w:r>
            <w:r>
              <w:rPr>
                <w:rFonts w:hint="eastAsia" w:ascii="仿宋" w:hAnsi="仿宋" w:eastAsia="仿宋" w:cs="仿宋"/>
                <w:kern w:val="2"/>
                <w:sz w:val="24"/>
                <w:szCs w:val="24"/>
                <w:highlight w:val="none"/>
              </w:rPr>
              <w:t>。若供应商</w:t>
            </w:r>
            <w:r>
              <w:rPr>
                <w:rFonts w:hint="eastAsia" w:ascii="仿宋" w:hAnsi="仿宋" w:eastAsia="仿宋" w:cs="仿宋"/>
                <w:color w:val="000000"/>
                <w:sz w:val="24"/>
                <w:szCs w:val="24"/>
                <w:highlight w:val="none"/>
              </w:rPr>
              <w:t>不能在规定时间内</w:t>
            </w:r>
            <w:r>
              <w:rPr>
                <w:rFonts w:hint="eastAsia" w:ascii="仿宋" w:hAnsi="仿宋" w:eastAsia="仿宋" w:cs="仿宋"/>
                <w:kern w:val="2"/>
                <w:sz w:val="24"/>
                <w:szCs w:val="24"/>
                <w:highlight w:val="none"/>
              </w:rPr>
              <w:t>提供相关证明材料证明</w:t>
            </w:r>
            <w:r>
              <w:rPr>
                <w:rFonts w:hint="eastAsia" w:ascii="仿宋" w:hAnsi="仿宋" w:eastAsia="仿宋" w:cs="仿宋"/>
                <w:color w:val="000000"/>
                <w:sz w:val="24"/>
                <w:szCs w:val="24"/>
                <w:highlight w:val="none"/>
              </w:rPr>
              <w:t>其报价合理的</w:t>
            </w:r>
            <w:r>
              <w:rPr>
                <w:rFonts w:hint="eastAsia" w:ascii="仿宋" w:hAnsi="仿宋" w:eastAsia="仿宋" w:cs="仿宋"/>
                <w:kern w:val="2"/>
                <w:sz w:val="24"/>
                <w:szCs w:val="24"/>
                <w:highlight w:val="none"/>
              </w:rPr>
              <w:t>，磋商小组</w:t>
            </w:r>
            <w:r>
              <w:rPr>
                <w:rFonts w:hint="eastAsia" w:ascii="仿宋" w:hAnsi="仿宋" w:eastAsia="仿宋" w:cs="仿宋"/>
                <w:color w:val="000000"/>
                <w:sz w:val="24"/>
                <w:szCs w:val="24"/>
                <w:highlight w:val="none"/>
              </w:rPr>
              <w:t>将视同</w:t>
            </w:r>
            <w:r>
              <w:rPr>
                <w:rFonts w:hint="eastAsia" w:ascii="仿宋" w:hAnsi="仿宋" w:eastAsia="仿宋" w:cs="仿宋"/>
                <w:kern w:val="2"/>
                <w:sz w:val="24"/>
                <w:szCs w:val="24"/>
                <w:highlight w:val="none"/>
              </w:rPr>
              <w:t>该供应商以低于成本价恶意竞标，其投标作废标处理</w:t>
            </w:r>
            <w:r>
              <w:rPr>
                <w:rFonts w:hint="eastAsia" w:ascii="仿宋" w:hAnsi="仿宋" w:eastAsia="仿宋" w:cs="仿宋"/>
                <w:color w:val="000000"/>
                <w:sz w:val="24"/>
                <w:szCs w:val="24"/>
                <w:highlight w:val="none"/>
              </w:rPr>
              <w:t>。</w:t>
            </w:r>
          </w:p>
        </w:tc>
      </w:tr>
      <w:tr w14:paraId="5E1A1D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52" w:hRule="atLeast"/>
          <w:jc w:val="center"/>
        </w:trPr>
        <w:tc>
          <w:tcPr>
            <w:tcW w:w="1013" w:type="dxa"/>
            <w:vMerge w:val="restart"/>
            <w:tcBorders>
              <w:top w:val="single" w:color="auto" w:sz="4" w:space="0"/>
              <w:left w:val="single" w:color="auto" w:sz="4" w:space="0"/>
              <w:bottom w:val="single" w:color="auto" w:sz="4" w:space="0"/>
              <w:right w:val="single" w:color="auto" w:sz="4" w:space="0"/>
            </w:tcBorders>
            <w:vAlign w:val="center"/>
          </w:tcPr>
          <w:p w14:paraId="69E47BE1">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1.1.3</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731D801E">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技术部分评分标准</w:t>
            </w:r>
          </w:p>
          <w:p w14:paraId="2A780917">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（50分）</w:t>
            </w:r>
          </w:p>
        </w:tc>
        <w:tc>
          <w:tcPr>
            <w:tcW w:w="1507" w:type="dxa"/>
            <w:tcBorders>
              <w:top w:val="single" w:color="auto" w:sz="4" w:space="0"/>
              <w:left w:val="single" w:color="auto" w:sz="4" w:space="0"/>
              <w:bottom w:val="single" w:color="auto" w:sz="4" w:space="0"/>
              <w:right w:val="single" w:color="auto" w:sz="4" w:space="0"/>
            </w:tcBorders>
            <w:vAlign w:val="center"/>
          </w:tcPr>
          <w:p w14:paraId="42B2E584">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人员配置</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15CACAAD">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专业技术人员构成合理、任务分工明确得10分；专业技术人员构成较合理或任务分工较明确得5分；专业技术人员构成不合理、任务分工不明确得2分，不提供不得分。</w:t>
            </w:r>
          </w:p>
        </w:tc>
      </w:tr>
      <w:tr w14:paraId="0C4974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5EDEDC2A">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15A1D94">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44FB218F">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技术方案</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481E2DA4">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项目技术方案在保证科学合理的基础上，切实可行完全符合项目需求，得20分；项目技术方案符合项目需求，但方案有欠缺得10分；有技术方案但不明确、不完整得5分；不提供不得分。</w:t>
            </w:r>
          </w:p>
        </w:tc>
      </w:tr>
      <w:tr w14:paraId="001162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4"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7AB65CEC">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17EF523B">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02446EE2">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对本</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的建议（0-</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分）</w:t>
            </w:r>
          </w:p>
          <w:p w14:paraId="7FC7E3EF">
            <w:pPr>
              <w:widowControl w:val="0"/>
              <w:spacing w:line="360" w:lineRule="auto"/>
              <w:rPr>
                <w:rFonts w:hint="eastAsia" w:ascii="仿宋" w:hAnsi="仿宋" w:eastAsia="仿宋" w:cs="仿宋"/>
                <w:sz w:val="24"/>
                <w:szCs w:val="24"/>
                <w:highlight w:val="none"/>
              </w:rPr>
            </w:pPr>
          </w:p>
        </w:tc>
        <w:tc>
          <w:tcPr>
            <w:tcW w:w="5443" w:type="dxa"/>
            <w:tcBorders>
              <w:top w:val="single" w:color="auto" w:sz="4" w:space="0"/>
              <w:left w:val="single" w:color="auto" w:sz="4" w:space="0"/>
              <w:bottom w:val="single" w:color="auto" w:sz="4" w:space="0"/>
              <w:right w:val="single" w:color="auto" w:sz="4" w:space="0"/>
            </w:tcBorders>
            <w:vAlign w:val="center"/>
          </w:tcPr>
          <w:p w14:paraId="7A9E00E5">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对本</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的建议全面、合理、针对性及可操作性强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得10分；对本项目的建议比较全面、合理、针对性及可操作性一般，得5分；对本项目的建议一般，得3分；不提供不得分。</w:t>
            </w:r>
          </w:p>
        </w:tc>
      </w:tr>
      <w:tr w14:paraId="298DFD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4"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66CC1779">
            <w:pPr>
              <w:widowControl w:val="0"/>
              <w:spacing w:line="360" w:lineRule="auto"/>
              <w:jc w:val="both"/>
              <w:rPr>
                <w:rFonts w:hint="eastAsia" w:ascii="仿宋" w:hAnsi="仿宋" w:eastAsia="仿宋" w:cs="仿宋"/>
                <w:sz w:val="24"/>
                <w:szCs w:val="24"/>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44AA240E">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79360016">
            <w:pPr>
              <w:widowControl w:val="0"/>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质量保证措施、进度保证措施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0-10分</w:t>
            </w:r>
            <w:r>
              <w:rPr>
                <w:rFonts w:hint="eastAsia" w:ascii="仿宋" w:hAnsi="仿宋" w:eastAsia="仿宋" w:cs="仿宋"/>
                <w:sz w:val="24"/>
                <w:szCs w:val="24"/>
                <w:highlight w:val="none"/>
                <w:lang w:eastAsia="zh-CN"/>
              </w:rPr>
              <w:t>）</w:t>
            </w:r>
          </w:p>
          <w:p w14:paraId="6966CB4E">
            <w:pPr>
              <w:widowControl w:val="0"/>
              <w:spacing w:line="360" w:lineRule="auto"/>
              <w:rPr>
                <w:rFonts w:hint="eastAsia" w:ascii="仿宋" w:hAnsi="仿宋" w:eastAsia="仿宋" w:cs="仿宋"/>
                <w:sz w:val="24"/>
                <w:szCs w:val="24"/>
                <w:highlight w:val="none"/>
              </w:rPr>
            </w:pPr>
          </w:p>
        </w:tc>
        <w:tc>
          <w:tcPr>
            <w:tcW w:w="5443" w:type="dxa"/>
            <w:tcBorders>
              <w:top w:val="single" w:color="auto" w:sz="4" w:space="0"/>
              <w:left w:val="single" w:color="auto" w:sz="4" w:space="0"/>
              <w:bottom w:val="single" w:color="auto" w:sz="4" w:space="0"/>
              <w:right w:val="single" w:color="auto" w:sz="4" w:space="0"/>
            </w:tcBorders>
            <w:vAlign w:val="center"/>
          </w:tcPr>
          <w:p w14:paraId="7FF064C9">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质量保证措施、进度保证措施全面、合理、针对性及可操 作性强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得10分；质量保证措施、进度保证措施比较全面、合理、针对性及 可操作性比较强，得5分；质量保证措施、进度保证措施一般、针对性及可操作性一 般，得3分；不提供不得分。</w:t>
            </w:r>
          </w:p>
        </w:tc>
      </w:tr>
      <w:tr w14:paraId="6D343E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2" w:hRule="atLeast"/>
          <w:jc w:val="center"/>
        </w:trPr>
        <w:tc>
          <w:tcPr>
            <w:tcW w:w="1013" w:type="dxa"/>
            <w:vMerge w:val="restart"/>
            <w:tcBorders>
              <w:top w:val="single" w:color="auto" w:sz="4" w:space="0"/>
              <w:left w:val="single" w:color="auto" w:sz="4" w:space="0"/>
              <w:bottom w:val="single" w:color="auto" w:sz="4" w:space="0"/>
              <w:right w:val="single" w:color="auto" w:sz="4" w:space="0"/>
            </w:tcBorders>
            <w:vAlign w:val="center"/>
          </w:tcPr>
          <w:p w14:paraId="29795B79">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1.1.4</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76D189F6">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商务部分评分标准</w:t>
            </w:r>
          </w:p>
          <w:p w14:paraId="0C97A946">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（20分）</w:t>
            </w:r>
          </w:p>
        </w:tc>
        <w:tc>
          <w:tcPr>
            <w:tcW w:w="1507" w:type="dxa"/>
            <w:tcBorders>
              <w:top w:val="single" w:color="auto" w:sz="4" w:space="0"/>
              <w:left w:val="single" w:color="auto" w:sz="4" w:space="0"/>
              <w:bottom w:val="single" w:color="auto" w:sz="4" w:space="0"/>
              <w:right w:val="single" w:color="auto" w:sz="4" w:space="0"/>
            </w:tcBorders>
            <w:vAlign w:val="center"/>
          </w:tcPr>
          <w:p w14:paraId="1B5484A7">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企业业绩（0-</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0E93A750">
            <w:pPr>
              <w:widowControl w:val="0"/>
              <w:spacing w:line="360" w:lineRule="auto"/>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供应商承担过类似业绩的（</w:t>
            </w:r>
            <w:r>
              <w:rPr>
                <w:rFonts w:hint="eastAsia" w:ascii="仿宋" w:hAnsi="仿宋" w:eastAsia="仿宋" w:cs="仿宋"/>
                <w:sz w:val="24"/>
                <w:szCs w:val="24"/>
                <w:highlight w:val="none"/>
                <w:lang w:val="en-US" w:eastAsia="zh-CN"/>
              </w:rPr>
              <w:t>饮用水水源保护区相关项目</w:t>
            </w:r>
            <w:r>
              <w:rPr>
                <w:rFonts w:hint="eastAsia" w:ascii="仿宋" w:hAnsi="仿宋" w:eastAsia="仿宋" w:cs="仿宋"/>
                <w:sz w:val="24"/>
                <w:szCs w:val="24"/>
                <w:highlight w:val="none"/>
                <w:lang w:val="zh-CN"/>
              </w:rPr>
              <w:t>），每提供一个得</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zh-CN"/>
              </w:rPr>
              <w:t>分，最多得</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分（须提供合同协议书或中标通知书原件扫描件）；</w:t>
            </w:r>
          </w:p>
          <w:p w14:paraId="664D658C">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注：业绩时间为20</w:t>
            </w: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年01月01日以来，时间以合同签订时间为准。</w:t>
            </w:r>
            <w:r>
              <w:rPr>
                <w:rFonts w:hint="eastAsia" w:ascii="仿宋" w:hAnsi="仿宋" w:eastAsia="仿宋" w:cs="仿宋"/>
                <w:sz w:val="24"/>
                <w:szCs w:val="24"/>
                <w:highlight w:val="none"/>
              </w:rPr>
              <w:t>不提供不得分</w:t>
            </w:r>
          </w:p>
        </w:tc>
      </w:tr>
      <w:tr w14:paraId="34ECDF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2"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68DDD515">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7CF9B997">
            <w:pPr>
              <w:widowControl w:val="0"/>
              <w:spacing w:line="360" w:lineRule="auto"/>
              <w:jc w:val="both"/>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496E9E48">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服务能力和优惠承诺（</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val="zh-CN"/>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3EEE31FA">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1.有完善的服务计划、稳定的服务队伍、良好的服务信誉承诺；根据承诺内容</w:t>
            </w:r>
            <w:r>
              <w:rPr>
                <w:rFonts w:hint="eastAsia" w:ascii="仿宋" w:hAnsi="仿宋" w:eastAsia="仿宋" w:cs="仿宋"/>
                <w:kern w:val="2"/>
                <w:sz w:val="24"/>
                <w:szCs w:val="24"/>
                <w:highlight w:val="none"/>
              </w:rPr>
              <w:t>全面、可实施性、适用性等方面</w:t>
            </w:r>
            <w:r>
              <w:rPr>
                <w:rFonts w:hint="eastAsia" w:ascii="仿宋" w:hAnsi="仿宋" w:eastAsia="仿宋" w:cs="仿宋"/>
                <w:sz w:val="24"/>
                <w:szCs w:val="24"/>
                <w:highlight w:val="none"/>
                <w:lang w:val="zh-CN"/>
              </w:rPr>
              <w:t>进行打分，优得</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w:t>
            </w:r>
            <w:r>
              <w:rPr>
                <w:rFonts w:hint="eastAsia" w:ascii="仿宋" w:hAnsi="仿宋" w:eastAsia="仿宋" w:cs="仿宋"/>
                <w:kern w:val="2"/>
                <w:sz w:val="24"/>
                <w:szCs w:val="24"/>
                <w:highlight w:val="none"/>
              </w:rPr>
              <w:t>良得</w:t>
            </w:r>
            <w:r>
              <w:rPr>
                <w:rFonts w:hint="eastAsia" w:ascii="仿宋" w:hAnsi="仿宋" w:eastAsia="仿宋" w:cs="仿宋"/>
                <w:sz w:val="24"/>
                <w:szCs w:val="24"/>
                <w:highlight w:val="none"/>
                <w:lang w:val="zh-CN"/>
              </w:rPr>
              <w:t>3分、一般1分；</w:t>
            </w:r>
            <w:r>
              <w:rPr>
                <w:rFonts w:hint="eastAsia" w:ascii="仿宋" w:hAnsi="仿宋" w:eastAsia="仿宋" w:cs="仿宋"/>
                <w:sz w:val="24"/>
                <w:szCs w:val="24"/>
                <w:highlight w:val="none"/>
                <w:lang w:val="en-US" w:eastAsia="zh-CN"/>
              </w:rPr>
              <w:t>不提供不得分。</w:t>
            </w:r>
          </w:p>
          <w:p w14:paraId="40AF1638">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2.服务期内，出现任何问题，供应商无条件负责承诺情况进行打分；根据承诺内容</w:t>
            </w:r>
            <w:r>
              <w:rPr>
                <w:rFonts w:hint="eastAsia" w:ascii="仿宋" w:hAnsi="仿宋" w:eastAsia="仿宋" w:cs="仿宋"/>
                <w:kern w:val="2"/>
                <w:sz w:val="24"/>
                <w:szCs w:val="24"/>
                <w:highlight w:val="none"/>
              </w:rPr>
              <w:t>全面、可实施性、合理性等方面</w:t>
            </w:r>
            <w:r>
              <w:rPr>
                <w:rFonts w:hint="eastAsia" w:ascii="仿宋" w:hAnsi="仿宋" w:eastAsia="仿宋" w:cs="仿宋"/>
                <w:sz w:val="24"/>
                <w:szCs w:val="24"/>
                <w:highlight w:val="none"/>
                <w:lang w:val="zh-CN"/>
              </w:rPr>
              <w:t>进行打分，优</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分、良3分、一般1分；</w:t>
            </w:r>
            <w:r>
              <w:rPr>
                <w:rFonts w:hint="eastAsia" w:ascii="仿宋" w:hAnsi="仿宋" w:eastAsia="仿宋" w:cs="仿宋"/>
                <w:sz w:val="24"/>
                <w:szCs w:val="24"/>
                <w:highlight w:val="none"/>
                <w:lang w:val="en-US" w:eastAsia="zh-CN"/>
              </w:rPr>
              <w:t>不提供不得分。</w:t>
            </w:r>
          </w:p>
          <w:p w14:paraId="49BEF8BD">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3.对后期指导服务方案优劣进行评分；根据方案内容</w:t>
            </w:r>
            <w:r>
              <w:rPr>
                <w:rFonts w:hint="eastAsia" w:ascii="仿宋" w:hAnsi="仿宋" w:eastAsia="仿宋" w:cs="仿宋"/>
                <w:kern w:val="2"/>
                <w:sz w:val="24"/>
                <w:szCs w:val="24"/>
                <w:highlight w:val="none"/>
              </w:rPr>
              <w:t>全面、可实施性等方面</w:t>
            </w:r>
            <w:r>
              <w:rPr>
                <w:rFonts w:hint="eastAsia" w:ascii="仿宋" w:hAnsi="仿宋" w:eastAsia="仿宋" w:cs="仿宋"/>
                <w:sz w:val="24"/>
                <w:szCs w:val="24"/>
                <w:highlight w:val="none"/>
                <w:lang w:val="zh-CN"/>
              </w:rPr>
              <w:t>进行打分，优</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分、良</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CN"/>
              </w:rPr>
              <w:t>分、一般1分；</w:t>
            </w:r>
            <w:r>
              <w:rPr>
                <w:rFonts w:hint="eastAsia" w:ascii="仿宋" w:hAnsi="仿宋" w:eastAsia="仿宋" w:cs="仿宋"/>
                <w:sz w:val="24"/>
                <w:szCs w:val="24"/>
                <w:highlight w:val="none"/>
                <w:lang w:val="en-US" w:eastAsia="zh-CN"/>
              </w:rPr>
              <w:t>不提供不得分。</w:t>
            </w:r>
          </w:p>
        </w:tc>
      </w:tr>
      <w:tr w14:paraId="5620AB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93" w:hRule="atLeast"/>
          <w:jc w:val="center"/>
        </w:trPr>
        <w:tc>
          <w:tcPr>
            <w:tcW w:w="9193" w:type="dxa"/>
            <w:gridSpan w:val="4"/>
            <w:tcBorders>
              <w:top w:val="single" w:color="auto" w:sz="4" w:space="0"/>
              <w:left w:val="single" w:color="auto" w:sz="4" w:space="0"/>
              <w:bottom w:val="single" w:color="auto" w:sz="4" w:space="0"/>
              <w:right w:val="single" w:color="auto" w:sz="4" w:space="0"/>
            </w:tcBorders>
            <w:vAlign w:val="center"/>
          </w:tcPr>
          <w:p w14:paraId="73333B8B">
            <w:pPr>
              <w:widowControl w:val="0"/>
              <w:adjustRightInd w:val="0"/>
              <w:snapToGrid w:val="0"/>
              <w:spacing w:line="360" w:lineRule="auto"/>
              <w:jc w:val="both"/>
              <w:rPr>
                <w:rFonts w:hint="eastAsia" w:ascii="仿宋" w:hAnsi="仿宋" w:eastAsia="仿宋" w:cs="仿宋"/>
                <w:bCs/>
                <w:kern w:val="2"/>
                <w:sz w:val="24"/>
                <w:szCs w:val="24"/>
                <w:highlight w:val="none"/>
              </w:rPr>
            </w:pPr>
            <w:r>
              <w:rPr>
                <w:rFonts w:hint="eastAsia" w:ascii="仿宋" w:hAnsi="仿宋" w:eastAsia="仿宋" w:cs="仿宋"/>
                <w:bCs/>
                <w:kern w:val="2"/>
                <w:sz w:val="24"/>
                <w:szCs w:val="24"/>
                <w:highlight w:val="none"/>
              </w:rPr>
              <w:t>注：评审中资格审查、评审打分以响应文件中原件扫描件为准且必须内容齐全、真实有效、清晰可辨。响应性文件的内容真实性由供应商自行承担。</w:t>
            </w:r>
          </w:p>
          <w:p w14:paraId="56E9F55D">
            <w:pPr>
              <w:widowControl w:val="0"/>
              <w:adjustRightInd w:val="0"/>
              <w:snapToGrid w:val="0"/>
              <w:spacing w:line="360" w:lineRule="auto"/>
              <w:jc w:val="both"/>
              <w:rPr>
                <w:rFonts w:hint="eastAsia" w:ascii="仿宋" w:hAnsi="仿宋" w:eastAsia="仿宋" w:cs="仿宋"/>
                <w:bCs/>
                <w:kern w:val="2"/>
                <w:sz w:val="24"/>
                <w:szCs w:val="24"/>
                <w:highlight w:val="none"/>
              </w:rPr>
            </w:pPr>
            <w:r>
              <w:rPr>
                <w:rFonts w:hint="eastAsia" w:ascii="仿宋" w:hAnsi="仿宋" w:eastAsia="仿宋" w:cs="仿宋"/>
                <w:bCs/>
                <w:sz w:val="24"/>
                <w:szCs w:val="24"/>
                <w:highlight w:val="none"/>
              </w:rPr>
              <w:t>1</w:t>
            </w:r>
            <w:r>
              <w:rPr>
                <w:rFonts w:hint="eastAsia" w:ascii="仿宋" w:hAnsi="仿宋" w:eastAsia="仿宋" w:cs="仿宋"/>
                <w:bCs/>
                <w:kern w:val="2"/>
                <w:sz w:val="24"/>
                <w:szCs w:val="24"/>
                <w:highlight w:val="none"/>
              </w:rPr>
              <w:t>.如磋商小组会一致认为磋商报价明显低于成本价，磋商小组有权通知磋商供应商进行解释。如磋商供应商未能在规定期限内作出解释，或所作解释不合理，经磋商小组取得一致意见后，其报价不作为评分依据。</w:t>
            </w:r>
          </w:p>
          <w:p w14:paraId="4851A4E7">
            <w:pPr>
              <w:widowControl w:val="0"/>
              <w:spacing w:line="360" w:lineRule="auto"/>
              <w:rPr>
                <w:rFonts w:hint="eastAsia" w:ascii="仿宋" w:hAnsi="仿宋" w:eastAsia="仿宋" w:cs="仿宋"/>
                <w:sz w:val="24"/>
                <w:szCs w:val="24"/>
                <w:highlight w:val="none"/>
              </w:rPr>
            </w:pPr>
            <w:r>
              <w:rPr>
                <w:rFonts w:hint="eastAsia" w:ascii="仿宋" w:hAnsi="仿宋" w:eastAsia="仿宋" w:cs="仿宋"/>
                <w:bCs/>
                <w:kern w:val="2"/>
                <w:sz w:val="24"/>
                <w:szCs w:val="24"/>
                <w:highlight w:val="none"/>
              </w:rPr>
              <w:t>2、评标开始后，不再接受任何补充材料。</w:t>
            </w:r>
          </w:p>
        </w:tc>
      </w:tr>
    </w:tbl>
    <w:p w14:paraId="6237C6B7">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15F5F0F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注：评标过程中涉及到资格审查、企业荣誉、人员业绩、企业业绩等计分部分时，以投标单位自行上传到响应文件中的相应内容为准。</w:t>
      </w:r>
    </w:p>
    <w:p w14:paraId="1E9B297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7B7CB68">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461091A">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sectPr>
          <w:footerReference r:id="rId5" w:type="default"/>
          <w:pgSz w:w="11906" w:h="16838"/>
          <w:pgMar w:top="1361" w:right="1361" w:bottom="1361" w:left="1361" w:header="720" w:footer="720" w:gutter="0"/>
          <w:pgNumType w:fmt="decimal"/>
          <w:cols w:space="720" w:num="1"/>
          <w:docGrid w:type="lines" w:linePitch="319" w:charSpace="0"/>
        </w:sectPr>
      </w:pPr>
    </w:p>
    <w:p w14:paraId="48E906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第六章</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磋商文件格式</w:t>
      </w:r>
    </w:p>
    <w:p w14:paraId="2A51170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封面</w:t>
      </w:r>
    </w:p>
    <w:p w14:paraId="779426C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4C274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（项目名称）</w:t>
      </w:r>
    </w:p>
    <w:p w14:paraId="09CE617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743BD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响 应 文 件</w:t>
      </w:r>
      <w:bookmarkStart w:id="20" w:name="_Toc171073207"/>
      <w:bookmarkEnd w:id="20"/>
      <w:bookmarkStart w:id="21" w:name="_Toc169921407"/>
      <w:bookmarkEnd w:id="21"/>
      <w:bookmarkStart w:id="22" w:name="_Toc223432387"/>
      <w:bookmarkEnd w:id="22"/>
      <w:bookmarkStart w:id="23" w:name="_Toc171073042"/>
      <w:bookmarkEnd w:id="23"/>
    </w:p>
    <w:p w14:paraId="74A004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BC633D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8549F7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45B6DF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EEB43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项目编号：</w:t>
      </w:r>
    </w:p>
    <w:p w14:paraId="51731DE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9224A2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7DF3E6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CA96C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A4AC18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5660B5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磋商供应商名称（盖章）</w:t>
      </w:r>
    </w:p>
    <w:p w14:paraId="2E353C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法定代表人：（电子签章）</w:t>
      </w:r>
    </w:p>
    <w:p w14:paraId="4B425B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w:t>
      </w:r>
    </w:p>
    <w:p w14:paraId="18B5FDB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AF9CA9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284DD4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7904359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目录</w:t>
      </w:r>
    </w:p>
    <w:p w14:paraId="5AE0F95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自拟</w:t>
      </w:r>
    </w:p>
    <w:p w14:paraId="14F3D67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F8D46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一、法定代表人身份证明书</w:t>
      </w:r>
    </w:p>
    <w:p w14:paraId="26BF58A1">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单位名称：</w:t>
      </w:r>
    </w:p>
    <w:p w14:paraId="249EEB7A">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单位性质：</w:t>
      </w:r>
    </w:p>
    <w:p w14:paraId="57097F3D">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地    址：</w:t>
      </w:r>
    </w:p>
    <w:p w14:paraId="4C27B07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成立时间：年 月日</w:t>
      </w:r>
    </w:p>
    <w:p w14:paraId="196C6A97">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经营期限：</w:t>
      </w:r>
    </w:p>
    <w:p w14:paraId="042F7D9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    名：</w:t>
      </w:r>
    </w:p>
    <w:p w14:paraId="7B5EF7C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性    别：</w:t>
      </w:r>
    </w:p>
    <w:p w14:paraId="420410F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年    龄：</w:t>
      </w:r>
    </w:p>
    <w:p w14:paraId="3AA5DBF1">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职    务：</w:t>
      </w:r>
    </w:p>
    <w:p w14:paraId="29A94D1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系（</w:t>
      </w:r>
      <w:r>
        <w:rPr>
          <w:rFonts w:hint="eastAsia" w:ascii="仿宋" w:hAnsi="仿宋" w:eastAsia="仿宋" w:cs="仿宋"/>
          <w:bCs/>
          <w:color w:val="000000" w:themeColor="text1"/>
          <w:sz w:val="24"/>
          <w:szCs w:val="24"/>
          <w:highlight w:val="none"/>
          <w:u w:val="single"/>
          <w14:textFill>
            <w14:solidFill>
              <w14:schemeClr w14:val="tx1"/>
            </w14:solidFill>
          </w14:textFill>
        </w:rPr>
        <w:t>供应商单位名称</w:t>
      </w:r>
      <w:r>
        <w:rPr>
          <w:rFonts w:hint="eastAsia" w:ascii="仿宋" w:hAnsi="仿宋" w:eastAsia="仿宋" w:cs="仿宋"/>
          <w:bCs/>
          <w:color w:val="000000" w:themeColor="text1"/>
          <w:sz w:val="24"/>
          <w:szCs w:val="24"/>
          <w:highlight w:val="none"/>
          <w14:textFill>
            <w14:solidFill>
              <w14:schemeClr w14:val="tx1"/>
            </w14:solidFill>
          </w14:textFill>
        </w:rPr>
        <w:t>）的法定代表人。</w:t>
      </w:r>
    </w:p>
    <w:p w14:paraId="1DB4B6F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335A240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特此证明。</w:t>
      </w:r>
    </w:p>
    <w:p w14:paraId="25E8D75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磋商供应商：(盖章)</w:t>
      </w:r>
    </w:p>
    <w:p w14:paraId="7A82ED4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   年月日</w:t>
      </w:r>
    </w:p>
    <w:p w14:paraId="2804FDD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7AAF21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B79CB2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1CAF2E4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792022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bookmarkStart w:id="24" w:name="_Toc109675041"/>
      <w:r>
        <w:rPr>
          <w:rFonts w:hint="eastAsia" w:ascii="仿宋" w:hAnsi="仿宋" w:eastAsia="仿宋" w:cs="仿宋"/>
          <w:bCs/>
          <w:color w:val="000000" w:themeColor="text1"/>
          <w:sz w:val="24"/>
          <w:szCs w:val="24"/>
          <w:highlight w:val="none"/>
          <w14:textFill>
            <w14:solidFill>
              <w14:schemeClr w14:val="tx1"/>
            </w14:solidFill>
          </w14:textFill>
        </w:rPr>
        <w:t>（后附法定代表人身份证正反面原件扫描件）</w:t>
      </w:r>
      <w:bookmarkEnd w:id="24"/>
    </w:p>
    <w:p w14:paraId="5B64510E">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66F243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r>
        <w:rPr>
          <w:rFonts w:hint="eastAsia" w:ascii="仿宋" w:hAnsi="仿宋" w:eastAsia="仿宋" w:cs="仿宋"/>
          <w:bCs/>
          <w:color w:val="000000" w:themeColor="text1"/>
          <w:sz w:val="24"/>
          <w:szCs w:val="24"/>
          <w:highlight w:val="none"/>
          <w14:textFill>
            <w14:solidFill>
              <w14:schemeClr w14:val="tx1"/>
            </w14:solidFill>
          </w14:textFill>
        </w:rPr>
        <w:t>二、授权委托书</w:t>
      </w:r>
    </w:p>
    <w:p w14:paraId="05861F10">
      <w:pPr>
        <w:spacing w:line="360" w:lineRule="auto"/>
        <w:ind w:firstLine="720" w:firstLineChars="300"/>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本授权委托书声明：</w:t>
      </w:r>
    </w:p>
    <w:p w14:paraId="13060925">
      <w:pPr>
        <w:spacing w:line="360" w:lineRule="auto"/>
        <w:ind w:firstLine="720" w:firstLineChars="300"/>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w:t>
      </w:r>
      <w:r>
        <w:rPr>
          <w:rFonts w:hint="eastAsia" w:ascii="仿宋" w:hAnsi="仿宋" w:eastAsia="仿宋" w:cs="仿宋"/>
          <w:bCs/>
          <w:color w:val="000000" w:themeColor="text1"/>
          <w:sz w:val="24"/>
          <w:szCs w:val="24"/>
          <w:highlight w:val="none"/>
          <w:u w:val="single"/>
          <w14:textFill>
            <w14:solidFill>
              <w14:schemeClr w14:val="tx1"/>
            </w14:solidFill>
          </w14:textFill>
        </w:rPr>
        <w:t>（法定代表人）</w:t>
      </w:r>
      <w:r>
        <w:rPr>
          <w:rFonts w:hint="eastAsia" w:ascii="仿宋" w:hAnsi="仿宋" w:eastAsia="仿宋" w:cs="仿宋"/>
          <w:bCs/>
          <w:color w:val="000000" w:themeColor="text1"/>
          <w:sz w:val="24"/>
          <w:szCs w:val="24"/>
          <w:highlight w:val="none"/>
          <w14:textFill>
            <w14:solidFill>
              <w14:schemeClr w14:val="tx1"/>
            </w14:solidFill>
          </w14:textFill>
        </w:rPr>
        <w:t>（姓名）系</w:t>
      </w:r>
      <w:r>
        <w:rPr>
          <w:rFonts w:hint="eastAsia" w:ascii="仿宋" w:hAnsi="仿宋" w:eastAsia="仿宋" w:cs="仿宋"/>
          <w:bCs/>
          <w:color w:val="000000" w:themeColor="text1"/>
          <w:sz w:val="24"/>
          <w:szCs w:val="24"/>
          <w:highlight w:val="none"/>
          <w:u w:val="single"/>
          <w14:textFill>
            <w14:solidFill>
              <w14:schemeClr w14:val="tx1"/>
            </w14:solidFill>
          </w14:textFill>
        </w:rPr>
        <w:t>（投 标 人 名 称）</w:t>
      </w:r>
      <w:r>
        <w:rPr>
          <w:rFonts w:hint="eastAsia" w:ascii="仿宋" w:hAnsi="仿宋" w:eastAsia="仿宋" w:cs="仿宋"/>
          <w:bCs/>
          <w:color w:val="000000" w:themeColor="text1"/>
          <w:sz w:val="24"/>
          <w:szCs w:val="24"/>
          <w:highlight w:val="none"/>
          <w14:textFill>
            <w14:solidFill>
              <w14:schemeClr w14:val="tx1"/>
            </w14:solidFill>
          </w14:textFill>
        </w:rPr>
        <w:t>的法定代表人，现授权委托</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（单 位 名 称） </w:t>
      </w:r>
      <w:r>
        <w:rPr>
          <w:rFonts w:hint="eastAsia" w:ascii="仿宋" w:hAnsi="仿宋" w:eastAsia="仿宋" w:cs="仿宋"/>
          <w:bCs/>
          <w:color w:val="000000" w:themeColor="text1"/>
          <w:sz w:val="24"/>
          <w:szCs w:val="24"/>
          <w:highlight w:val="none"/>
          <w14:textFill>
            <w14:solidFill>
              <w14:schemeClr w14:val="tx1"/>
            </w14:solidFill>
          </w14:textFill>
        </w:rPr>
        <w:t>的</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（姓名） </w:t>
      </w:r>
      <w:r>
        <w:rPr>
          <w:rFonts w:hint="eastAsia" w:ascii="仿宋" w:hAnsi="仿宋" w:eastAsia="仿宋" w:cs="仿宋"/>
          <w:bCs/>
          <w:color w:val="000000" w:themeColor="text1"/>
          <w:sz w:val="24"/>
          <w:szCs w:val="24"/>
          <w:highlight w:val="none"/>
          <w14:textFill>
            <w14:solidFill>
              <w14:schemeClr w14:val="tx1"/>
            </w14:solidFill>
          </w14:textFill>
        </w:rPr>
        <w:t>为我公司签署本项目的响应文件的法定代表人授权委托代理人，我承认代理人全权代表我所签署的项目的响应文件的内容。同时授权委托该同志代表我公司参加本项目的磋商、合同、处理有关事务等并有权签署有关文件。</w:t>
      </w:r>
    </w:p>
    <w:p w14:paraId="23132E8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072A664">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代理人无转委托权，特此委托。</w:t>
      </w:r>
    </w:p>
    <w:p w14:paraId="5D394A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22F1856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6E30E1D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（盖章）</w:t>
      </w:r>
    </w:p>
    <w:p w14:paraId="67574BC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0ADF70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（电子签章）</w:t>
      </w:r>
    </w:p>
    <w:p w14:paraId="79878A8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A16879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授权委托日期：年  月  日</w:t>
      </w:r>
    </w:p>
    <w:p w14:paraId="68B17C1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bookmarkStart w:id="25" w:name="_Toc223432391"/>
      <w:bookmarkEnd w:id="25"/>
      <w:bookmarkStart w:id="26" w:name="_Toc169921411"/>
      <w:bookmarkEnd w:id="26"/>
      <w:bookmarkStart w:id="27" w:name="_Toc171073211"/>
      <w:bookmarkEnd w:id="27"/>
      <w:bookmarkStart w:id="28" w:name="_Toc171073046"/>
      <w:bookmarkEnd w:id="28"/>
    </w:p>
    <w:p w14:paraId="539101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14B5C21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附：法人和被授权人身份证复印件正反面</w:t>
      </w:r>
      <w:r>
        <w:rPr>
          <w:rFonts w:hint="eastAsia" w:ascii="仿宋" w:hAnsi="仿宋" w:eastAsia="仿宋" w:cs="仿宋"/>
          <w:bCs/>
          <w:color w:val="000000" w:themeColor="text1"/>
          <w:sz w:val="24"/>
          <w:szCs w:val="24"/>
          <w:highlight w:val="none"/>
          <w14:textFill>
            <w14:solidFill>
              <w14:schemeClr w14:val="tx1"/>
            </w14:solidFill>
          </w14:textFill>
        </w:rPr>
        <w:br w:type="page"/>
      </w:r>
      <w:bookmarkStart w:id="29" w:name="_Toc438305223"/>
      <w:r>
        <w:rPr>
          <w:rFonts w:hint="eastAsia" w:ascii="仿宋" w:hAnsi="仿宋" w:eastAsia="仿宋" w:cs="仿宋"/>
          <w:bCs/>
          <w:color w:val="000000" w:themeColor="text1"/>
          <w:sz w:val="24"/>
          <w:szCs w:val="24"/>
          <w:highlight w:val="none"/>
          <w14:textFill>
            <w14:solidFill>
              <w14:schemeClr w14:val="tx1"/>
            </w14:solidFill>
          </w14:textFill>
        </w:rPr>
        <w:t>三、磋 商 函</w:t>
      </w:r>
    </w:p>
    <w:p w14:paraId="2177374E">
      <w:pPr>
        <w:widowControl/>
        <w:spacing w:line="480" w:lineRule="auto"/>
        <w:jc w:val="left"/>
        <w:rPr>
          <w:rFonts w:hint="eastAsia" w:ascii="仿宋" w:hAnsi="仿宋" w:eastAsia="仿宋" w:cs="仿宋"/>
          <w:color w:val="000000" w:themeColor="text1"/>
          <w:kern w:val="0"/>
          <w:sz w:val="24"/>
          <w:szCs w:val="24"/>
          <w:highlight w:val="none"/>
          <w14:textFill>
            <w14:solidFill>
              <w14:schemeClr w14:val="tx1"/>
            </w14:solidFill>
          </w14:textFill>
        </w:rPr>
      </w:pPr>
      <w:bookmarkStart w:id="30" w:name="OLE_LINK11"/>
      <w:bookmarkEnd w:id="30"/>
      <w:bookmarkStart w:id="31" w:name="OLE_LINK7"/>
      <w:r>
        <w:rPr>
          <w:rFonts w:hint="eastAsia" w:ascii="仿宋" w:hAnsi="仿宋" w:eastAsia="仿宋" w:cs="仿宋"/>
          <w:color w:val="000000" w:themeColor="text1"/>
          <w:spacing w:val="46"/>
          <w:kern w:val="0"/>
          <w:sz w:val="24"/>
          <w:szCs w:val="24"/>
          <w:highlight w:val="none"/>
          <w14:textFill>
            <w14:solidFill>
              <w14:schemeClr w14:val="tx1"/>
            </w14:solidFill>
          </w14:textFill>
        </w:rPr>
        <w:t>致</w:t>
      </w:r>
      <w:bookmarkEnd w:id="31"/>
      <w:r>
        <w:rPr>
          <w:rFonts w:hint="eastAsia" w:ascii="仿宋" w:hAnsi="仿宋" w:eastAsia="仿宋" w:cs="仿宋"/>
          <w:color w:val="000000" w:themeColor="text1"/>
          <w:spacing w:val="46"/>
          <w:kern w:val="0"/>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pacing w:val="46"/>
          <w:kern w:val="0"/>
          <w:sz w:val="24"/>
          <w:szCs w:val="24"/>
          <w:highlight w:val="none"/>
          <w14:textFill>
            <w14:solidFill>
              <w14:schemeClr w14:val="tx1"/>
            </w14:solidFill>
          </w14:textFill>
        </w:rPr>
        <w:t>：</w:t>
      </w:r>
    </w:p>
    <w:p w14:paraId="60F97AA8">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我方已仔细研究了</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（项目名称）竞争性磋商文件的全部内容，愿意以人民币（大写）</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（小写：</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元）的投标总报价， 按合同约定完成本项目服务内容，</w:t>
      </w:r>
    </w:p>
    <w:p w14:paraId="3349C19F">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1、我方已详细审阅全部竞争性磋商文件，包括修改文件（如果有的话），及有关附件，我方完全知道必须放弃提出含糊不清或误解的权力。</w:t>
      </w:r>
    </w:p>
    <w:p w14:paraId="45E15473">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2、一旦我方成交，我们将按照</w:t>
      </w:r>
      <w:r>
        <w:rPr>
          <w:rFonts w:hint="eastAsia" w:ascii="仿宋" w:hAnsi="仿宋" w:eastAsia="仿宋" w:cs="仿宋"/>
          <w:color w:val="000000" w:themeColor="text1"/>
          <w:sz w:val="24"/>
          <w:szCs w:val="24"/>
          <w:highlight w:val="none"/>
          <w14:textFill>
            <w14:solidFill>
              <w14:schemeClr w14:val="tx1"/>
            </w14:solidFill>
          </w14:textFill>
        </w:rPr>
        <w:t>竞争性磋商文件</w:t>
      </w:r>
      <w:r>
        <w:rPr>
          <w:rFonts w:hint="eastAsia" w:ascii="仿宋" w:hAnsi="仿宋" w:eastAsia="仿宋" w:cs="仿宋"/>
          <w:color w:val="000000" w:themeColor="text1"/>
          <w:kern w:val="0"/>
          <w:sz w:val="24"/>
          <w:szCs w:val="24"/>
          <w:highlight w:val="none"/>
          <w14:textFill>
            <w14:solidFill>
              <w14:schemeClr w14:val="tx1"/>
            </w14:solidFill>
          </w14:textFill>
        </w:rPr>
        <w:t>中规定的各项要求和我们的响应文件中的表述和承诺，按期、按质、按量完成成交、安装、验收、培训等义务。</w:t>
      </w:r>
    </w:p>
    <w:p w14:paraId="102A5DEA">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5、我方同意所递交的响应文件在</w:t>
      </w:r>
      <w:r>
        <w:rPr>
          <w:rFonts w:hint="eastAsia" w:ascii="仿宋" w:hAnsi="仿宋" w:eastAsia="仿宋" w:cs="仿宋"/>
          <w:color w:val="000000" w:themeColor="text1"/>
          <w:sz w:val="24"/>
          <w:szCs w:val="24"/>
          <w:highlight w:val="none"/>
          <w14:textFill>
            <w14:solidFill>
              <w14:schemeClr w14:val="tx1"/>
            </w14:solidFill>
          </w14:textFill>
        </w:rPr>
        <w:t>竞争性磋商文件</w:t>
      </w:r>
      <w:r>
        <w:rPr>
          <w:rFonts w:hint="eastAsia" w:ascii="仿宋" w:hAnsi="仿宋" w:eastAsia="仿宋" w:cs="仿宋"/>
          <w:color w:val="000000" w:themeColor="text1"/>
          <w:kern w:val="0"/>
          <w:sz w:val="24"/>
          <w:szCs w:val="24"/>
          <w:highlight w:val="none"/>
          <w14:textFill>
            <w14:solidFill>
              <w14:schemeClr w14:val="tx1"/>
            </w14:solidFill>
          </w14:textFill>
        </w:rPr>
        <w:t>规定的磋商有效期</w:t>
      </w:r>
      <w:r>
        <w:rPr>
          <w:rFonts w:hint="eastAsia" w:ascii="仿宋" w:hAnsi="仿宋" w:eastAsia="仿宋" w:cs="仿宋"/>
          <w:color w:val="000000" w:themeColor="text1"/>
          <w:kern w:val="0"/>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pacing w:val="6"/>
          <w:sz w:val="24"/>
          <w:szCs w:val="24"/>
          <w:highlight w:val="none"/>
          <w14:textFill>
            <w14:solidFill>
              <w14:schemeClr w14:val="tx1"/>
            </w14:solidFill>
          </w14:textFill>
        </w:rPr>
        <w:t>日历天</w:t>
      </w:r>
      <w:r>
        <w:rPr>
          <w:rFonts w:hint="eastAsia" w:ascii="仿宋" w:hAnsi="仿宋" w:eastAsia="仿宋" w:cs="仿宋"/>
          <w:color w:val="000000" w:themeColor="text1"/>
          <w:kern w:val="0"/>
          <w:sz w:val="24"/>
          <w:szCs w:val="24"/>
          <w:highlight w:val="none"/>
          <w14:textFill>
            <w14:solidFill>
              <w14:schemeClr w14:val="tx1"/>
            </w14:solidFill>
          </w14:textFill>
        </w:rPr>
        <w:t>内有效，在此期间我方有可能成交，我方将受此约束。</w:t>
      </w:r>
    </w:p>
    <w:p w14:paraId="6FDAE3B6">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6、除非另外达成协议并生效，贵方的成交通知书和本响应文件将构成约束我们双方的合同。</w:t>
      </w:r>
    </w:p>
    <w:p w14:paraId="47C2B457">
      <w:pPr>
        <w:widowControl/>
        <w:spacing w:line="480" w:lineRule="auto"/>
        <w:jc w:val="left"/>
        <w:rPr>
          <w:rFonts w:hint="eastAsia" w:ascii="仿宋" w:hAnsi="仿宋" w:eastAsia="仿宋" w:cs="仿宋"/>
          <w:color w:val="000000" w:themeColor="text1"/>
          <w:spacing w:val="46"/>
          <w:kern w:val="0"/>
          <w:sz w:val="24"/>
          <w:szCs w:val="24"/>
          <w:highlight w:val="none"/>
          <w14:textFill>
            <w14:solidFill>
              <w14:schemeClr w14:val="tx1"/>
            </w14:solidFill>
          </w14:textFill>
        </w:rPr>
      </w:pPr>
    </w:p>
    <w:p w14:paraId="1C3CA608">
      <w:pPr>
        <w:widowControl/>
        <w:spacing w:line="480" w:lineRule="auto"/>
        <w:jc w:val="left"/>
        <w:rPr>
          <w:rFonts w:hint="eastAsia" w:ascii="仿宋" w:hAnsi="仿宋" w:eastAsia="仿宋" w:cs="仿宋"/>
          <w:color w:val="000000" w:themeColor="text1"/>
          <w:spacing w:val="46"/>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 xml:space="preserve">磋商供应商：（盖章） </w:t>
      </w:r>
    </w:p>
    <w:p w14:paraId="3000DA91">
      <w:pPr>
        <w:widowControl/>
        <w:spacing w:line="480" w:lineRule="auto"/>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法定代表人：（签字或盖章）</w:t>
      </w:r>
    </w:p>
    <w:p w14:paraId="212CEDB2">
      <w:pPr>
        <w:widowControl/>
        <w:spacing w:line="480" w:lineRule="auto"/>
        <w:ind w:right="1488"/>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 xml:space="preserve">日 期： 年 月 日 </w:t>
      </w:r>
    </w:p>
    <w:p w14:paraId="4A49D44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bookmarkStart w:id="32" w:name="_Toc109675042"/>
    </w:p>
    <w:p w14:paraId="01800996">
      <w:pPr>
        <w:numPr>
          <w:ilvl w:val="0"/>
          <w:numId w:val="3"/>
        </w:num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磋商函附表</w:t>
      </w:r>
    </w:p>
    <w:tbl>
      <w:tblPr>
        <w:tblStyle w:val="24"/>
        <w:tblpPr w:leftFromText="180" w:rightFromText="180" w:vertAnchor="text" w:horzAnchor="page" w:tblpXSpec="center" w:tblpY="294"/>
        <w:tblOverlap w:val="never"/>
        <w:tblW w:w="8596" w:type="dxa"/>
        <w:jc w:val="center"/>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042"/>
        <w:gridCol w:w="2723"/>
        <w:gridCol w:w="1507"/>
        <w:gridCol w:w="2324"/>
      </w:tblGrid>
      <w:tr w14:paraId="1F48390A">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E5CDE6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5C2E7F9D">
            <w:pPr>
              <w:spacing w:line="360" w:lineRule="auto"/>
              <w:jc w:val="center"/>
              <w:rPr>
                <w:rFonts w:hint="eastAsia" w:ascii="仿宋" w:hAnsi="仿宋" w:eastAsia="仿宋" w:cs="仿宋"/>
                <w:sz w:val="24"/>
                <w:szCs w:val="24"/>
                <w:highlight w:val="none"/>
              </w:rPr>
            </w:pPr>
          </w:p>
        </w:tc>
      </w:tr>
      <w:tr w14:paraId="2D291B1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5669EBD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7C3923E9">
            <w:pPr>
              <w:spacing w:line="440" w:lineRule="exact"/>
              <w:ind w:right="640"/>
              <w:jc w:val="center"/>
              <w:rPr>
                <w:rFonts w:hint="eastAsia" w:ascii="仿宋" w:hAnsi="仿宋" w:eastAsia="仿宋" w:cs="仿宋"/>
                <w:sz w:val="24"/>
                <w:szCs w:val="24"/>
                <w:highlight w:val="none"/>
              </w:rPr>
            </w:pPr>
          </w:p>
        </w:tc>
      </w:tr>
      <w:tr w14:paraId="507703B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1525CDC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投标供应商</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10D393D9">
            <w:pPr>
              <w:spacing w:line="440" w:lineRule="exact"/>
              <w:ind w:right="640"/>
              <w:jc w:val="center"/>
              <w:rPr>
                <w:rFonts w:hint="eastAsia" w:ascii="仿宋" w:hAnsi="仿宋" w:eastAsia="仿宋" w:cs="仿宋"/>
                <w:sz w:val="24"/>
                <w:szCs w:val="24"/>
                <w:highlight w:val="none"/>
              </w:rPr>
            </w:pPr>
          </w:p>
        </w:tc>
      </w:tr>
      <w:tr w14:paraId="2DCF3AF8">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1170" w:hRule="atLeast"/>
          <w:jc w:val="center"/>
        </w:trPr>
        <w:tc>
          <w:tcPr>
            <w:tcW w:w="2042" w:type="dxa"/>
            <w:tcBorders>
              <w:top w:val="single" w:color="auto" w:sz="6" w:space="0"/>
              <w:left w:val="single" w:color="auto" w:sz="6" w:space="0"/>
              <w:right w:val="single" w:color="auto" w:sz="6" w:space="0"/>
            </w:tcBorders>
            <w:vAlign w:val="center"/>
          </w:tcPr>
          <w:p w14:paraId="59C7A44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p>
        </w:tc>
        <w:tc>
          <w:tcPr>
            <w:tcW w:w="6554" w:type="dxa"/>
            <w:gridSpan w:val="3"/>
            <w:tcBorders>
              <w:top w:val="single" w:color="auto" w:sz="6" w:space="0"/>
              <w:left w:val="single" w:color="auto" w:sz="6" w:space="0"/>
              <w:right w:val="single" w:color="auto" w:sz="6" w:space="0"/>
            </w:tcBorders>
            <w:vAlign w:val="center"/>
          </w:tcPr>
          <w:p w14:paraId="152A5CDF">
            <w:pPr>
              <w:spacing w:line="3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大写：</w:t>
            </w:r>
          </w:p>
          <w:p w14:paraId="479DBBF9">
            <w:pPr>
              <w:spacing w:line="300" w:lineRule="exact"/>
              <w:rPr>
                <w:rFonts w:hint="eastAsia" w:ascii="仿宋" w:hAnsi="仿宋" w:eastAsia="仿宋" w:cs="仿宋"/>
                <w:sz w:val="24"/>
                <w:szCs w:val="24"/>
                <w:highlight w:val="none"/>
              </w:rPr>
            </w:pPr>
          </w:p>
          <w:p w14:paraId="120174B0">
            <w:pPr>
              <w:spacing w:line="3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小写：    元</w:t>
            </w:r>
          </w:p>
        </w:tc>
      </w:tr>
      <w:tr w14:paraId="28BD510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45B115F1">
            <w:pPr>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服务期</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3732031A">
            <w:pPr>
              <w:spacing w:line="440" w:lineRule="exact"/>
              <w:ind w:right="640"/>
              <w:rPr>
                <w:rFonts w:hint="eastAsia" w:ascii="仿宋" w:hAnsi="仿宋" w:eastAsia="仿宋" w:cs="仿宋"/>
                <w:sz w:val="24"/>
                <w:szCs w:val="24"/>
                <w:highlight w:val="none"/>
              </w:rPr>
            </w:pPr>
          </w:p>
        </w:tc>
      </w:tr>
      <w:tr w14:paraId="2EFB7CE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6A91A9F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2B2DB534">
            <w:pPr>
              <w:spacing w:line="440" w:lineRule="exact"/>
              <w:ind w:right="640"/>
              <w:rPr>
                <w:rFonts w:hint="eastAsia" w:ascii="仿宋" w:hAnsi="仿宋" w:eastAsia="仿宋" w:cs="仿宋"/>
                <w:sz w:val="24"/>
                <w:szCs w:val="24"/>
                <w:highlight w:val="none"/>
              </w:rPr>
            </w:pPr>
          </w:p>
        </w:tc>
      </w:tr>
      <w:tr w14:paraId="24C3567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62F4DE2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磋商</w:t>
            </w:r>
            <w:r>
              <w:rPr>
                <w:rFonts w:hint="eastAsia" w:ascii="仿宋" w:hAnsi="仿宋" w:eastAsia="仿宋" w:cs="仿宋"/>
                <w:sz w:val="24"/>
                <w:szCs w:val="24"/>
                <w:highlight w:val="none"/>
              </w:rPr>
              <w:t>有效期</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4C480067">
            <w:pPr>
              <w:spacing w:line="440" w:lineRule="exact"/>
              <w:ind w:right="640"/>
              <w:rPr>
                <w:rFonts w:hint="eastAsia" w:ascii="仿宋" w:hAnsi="仿宋" w:eastAsia="仿宋" w:cs="仿宋"/>
                <w:sz w:val="24"/>
                <w:szCs w:val="24"/>
                <w:highlight w:val="none"/>
              </w:rPr>
            </w:pPr>
          </w:p>
        </w:tc>
      </w:tr>
      <w:tr w14:paraId="65135BCC">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40C1C69">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项目负责人</w:t>
            </w:r>
          </w:p>
        </w:tc>
        <w:tc>
          <w:tcPr>
            <w:tcW w:w="2723" w:type="dxa"/>
            <w:tcBorders>
              <w:top w:val="single" w:color="auto" w:sz="6" w:space="0"/>
              <w:left w:val="single" w:color="auto" w:sz="6" w:space="0"/>
              <w:bottom w:val="single" w:color="auto" w:sz="6" w:space="0"/>
              <w:right w:val="single" w:color="auto" w:sz="6" w:space="0"/>
            </w:tcBorders>
            <w:vAlign w:val="center"/>
          </w:tcPr>
          <w:p w14:paraId="6ABDDDEC">
            <w:pPr>
              <w:spacing w:line="500" w:lineRule="exact"/>
              <w:jc w:val="center"/>
              <w:rPr>
                <w:rFonts w:hint="eastAsia" w:ascii="仿宋" w:hAnsi="仿宋" w:eastAsia="仿宋" w:cs="仿宋"/>
                <w:sz w:val="24"/>
                <w:szCs w:val="24"/>
                <w:highlight w:val="none"/>
              </w:rPr>
            </w:pPr>
          </w:p>
        </w:tc>
        <w:tc>
          <w:tcPr>
            <w:tcW w:w="1507" w:type="dxa"/>
            <w:tcBorders>
              <w:top w:val="single" w:color="auto" w:sz="6" w:space="0"/>
              <w:left w:val="single" w:color="auto" w:sz="6" w:space="0"/>
              <w:bottom w:val="single" w:color="auto" w:sz="6" w:space="0"/>
              <w:right w:val="single" w:color="auto" w:sz="6" w:space="0"/>
            </w:tcBorders>
            <w:vAlign w:val="center"/>
          </w:tcPr>
          <w:p w14:paraId="3E97D39A">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tc>
        <w:tc>
          <w:tcPr>
            <w:tcW w:w="2324" w:type="dxa"/>
            <w:tcBorders>
              <w:top w:val="single" w:color="auto" w:sz="6" w:space="0"/>
              <w:left w:val="single" w:color="auto" w:sz="6" w:space="0"/>
              <w:bottom w:val="single" w:color="auto" w:sz="6" w:space="0"/>
              <w:right w:val="single" w:color="auto" w:sz="6" w:space="0"/>
            </w:tcBorders>
            <w:vAlign w:val="center"/>
          </w:tcPr>
          <w:p w14:paraId="00DCFF88">
            <w:pPr>
              <w:spacing w:line="500" w:lineRule="exact"/>
              <w:jc w:val="center"/>
              <w:rPr>
                <w:rFonts w:hint="eastAsia" w:ascii="仿宋" w:hAnsi="仿宋" w:eastAsia="仿宋" w:cs="仿宋"/>
                <w:sz w:val="24"/>
                <w:szCs w:val="24"/>
                <w:highlight w:val="none"/>
              </w:rPr>
            </w:pPr>
          </w:p>
        </w:tc>
      </w:tr>
      <w:tr w14:paraId="6BFFE746">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786"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371F3AF">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6FD612AA">
            <w:pPr>
              <w:spacing w:line="500" w:lineRule="exact"/>
              <w:jc w:val="center"/>
              <w:rPr>
                <w:rFonts w:hint="eastAsia" w:ascii="仿宋" w:hAnsi="仿宋" w:eastAsia="仿宋" w:cs="仿宋"/>
                <w:sz w:val="24"/>
                <w:szCs w:val="24"/>
                <w:highlight w:val="none"/>
              </w:rPr>
            </w:pPr>
          </w:p>
        </w:tc>
      </w:tr>
    </w:tbl>
    <w:p w14:paraId="02297E8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bookmarkEnd w:id="29"/>
    <w:bookmarkEnd w:id="32"/>
    <w:p w14:paraId="3D2F91F3">
      <w:pPr>
        <w:snapToGrid w:val="0"/>
        <w:spacing w:line="560" w:lineRule="exact"/>
        <w:ind w:firstLine="480" w:firstLineChars="200"/>
        <w:jc w:val="both"/>
        <w:outlineLvl w:val="2"/>
        <w:rPr>
          <w:rFonts w:hint="eastAsia" w:ascii="仿宋" w:hAnsi="仿宋" w:eastAsia="仿宋" w:cs="仿宋"/>
          <w:sz w:val="24"/>
          <w:szCs w:val="24"/>
          <w:highlight w:val="none"/>
        </w:rPr>
      </w:pPr>
      <w:bookmarkStart w:id="33" w:name="_Toc145065060"/>
      <w:bookmarkStart w:id="34" w:name="_Toc145065230"/>
      <w:bookmarkStart w:id="35" w:name="_Toc25552"/>
      <w:r>
        <w:rPr>
          <w:rFonts w:hint="eastAsia" w:ascii="仿宋" w:hAnsi="仿宋" w:eastAsia="仿宋" w:cs="仿宋"/>
          <w:sz w:val="24"/>
          <w:szCs w:val="24"/>
          <w:highlight w:val="none"/>
        </w:rPr>
        <w:t>法定代表人（签字或盖章）：</w:t>
      </w:r>
      <w:bookmarkEnd w:id="33"/>
      <w:bookmarkEnd w:id="34"/>
    </w:p>
    <w:p w14:paraId="1855F77D">
      <w:pPr>
        <w:snapToGrid w:val="0"/>
        <w:spacing w:line="560" w:lineRule="exact"/>
        <w:ind w:firstLine="480" w:firstLineChars="200"/>
        <w:jc w:val="both"/>
        <w:outlineLvl w:val="0"/>
        <w:rPr>
          <w:rFonts w:hint="eastAsia" w:ascii="仿宋" w:hAnsi="仿宋" w:eastAsia="仿宋" w:cs="仿宋"/>
          <w:sz w:val="24"/>
          <w:szCs w:val="24"/>
          <w:highlight w:val="none"/>
        </w:rPr>
      </w:pPr>
      <w:bookmarkStart w:id="36" w:name="_Toc145065231"/>
      <w:bookmarkStart w:id="37" w:name="_Toc145065061"/>
      <w:bookmarkStart w:id="38" w:name="_Toc12482"/>
      <w:r>
        <w:rPr>
          <w:rFonts w:hint="eastAsia" w:ascii="仿宋" w:hAnsi="仿宋" w:eastAsia="仿宋" w:cs="仿宋"/>
          <w:sz w:val="24"/>
          <w:szCs w:val="24"/>
          <w:highlight w:val="none"/>
        </w:rPr>
        <w:t>磋商供应商：（全称并加盖公章）</w:t>
      </w:r>
      <w:bookmarkEnd w:id="36"/>
      <w:bookmarkEnd w:id="37"/>
      <w:bookmarkEnd w:id="38"/>
    </w:p>
    <w:p w14:paraId="3E2870AF">
      <w:pPr>
        <w:snapToGrid w:val="0"/>
        <w:spacing w:line="560" w:lineRule="exact"/>
        <w:ind w:firstLine="720" w:firstLineChars="300"/>
        <w:jc w:val="both"/>
        <w:outlineLvl w:val="0"/>
        <w:rPr>
          <w:rFonts w:hint="eastAsia" w:ascii="仿宋" w:hAnsi="仿宋" w:eastAsia="仿宋" w:cs="仿宋"/>
          <w:b/>
          <w:color w:val="000000" w:themeColor="text1"/>
          <w:kern w:val="0"/>
          <w:sz w:val="24"/>
          <w:szCs w:val="24"/>
          <w:highlight w:val="none"/>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bookmarkStart w:id="39" w:name="_Toc145065232"/>
      <w:bookmarkStart w:id="40" w:name="_Toc145065062"/>
      <w:bookmarkStart w:id="41" w:name="_Toc5651"/>
      <w:r>
        <w:rPr>
          <w:rFonts w:hint="eastAsia" w:ascii="仿宋" w:hAnsi="仿宋" w:eastAsia="仿宋" w:cs="仿宋"/>
          <w:sz w:val="24"/>
          <w:szCs w:val="24"/>
          <w:highlight w:val="none"/>
        </w:rPr>
        <w:t xml:space="preserve">年 月 </w:t>
      </w:r>
      <w:bookmarkEnd w:id="39"/>
      <w:bookmarkEnd w:id="40"/>
      <w:bookmarkEnd w:id="41"/>
      <w:r>
        <w:rPr>
          <w:rFonts w:hint="eastAsia" w:ascii="仿宋" w:hAnsi="仿宋" w:eastAsia="仿宋" w:cs="仿宋"/>
          <w:sz w:val="24"/>
          <w:szCs w:val="24"/>
          <w:highlight w:val="none"/>
          <w:lang w:val="en-US" w:eastAsia="zh-CN"/>
        </w:rPr>
        <w:t xml:space="preserve"> 日</w:t>
      </w:r>
    </w:p>
    <w:p w14:paraId="1930AA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五、服务方案</w:t>
      </w:r>
    </w:p>
    <w:p w14:paraId="6C65FF2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格式自拟</w:t>
      </w:r>
    </w:p>
    <w:p w14:paraId="4CA46A0C">
      <w:pPr>
        <w:widowControl/>
        <w:jc w:val="left"/>
        <w:rPr>
          <w:rFonts w:hint="eastAsia" w:ascii="仿宋" w:hAnsi="仿宋" w:eastAsia="仿宋" w:cs="仿宋"/>
          <w:bCs/>
          <w:color w:val="000000" w:themeColor="text1"/>
          <w:sz w:val="24"/>
          <w:szCs w:val="24"/>
          <w:highlight w:val="none"/>
          <w14:textFill>
            <w14:solidFill>
              <w14:schemeClr w14:val="tx1"/>
            </w14:solidFill>
          </w14:textFill>
        </w:rPr>
      </w:pPr>
    </w:p>
    <w:p w14:paraId="07F64C8C">
      <w:pP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75B1F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六、资格审查资料</w:t>
      </w:r>
    </w:p>
    <w:p w14:paraId="609962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（一）投标人基本情况表</w:t>
      </w:r>
    </w:p>
    <w:tbl>
      <w:tblPr>
        <w:tblStyle w:val="24"/>
        <w:tblW w:w="9705"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2020"/>
        <w:gridCol w:w="1095"/>
        <w:gridCol w:w="1834"/>
        <w:gridCol w:w="728"/>
        <w:gridCol w:w="547"/>
        <w:gridCol w:w="1107"/>
        <w:gridCol w:w="180"/>
        <w:gridCol w:w="735"/>
        <w:gridCol w:w="1459"/>
      </w:tblGrid>
      <w:tr w14:paraId="02B82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6" w:hRule="atLeast"/>
        </w:trPr>
        <w:tc>
          <w:tcPr>
            <w:tcW w:w="2020" w:type="dxa"/>
            <w:tcBorders>
              <w:top w:val="single" w:color="000000" w:sz="2" w:space="0"/>
              <w:left w:val="single" w:color="000000" w:sz="2" w:space="0"/>
              <w:bottom w:val="single" w:color="000000" w:sz="2" w:space="0"/>
              <w:right w:val="single" w:color="000000" w:sz="2" w:space="0"/>
            </w:tcBorders>
          </w:tcPr>
          <w:p w14:paraId="4744462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投标人名称</w:t>
            </w:r>
          </w:p>
        </w:tc>
        <w:tc>
          <w:tcPr>
            <w:tcW w:w="7685" w:type="dxa"/>
            <w:gridSpan w:val="8"/>
            <w:tcBorders>
              <w:top w:val="single" w:color="000000" w:sz="2" w:space="0"/>
              <w:left w:val="single" w:color="000000" w:sz="2" w:space="0"/>
              <w:bottom w:val="single" w:color="000000" w:sz="2" w:space="0"/>
              <w:right w:val="single" w:color="000000" w:sz="2" w:space="0"/>
            </w:tcBorders>
          </w:tcPr>
          <w:p w14:paraId="0ED1A40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7D1FB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1" w:hRule="atLeast"/>
        </w:trPr>
        <w:tc>
          <w:tcPr>
            <w:tcW w:w="2020" w:type="dxa"/>
            <w:tcBorders>
              <w:top w:val="single" w:color="000000" w:sz="2" w:space="0"/>
              <w:left w:val="single" w:color="000000" w:sz="2" w:space="0"/>
              <w:bottom w:val="single" w:color="000000" w:sz="2" w:space="0"/>
              <w:right w:val="single" w:color="000000" w:sz="2" w:space="0"/>
            </w:tcBorders>
          </w:tcPr>
          <w:p w14:paraId="61B9C4E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注册地址</w:t>
            </w:r>
          </w:p>
        </w:tc>
        <w:tc>
          <w:tcPr>
            <w:tcW w:w="4204" w:type="dxa"/>
            <w:gridSpan w:val="4"/>
            <w:tcBorders>
              <w:top w:val="single" w:color="000000" w:sz="2" w:space="0"/>
              <w:left w:val="single" w:color="000000" w:sz="2" w:space="0"/>
              <w:bottom w:val="single" w:color="000000" w:sz="2" w:space="0"/>
              <w:right w:val="single" w:color="000000" w:sz="2" w:space="0"/>
            </w:tcBorders>
          </w:tcPr>
          <w:p w14:paraId="65C08EB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0DBF7DC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邮政编码</w:t>
            </w:r>
          </w:p>
        </w:tc>
        <w:tc>
          <w:tcPr>
            <w:tcW w:w="2374" w:type="dxa"/>
            <w:gridSpan w:val="3"/>
            <w:tcBorders>
              <w:top w:val="single" w:color="000000" w:sz="2" w:space="0"/>
              <w:left w:val="single" w:color="000000" w:sz="2" w:space="0"/>
              <w:bottom w:val="single" w:color="000000" w:sz="2" w:space="0"/>
              <w:right w:val="single" w:color="000000" w:sz="2" w:space="0"/>
            </w:tcBorders>
          </w:tcPr>
          <w:p w14:paraId="7A1F4EE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C41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1" w:hRule="atLeast"/>
        </w:trPr>
        <w:tc>
          <w:tcPr>
            <w:tcW w:w="2020" w:type="dxa"/>
            <w:vMerge w:val="restart"/>
            <w:tcBorders>
              <w:top w:val="single" w:color="000000" w:sz="2" w:space="0"/>
              <w:left w:val="single" w:color="000000" w:sz="2" w:space="0"/>
              <w:bottom w:val="single" w:color="000000" w:sz="2" w:space="0"/>
              <w:right w:val="single" w:color="000000" w:sz="2" w:space="0"/>
            </w:tcBorders>
          </w:tcPr>
          <w:p w14:paraId="5EE89809">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573370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联系方式</w:t>
            </w:r>
          </w:p>
        </w:tc>
        <w:tc>
          <w:tcPr>
            <w:tcW w:w="1095" w:type="dxa"/>
            <w:tcBorders>
              <w:top w:val="single" w:color="000000" w:sz="2" w:space="0"/>
              <w:left w:val="single" w:color="000000" w:sz="2" w:space="0"/>
              <w:bottom w:val="single" w:color="000000" w:sz="2" w:space="0"/>
              <w:right w:val="single" w:color="000000" w:sz="2" w:space="0"/>
            </w:tcBorders>
          </w:tcPr>
          <w:p w14:paraId="69720C5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联系人</w:t>
            </w:r>
          </w:p>
        </w:tc>
        <w:tc>
          <w:tcPr>
            <w:tcW w:w="3109" w:type="dxa"/>
            <w:gridSpan w:val="3"/>
            <w:tcBorders>
              <w:top w:val="single" w:color="000000" w:sz="2" w:space="0"/>
              <w:left w:val="single" w:color="000000" w:sz="2" w:space="0"/>
              <w:bottom w:val="single" w:color="000000" w:sz="2" w:space="0"/>
              <w:right w:val="single" w:color="000000" w:sz="2" w:space="0"/>
            </w:tcBorders>
          </w:tcPr>
          <w:p w14:paraId="338FADF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20E661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2374" w:type="dxa"/>
            <w:gridSpan w:val="3"/>
            <w:tcBorders>
              <w:top w:val="single" w:color="000000" w:sz="2" w:space="0"/>
              <w:left w:val="single" w:color="000000" w:sz="2" w:space="0"/>
              <w:bottom w:val="single" w:color="000000" w:sz="2" w:space="0"/>
              <w:right w:val="single" w:color="000000" w:sz="2" w:space="0"/>
            </w:tcBorders>
          </w:tcPr>
          <w:p w14:paraId="088908A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279EE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88" w:hRule="atLeast"/>
        </w:trPr>
        <w:tc>
          <w:tcPr>
            <w:tcW w:w="2020" w:type="dxa"/>
            <w:vMerge w:val="continue"/>
            <w:tcBorders>
              <w:top w:val="single" w:color="000000" w:sz="2" w:space="0"/>
              <w:left w:val="single" w:color="000000" w:sz="2" w:space="0"/>
              <w:bottom w:val="single" w:color="000000" w:sz="2" w:space="0"/>
              <w:right w:val="single" w:color="000000" w:sz="2" w:space="0"/>
            </w:tcBorders>
            <w:vAlign w:val="center"/>
          </w:tcPr>
          <w:p w14:paraId="5C65CC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095" w:type="dxa"/>
            <w:tcBorders>
              <w:top w:val="single" w:color="000000" w:sz="2" w:space="0"/>
              <w:left w:val="single" w:color="000000" w:sz="2" w:space="0"/>
              <w:bottom w:val="single" w:color="000000" w:sz="2" w:space="0"/>
              <w:right w:val="single" w:color="000000" w:sz="2" w:space="0"/>
            </w:tcBorders>
          </w:tcPr>
          <w:p w14:paraId="5E5D1A1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传真</w:t>
            </w:r>
          </w:p>
        </w:tc>
        <w:tc>
          <w:tcPr>
            <w:tcW w:w="3109" w:type="dxa"/>
            <w:gridSpan w:val="3"/>
            <w:tcBorders>
              <w:top w:val="single" w:color="000000" w:sz="2" w:space="0"/>
              <w:left w:val="single" w:color="000000" w:sz="2" w:space="0"/>
              <w:bottom w:val="single" w:color="000000" w:sz="2" w:space="0"/>
              <w:right w:val="single" w:color="000000" w:sz="2" w:space="0"/>
            </w:tcBorders>
          </w:tcPr>
          <w:p w14:paraId="389DC6C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6E52CE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网址</w:t>
            </w:r>
          </w:p>
        </w:tc>
        <w:tc>
          <w:tcPr>
            <w:tcW w:w="2374" w:type="dxa"/>
            <w:gridSpan w:val="3"/>
            <w:tcBorders>
              <w:top w:val="single" w:color="000000" w:sz="2" w:space="0"/>
              <w:left w:val="single" w:color="000000" w:sz="2" w:space="0"/>
              <w:bottom w:val="single" w:color="000000" w:sz="2" w:space="0"/>
              <w:right w:val="single" w:color="000000" w:sz="2" w:space="0"/>
            </w:tcBorders>
          </w:tcPr>
          <w:p w14:paraId="346406D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E154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39D095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w:t>
            </w:r>
          </w:p>
        </w:tc>
        <w:tc>
          <w:tcPr>
            <w:tcW w:w="1095" w:type="dxa"/>
            <w:tcBorders>
              <w:top w:val="single" w:color="000000" w:sz="2" w:space="0"/>
              <w:left w:val="single" w:color="000000" w:sz="2" w:space="0"/>
              <w:bottom w:val="single" w:color="000000" w:sz="2" w:space="0"/>
              <w:right w:val="single" w:color="000000" w:sz="2" w:space="0"/>
            </w:tcBorders>
          </w:tcPr>
          <w:p w14:paraId="319A4A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姓名</w:t>
            </w:r>
          </w:p>
        </w:tc>
        <w:tc>
          <w:tcPr>
            <w:tcW w:w="1834" w:type="dxa"/>
            <w:tcBorders>
              <w:top w:val="single" w:color="000000" w:sz="2" w:space="0"/>
              <w:left w:val="single" w:color="000000" w:sz="2" w:space="0"/>
              <w:bottom w:val="single" w:color="000000" w:sz="2" w:space="0"/>
              <w:right w:val="single" w:color="000000" w:sz="2" w:space="0"/>
            </w:tcBorders>
          </w:tcPr>
          <w:p w14:paraId="1502B20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275" w:type="dxa"/>
            <w:gridSpan w:val="2"/>
            <w:tcBorders>
              <w:top w:val="single" w:color="000000" w:sz="2" w:space="0"/>
              <w:left w:val="single" w:color="000000" w:sz="2" w:space="0"/>
              <w:bottom w:val="single" w:color="000000" w:sz="2" w:space="0"/>
              <w:right w:val="single" w:color="000000" w:sz="2" w:space="0"/>
            </w:tcBorders>
          </w:tcPr>
          <w:p w14:paraId="2E35E1A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技术职称</w:t>
            </w:r>
          </w:p>
        </w:tc>
        <w:tc>
          <w:tcPr>
            <w:tcW w:w="1287" w:type="dxa"/>
            <w:gridSpan w:val="2"/>
            <w:tcBorders>
              <w:top w:val="single" w:color="000000" w:sz="2" w:space="0"/>
              <w:left w:val="single" w:color="000000" w:sz="2" w:space="0"/>
              <w:bottom w:val="single" w:color="000000" w:sz="2" w:space="0"/>
              <w:right w:val="single" w:color="000000" w:sz="2" w:space="0"/>
            </w:tcBorders>
          </w:tcPr>
          <w:p w14:paraId="11F2341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35" w:type="dxa"/>
            <w:tcBorders>
              <w:top w:val="single" w:color="000000" w:sz="2" w:space="0"/>
              <w:left w:val="single" w:color="000000" w:sz="2" w:space="0"/>
              <w:bottom w:val="single" w:color="000000" w:sz="2" w:space="0"/>
              <w:right w:val="single" w:color="000000" w:sz="2" w:space="0"/>
            </w:tcBorders>
          </w:tcPr>
          <w:p w14:paraId="2C6A01E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1459" w:type="dxa"/>
            <w:tcBorders>
              <w:top w:val="single" w:color="000000" w:sz="2" w:space="0"/>
              <w:left w:val="single" w:color="000000" w:sz="2" w:space="0"/>
              <w:bottom w:val="single" w:color="000000" w:sz="2" w:space="0"/>
              <w:right w:val="single" w:color="000000" w:sz="2" w:space="0"/>
            </w:tcBorders>
          </w:tcPr>
          <w:p w14:paraId="0DF1B7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399DA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525AB9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技术负责人</w:t>
            </w:r>
          </w:p>
        </w:tc>
        <w:tc>
          <w:tcPr>
            <w:tcW w:w="1095" w:type="dxa"/>
            <w:tcBorders>
              <w:top w:val="single" w:color="000000" w:sz="2" w:space="0"/>
              <w:left w:val="single" w:color="000000" w:sz="2" w:space="0"/>
              <w:bottom w:val="single" w:color="000000" w:sz="2" w:space="0"/>
              <w:right w:val="single" w:color="000000" w:sz="2" w:space="0"/>
            </w:tcBorders>
          </w:tcPr>
          <w:p w14:paraId="2F5B1FE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姓名</w:t>
            </w:r>
          </w:p>
        </w:tc>
        <w:tc>
          <w:tcPr>
            <w:tcW w:w="1834" w:type="dxa"/>
            <w:tcBorders>
              <w:top w:val="single" w:color="000000" w:sz="2" w:space="0"/>
              <w:left w:val="single" w:color="000000" w:sz="2" w:space="0"/>
              <w:bottom w:val="single" w:color="000000" w:sz="2" w:space="0"/>
              <w:right w:val="single" w:color="000000" w:sz="2" w:space="0"/>
            </w:tcBorders>
          </w:tcPr>
          <w:p w14:paraId="43CAA2F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275" w:type="dxa"/>
            <w:gridSpan w:val="2"/>
            <w:tcBorders>
              <w:top w:val="single" w:color="000000" w:sz="2" w:space="0"/>
              <w:left w:val="single" w:color="000000" w:sz="2" w:space="0"/>
              <w:bottom w:val="single" w:color="000000" w:sz="2" w:space="0"/>
              <w:right w:val="single" w:color="000000" w:sz="2" w:space="0"/>
            </w:tcBorders>
          </w:tcPr>
          <w:p w14:paraId="277330B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技术职称</w:t>
            </w:r>
          </w:p>
        </w:tc>
        <w:tc>
          <w:tcPr>
            <w:tcW w:w="1287" w:type="dxa"/>
            <w:gridSpan w:val="2"/>
            <w:tcBorders>
              <w:top w:val="single" w:color="000000" w:sz="2" w:space="0"/>
              <w:left w:val="single" w:color="000000" w:sz="2" w:space="0"/>
              <w:bottom w:val="single" w:color="000000" w:sz="2" w:space="0"/>
              <w:right w:val="single" w:color="000000" w:sz="2" w:space="0"/>
            </w:tcBorders>
          </w:tcPr>
          <w:p w14:paraId="4DE1D15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35" w:type="dxa"/>
            <w:tcBorders>
              <w:top w:val="single" w:color="000000" w:sz="2" w:space="0"/>
              <w:left w:val="single" w:color="000000" w:sz="2" w:space="0"/>
              <w:bottom w:val="single" w:color="000000" w:sz="2" w:space="0"/>
              <w:right w:val="single" w:color="000000" w:sz="2" w:space="0"/>
            </w:tcBorders>
          </w:tcPr>
          <w:p w14:paraId="086B9D5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1459" w:type="dxa"/>
            <w:tcBorders>
              <w:top w:val="single" w:color="000000" w:sz="2" w:space="0"/>
              <w:left w:val="single" w:color="000000" w:sz="2" w:space="0"/>
              <w:bottom w:val="single" w:color="000000" w:sz="2" w:space="0"/>
              <w:right w:val="single" w:color="000000" w:sz="2" w:space="0"/>
            </w:tcBorders>
          </w:tcPr>
          <w:p w14:paraId="4C8EA4B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2AD5E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1B962B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成立时间</w:t>
            </w:r>
          </w:p>
        </w:tc>
        <w:tc>
          <w:tcPr>
            <w:tcW w:w="2929" w:type="dxa"/>
            <w:gridSpan w:val="2"/>
            <w:tcBorders>
              <w:top w:val="single" w:color="000000" w:sz="2" w:space="0"/>
              <w:left w:val="single" w:color="000000" w:sz="2" w:space="0"/>
              <w:bottom w:val="single" w:color="000000" w:sz="2" w:space="0"/>
              <w:right w:val="single" w:color="000000" w:sz="2" w:space="0"/>
            </w:tcBorders>
          </w:tcPr>
          <w:p w14:paraId="7391F5A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4756" w:type="dxa"/>
            <w:gridSpan w:val="6"/>
            <w:tcBorders>
              <w:top w:val="single" w:color="000000" w:sz="2" w:space="0"/>
              <w:left w:val="single" w:color="000000" w:sz="2" w:space="0"/>
              <w:bottom w:val="single" w:color="000000" w:sz="2" w:space="0"/>
              <w:right w:val="single" w:color="000000" w:sz="2" w:space="0"/>
            </w:tcBorders>
          </w:tcPr>
          <w:p w14:paraId="228955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员工总人数：</w:t>
            </w:r>
          </w:p>
        </w:tc>
      </w:tr>
      <w:tr w14:paraId="102FF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043618B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营业执照号</w:t>
            </w:r>
          </w:p>
        </w:tc>
        <w:tc>
          <w:tcPr>
            <w:tcW w:w="2929" w:type="dxa"/>
            <w:gridSpan w:val="2"/>
            <w:tcBorders>
              <w:top w:val="single" w:color="000000" w:sz="2" w:space="0"/>
              <w:left w:val="single" w:color="000000" w:sz="2" w:space="0"/>
              <w:bottom w:val="single" w:color="000000" w:sz="2" w:space="0"/>
              <w:right w:val="single" w:color="000000" w:sz="2" w:space="0"/>
            </w:tcBorders>
          </w:tcPr>
          <w:p w14:paraId="33DAAAA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restart"/>
            <w:tcBorders>
              <w:top w:val="single" w:color="000000" w:sz="2" w:space="0"/>
              <w:left w:val="single" w:color="000000" w:sz="2" w:space="0"/>
              <w:bottom w:val="single" w:color="000000" w:sz="2" w:space="0"/>
              <w:right w:val="single" w:color="000000" w:sz="2" w:space="0"/>
            </w:tcBorders>
          </w:tcPr>
          <w:p w14:paraId="5A5EBC3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111061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A82E5E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E04DB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FB7F50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其中</w:t>
            </w:r>
          </w:p>
        </w:tc>
        <w:tc>
          <w:tcPr>
            <w:tcW w:w="1834" w:type="dxa"/>
            <w:gridSpan w:val="3"/>
            <w:tcBorders>
              <w:top w:val="single" w:color="000000" w:sz="2" w:space="0"/>
              <w:left w:val="single" w:color="000000" w:sz="2" w:space="0"/>
              <w:bottom w:val="single" w:color="000000" w:sz="2" w:space="0"/>
              <w:right w:val="single" w:color="000000" w:sz="2" w:space="0"/>
            </w:tcBorders>
          </w:tcPr>
          <w:p w14:paraId="5BAE9EC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高级职称人员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135677C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BFA1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7D18A0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注册资金</w:t>
            </w:r>
          </w:p>
        </w:tc>
        <w:tc>
          <w:tcPr>
            <w:tcW w:w="2929" w:type="dxa"/>
            <w:gridSpan w:val="2"/>
            <w:tcBorders>
              <w:top w:val="single" w:color="000000" w:sz="2" w:space="0"/>
              <w:left w:val="single" w:color="000000" w:sz="2" w:space="0"/>
              <w:bottom w:val="single" w:color="000000" w:sz="2" w:space="0"/>
              <w:right w:val="single" w:color="000000" w:sz="2" w:space="0"/>
            </w:tcBorders>
          </w:tcPr>
          <w:p w14:paraId="09A18B2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693D17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138D57D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中级职称人员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06F2932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8D0A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4AE9F76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开户银行</w:t>
            </w:r>
          </w:p>
        </w:tc>
        <w:tc>
          <w:tcPr>
            <w:tcW w:w="2929" w:type="dxa"/>
            <w:gridSpan w:val="2"/>
            <w:tcBorders>
              <w:top w:val="single" w:color="000000" w:sz="2" w:space="0"/>
              <w:left w:val="single" w:color="000000" w:sz="2" w:space="0"/>
              <w:bottom w:val="single" w:color="000000" w:sz="2" w:space="0"/>
              <w:right w:val="single" w:color="000000" w:sz="2" w:space="0"/>
            </w:tcBorders>
          </w:tcPr>
          <w:p w14:paraId="12342AE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5BEE01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6CBCF55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初级职称人员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12867CF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1EED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09AF29E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账号</w:t>
            </w:r>
          </w:p>
        </w:tc>
        <w:tc>
          <w:tcPr>
            <w:tcW w:w="2929" w:type="dxa"/>
            <w:gridSpan w:val="2"/>
            <w:tcBorders>
              <w:top w:val="single" w:color="000000" w:sz="2" w:space="0"/>
              <w:left w:val="single" w:color="000000" w:sz="2" w:space="0"/>
              <w:bottom w:val="single" w:color="000000" w:sz="2" w:space="0"/>
              <w:right w:val="single" w:color="000000" w:sz="2" w:space="0"/>
            </w:tcBorders>
          </w:tcPr>
          <w:p w14:paraId="407ADF4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1DF3147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2D7DC6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技工</w:t>
            </w:r>
          </w:p>
        </w:tc>
        <w:tc>
          <w:tcPr>
            <w:tcW w:w="2194" w:type="dxa"/>
            <w:gridSpan w:val="2"/>
            <w:tcBorders>
              <w:top w:val="single" w:color="000000" w:sz="2" w:space="0"/>
              <w:left w:val="single" w:color="000000" w:sz="2" w:space="0"/>
              <w:bottom w:val="single" w:color="000000" w:sz="2" w:space="0"/>
              <w:right w:val="single" w:color="000000" w:sz="2" w:space="0"/>
            </w:tcBorders>
          </w:tcPr>
          <w:p w14:paraId="48B1F7F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75C14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78" w:hRule="atLeast"/>
        </w:trPr>
        <w:tc>
          <w:tcPr>
            <w:tcW w:w="2020" w:type="dxa"/>
            <w:tcBorders>
              <w:top w:val="single" w:color="000000" w:sz="2" w:space="0"/>
              <w:left w:val="single" w:color="000000" w:sz="2" w:space="0"/>
              <w:bottom w:val="single" w:color="000000" w:sz="2" w:space="0"/>
              <w:right w:val="single" w:color="000000" w:sz="2" w:space="0"/>
            </w:tcBorders>
          </w:tcPr>
          <w:p w14:paraId="3000E4A7">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33DC86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经营范围</w:t>
            </w:r>
          </w:p>
        </w:tc>
        <w:tc>
          <w:tcPr>
            <w:tcW w:w="7685" w:type="dxa"/>
            <w:gridSpan w:val="8"/>
            <w:tcBorders>
              <w:top w:val="single" w:color="000000" w:sz="2" w:space="0"/>
              <w:left w:val="single" w:color="000000" w:sz="2" w:space="0"/>
              <w:bottom w:val="single" w:color="000000" w:sz="2" w:space="0"/>
              <w:right w:val="single" w:color="000000" w:sz="2" w:space="0"/>
            </w:tcBorders>
          </w:tcPr>
          <w:p w14:paraId="74A1237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bl>
    <w:p w14:paraId="24432196">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4B34B100">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投标人(盖章)：</w:t>
      </w:r>
    </w:p>
    <w:p w14:paraId="3EDCC14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法定代表人(（签字或盖章）：</w:t>
      </w:r>
    </w:p>
    <w:p w14:paraId="2ECEA472">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日期：  年  月  日</w:t>
      </w:r>
    </w:p>
    <w:p w14:paraId="38FD7D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6" w:h="16839"/>
          <w:pgMar w:top="1431" w:right="1101" w:bottom="1102" w:left="1048" w:header="0" w:footer="936" w:gutter="0"/>
          <w:pgNumType w:fmt="decimal"/>
          <w:cols w:space="720" w:num="1"/>
        </w:sectPr>
      </w:pPr>
    </w:p>
    <w:p w14:paraId="4843D8C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（二）近年完成的类似项目情况表</w:t>
      </w:r>
    </w:p>
    <w:p w14:paraId="5AD1AEC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bl>
      <w:tblPr>
        <w:tblStyle w:val="24"/>
        <w:tblW w:w="9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65"/>
        <w:gridCol w:w="1843"/>
        <w:gridCol w:w="1559"/>
        <w:gridCol w:w="1701"/>
        <w:gridCol w:w="1560"/>
        <w:gridCol w:w="1701"/>
        <w:gridCol w:w="691"/>
      </w:tblGrid>
      <w:tr w14:paraId="6067F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9" w:hRule="atLeast"/>
        </w:trPr>
        <w:tc>
          <w:tcPr>
            <w:tcW w:w="665" w:type="dxa"/>
            <w:tcBorders>
              <w:top w:val="single" w:color="000000" w:sz="2" w:space="0"/>
              <w:left w:val="single" w:color="000000" w:sz="2" w:space="0"/>
              <w:bottom w:val="single" w:color="000000" w:sz="2" w:space="0"/>
              <w:right w:val="single" w:color="000000" w:sz="2" w:space="0"/>
            </w:tcBorders>
          </w:tcPr>
          <w:p w14:paraId="18DA6A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序号</w:t>
            </w:r>
          </w:p>
        </w:tc>
        <w:tc>
          <w:tcPr>
            <w:tcW w:w="1843" w:type="dxa"/>
            <w:tcBorders>
              <w:top w:val="single" w:color="000000" w:sz="2" w:space="0"/>
              <w:left w:val="single" w:color="000000" w:sz="2" w:space="0"/>
              <w:bottom w:val="single" w:color="000000" w:sz="2" w:space="0"/>
              <w:right w:val="single" w:color="000000" w:sz="2" w:space="0"/>
            </w:tcBorders>
          </w:tcPr>
          <w:p w14:paraId="1AB77EB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项目名称</w:t>
            </w:r>
          </w:p>
        </w:tc>
        <w:tc>
          <w:tcPr>
            <w:tcW w:w="1559" w:type="dxa"/>
            <w:tcBorders>
              <w:top w:val="single" w:color="000000" w:sz="2" w:space="0"/>
              <w:left w:val="single" w:color="000000" w:sz="2" w:space="0"/>
              <w:bottom w:val="single" w:color="000000" w:sz="2" w:space="0"/>
              <w:right w:val="single" w:color="000000" w:sz="2" w:space="0"/>
            </w:tcBorders>
          </w:tcPr>
          <w:p w14:paraId="358CC30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发包人名称</w:t>
            </w:r>
          </w:p>
        </w:tc>
        <w:tc>
          <w:tcPr>
            <w:tcW w:w="1701" w:type="dxa"/>
            <w:tcBorders>
              <w:top w:val="single" w:color="000000" w:sz="2" w:space="0"/>
              <w:left w:val="single" w:color="000000" w:sz="2" w:space="0"/>
              <w:bottom w:val="single" w:color="000000" w:sz="2" w:space="0"/>
              <w:right w:val="single" w:color="000000" w:sz="2" w:space="0"/>
            </w:tcBorders>
          </w:tcPr>
          <w:p w14:paraId="774768F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合同金额</w:t>
            </w:r>
          </w:p>
        </w:tc>
        <w:tc>
          <w:tcPr>
            <w:tcW w:w="1560" w:type="dxa"/>
            <w:tcBorders>
              <w:top w:val="single" w:color="000000" w:sz="2" w:space="0"/>
              <w:left w:val="single" w:color="000000" w:sz="2" w:space="0"/>
              <w:bottom w:val="single" w:color="000000" w:sz="2" w:space="0"/>
              <w:right w:val="single" w:color="000000" w:sz="2" w:space="0"/>
            </w:tcBorders>
          </w:tcPr>
          <w:p w14:paraId="3732EC5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合同日期</w:t>
            </w:r>
          </w:p>
        </w:tc>
        <w:tc>
          <w:tcPr>
            <w:tcW w:w="1701" w:type="dxa"/>
            <w:tcBorders>
              <w:top w:val="single" w:color="000000" w:sz="2" w:space="0"/>
              <w:left w:val="single" w:color="000000" w:sz="2" w:space="0"/>
              <w:bottom w:val="single" w:color="000000" w:sz="2" w:space="0"/>
              <w:right w:val="single" w:color="000000" w:sz="2" w:space="0"/>
            </w:tcBorders>
          </w:tcPr>
          <w:p w14:paraId="5F3728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完成项目质量</w:t>
            </w:r>
          </w:p>
        </w:tc>
        <w:tc>
          <w:tcPr>
            <w:tcW w:w="691" w:type="dxa"/>
            <w:tcBorders>
              <w:top w:val="single" w:color="000000" w:sz="2" w:space="0"/>
              <w:left w:val="single" w:color="000000" w:sz="2" w:space="0"/>
              <w:bottom w:val="single" w:color="000000" w:sz="2" w:space="0"/>
              <w:right w:val="single" w:color="000000" w:sz="2" w:space="0"/>
            </w:tcBorders>
          </w:tcPr>
          <w:p w14:paraId="56AE61B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备注</w:t>
            </w:r>
          </w:p>
        </w:tc>
      </w:tr>
      <w:tr w14:paraId="20FF7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271054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4D2B89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822250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835ED9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FFD709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2ECBC3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12EF2DA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099DB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1CCCEFC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162BC7B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4E8F640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31BCBB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15EE0CB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6372673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3B8D2C3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0DB15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51C0AEB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AFCB0D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640564D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C80D5C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6A03028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B8E646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516901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8ED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47CE70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63157A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6F997F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195E39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CEC788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841C65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0F0DE0B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3F6A7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3C61846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0038C25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6E8E8E2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0DD3CE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91E9E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81216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DFF697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1BD2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5A35D3F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2DF69E1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1CACB31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FBA08E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64C92F2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51E3806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6596233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4C7E9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4EFB44B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679E977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1AB10A2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25E4DC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04D2D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C1AB19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6BC36A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4AF3B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7A43D38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377808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7BCD81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29D3A7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4CD06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8CE5F3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624BCDA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0F2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1AF750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00DBD2A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43AF887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E776BD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282169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12201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21F4CA6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EA9D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363BCC1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2A278F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454972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3BAF72D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21D5F9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266FD68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78C0473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22EC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9" w:hRule="atLeast"/>
        </w:trPr>
        <w:tc>
          <w:tcPr>
            <w:tcW w:w="665" w:type="dxa"/>
            <w:tcBorders>
              <w:top w:val="single" w:color="000000" w:sz="2" w:space="0"/>
              <w:left w:val="single" w:color="000000" w:sz="2" w:space="0"/>
              <w:bottom w:val="single" w:color="000000" w:sz="2" w:space="0"/>
              <w:right w:val="single" w:color="000000" w:sz="2" w:space="0"/>
            </w:tcBorders>
          </w:tcPr>
          <w:p w14:paraId="20A6C5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6788C0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7F17E26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690B24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55985F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1D31F58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430C0A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bl>
    <w:p w14:paraId="0B8A601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C834E3B">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备注：后附合同协议书及中标通知书扫描件。</w:t>
      </w:r>
    </w:p>
    <w:p w14:paraId="3401A2C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822339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7C1A8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4C5655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30C7DE5">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投标人(盖章)：</w:t>
      </w:r>
    </w:p>
    <w:p w14:paraId="78B5E8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8A258DE">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法定代表人(（签字或盖章）：</w:t>
      </w:r>
    </w:p>
    <w:p w14:paraId="68A0DB5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974FC12">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日期：  年  月  日</w:t>
      </w:r>
    </w:p>
    <w:p w14:paraId="658DA317">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sectPr>
          <w:pgSz w:w="11906" w:h="16839"/>
          <w:pgMar w:top="1431" w:right="1092" w:bottom="1102" w:left="1092" w:header="0" w:footer="936" w:gutter="0"/>
          <w:pgNumType w:fmt="decimal"/>
          <w:cols w:space="720" w:num="1"/>
        </w:sectPr>
      </w:pPr>
    </w:p>
    <w:p w14:paraId="410EC8A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p>
    <w:p w14:paraId="4E4584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七、供应商承诺书</w:t>
      </w:r>
    </w:p>
    <w:p w14:paraId="5235D10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36D213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致：</w:t>
      </w:r>
      <w:r>
        <w:rPr>
          <w:rFonts w:hint="eastAsia" w:ascii="仿宋" w:hAnsi="仿宋" w:eastAsia="仿宋" w:cs="仿宋"/>
          <w:bCs/>
          <w:color w:val="000000" w:themeColor="text1"/>
          <w:sz w:val="24"/>
          <w:szCs w:val="24"/>
          <w:highlight w:val="none"/>
          <w:u w:val="single"/>
          <w14:textFill>
            <w14:solidFill>
              <w14:schemeClr w14:val="tx1"/>
            </w14:solidFill>
          </w14:textFill>
        </w:rPr>
        <w:t>（采购人名称/代理机构名称）：</w:t>
      </w:r>
    </w:p>
    <w:p w14:paraId="30DDB7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我方承诺，我方满足 《中华人民共和国政府采购法》第二十二条的所有规定。</w:t>
      </w:r>
    </w:p>
    <w:p w14:paraId="503C5F4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(一)具有独立承担民事责任的能力；</w:t>
      </w:r>
    </w:p>
    <w:p w14:paraId="0FB5598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(二)具有良好的商业信誉和健全的财务会计制度；</w:t>
      </w:r>
    </w:p>
    <w:p w14:paraId="650BE99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(三)具有履行合同所必需的设备和专业技术能力；</w:t>
      </w:r>
    </w:p>
    <w:p w14:paraId="32F9631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(四)有依法缴纳税收和社会保障资金的良好记录；</w:t>
      </w:r>
    </w:p>
    <w:p w14:paraId="622C3B2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(五)参加政府采购活动前三年内，在经营活动中没有重大违法记录；</w:t>
      </w:r>
    </w:p>
    <w:p w14:paraId="2C617C91">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(六)法律、行政法规规定的其他条件。</w:t>
      </w:r>
    </w:p>
    <w:p w14:paraId="0224BD0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我方保证上述信息的真实和准确，并愿意承担因我方就此弄虚作假所引起的一切法律后果。</w:t>
      </w:r>
    </w:p>
    <w:p w14:paraId="197A7054">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特此承诺。</w:t>
      </w:r>
    </w:p>
    <w:p w14:paraId="0CFC94A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910643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72812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FCC82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3DDAE8E">
      <w:pPr>
        <w:spacing w:line="360" w:lineRule="auto"/>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供应商(盖章)：</w:t>
      </w:r>
    </w:p>
    <w:p w14:paraId="3A5AC14E">
      <w:pPr>
        <w:spacing w:line="360" w:lineRule="auto"/>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法定代表人 (电子签章)：</w:t>
      </w:r>
    </w:p>
    <w:p w14:paraId="6C6E1413">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日期：   </w:t>
      </w:r>
    </w:p>
    <w:p w14:paraId="261711F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6" w:h="16838"/>
          <w:pgMar w:top="1361" w:right="1361" w:bottom="1361" w:left="1361" w:header="720" w:footer="720" w:gutter="0"/>
          <w:pgNumType w:fmt="decimal"/>
          <w:cols w:space="720" w:num="1"/>
          <w:docGrid w:type="lines" w:linePitch="319" w:charSpace="0"/>
        </w:sectPr>
      </w:pPr>
    </w:p>
    <w:bookmarkEnd w:id="35"/>
    <w:p w14:paraId="025BA2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八、磋商承诺函</w:t>
      </w:r>
    </w:p>
    <w:p w14:paraId="6B6F59B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致：</w:t>
      </w:r>
      <w:r>
        <w:rPr>
          <w:rFonts w:hint="eastAsia" w:ascii="仿宋" w:hAnsi="仿宋" w:eastAsia="仿宋" w:cs="仿宋"/>
          <w:bCs/>
          <w:color w:val="000000" w:themeColor="text1"/>
          <w:sz w:val="24"/>
          <w:szCs w:val="24"/>
          <w:highlight w:val="none"/>
          <w:u w:val="single"/>
          <w14:textFill>
            <w14:solidFill>
              <w14:schemeClr w14:val="tx1"/>
            </w14:solidFill>
          </w14:textFill>
        </w:rPr>
        <w:t>（采购人名称/代理机构名称）</w:t>
      </w:r>
      <w:r>
        <w:rPr>
          <w:rFonts w:hint="eastAsia" w:ascii="仿宋" w:hAnsi="仿宋" w:eastAsia="仿宋" w:cs="仿宋"/>
          <w:bCs/>
          <w:color w:val="000000" w:themeColor="text1"/>
          <w:sz w:val="24"/>
          <w:szCs w:val="24"/>
          <w:highlight w:val="none"/>
          <w14:textFill>
            <w14:solidFill>
              <w14:schemeClr w14:val="tx1"/>
            </w14:solidFill>
          </w14:textFill>
        </w:rPr>
        <w:t xml:space="preserve">：                               </w:t>
      </w:r>
    </w:p>
    <w:p w14:paraId="7316F18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如我单位出现以下情况，并造成采购人经济损失，我单位向采购人缴纳经济补偿，自觉承担违约责任。</w:t>
      </w:r>
    </w:p>
    <w:p w14:paraId="076728E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一、在中标通知书规定时间内未签订合同;</w:t>
      </w:r>
    </w:p>
    <w:p w14:paraId="695AA9A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二、在投标（响应）文件提供虚假材料的；</w:t>
      </w:r>
    </w:p>
    <w:p w14:paraId="0AEE225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三、投标人（供应商）与招标人（采购人）、其他投标人（供应商）或者代理机构恶意串通的；</w:t>
      </w:r>
    </w:p>
    <w:p w14:paraId="53955FB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98B02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6DC4068">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投标人：（盖章）</w:t>
      </w:r>
    </w:p>
    <w:p w14:paraId="359191D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法定代表人： （电子签章）</w:t>
      </w:r>
    </w:p>
    <w:p w14:paraId="7D3D94A1">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年  月  日</w:t>
      </w:r>
    </w:p>
    <w:p w14:paraId="3A69E0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715E7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58617D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2F8E19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C1669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A1F27E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EDDEF0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bookmarkStart w:id="42" w:name="_Toc448849467"/>
    </w:p>
    <w:p w14:paraId="157FFD8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4C15D5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bookmarkEnd w:id="42"/>
    <w:p w14:paraId="0A4F3D3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A41C5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246B3A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九、其他资料</w:t>
      </w:r>
    </w:p>
    <w:p w14:paraId="578B3C8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CCF00C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投标人可提供的其他资料</w:t>
      </w:r>
    </w:p>
    <w:p w14:paraId="43718D9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31" w:right="1785" w:bottom="1242" w:left="1785" w:header="0" w:footer="1082" w:gutter="0"/>
          <w:pgNumType w:fmt="decimal"/>
          <w:cols w:space="720" w:num="1"/>
        </w:sectPr>
      </w:pPr>
    </w:p>
    <w:p w14:paraId="5486E20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1</w:t>
      </w:r>
    </w:p>
    <w:p w14:paraId="6B61243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A6EDA1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中小企业声明函（服务）</w:t>
      </w:r>
    </w:p>
    <w:p w14:paraId="1C42F6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（属于中小微企业的填写，不属于的无需提供此项内容）</w:t>
      </w:r>
    </w:p>
    <w:p w14:paraId="4BC015E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B33254C">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本公司郑重声明，根据《政府采购促进中小企业发展管理办法》（财库﹝2020﹞ 46 号）的规定，本公司参加</w:t>
      </w:r>
      <w:r>
        <w:rPr>
          <w:rFonts w:hint="eastAsia" w:ascii="仿宋" w:hAnsi="仿宋" w:eastAsia="仿宋" w:cs="仿宋"/>
          <w:bCs/>
          <w:color w:val="000000" w:themeColor="text1"/>
          <w:sz w:val="24"/>
          <w:szCs w:val="24"/>
          <w:highlight w:val="none"/>
          <w:u w:val="single"/>
          <w14:textFill>
            <w14:solidFill>
              <w14:schemeClr w14:val="tx1"/>
            </w14:solidFill>
          </w14:textFill>
        </w:rPr>
        <w:t>（单位名称）</w:t>
      </w:r>
      <w:r>
        <w:rPr>
          <w:rFonts w:hint="eastAsia" w:ascii="仿宋" w:hAnsi="仿宋" w:eastAsia="仿宋" w:cs="仿宋"/>
          <w:bCs/>
          <w:color w:val="000000" w:themeColor="text1"/>
          <w:sz w:val="24"/>
          <w:szCs w:val="24"/>
          <w:highlight w:val="none"/>
          <w14:textFill>
            <w14:solidFill>
              <w14:schemeClr w14:val="tx1"/>
            </w14:solidFill>
          </w14:textFill>
        </w:rPr>
        <w:t>的</w:t>
      </w:r>
      <w:r>
        <w:rPr>
          <w:rFonts w:hint="eastAsia" w:ascii="仿宋" w:hAnsi="仿宋" w:eastAsia="仿宋" w:cs="仿宋"/>
          <w:bCs/>
          <w:color w:val="000000" w:themeColor="text1"/>
          <w:sz w:val="24"/>
          <w:szCs w:val="24"/>
          <w:highlight w:val="none"/>
          <w:u w:val="single"/>
          <w14:textFill>
            <w14:solidFill>
              <w14:schemeClr w14:val="tx1"/>
            </w14:solidFill>
          </w14:textFill>
        </w:rPr>
        <w:t>（项目名称）</w:t>
      </w:r>
      <w:r>
        <w:rPr>
          <w:rFonts w:hint="eastAsia" w:ascii="仿宋" w:hAnsi="仿宋" w:eastAsia="仿宋" w:cs="仿宋"/>
          <w:bCs/>
          <w:color w:val="000000" w:themeColor="text1"/>
          <w:sz w:val="24"/>
          <w:szCs w:val="24"/>
          <w:highlight w:val="none"/>
          <w14:textFill>
            <w14:solidFill>
              <w14:schemeClr w14:val="tx1"/>
            </w14:solidFill>
          </w14:textFill>
        </w:rPr>
        <w:t>采购活动，服务全部由符合政策要求的中小企业承接。相关企业的具体情况如下：</w:t>
      </w:r>
    </w:p>
    <w:p w14:paraId="6C117AA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w:t>
      </w:r>
      <w:r>
        <w:rPr>
          <w:rFonts w:hint="eastAsia" w:ascii="仿宋" w:hAnsi="仿宋" w:eastAsia="仿宋" w:cs="仿宋"/>
          <w:bCs/>
          <w:color w:val="000000" w:themeColor="text1"/>
          <w:sz w:val="24"/>
          <w:szCs w:val="24"/>
          <w:highlight w:val="none"/>
          <w:u w:val="single"/>
          <w14:textFill>
            <w14:solidFill>
              <w14:schemeClr w14:val="tx1"/>
            </w14:solidFill>
          </w14:textFill>
        </w:rPr>
        <w:t>（标的名称）</w:t>
      </w:r>
      <w:r>
        <w:rPr>
          <w:rFonts w:hint="eastAsia" w:ascii="仿宋" w:hAnsi="仿宋" w:eastAsia="仿宋" w:cs="仿宋"/>
          <w:bCs/>
          <w:color w:val="000000" w:themeColor="text1"/>
          <w:sz w:val="24"/>
          <w:szCs w:val="24"/>
          <w:highlight w:val="none"/>
          <w14:textFill>
            <w14:solidFill>
              <w14:schemeClr w14:val="tx1"/>
            </w14:solidFill>
          </w14:textFill>
        </w:rPr>
        <w:t>，属于</w:t>
      </w:r>
      <w:r>
        <w:rPr>
          <w:rFonts w:hint="eastAsia" w:ascii="仿宋" w:hAnsi="仿宋" w:eastAsia="仿宋" w:cs="仿宋"/>
          <w:bCs/>
          <w:color w:val="000000" w:themeColor="text1"/>
          <w:sz w:val="24"/>
          <w:szCs w:val="24"/>
          <w:highlight w:val="none"/>
          <w:u w:val="single"/>
          <w14:textFill>
            <w14:solidFill>
              <w14:schemeClr w14:val="tx1"/>
            </w14:solidFill>
          </w14:textFill>
        </w:rPr>
        <w:t>（采购文件中明确的所属行业）</w:t>
      </w:r>
      <w:r>
        <w:rPr>
          <w:rFonts w:hint="eastAsia" w:ascii="仿宋" w:hAnsi="仿宋" w:eastAsia="仿宋" w:cs="仿宋"/>
          <w:bCs/>
          <w:color w:val="000000" w:themeColor="text1"/>
          <w:sz w:val="24"/>
          <w:szCs w:val="24"/>
          <w:highlight w:val="none"/>
          <w14:textFill>
            <w14:solidFill>
              <w14:schemeClr w14:val="tx1"/>
            </w14:solidFill>
          </w14:textFill>
        </w:rPr>
        <w:t>；承建（承接）企业 为</w:t>
      </w:r>
      <w:r>
        <w:rPr>
          <w:rFonts w:hint="eastAsia" w:ascii="仿宋" w:hAnsi="仿宋" w:eastAsia="仿宋" w:cs="仿宋"/>
          <w:bCs/>
          <w:color w:val="000000" w:themeColor="text1"/>
          <w:sz w:val="24"/>
          <w:szCs w:val="24"/>
          <w:highlight w:val="none"/>
          <w:u w:val="single"/>
          <w14:textFill>
            <w14:solidFill>
              <w14:schemeClr w14:val="tx1"/>
            </w14:solidFill>
          </w14:textFill>
        </w:rPr>
        <w:t>（企业名称）</w:t>
      </w:r>
      <w:r>
        <w:rPr>
          <w:rFonts w:hint="eastAsia" w:ascii="仿宋" w:hAnsi="仿宋" w:eastAsia="仿宋" w:cs="仿宋"/>
          <w:bCs/>
          <w:color w:val="000000" w:themeColor="text1"/>
          <w:sz w:val="24"/>
          <w:szCs w:val="24"/>
          <w:highlight w:val="none"/>
          <w14:textFill>
            <w14:solidFill>
              <w14:schemeClr w14:val="tx1"/>
            </w14:solidFill>
          </w14:textFill>
        </w:rPr>
        <w:t xml:space="preserve">，从业人员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人，营业收入为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万元，资产总额为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万元，属于 </w:t>
      </w:r>
      <w:r>
        <w:rPr>
          <w:rFonts w:hint="eastAsia" w:ascii="仿宋" w:hAnsi="仿宋" w:eastAsia="仿宋" w:cs="仿宋"/>
          <w:bCs/>
          <w:color w:val="000000" w:themeColor="text1"/>
          <w:sz w:val="24"/>
          <w:szCs w:val="24"/>
          <w:highlight w:val="none"/>
          <w:u w:val="single"/>
          <w14:textFill>
            <w14:solidFill>
              <w14:schemeClr w14:val="tx1"/>
            </w14:solidFill>
          </w14:textFill>
        </w:rPr>
        <w:tab/>
      </w:r>
      <w:r>
        <w:rPr>
          <w:rFonts w:hint="eastAsia" w:ascii="仿宋" w:hAnsi="仿宋" w:eastAsia="仿宋" w:cs="仿宋"/>
          <w:bCs/>
          <w:color w:val="000000" w:themeColor="text1"/>
          <w:sz w:val="24"/>
          <w:szCs w:val="24"/>
          <w:highlight w:val="none"/>
          <w:u w:val="single"/>
          <w14:textFill>
            <w14:solidFill>
              <w14:schemeClr w14:val="tx1"/>
            </w14:solidFill>
          </w14:textFill>
        </w:rPr>
        <w:t>（中型企业、小型企业、微型企业）</w:t>
      </w:r>
      <w:r>
        <w:rPr>
          <w:rFonts w:hint="eastAsia" w:ascii="仿宋" w:hAnsi="仿宋" w:eastAsia="仿宋" w:cs="仿宋"/>
          <w:bCs/>
          <w:color w:val="000000" w:themeColor="text1"/>
          <w:sz w:val="24"/>
          <w:szCs w:val="24"/>
          <w:highlight w:val="none"/>
          <w14:textFill>
            <w14:solidFill>
              <w14:schemeClr w14:val="tx1"/>
            </w14:solidFill>
          </w14:textFill>
        </w:rPr>
        <w:t>；</w:t>
      </w:r>
    </w:p>
    <w:p w14:paraId="40E78F8C">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w:t>
      </w:r>
      <w:r>
        <w:rPr>
          <w:rFonts w:hint="eastAsia" w:ascii="仿宋" w:hAnsi="仿宋" w:eastAsia="仿宋" w:cs="仿宋"/>
          <w:bCs/>
          <w:color w:val="000000" w:themeColor="text1"/>
          <w:sz w:val="24"/>
          <w:szCs w:val="24"/>
          <w:highlight w:val="none"/>
          <w:u w:val="single"/>
          <w14:textFill>
            <w14:solidFill>
              <w14:schemeClr w14:val="tx1"/>
            </w14:solidFill>
          </w14:textFill>
        </w:rPr>
        <w:t>（标的名称）</w:t>
      </w:r>
      <w:r>
        <w:rPr>
          <w:rFonts w:hint="eastAsia" w:ascii="仿宋" w:hAnsi="仿宋" w:eastAsia="仿宋" w:cs="仿宋"/>
          <w:bCs/>
          <w:color w:val="000000" w:themeColor="text1"/>
          <w:sz w:val="24"/>
          <w:szCs w:val="24"/>
          <w:highlight w:val="none"/>
          <w14:textFill>
            <w14:solidFill>
              <w14:schemeClr w14:val="tx1"/>
            </w14:solidFill>
          </w14:textFill>
        </w:rPr>
        <w:t>，属于</w:t>
      </w:r>
      <w:r>
        <w:rPr>
          <w:rFonts w:hint="eastAsia" w:ascii="仿宋" w:hAnsi="仿宋" w:eastAsia="仿宋" w:cs="仿宋"/>
          <w:bCs/>
          <w:color w:val="000000" w:themeColor="text1"/>
          <w:sz w:val="24"/>
          <w:szCs w:val="24"/>
          <w:highlight w:val="none"/>
          <w:u w:val="single"/>
          <w14:textFill>
            <w14:solidFill>
              <w14:schemeClr w14:val="tx1"/>
            </w14:solidFill>
          </w14:textFill>
        </w:rPr>
        <w:t>（采购文件中明确的所属行业）</w:t>
      </w:r>
      <w:r>
        <w:rPr>
          <w:rFonts w:hint="eastAsia" w:ascii="仿宋" w:hAnsi="仿宋" w:eastAsia="仿宋" w:cs="仿宋"/>
          <w:bCs/>
          <w:color w:val="000000" w:themeColor="text1"/>
          <w:sz w:val="24"/>
          <w:szCs w:val="24"/>
          <w:highlight w:val="none"/>
          <w14:textFill>
            <w14:solidFill>
              <w14:schemeClr w14:val="tx1"/>
            </w14:solidFill>
          </w14:textFill>
        </w:rPr>
        <w:t>；承建（承接）企业 为</w:t>
      </w:r>
      <w:r>
        <w:rPr>
          <w:rFonts w:hint="eastAsia" w:ascii="仿宋" w:hAnsi="仿宋" w:eastAsia="仿宋" w:cs="仿宋"/>
          <w:bCs/>
          <w:color w:val="000000" w:themeColor="text1"/>
          <w:sz w:val="24"/>
          <w:szCs w:val="24"/>
          <w:highlight w:val="none"/>
          <w:u w:val="single"/>
          <w14:textFill>
            <w14:solidFill>
              <w14:schemeClr w14:val="tx1"/>
            </w14:solidFill>
          </w14:textFill>
        </w:rPr>
        <w:t>（企业名称）</w:t>
      </w:r>
      <w:r>
        <w:rPr>
          <w:rFonts w:hint="eastAsia" w:ascii="仿宋" w:hAnsi="仿宋" w:eastAsia="仿宋" w:cs="仿宋"/>
          <w:bCs/>
          <w:color w:val="000000" w:themeColor="text1"/>
          <w:sz w:val="24"/>
          <w:szCs w:val="24"/>
          <w:highlight w:val="none"/>
          <w14:textFill>
            <w14:solidFill>
              <w14:schemeClr w14:val="tx1"/>
            </w14:solidFill>
          </w14:textFill>
        </w:rPr>
        <w:t xml:space="preserve">，从业人员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人，营业收入为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万元，资产总额为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万元，属于 </w:t>
      </w:r>
      <w:r>
        <w:rPr>
          <w:rFonts w:hint="eastAsia" w:ascii="仿宋" w:hAnsi="仿宋" w:eastAsia="仿宋" w:cs="仿宋"/>
          <w:bCs/>
          <w:color w:val="000000" w:themeColor="text1"/>
          <w:sz w:val="24"/>
          <w:szCs w:val="24"/>
          <w:highlight w:val="none"/>
          <w:u w:val="single"/>
          <w14:textFill>
            <w14:solidFill>
              <w14:schemeClr w14:val="tx1"/>
            </w14:solidFill>
          </w14:textFill>
        </w:rPr>
        <w:tab/>
      </w:r>
      <w:r>
        <w:rPr>
          <w:rFonts w:hint="eastAsia" w:ascii="仿宋" w:hAnsi="仿宋" w:eastAsia="仿宋" w:cs="仿宋"/>
          <w:bCs/>
          <w:color w:val="000000" w:themeColor="text1"/>
          <w:sz w:val="24"/>
          <w:szCs w:val="24"/>
          <w:highlight w:val="none"/>
          <w:u w:val="single"/>
          <w14:textFill>
            <w14:solidFill>
              <w14:schemeClr w14:val="tx1"/>
            </w14:solidFill>
          </w14:textFill>
        </w:rPr>
        <w:t>（中型企业、小型企业、微型企业）</w:t>
      </w:r>
      <w:r>
        <w:rPr>
          <w:rFonts w:hint="eastAsia" w:ascii="仿宋" w:hAnsi="仿宋" w:eastAsia="仿宋" w:cs="仿宋"/>
          <w:bCs/>
          <w:color w:val="000000" w:themeColor="text1"/>
          <w:sz w:val="24"/>
          <w:szCs w:val="24"/>
          <w:highlight w:val="none"/>
          <w14:textFill>
            <w14:solidFill>
              <w14:schemeClr w14:val="tx1"/>
            </w14:solidFill>
          </w14:textFill>
        </w:rPr>
        <w:t>；</w:t>
      </w:r>
    </w:p>
    <w:p w14:paraId="4DAA882E">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w:t>
      </w:r>
    </w:p>
    <w:p w14:paraId="49D72FD7">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以上企业，不属于大企业的分支机构，不存在控股股东为大企业的情形，也 不存在与大企业的负责人为同一人的情形。</w:t>
      </w:r>
    </w:p>
    <w:p w14:paraId="0108E9B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本企业对上述声明内容的真实性负责。如有虚假，将依法承担相应责任。</w:t>
      </w:r>
    </w:p>
    <w:p w14:paraId="6DD730FE">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p>
    <w:p w14:paraId="179E524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D1D3A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企业名称（盖章）： 日        期：</w:t>
      </w:r>
    </w:p>
    <w:p w14:paraId="6E6F4A7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说明：</w:t>
      </w:r>
    </w:p>
    <w:p w14:paraId="119190B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1、从业人员、营业收入、资产总额填报上一年度数据，无上一年度数据的 新成立企业可不填报。</w:t>
      </w:r>
    </w:p>
    <w:p w14:paraId="148BF1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2、填写前请认真阅读《关于印发中小企业划型标准规定的通知》（工信部 联企业[2011]300 号）和《关于印发＜政府采购促进中小企业发展管理办法＞的 通知》 (财库﹝2020﹞46 号)相关规定。</w:t>
      </w:r>
    </w:p>
    <w:p w14:paraId="1C4F9DAE">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3、未按上述要求提供、填写的，评审时不予以考虑。</w:t>
      </w:r>
    </w:p>
    <w:p w14:paraId="1DE5E7A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25" w:right="1646" w:bottom="1240" w:left="1785" w:header="0" w:footer="1082" w:gutter="0"/>
          <w:pgNumType w:fmt="decimal"/>
          <w:cols w:space="720" w:num="1"/>
        </w:sectPr>
      </w:pPr>
    </w:p>
    <w:p w14:paraId="21E73CE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2</w:t>
      </w:r>
    </w:p>
    <w:p w14:paraId="3820E52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残疾人福利性单位声明函</w:t>
      </w:r>
    </w:p>
    <w:p w14:paraId="4776C48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（属于残疾人福利单位的填写，不属于的无需提供此项内容）</w:t>
      </w:r>
    </w:p>
    <w:p w14:paraId="73A8DF22">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本单位郑重声明，根据《财政部 民政部 中国残疾人联合会关于促进残疾人 就业政府采购政策的通知》（财库〔2017〕141 号）的规定，本单位为符合条件 的残疾人福利性单位，且本单位参加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单位的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项目采购活动提供本单位制造的货物（由本单位承担工程/提供服务），或者提供其他 残疾人福利性单位制造的货物（不包括使用非残疾人福利性单位注册商标的货物）。</w:t>
      </w:r>
    </w:p>
    <w:p w14:paraId="2F7FFDA3">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本单位对上述声明的真实性负责。如有虚假，将依法承担相应责任。</w:t>
      </w:r>
    </w:p>
    <w:p w14:paraId="1B170A9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单位名称（盖章）：</w:t>
      </w:r>
    </w:p>
    <w:p w14:paraId="237CFE6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w:t>
      </w:r>
    </w:p>
    <w:p w14:paraId="603409D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（提醒：如果投标人不是残疾人福利性单位，则不需要提供《残疾人福利性 单位声明函》。否则，因此导致虚假投标的后果由投标人自行承担。）</w:t>
      </w:r>
    </w:p>
    <w:p w14:paraId="6B74B2B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《财政部民政部中国残疾人联合会关于促进残疾人就业政府采购政策的通 知》（财库 2017〔141〕号）的规定：</w:t>
      </w:r>
    </w:p>
    <w:p w14:paraId="0F6A1C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1.享受政府采购支持政策的残疾人福利性单位应当同时满足以下条件：</w:t>
      </w:r>
    </w:p>
    <w:p w14:paraId="5EFF75E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（1）安置的残疾人占本单位在职职工人数的比例不低于 25%（含 25%），并 且安置的残疾人人数不少于 10 人（含 10 人）；</w:t>
      </w:r>
    </w:p>
    <w:p w14:paraId="2F2951D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（2）依法与安置的每位残疾人签订了一年以上（含一年）的劳动合同或服务协议；</w:t>
      </w:r>
    </w:p>
    <w:p w14:paraId="14F3B59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（3）为安置的每位残疾人按月足额缴纳了基本养老保险、基本医疗保险、 失业保险、工伤保险和生育保险等社会保险费；</w:t>
      </w:r>
    </w:p>
    <w:p w14:paraId="68B1C2F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（4）通过银行等金融机构向安置的每位残疾人，按月支付了不低于单位所 在区县适用的经省级人民政府批准的月最低工资标准的工资；</w:t>
      </w:r>
    </w:p>
    <w:p w14:paraId="6FDDB38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（5）提供本单位制造的货物、承担的工程或者服务（以下简称产品），或 者提供其他残疾人福利性单位制造的货物（不包括使用非残疾人福利性单位注册 商标的货物）。</w:t>
      </w:r>
    </w:p>
    <w:p w14:paraId="6ECCCB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 成交人为残疾人福利性单位的，采购人或者其委托的采购代理机构应当 随成交、成交结果同时公告其《残疾人福利性单位声明函》，接受社会监督。</w:t>
      </w:r>
    </w:p>
    <w:p w14:paraId="672075F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25" w:right="1616" w:bottom="1242" w:left="1785" w:header="0" w:footer="1082" w:gutter="0"/>
          <w:pgNumType w:fmt="decimal"/>
          <w:cols w:space="720" w:num="1"/>
        </w:sectPr>
      </w:pPr>
    </w:p>
    <w:p w14:paraId="1040B6D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3</w:t>
      </w:r>
    </w:p>
    <w:p w14:paraId="1EB0B9D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9EFF2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监狱企业证明文件</w:t>
      </w:r>
    </w:p>
    <w:p w14:paraId="0E86143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（属于监狱企业的提供，不属于的无需提供此项内容）</w:t>
      </w:r>
    </w:p>
    <w:p w14:paraId="68444D7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（监狱企业参加政府采购活动时，应当提供由省级以上监狱管理局、戒毒管 理局（含新疆生产建设兵团）出具的属于监狱企业的证明文件。在响应文件中提 供原件扫描件。）</w:t>
      </w:r>
    </w:p>
    <w:p w14:paraId="6BDCC60D">
      <w:pPr>
        <w:spacing w:line="360" w:lineRule="auto"/>
        <w:jc w:val="center"/>
        <w:rPr>
          <w:rFonts w:hint="eastAsia" w:ascii="仿宋" w:hAnsi="仿宋" w:eastAsia="仿宋" w:cs="仿宋"/>
          <w:bCs/>
          <w:color w:val="000000" w:themeColor="text1"/>
          <w:sz w:val="24"/>
          <w:szCs w:val="24"/>
          <w:highlight w:val="none"/>
          <w:lang w:val="en-GB"/>
          <w14:textFill>
            <w14:solidFill>
              <w14:schemeClr w14:val="tx1"/>
            </w14:solidFill>
          </w14:textFill>
        </w:rPr>
      </w:pPr>
    </w:p>
    <w:p w14:paraId="4612335E">
      <w:pPr>
        <w:spacing w:line="360" w:lineRule="auto"/>
        <w:jc w:val="center"/>
        <w:rPr>
          <w:rFonts w:hint="eastAsia" w:ascii="仿宋" w:hAnsi="仿宋" w:eastAsia="仿宋" w:cs="仿宋"/>
          <w:bCs/>
          <w:color w:val="000000" w:themeColor="text1"/>
          <w:sz w:val="24"/>
          <w:szCs w:val="24"/>
          <w:highlight w:val="none"/>
          <w:lang w:val="en-GB"/>
          <w14:textFill>
            <w14:solidFill>
              <w14:schemeClr w14:val="tx1"/>
            </w14:solidFill>
          </w14:textFill>
        </w:rPr>
      </w:pPr>
    </w:p>
    <w:p w14:paraId="7836329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（提醒：如果投标人不是</w:t>
      </w:r>
      <w:r>
        <w:rPr>
          <w:rFonts w:hint="eastAsia" w:ascii="仿宋" w:hAnsi="仿宋" w:eastAsia="仿宋" w:cs="仿宋"/>
          <w:bCs/>
          <w:color w:val="000000" w:themeColor="text1"/>
          <w:sz w:val="24"/>
          <w:szCs w:val="24"/>
          <w:highlight w:val="none"/>
          <w:lang w:val="en-GB"/>
          <w14:textFill>
            <w14:solidFill>
              <w14:schemeClr w14:val="tx1"/>
            </w14:solidFill>
          </w14:textFill>
        </w:rPr>
        <w:t>监狱企业</w:t>
      </w:r>
      <w:r>
        <w:rPr>
          <w:rFonts w:hint="eastAsia" w:ascii="仿宋" w:hAnsi="仿宋" w:eastAsia="仿宋" w:cs="仿宋"/>
          <w:bCs/>
          <w:color w:val="000000" w:themeColor="text1"/>
          <w:sz w:val="24"/>
          <w:szCs w:val="24"/>
          <w:highlight w:val="none"/>
          <w14:textFill>
            <w14:solidFill>
              <w14:schemeClr w14:val="tx1"/>
            </w14:solidFill>
          </w14:textFill>
        </w:rPr>
        <w:t>，则不需要提供</w:t>
      </w:r>
      <w:r>
        <w:rPr>
          <w:rFonts w:hint="eastAsia" w:ascii="仿宋" w:hAnsi="仿宋" w:eastAsia="仿宋" w:cs="仿宋"/>
          <w:bCs/>
          <w:color w:val="000000" w:themeColor="text1"/>
          <w:sz w:val="24"/>
          <w:szCs w:val="24"/>
          <w:highlight w:val="none"/>
          <w:lang w:val="en-GB"/>
          <w14:textFill>
            <w14:solidFill>
              <w14:schemeClr w14:val="tx1"/>
            </w14:solidFill>
          </w14:textFill>
        </w:rPr>
        <w:t>监狱企业证明材料</w:t>
      </w:r>
      <w:r>
        <w:rPr>
          <w:rFonts w:hint="eastAsia" w:ascii="仿宋" w:hAnsi="仿宋" w:eastAsia="仿宋" w:cs="仿宋"/>
          <w:bCs/>
          <w:color w:val="000000" w:themeColor="text1"/>
          <w:sz w:val="24"/>
          <w:szCs w:val="24"/>
          <w:highlight w:val="none"/>
          <w14:textFill>
            <w14:solidFill>
              <w14:schemeClr w14:val="tx1"/>
            </w14:solidFill>
          </w14:textFill>
        </w:rPr>
        <w:t>）</w:t>
      </w:r>
    </w:p>
    <w:p w14:paraId="2E6303E8">
      <w:pPr>
        <w:spacing w:line="360" w:lineRule="auto"/>
        <w:jc w:val="center"/>
        <w:rPr>
          <w:rFonts w:hint="eastAsia" w:ascii="仿宋" w:hAnsi="仿宋" w:eastAsia="仿宋" w:cs="仿宋"/>
          <w:sz w:val="24"/>
          <w:szCs w:val="24"/>
          <w:highlight w:val="none"/>
        </w:rPr>
      </w:pPr>
    </w:p>
    <w:sectPr>
      <w:footerReference r:id="rId6" w:type="default"/>
      <w:pgSz w:w="11906" w:h="16838"/>
      <w:pgMar w:top="1361" w:right="1361" w:bottom="1361" w:left="1361" w:header="720" w:footer="720"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07FB1">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C05B3">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5C05B3">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BFB89">
    <w:pPr>
      <w:widowControl/>
      <w:kinsoku w:val="0"/>
      <w:autoSpaceDE w:val="0"/>
      <w:autoSpaceDN w:val="0"/>
      <w:adjustRightInd w:val="0"/>
      <w:snapToGrid w:val="0"/>
      <w:spacing w:line="178" w:lineRule="auto"/>
      <w:ind w:left="4611"/>
      <w:jc w:val="left"/>
      <w:textAlignment w:val="baseline"/>
      <w:rPr>
        <w:rFonts w:ascii="Calibri" w:hAnsi="Calibri" w:eastAsia="Calibri" w:cs="Calibri"/>
        <w:snapToGrid w:val="0"/>
        <w:color w:val="000000"/>
        <w:kern w:val="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9FA8CE">
                          <w:pPr>
                            <w:pStyle w:val="17"/>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14:paraId="1A9FA8CE">
                    <w:pPr>
                      <w:pStyle w:val="1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99883">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1E24EC">
                          <w:pPr>
                            <w:pStyle w:val="17"/>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301E24EC">
                    <w:pPr>
                      <w:pStyle w:val="1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852E8">
    <w:pPr>
      <w:pStyle w:val="19"/>
      <w:pBdr>
        <w:bottom w:val="none" w:color="auto" w:sz="0" w:space="1"/>
      </w:pBdr>
      <w:tabs>
        <w:tab w:val="left" w:pos="3128"/>
      </w:tabs>
      <w:jc w:val="left"/>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1913B"/>
    <w:multiLevelType w:val="singleLevel"/>
    <w:tmpl w:val="1441913B"/>
    <w:lvl w:ilvl="0" w:tentative="0">
      <w:start w:val="4"/>
      <w:numFmt w:val="chineseCounting"/>
      <w:suff w:val="nothing"/>
      <w:lvlText w:val="%1、"/>
      <w:lvlJc w:val="left"/>
      <w:rPr>
        <w:rFonts w:hint="eastAsia"/>
      </w:rPr>
    </w:lvl>
  </w:abstractNum>
  <w:abstractNum w:abstractNumId="1">
    <w:nsid w:val="1F2B226A"/>
    <w:multiLevelType w:val="multilevel"/>
    <w:tmpl w:val="1F2B226A"/>
    <w:lvl w:ilvl="0" w:tentative="0">
      <w:start w:val="1"/>
      <w:numFmt w:val="chineseCounting"/>
      <w:suff w:val="nothing"/>
      <w:lvlText w:val="第%1章 "/>
      <w:lvlJc w:val="left"/>
      <w:pPr>
        <w:ind w:left="425" w:hanging="425"/>
      </w:pPr>
      <w:rPr>
        <w:rFonts w:hint="eastAsia" w:ascii="黑体" w:hAnsi="黑体" w:eastAsia="黑体" w:cs="黑体"/>
        <w:b/>
        <w:bCs/>
        <w:sz w:val="48"/>
        <w:szCs w:val="48"/>
      </w:rPr>
    </w:lvl>
    <w:lvl w:ilvl="1" w:tentative="0">
      <w:start w:val="1"/>
      <w:numFmt w:val="decimal"/>
      <w:isLgl/>
      <w:lvlText w:val="%1.%2."/>
      <w:lvlJc w:val="left"/>
      <w:pPr>
        <w:ind w:left="567" w:hanging="567"/>
      </w:pPr>
      <w:rPr>
        <w:rFonts w:hint="default" w:ascii="黑体" w:hAnsi="黑体" w:eastAsia="黑体" w:cs="黑体"/>
        <w:sz w:val="48"/>
        <w:szCs w:val="48"/>
      </w:rPr>
    </w:lvl>
    <w:lvl w:ilvl="2" w:tentative="0">
      <w:start w:val="1"/>
      <w:numFmt w:val="decimal"/>
      <w:pStyle w:val="5"/>
      <w:isLgl/>
      <w:lvlText w:val="%1.%2.%3."/>
      <w:lvlJc w:val="left"/>
      <w:pPr>
        <w:ind w:left="709" w:hanging="709"/>
      </w:pPr>
      <w:rPr>
        <w:rFonts w:hint="eastAsia"/>
      </w:rPr>
    </w:lvl>
    <w:lvl w:ilvl="3" w:tentative="0">
      <w:start w:val="1"/>
      <w:numFmt w:val="decimal"/>
      <w:isLgl/>
      <w:lvlText w:val="%1.%2.%3.%4."/>
      <w:lvlJc w:val="left"/>
      <w:pPr>
        <w:ind w:left="850" w:hanging="850"/>
      </w:pPr>
      <w:rPr>
        <w:rFonts w:hint="default" w:ascii="黑体" w:hAnsi="黑体" w:eastAsia="黑体" w:cs="黑体"/>
        <w:sz w:val="36"/>
        <w:szCs w:val="36"/>
      </w:rPr>
    </w:lvl>
    <w:lvl w:ilvl="4" w:tentative="0">
      <w:start w:val="1"/>
      <w:numFmt w:val="decimal"/>
      <w:isLgl/>
      <w:lvlText w:val="%1.%2.%3.%4.%5."/>
      <w:lvlJc w:val="left"/>
      <w:pPr>
        <w:ind w:left="991" w:hanging="991"/>
      </w:pPr>
      <w:rPr>
        <w:rFonts w:hint="default" w:ascii="宋体" w:hAnsi="宋体" w:eastAsia="宋体" w:cs="宋体"/>
        <w:sz w:val="32"/>
        <w:szCs w:val="32"/>
      </w:rPr>
    </w:lvl>
    <w:lvl w:ilvl="5" w:tentative="0">
      <w:start w:val="1"/>
      <w:numFmt w:val="decimal"/>
      <w:isLgl/>
      <w:lvlText w:val="%1.%2.%3.%4.%5.%6."/>
      <w:lvlJc w:val="left"/>
      <w:pPr>
        <w:ind w:left="1134" w:hanging="1134"/>
      </w:pPr>
      <w:rPr>
        <w:rFonts w:hint="default" w:ascii="宋体" w:hAnsi="宋体" w:eastAsia="宋体" w:cs="宋体"/>
        <w:sz w:val="30"/>
        <w:szCs w:val="30"/>
      </w:rPr>
    </w:lvl>
    <w:lvl w:ilvl="6" w:tentative="0">
      <w:start w:val="1"/>
      <w:numFmt w:val="decimal"/>
      <w:isLgl/>
      <w:lvlText w:val="%1.%2.%3.%4.%5.%6.%7."/>
      <w:lvlJc w:val="left"/>
      <w:pPr>
        <w:ind w:left="1275" w:hanging="1275"/>
      </w:pPr>
      <w:rPr>
        <w:rFonts w:hint="default" w:ascii="宋体" w:hAnsi="宋体" w:eastAsia="宋体" w:cs="宋体"/>
        <w:sz w:val="28"/>
        <w:szCs w:val="28"/>
      </w:rPr>
    </w:lvl>
    <w:lvl w:ilvl="7" w:tentative="0">
      <w:start w:val="1"/>
      <w:numFmt w:val="decimal"/>
      <w:isLgl/>
      <w:lvlText w:val="%1.%2.%3.%4.%5.%6.%7.%8."/>
      <w:lvlJc w:val="left"/>
      <w:pPr>
        <w:ind w:left="1418" w:hanging="1418"/>
      </w:pPr>
      <w:rPr>
        <w:rFonts w:hint="default" w:ascii="宋体" w:hAnsi="宋体" w:eastAsia="宋体" w:cs="宋体"/>
        <w:sz w:val="24"/>
        <w:szCs w:val="24"/>
      </w:rPr>
    </w:lvl>
    <w:lvl w:ilvl="8" w:tentative="0">
      <w:start w:val="1"/>
      <w:numFmt w:val="decimal"/>
      <w:isLgl/>
      <w:lvlText w:val="%1.%2.%3.%4.%5.%6.%7.%8.%9."/>
      <w:lvlJc w:val="left"/>
      <w:pPr>
        <w:ind w:left="1558" w:hanging="1558"/>
      </w:pPr>
      <w:rPr>
        <w:rFonts w:hint="eastAsia"/>
      </w:rPr>
    </w:lvl>
  </w:abstractNum>
  <w:abstractNum w:abstractNumId="2">
    <w:nsid w:val="64172593"/>
    <w:multiLevelType w:val="multilevel"/>
    <w:tmpl w:val="64172593"/>
    <w:lvl w:ilvl="0" w:tentative="0">
      <w:start w:val="1"/>
      <w:numFmt w:val="japaneseCounting"/>
      <w:lvlText w:val="第%1章"/>
      <w:lvlJc w:val="left"/>
      <w:pPr>
        <w:ind w:left="2252" w:hanging="1710"/>
      </w:pPr>
      <w:rPr>
        <w:rFonts w:hint="default"/>
      </w:rPr>
    </w:lvl>
    <w:lvl w:ilvl="1" w:tentative="0">
      <w:start w:val="1"/>
      <w:numFmt w:val="lowerLetter"/>
      <w:lvlText w:val="%2)"/>
      <w:lvlJc w:val="left"/>
      <w:pPr>
        <w:ind w:left="1382" w:hanging="420"/>
      </w:pPr>
    </w:lvl>
    <w:lvl w:ilvl="2" w:tentative="0">
      <w:start w:val="1"/>
      <w:numFmt w:val="lowerRoman"/>
      <w:lvlText w:val="%3."/>
      <w:lvlJc w:val="right"/>
      <w:pPr>
        <w:ind w:left="1802" w:hanging="420"/>
      </w:pPr>
    </w:lvl>
    <w:lvl w:ilvl="3" w:tentative="0">
      <w:start w:val="1"/>
      <w:numFmt w:val="decimal"/>
      <w:lvlText w:val="%4."/>
      <w:lvlJc w:val="left"/>
      <w:pPr>
        <w:ind w:left="2222" w:hanging="420"/>
      </w:pPr>
    </w:lvl>
    <w:lvl w:ilvl="4" w:tentative="0">
      <w:start w:val="1"/>
      <w:numFmt w:val="lowerLetter"/>
      <w:lvlText w:val="%5)"/>
      <w:lvlJc w:val="left"/>
      <w:pPr>
        <w:ind w:left="2642" w:hanging="420"/>
      </w:pPr>
    </w:lvl>
    <w:lvl w:ilvl="5" w:tentative="0">
      <w:start w:val="1"/>
      <w:numFmt w:val="lowerRoman"/>
      <w:lvlText w:val="%6."/>
      <w:lvlJc w:val="right"/>
      <w:pPr>
        <w:ind w:left="3062" w:hanging="420"/>
      </w:pPr>
    </w:lvl>
    <w:lvl w:ilvl="6" w:tentative="0">
      <w:start w:val="1"/>
      <w:numFmt w:val="decimal"/>
      <w:lvlText w:val="%7."/>
      <w:lvlJc w:val="left"/>
      <w:pPr>
        <w:ind w:left="3482" w:hanging="420"/>
      </w:pPr>
    </w:lvl>
    <w:lvl w:ilvl="7" w:tentative="0">
      <w:start w:val="1"/>
      <w:numFmt w:val="lowerLetter"/>
      <w:lvlText w:val="%8)"/>
      <w:lvlJc w:val="left"/>
      <w:pPr>
        <w:ind w:left="3902" w:hanging="420"/>
      </w:pPr>
    </w:lvl>
    <w:lvl w:ilvl="8" w:tentative="0">
      <w:start w:val="1"/>
      <w:numFmt w:val="lowerRoman"/>
      <w:lvlText w:val="%9."/>
      <w:lvlJc w:val="right"/>
      <w:pPr>
        <w:ind w:left="432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T7glVheUMXB51+r+xL0FKQaSHdQ=" w:salt="x+SuruGzgdL6ma+qn7L++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A3798"/>
    <w:rsid w:val="000032CF"/>
    <w:rsid w:val="00043A90"/>
    <w:rsid w:val="003A53EF"/>
    <w:rsid w:val="00512108"/>
    <w:rsid w:val="00571F22"/>
    <w:rsid w:val="00596560"/>
    <w:rsid w:val="005C4E2A"/>
    <w:rsid w:val="006A2634"/>
    <w:rsid w:val="006B5905"/>
    <w:rsid w:val="00827470"/>
    <w:rsid w:val="00AD11C8"/>
    <w:rsid w:val="00AD5E40"/>
    <w:rsid w:val="00CB3D3B"/>
    <w:rsid w:val="00D07258"/>
    <w:rsid w:val="00EF1A69"/>
    <w:rsid w:val="02010002"/>
    <w:rsid w:val="0227263C"/>
    <w:rsid w:val="03D62972"/>
    <w:rsid w:val="04EE6171"/>
    <w:rsid w:val="063A5373"/>
    <w:rsid w:val="06AC0C01"/>
    <w:rsid w:val="073D1F5C"/>
    <w:rsid w:val="07DE071F"/>
    <w:rsid w:val="08813610"/>
    <w:rsid w:val="0A256823"/>
    <w:rsid w:val="0BF779EE"/>
    <w:rsid w:val="0CD30D01"/>
    <w:rsid w:val="0D02202B"/>
    <w:rsid w:val="0DB87A4F"/>
    <w:rsid w:val="0DBA7538"/>
    <w:rsid w:val="0DE436D6"/>
    <w:rsid w:val="0E7B3A93"/>
    <w:rsid w:val="0EE06B2A"/>
    <w:rsid w:val="11147D2E"/>
    <w:rsid w:val="12634E12"/>
    <w:rsid w:val="13EB21F9"/>
    <w:rsid w:val="15542020"/>
    <w:rsid w:val="157E72E3"/>
    <w:rsid w:val="17127A9D"/>
    <w:rsid w:val="18BA663E"/>
    <w:rsid w:val="19CD56B0"/>
    <w:rsid w:val="1CAD4667"/>
    <w:rsid w:val="21C35326"/>
    <w:rsid w:val="24403C64"/>
    <w:rsid w:val="25224424"/>
    <w:rsid w:val="29D5793B"/>
    <w:rsid w:val="29DE45E0"/>
    <w:rsid w:val="29F735FC"/>
    <w:rsid w:val="2B360C64"/>
    <w:rsid w:val="2C0A3B4A"/>
    <w:rsid w:val="2C7933DB"/>
    <w:rsid w:val="31244B45"/>
    <w:rsid w:val="357A3798"/>
    <w:rsid w:val="36F6488E"/>
    <w:rsid w:val="37DE3C9F"/>
    <w:rsid w:val="3CEA51FC"/>
    <w:rsid w:val="3EE40B57"/>
    <w:rsid w:val="405A5D32"/>
    <w:rsid w:val="437328C1"/>
    <w:rsid w:val="485043E2"/>
    <w:rsid w:val="4A767D68"/>
    <w:rsid w:val="4CC513A2"/>
    <w:rsid w:val="4DEB6377"/>
    <w:rsid w:val="4E710F72"/>
    <w:rsid w:val="4FD453CB"/>
    <w:rsid w:val="4FEC5B2E"/>
    <w:rsid w:val="5080549C"/>
    <w:rsid w:val="53547C35"/>
    <w:rsid w:val="55024E68"/>
    <w:rsid w:val="5591793D"/>
    <w:rsid w:val="57593BBD"/>
    <w:rsid w:val="57B34FD7"/>
    <w:rsid w:val="59B461B6"/>
    <w:rsid w:val="5B18070E"/>
    <w:rsid w:val="5C3371C2"/>
    <w:rsid w:val="5E175F25"/>
    <w:rsid w:val="5E1D07CE"/>
    <w:rsid w:val="5EA762EA"/>
    <w:rsid w:val="5EB114A4"/>
    <w:rsid w:val="60B6359B"/>
    <w:rsid w:val="61803A4D"/>
    <w:rsid w:val="636C365E"/>
    <w:rsid w:val="64A73938"/>
    <w:rsid w:val="64FF1E9F"/>
    <w:rsid w:val="66116049"/>
    <w:rsid w:val="67786A75"/>
    <w:rsid w:val="67C14C8B"/>
    <w:rsid w:val="68C71C15"/>
    <w:rsid w:val="6C302F53"/>
    <w:rsid w:val="6CD754F9"/>
    <w:rsid w:val="6E7E7ED8"/>
    <w:rsid w:val="6FBB7E47"/>
    <w:rsid w:val="70F57389"/>
    <w:rsid w:val="714D0F73"/>
    <w:rsid w:val="723D4B43"/>
    <w:rsid w:val="73B569E9"/>
    <w:rsid w:val="746F2FAE"/>
    <w:rsid w:val="7508386C"/>
    <w:rsid w:val="75DF1A6B"/>
    <w:rsid w:val="76B92C06"/>
    <w:rsid w:val="78697846"/>
    <w:rsid w:val="797177C8"/>
    <w:rsid w:val="7A4A6662"/>
    <w:rsid w:val="7C772DC5"/>
    <w:rsid w:val="7D620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link w:val="45"/>
    <w:qFormat/>
    <w:uiPriority w:val="0"/>
    <w:pPr>
      <w:keepNext/>
      <w:keepLines/>
      <w:spacing w:before="360" w:after="80"/>
      <w:ind w:left="432" w:hanging="432"/>
      <w:outlineLvl w:val="0"/>
    </w:pPr>
    <w:rPr>
      <w:rFonts w:eastAsia="黑体" w:asciiTheme="majorHAnsi" w:hAnsiTheme="majorHAnsi" w:cstheme="majorBidi"/>
      <w:color w:val="2E54A1" w:themeColor="accent1" w:themeShade="BF"/>
      <w:sz w:val="32"/>
      <w:szCs w:val="40"/>
      <w:lang w:eastAsia="en-US"/>
    </w:rPr>
  </w:style>
  <w:style w:type="paragraph" w:styleId="4">
    <w:name w:val="heading 2"/>
    <w:basedOn w:val="1"/>
    <w:next w:val="1"/>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paragraph" w:styleId="5">
    <w:name w:val="heading 3"/>
    <w:basedOn w:val="4"/>
    <w:next w:val="1"/>
    <w:unhideWhenUsed/>
    <w:qFormat/>
    <w:uiPriority w:val="0"/>
    <w:pPr>
      <w:numPr>
        <w:ilvl w:val="2"/>
        <w:numId w:val="1"/>
      </w:numPr>
      <w:spacing w:line="413" w:lineRule="auto"/>
      <w:outlineLvl w:val="2"/>
    </w:pPr>
    <w:rPr>
      <w:rFonts w:ascii="黑体" w:hAnsi="黑体" w:eastAsia="黑体" w:cs="黑体"/>
      <w:sz w:val="36"/>
      <w:szCs w:val="36"/>
    </w:rPr>
  </w:style>
  <w:style w:type="paragraph" w:styleId="6">
    <w:name w:val="heading 4"/>
    <w:basedOn w:val="1"/>
    <w:next w:val="1"/>
    <w:link w:val="4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4"/>
    <w:unhideWhenUsed/>
    <w:qFormat/>
    <w:uiPriority w:val="0"/>
    <w:pPr>
      <w:keepNext/>
      <w:keepLines/>
      <w:spacing w:before="280" w:after="290" w:line="376" w:lineRule="auto"/>
      <w:outlineLvl w:val="4"/>
    </w:pPr>
    <w:rPr>
      <w:b/>
      <w:bCs/>
      <w:sz w:val="28"/>
      <w:szCs w:val="28"/>
    </w:rPr>
  </w:style>
  <w:style w:type="paragraph" w:styleId="8">
    <w:name w:val="heading 6"/>
    <w:basedOn w:val="1"/>
    <w:next w:val="9"/>
    <w:link w:val="46"/>
    <w:semiHidden/>
    <w:unhideWhenUsed/>
    <w:qFormat/>
    <w:uiPriority w:val="0"/>
    <w:pPr>
      <w:keepNext/>
      <w:keepLines/>
      <w:spacing w:line="360" w:lineRule="auto"/>
      <w:ind w:left="1151" w:hanging="1151"/>
      <w:jc w:val="left"/>
      <w:outlineLvl w:val="5"/>
    </w:pPr>
    <w:rPr>
      <w:rFonts w:ascii="Cambria" w:hAnsi="Cambria" w:eastAsia="宋体" w:cs="Times New Roman"/>
      <w:bCs/>
      <w:sz w:val="24"/>
      <w:szCs w:val="24"/>
    </w:rPr>
  </w:style>
  <w:style w:type="paragraph" w:styleId="10">
    <w:name w:val="heading 7"/>
    <w:basedOn w:val="1"/>
    <w:next w:val="1"/>
    <w:link w:val="47"/>
    <w:semiHidden/>
    <w:unhideWhenUsed/>
    <w:qFormat/>
    <w:uiPriority w:val="0"/>
    <w:pPr>
      <w:keepNext/>
      <w:keepLines/>
      <w:spacing w:before="240" w:after="64" w:line="317" w:lineRule="auto"/>
      <w:ind w:left="1296" w:hanging="1296"/>
      <w:outlineLvl w:val="6"/>
    </w:pPr>
    <w:rPr>
      <w:rFonts w:asciiTheme="minorEastAsia" w:hAnsiTheme="minorEastAsia" w:cstheme="minorEastAsia"/>
      <w:b/>
      <w:sz w:val="24"/>
      <w:szCs w:val="28"/>
    </w:rPr>
  </w:style>
  <w:style w:type="paragraph" w:styleId="11">
    <w:name w:val="heading 8"/>
    <w:basedOn w:val="1"/>
    <w:next w:val="1"/>
    <w:link w:val="48"/>
    <w:semiHidden/>
    <w:unhideWhenUsed/>
    <w:qFormat/>
    <w:uiPriority w:val="0"/>
    <w:pPr>
      <w:keepNext/>
      <w:keepLines/>
      <w:spacing w:line="360" w:lineRule="auto"/>
      <w:ind w:left="1440" w:hanging="1440"/>
      <w:outlineLvl w:val="7"/>
    </w:pPr>
    <w:rPr>
      <w:rFonts w:asciiTheme="majorHAnsi" w:hAnsiTheme="majorHAnsi" w:eastAsiaTheme="majorEastAsia" w:cstheme="majorBidi"/>
      <w:snapToGrid w:val="0"/>
      <w:color w:val="000000"/>
      <w:sz w:val="28"/>
      <w:szCs w:val="24"/>
      <w:lang w:eastAsia="en-US"/>
    </w:rPr>
  </w:style>
  <w:style w:type="paragraph" w:styleId="12">
    <w:name w:val="heading 9"/>
    <w:basedOn w:val="1"/>
    <w:next w:val="1"/>
    <w:link w:val="49"/>
    <w:semiHidden/>
    <w:unhideWhenUsed/>
    <w:qFormat/>
    <w:uiPriority w:val="0"/>
    <w:pPr>
      <w:keepNext/>
      <w:keepLines/>
      <w:spacing w:before="240" w:after="64" w:line="317" w:lineRule="auto"/>
      <w:ind w:left="1583" w:hanging="1583"/>
      <w:outlineLvl w:val="8"/>
    </w:pPr>
    <w:rPr>
      <w:rFonts w:ascii="Arial" w:hAnsi="Arial" w:eastAsia="黑体" w:cstheme="minorEastAsia"/>
      <w:szCs w:val="28"/>
    </w:rPr>
  </w:style>
  <w:style w:type="character" w:default="1" w:styleId="26">
    <w:name w:val="Default Paragraph Font"/>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520" w:lineRule="exact"/>
    </w:pPr>
    <w:rPr>
      <w:rFonts w:ascii="仿宋_GB2312" w:hAnsi="宋体" w:eastAsia="仿宋_GB2312" w:cs="Times New Roman"/>
      <w:color w:val="008000"/>
      <w:kern w:val="0"/>
      <w:sz w:val="24"/>
      <w:szCs w:val="24"/>
    </w:rPr>
  </w:style>
  <w:style w:type="paragraph" w:styleId="9">
    <w:name w:val="Normal Indent"/>
    <w:basedOn w:val="1"/>
    <w:qFormat/>
    <w:uiPriority w:val="0"/>
    <w:pPr>
      <w:ind w:firstLine="420" w:firstLineChars="200"/>
    </w:pPr>
  </w:style>
  <w:style w:type="paragraph" w:styleId="13">
    <w:name w:val="annotation text"/>
    <w:basedOn w:val="1"/>
    <w:link w:val="42"/>
    <w:qFormat/>
    <w:uiPriority w:val="0"/>
    <w:pPr>
      <w:ind w:firstLine="560"/>
      <w:jc w:val="left"/>
    </w:pPr>
    <w:rPr>
      <w:rFonts w:asciiTheme="minorEastAsia" w:hAnsiTheme="minorEastAsia" w:cstheme="minorEastAsia"/>
      <w:sz w:val="28"/>
      <w:szCs w:val="28"/>
    </w:rPr>
  </w:style>
  <w:style w:type="paragraph" w:styleId="14">
    <w:name w:val="Body Text Indent"/>
    <w:basedOn w:val="1"/>
    <w:unhideWhenUsed/>
    <w:qFormat/>
    <w:uiPriority w:val="0"/>
    <w:pPr>
      <w:snapToGrid w:val="0"/>
      <w:spacing w:line="500" w:lineRule="exact"/>
      <w:ind w:firstLine="420"/>
    </w:pPr>
    <w:rPr>
      <w:rFonts w:ascii="宋体" w:hAnsi="Times New Roman" w:eastAsia="宋体" w:cs="Times New Roman"/>
      <w:kern w:val="0"/>
      <w:sz w:val="24"/>
      <w:szCs w:val="24"/>
    </w:rPr>
  </w:style>
  <w:style w:type="paragraph" w:styleId="15">
    <w:name w:val="Plain Text"/>
    <w:basedOn w:val="1"/>
    <w:qFormat/>
    <w:uiPriority w:val="99"/>
    <w:rPr>
      <w:rFonts w:ascii="宋体" w:hAnsi="Courier New" w:eastAsia="华文宋体" w:cs="Times New Roman"/>
      <w:kern w:val="0"/>
      <w:sz w:val="28"/>
      <w:szCs w:val="28"/>
    </w:rPr>
  </w:style>
  <w:style w:type="paragraph" w:styleId="16">
    <w:name w:val="Body Text Indent 2"/>
    <w:basedOn w:val="1"/>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17">
    <w:name w:val="footer"/>
    <w:basedOn w:val="1"/>
    <w:unhideWhenUsed/>
    <w:qFormat/>
    <w:uiPriority w:val="99"/>
    <w:pPr>
      <w:tabs>
        <w:tab w:val="center" w:pos="4153"/>
        <w:tab w:val="right" w:pos="8306"/>
      </w:tabs>
      <w:snapToGrid w:val="0"/>
      <w:jc w:val="left"/>
    </w:pPr>
    <w:rPr>
      <w:sz w:val="18"/>
      <w:szCs w:val="18"/>
    </w:rPr>
  </w:style>
  <w:style w:type="paragraph" w:styleId="18">
    <w:name w:val="envelope return"/>
    <w:basedOn w:val="1"/>
    <w:semiHidden/>
    <w:qFormat/>
    <w:uiPriority w:val="0"/>
    <w:pPr>
      <w:snapToGrid w:val="0"/>
      <w:spacing w:after="200" w:line="276" w:lineRule="auto"/>
    </w:pPr>
    <w:rPr>
      <w:rFonts w:ascii="Arial" w:hAnsi="Arial" w:cs="Arial"/>
      <w:sz w:val="22"/>
      <w:lang w:eastAsia="en-US" w:bidi="en-US"/>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Body Text 2"/>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1">
    <w:name w:val="Normal (Web)"/>
    <w:basedOn w:val="1"/>
    <w:unhideWhenUsed/>
    <w:qFormat/>
    <w:uiPriority w:val="0"/>
    <w:pPr>
      <w:spacing w:beforeAutospacing="1" w:afterAutospacing="1"/>
      <w:jc w:val="left"/>
    </w:pPr>
    <w:rPr>
      <w:rFonts w:cs="Times New Roman"/>
      <w:kern w:val="0"/>
      <w:sz w:val="24"/>
    </w:rPr>
  </w:style>
  <w:style w:type="paragraph" w:styleId="22">
    <w:name w:val="Body Text First Indent"/>
    <w:basedOn w:val="3"/>
    <w:next w:val="23"/>
    <w:unhideWhenUsed/>
    <w:qFormat/>
    <w:uiPriority w:val="99"/>
    <w:pPr>
      <w:ind w:firstLine="420" w:firstLineChars="100"/>
    </w:pPr>
  </w:style>
  <w:style w:type="paragraph" w:styleId="23">
    <w:name w:val="Body Text First Indent 2"/>
    <w:basedOn w:val="14"/>
    <w:next w:val="22"/>
    <w:semiHidden/>
    <w:qFormat/>
    <w:uiPriority w:val="0"/>
    <w:pPr>
      <w:spacing w:before="100" w:beforeAutospacing="1" w:after="120" w:line="360" w:lineRule="auto"/>
      <w:ind w:left="420"/>
    </w:pPr>
    <w:rPr>
      <w:rFonts w:ascii="Calibri" w:hAnsi="Calibri" w:eastAsia="Arial Unicode MS"/>
      <w:color w:val="000000"/>
      <w:sz w:val="20"/>
    </w:rPr>
  </w:style>
  <w:style w:type="table" w:styleId="25">
    <w:name w:val="Table Grid"/>
    <w:basedOn w:val="24"/>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FollowedHyperlink"/>
    <w:basedOn w:val="26"/>
    <w:qFormat/>
    <w:uiPriority w:val="0"/>
    <w:rPr>
      <w:color w:val="800080"/>
      <w:u w:val="none"/>
    </w:rPr>
  </w:style>
  <w:style w:type="character" w:styleId="29">
    <w:name w:val="Emphasis"/>
    <w:basedOn w:val="26"/>
    <w:qFormat/>
    <w:uiPriority w:val="0"/>
    <w:rPr>
      <w:b/>
    </w:rPr>
  </w:style>
  <w:style w:type="character" w:styleId="30">
    <w:name w:val="HTML Definition"/>
    <w:basedOn w:val="26"/>
    <w:qFormat/>
    <w:uiPriority w:val="0"/>
  </w:style>
  <w:style w:type="character" w:styleId="31">
    <w:name w:val="HTML Typewriter"/>
    <w:basedOn w:val="26"/>
    <w:qFormat/>
    <w:uiPriority w:val="0"/>
    <w:rPr>
      <w:rFonts w:hint="default" w:ascii="monospace" w:hAnsi="monospace" w:eastAsia="monospace" w:cs="monospace"/>
      <w:sz w:val="20"/>
    </w:rPr>
  </w:style>
  <w:style w:type="character" w:styleId="32">
    <w:name w:val="HTML Acronym"/>
    <w:basedOn w:val="26"/>
    <w:qFormat/>
    <w:uiPriority w:val="0"/>
  </w:style>
  <w:style w:type="character" w:styleId="33">
    <w:name w:val="HTML Variable"/>
    <w:basedOn w:val="26"/>
    <w:qFormat/>
    <w:uiPriority w:val="0"/>
  </w:style>
  <w:style w:type="character" w:styleId="34">
    <w:name w:val="Hyperlink"/>
    <w:basedOn w:val="26"/>
    <w:qFormat/>
    <w:uiPriority w:val="0"/>
    <w:rPr>
      <w:color w:val="0000FF"/>
      <w:u w:val="none"/>
    </w:rPr>
  </w:style>
  <w:style w:type="character" w:styleId="35">
    <w:name w:val="HTML Code"/>
    <w:basedOn w:val="26"/>
    <w:qFormat/>
    <w:uiPriority w:val="0"/>
    <w:rPr>
      <w:rFonts w:hint="default" w:ascii="monospace" w:hAnsi="monospace" w:eastAsia="monospace" w:cs="monospace"/>
      <w:sz w:val="20"/>
    </w:rPr>
  </w:style>
  <w:style w:type="character" w:styleId="36">
    <w:name w:val="HTML Cite"/>
    <w:basedOn w:val="26"/>
    <w:qFormat/>
    <w:uiPriority w:val="0"/>
  </w:style>
  <w:style w:type="character" w:styleId="37">
    <w:name w:val="HTML Keyboard"/>
    <w:basedOn w:val="26"/>
    <w:qFormat/>
    <w:uiPriority w:val="0"/>
    <w:rPr>
      <w:rFonts w:ascii="monospace" w:hAnsi="monospace" w:eastAsia="monospace" w:cs="monospace"/>
      <w:sz w:val="20"/>
    </w:rPr>
  </w:style>
  <w:style w:type="character" w:styleId="38">
    <w:name w:val="HTML Sample"/>
    <w:basedOn w:val="26"/>
    <w:qFormat/>
    <w:uiPriority w:val="0"/>
    <w:rPr>
      <w:rFonts w:hint="default" w:ascii="monospace" w:hAnsi="monospace" w:eastAsia="monospace" w:cs="monospace"/>
    </w:rPr>
  </w:style>
  <w:style w:type="paragraph" w:customStyle="1" w:styleId="3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0">
    <w:name w:val="列出段落1"/>
    <w:basedOn w:val="1"/>
    <w:qFormat/>
    <w:uiPriority w:val="0"/>
    <w:pPr>
      <w:ind w:firstLine="420" w:firstLineChars="200"/>
    </w:pPr>
    <w:rPr>
      <w:szCs w:val="21"/>
    </w:rPr>
  </w:style>
  <w:style w:type="paragraph" w:styleId="41">
    <w:name w:val="List Paragraph"/>
    <w:basedOn w:val="1"/>
    <w:unhideWhenUsed/>
    <w:qFormat/>
    <w:uiPriority w:val="99"/>
    <w:pPr>
      <w:ind w:firstLine="420" w:firstLineChars="200"/>
    </w:pPr>
  </w:style>
  <w:style w:type="character" w:customStyle="1" w:styleId="42">
    <w:name w:val="批注文字 字符"/>
    <w:basedOn w:val="26"/>
    <w:link w:val="13"/>
    <w:qFormat/>
    <w:uiPriority w:val="0"/>
    <w:rPr>
      <w:rFonts w:asciiTheme="minorEastAsia" w:hAnsiTheme="minorEastAsia" w:eastAsiaTheme="minorEastAsia" w:cstheme="minorEastAsia"/>
      <w:kern w:val="2"/>
      <w:sz w:val="28"/>
      <w:szCs w:val="28"/>
    </w:rPr>
  </w:style>
  <w:style w:type="character" w:customStyle="1" w:styleId="43">
    <w:name w:val="标题 4 字符"/>
    <w:basedOn w:val="26"/>
    <w:link w:val="6"/>
    <w:qFormat/>
    <w:uiPriority w:val="0"/>
    <w:rPr>
      <w:rFonts w:asciiTheme="majorHAnsi" w:hAnsiTheme="majorHAnsi" w:eastAsiaTheme="majorEastAsia" w:cstheme="majorBidi"/>
      <w:b/>
      <w:bCs/>
      <w:kern w:val="2"/>
      <w:sz w:val="28"/>
      <w:szCs w:val="28"/>
    </w:rPr>
  </w:style>
  <w:style w:type="character" w:customStyle="1" w:styleId="44">
    <w:name w:val="标题 5 字符"/>
    <w:basedOn w:val="26"/>
    <w:link w:val="7"/>
    <w:semiHidden/>
    <w:qFormat/>
    <w:uiPriority w:val="0"/>
    <w:rPr>
      <w:rFonts w:asciiTheme="minorHAnsi" w:hAnsiTheme="minorHAnsi" w:eastAsiaTheme="minorEastAsia" w:cstheme="minorBidi"/>
      <w:b/>
      <w:bCs/>
      <w:kern w:val="2"/>
      <w:sz w:val="28"/>
      <w:szCs w:val="28"/>
    </w:rPr>
  </w:style>
  <w:style w:type="character" w:customStyle="1" w:styleId="45">
    <w:name w:val="标题 1 字符"/>
    <w:basedOn w:val="26"/>
    <w:link w:val="2"/>
    <w:qFormat/>
    <w:uiPriority w:val="0"/>
    <w:rPr>
      <w:rFonts w:eastAsia="黑体" w:asciiTheme="majorHAnsi" w:hAnsiTheme="majorHAnsi" w:cstheme="majorBidi"/>
      <w:color w:val="2E54A1" w:themeColor="accent1" w:themeShade="BF"/>
      <w:kern w:val="2"/>
      <w:sz w:val="32"/>
      <w:szCs w:val="40"/>
      <w:lang w:eastAsia="en-US"/>
    </w:rPr>
  </w:style>
  <w:style w:type="character" w:customStyle="1" w:styleId="46">
    <w:name w:val="标题 6 字符"/>
    <w:basedOn w:val="26"/>
    <w:link w:val="8"/>
    <w:semiHidden/>
    <w:qFormat/>
    <w:uiPriority w:val="0"/>
    <w:rPr>
      <w:rFonts w:ascii="Cambria" w:hAnsi="Cambria"/>
      <w:bCs/>
      <w:kern w:val="2"/>
      <w:sz w:val="24"/>
      <w:szCs w:val="24"/>
    </w:rPr>
  </w:style>
  <w:style w:type="character" w:customStyle="1" w:styleId="47">
    <w:name w:val="标题 7 字符"/>
    <w:basedOn w:val="26"/>
    <w:link w:val="10"/>
    <w:semiHidden/>
    <w:qFormat/>
    <w:uiPriority w:val="0"/>
    <w:rPr>
      <w:rFonts w:asciiTheme="minorEastAsia" w:hAnsiTheme="minorEastAsia" w:eastAsiaTheme="minorEastAsia" w:cstheme="minorEastAsia"/>
      <w:b/>
      <w:kern w:val="2"/>
      <w:sz w:val="24"/>
      <w:szCs w:val="28"/>
    </w:rPr>
  </w:style>
  <w:style w:type="character" w:customStyle="1" w:styleId="48">
    <w:name w:val="标题 8 字符"/>
    <w:basedOn w:val="26"/>
    <w:link w:val="11"/>
    <w:semiHidden/>
    <w:qFormat/>
    <w:uiPriority w:val="0"/>
    <w:rPr>
      <w:rFonts w:asciiTheme="majorHAnsi" w:hAnsiTheme="majorHAnsi" w:eastAsiaTheme="majorEastAsia" w:cstheme="majorBidi"/>
      <w:snapToGrid w:val="0"/>
      <w:color w:val="000000"/>
      <w:kern w:val="2"/>
      <w:sz w:val="28"/>
      <w:szCs w:val="24"/>
      <w:lang w:eastAsia="en-US"/>
    </w:rPr>
  </w:style>
  <w:style w:type="character" w:customStyle="1" w:styleId="49">
    <w:name w:val="标题 9 字符"/>
    <w:basedOn w:val="26"/>
    <w:link w:val="12"/>
    <w:semiHidden/>
    <w:qFormat/>
    <w:uiPriority w:val="0"/>
    <w:rPr>
      <w:rFonts w:ascii="Arial" w:hAnsi="Arial" w:eastAsia="黑体" w:cstheme="minorEastAsia"/>
      <w:kern w:val="2"/>
      <w:sz w:val="21"/>
      <w:szCs w:val="28"/>
    </w:rPr>
  </w:style>
  <w:style w:type="paragraph" w:customStyle="1" w:styleId="50">
    <w:name w:val="Table Text"/>
    <w:basedOn w:val="1"/>
    <w:semiHidden/>
    <w:qFormat/>
    <w:uiPriority w:val="0"/>
    <w:rPr>
      <w:rFonts w:ascii="宋体" w:hAnsi="宋体" w:eastAsia="宋体" w:cs="宋体"/>
      <w:sz w:val="24"/>
      <w:szCs w:val="24"/>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hover"/>
    <w:basedOn w:val="26"/>
    <w:qFormat/>
    <w:uiPriority w:val="0"/>
    <w:rPr>
      <w:color w:val="2590EB"/>
    </w:rPr>
  </w:style>
  <w:style w:type="character" w:customStyle="1" w:styleId="53">
    <w:name w:val="hover1"/>
    <w:basedOn w:val="26"/>
    <w:qFormat/>
    <w:uiPriority w:val="0"/>
    <w:rPr>
      <w:color w:val="2590EB"/>
    </w:rPr>
  </w:style>
  <w:style w:type="character" w:customStyle="1" w:styleId="54">
    <w:name w:val="hover2"/>
    <w:basedOn w:val="26"/>
    <w:qFormat/>
    <w:uiPriority w:val="0"/>
  </w:style>
  <w:style w:type="character" w:customStyle="1" w:styleId="55">
    <w:name w:val="mini-outputtext1"/>
    <w:basedOn w:val="26"/>
    <w:qFormat/>
    <w:uiPriority w:val="0"/>
  </w:style>
  <w:style w:type="character" w:customStyle="1" w:styleId="56">
    <w:name w:val="hover3"/>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18564</Words>
  <Characters>19961</Characters>
  <Lines>223</Lines>
  <Paragraphs>63</Paragraphs>
  <TotalTime>0</TotalTime>
  <ScaleCrop>false</ScaleCrop>
  <LinksUpToDate>false</LinksUpToDate>
  <CharactersWithSpaces>20376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2024-12-04T00:50:00Z</dcterms:created>
  <dc:creator>又又</dc:creator>
  <cp:lastModifiedBy>又又</cp:lastModifiedBy>
  <cp:lastPrinted>2025-10-17T08:30:00Z</cp:lastPrinted>
  <dcterms:modified xsi:type="dcterms:W3CDTF">2025-11-07T07:27:26Z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87A9A49EF5B94FAD8757664A9AE0D053_13</vt:lpwstr>
  </property>
  <property fmtid="{D5CDD505-2E9C-101B-9397-08002B2CF9AE}" pid="4" name="KSOTemplateDocerSaveRecord">
    <vt:lpwstr>eyJoZGlkIjoiNmQ2NTM3YzVmZDZkMTVjM2I0MTEyMjhkNTA3ZTQ1ODgiLCJ1c2VySWQiOiIzNDk5MDEzOTAifQ==</vt:lpwstr>
  </property>
</Properties>
</file>