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31C2F">
      <w:pPr>
        <w:keepNext w:val="0"/>
        <w:keepLines w:val="0"/>
        <w:pageBreakBefore w:val="0"/>
        <w:widowControl w:val="0"/>
        <w:kinsoku/>
        <w:wordWrap/>
        <w:overflowPunct/>
        <w:topLinePunct w:val="0"/>
        <w:autoSpaceDE/>
        <w:autoSpaceDN/>
        <w:bidi w:val="0"/>
        <w:adjustRightInd/>
        <w:snapToGrid/>
        <w:spacing w:before="268" w:line="600" w:lineRule="exact"/>
        <w:jc w:val="center"/>
        <w:textAlignment w:val="auto"/>
        <w:rPr>
          <w:rFonts w:hint="eastAsia" w:cs="新宋体" w:asciiTheme="minorEastAsia" w:hAnsiTheme="minorEastAsia"/>
          <w:b w:val="0"/>
          <w:bCs w:val="0"/>
          <w:sz w:val="50"/>
          <w:szCs w:val="50"/>
          <w:lang w:eastAsia="zh-CN"/>
        </w:rPr>
      </w:pPr>
      <w:bookmarkStart w:id="0" w:name="_Toc179632544"/>
      <w:bookmarkEnd w:id="0"/>
      <w:bookmarkStart w:id="1" w:name="_Toc152042303"/>
      <w:bookmarkEnd w:id="1"/>
      <w:bookmarkStart w:id="2" w:name="_Toc144974495"/>
      <w:bookmarkEnd w:id="2"/>
      <w:r>
        <w:rPr>
          <w:rFonts w:hint="eastAsia" w:cs="新宋体" w:asciiTheme="minorEastAsia" w:hAnsiTheme="minorEastAsia"/>
          <w:b w:val="0"/>
          <w:bCs w:val="0"/>
          <w:sz w:val="50"/>
          <w:szCs w:val="50"/>
          <w:lang w:eastAsia="zh-CN"/>
        </w:rPr>
        <w:t>卢氏县2026年春节期间慰问驻军部队暨优抚对象慰问品采购项目</w:t>
      </w:r>
    </w:p>
    <w:p w14:paraId="6A9799A3">
      <w:pPr>
        <w:keepNext w:val="0"/>
        <w:keepLines w:val="0"/>
        <w:pageBreakBefore w:val="0"/>
        <w:widowControl w:val="0"/>
        <w:kinsoku/>
        <w:wordWrap/>
        <w:overflowPunct/>
        <w:topLinePunct w:val="0"/>
        <w:autoSpaceDE/>
        <w:autoSpaceDN/>
        <w:bidi w:val="0"/>
        <w:adjustRightInd/>
        <w:snapToGrid/>
        <w:spacing w:before="268" w:line="600" w:lineRule="exact"/>
        <w:jc w:val="center"/>
        <w:textAlignment w:val="auto"/>
        <w:rPr>
          <w:rFonts w:hint="eastAsia" w:cs="新宋体" w:asciiTheme="minorEastAsia" w:hAnsiTheme="minorEastAsia"/>
          <w:b w:val="0"/>
          <w:bCs w:val="0"/>
          <w:sz w:val="50"/>
          <w:szCs w:val="50"/>
          <w:lang w:eastAsia="zh-CN"/>
        </w:rPr>
      </w:pPr>
    </w:p>
    <w:p w14:paraId="0209CD46">
      <w:pPr>
        <w:widowControl/>
        <w:shd w:val="clear" w:color="auto" w:fill="FFFFFF"/>
        <w:spacing w:line="390" w:lineRule="atLeast"/>
        <w:jc w:val="center"/>
        <w:rPr>
          <w:rFonts w:asciiTheme="minorEastAsia" w:hAnsiTheme="minorEastAsia"/>
          <w:b w:val="0"/>
          <w:bCs w:val="0"/>
          <w:sz w:val="48"/>
          <w:szCs w:val="48"/>
        </w:rPr>
      </w:pPr>
      <w:r>
        <w:rPr>
          <w:rFonts w:asciiTheme="minorEastAsia" w:hAnsiTheme="minorEastAsia"/>
          <w:b w:val="0"/>
          <w:bCs w:val="0"/>
          <w:sz w:val="48"/>
          <w:szCs w:val="48"/>
        </w:rPr>
        <w:t>竞争性磋商文件</w:t>
      </w:r>
    </w:p>
    <w:p w14:paraId="63058945">
      <w:pPr>
        <w:widowControl/>
        <w:shd w:val="clear" w:color="auto" w:fill="FFFFFF"/>
        <w:spacing w:line="390" w:lineRule="atLeast"/>
        <w:jc w:val="both"/>
        <w:rPr>
          <w:rFonts w:hint="eastAsia" w:asciiTheme="minorEastAsia" w:hAnsiTheme="minorEastAsia"/>
          <w:b w:val="0"/>
          <w:bCs w:val="0"/>
          <w:sz w:val="52"/>
          <w:szCs w:val="52"/>
          <w:lang w:eastAsia="zh-CN"/>
        </w:rPr>
      </w:pPr>
    </w:p>
    <w:p w14:paraId="06C91F4F">
      <w:pPr>
        <w:widowControl/>
        <w:shd w:val="clear" w:color="auto" w:fill="FFFFFF"/>
        <w:spacing w:line="390" w:lineRule="atLeast"/>
        <w:jc w:val="center"/>
        <w:rPr>
          <w:rFonts w:hint="default" w:asciiTheme="minorEastAsia" w:hAnsiTheme="minorEastAsia"/>
          <w:b w:val="0"/>
          <w:bCs/>
          <w:color w:val="000000" w:themeColor="text1"/>
          <w:sz w:val="28"/>
          <w:szCs w:val="28"/>
          <w:lang w:val="en-US"/>
          <w14:textFill>
            <w14:solidFill>
              <w14:schemeClr w14:val="tx1"/>
            </w14:solidFill>
          </w14:textFill>
        </w:rPr>
      </w:pPr>
      <w:r>
        <w:rPr>
          <w:rFonts w:hint="eastAsia" w:asciiTheme="minorEastAsia" w:hAnsiTheme="minorEastAsia"/>
          <w:b w:val="0"/>
          <w:bCs/>
          <w:color w:val="000000" w:themeColor="text1"/>
          <w:sz w:val="28"/>
          <w:szCs w:val="28"/>
          <w14:textFill>
            <w14:solidFill>
              <w14:schemeClr w14:val="tx1"/>
            </w14:solidFill>
          </w14:textFill>
        </w:rPr>
        <w:t>项目编号：</w:t>
      </w:r>
      <w:r>
        <w:rPr>
          <w:rFonts w:hint="eastAsia" w:asciiTheme="minorEastAsia" w:hAnsiTheme="minorEastAsia"/>
          <w:b w:val="0"/>
          <w:bCs/>
          <w:color w:val="auto"/>
          <w:sz w:val="28"/>
          <w:szCs w:val="28"/>
          <w:lang w:val="en-US" w:eastAsia="zh-CN"/>
        </w:rPr>
        <w:t>三卢竞磋采购-2025-128、LSGZ[2025]353-ZC204</w:t>
      </w:r>
    </w:p>
    <w:p w14:paraId="61B4C019">
      <w:pPr>
        <w:pStyle w:val="7"/>
        <w:rPr>
          <w:rFonts w:hint="default"/>
          <w:lang w:val="en-US"/>
        </w:rPr>
      </w:pPr>
    </w:p>
    <w:p w14:paraId="6FEA1724">
      <w:pPr>
        <w:pStyle w:val="7"/>
        <w:rPr>
          <w:rFonts w:hint="default"/>
          <w:lang w:val="en-US"/>
        </w:rPr>
      </w:pPr>
    </w:p>
    <w:p w14:paraId="7D0DD0A4">
      <w:pPr>
        <w:pStyle w:val="11"/>
        <w:rPr>
          <w:rFonts w:ascii="宋体" w:hAnsi="宋体" w:eastAsia="宋体" w:cs="宋体"/>
          <w:b/>
          <w:color w:val="FFFFFF"/>
          <w:spacing w:val="-6"/>
          <w:sz w:val="32"/>
          <w:szCs w:val="32"/>
        </w:rPr>
      </w:pPr>
      <w:r>
        <w:rPr>
          <w:rFonts w:hint="eastAsia" w:hAnsi="宋体" w:cs="黑体"/>
          <w:color w:val="FFFFFF"/>
          <w:sz w:val="24"/>
          <w:szCs w:val="24"/>
          <w:highlight w:val="none"/>
          <w:lang w:val="en-US" w:eastAsia="zh-CN"/>
        </w:rPr>
        <w:t xml:space="preserve">              </w:t>
      </w:r>
      <w:r>
        <w:rPr>
          <w:rFonts w:hint="eastAsia" w:ascii="宋体" w:hAnsi="宋体" w:eastAsia="宋体" w:cs="黑体"/>
          <w:color w:val="FFFFFF"/>
          <w:sz w:val="22"/>
          <w:szCs w:val="22"/>
          <w:highlight w:val="none"/>
          <w:lang w:eastAsia="zh-CN"/>
        </w:rPr>
        <w:drawing>
          <wp:inline distT="0" distB="0" distL="114300" distR="114300">
            <wp:extent cx="3487420" cy="3487420"/>
            <wp:effectExtent l="0" t="0" r="17780" b="17780"/>
            <wp:docPr id="9"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LOGO"/>
                    <pic:cNvPicPr>
                      <a:picLocks noChangeAspect="1"/>
                    </pic:cNvPicPr>
                  </pic:nvPicPr>
                  <pic:blipFill>
                    <a:blip r:embed="rId14"/>
                    <a:stretch>
                      <a:fillRect/>
                    </a:stretch>
                  </pic:blipFill>
                  <pic:spPr>
                    <a:xfrm>
                      <a:off x="0" y="0"/>
                      <a:ext cx="3487420" cy="3487420"/>
                    </a:xfrm>
                    <a:prstGeom prst="rect">
                      <a:avLst/>
                    </a:prstGeom>
                    <a:noFill/>
                    <a:ln>
                      <a:noFill/>
                    </a:ln>
                  </pic:spPr>
                </pic:pic>
              </a:graphicData>
            </a:graphic>
          </wp:inline>
        </w:drawing>
      </w:r>
    </w:p>
    <w:p w14:paraId="3460ADCD">
      <w:pPr>
        <w:spacing w:line="600" w:lineRule="exact"/>
        <w:ind w:left="0" w:leftChars="0" w:firstLine="1464" w:firstLineChars="610"/>
        <w:jc w:val="center"/>
        <w:rPr>
          <w:rFonts w:hint="eastAsia" w:ascii="宋体" w:hAnsi="宋体"/>
          <w:bCs/>
          <w:color w:val="auto"/>
          <w:spacing w:val="-20"/>
          <w:sz w:val="28"/>
          <w:szCs w:val="28"/>
        </w:rPr>
      </w:pPr>
    </w:p>
    <w:p w14:paraId="6ABAB92D">
      <w:pPr>
        <w:tabs>
          <w:tab w:val="left" w:pos="2751"/>
          <w:tab w:val="left" w:pos="3555"/>
        </w:tabs>
        <w:wordWrap w:val="0"/>
        <w:spacing w:line="360" w:lineRule="auto"/>
        <w:ind w:right="830" w:firstLine="1600" w:firstLineChars="500"/>
        <w:rPr>
          <w:rFonts w:hint="eastAsia" w:ascii="宋体" w:hAnsi="宋体" w:eastAsia="宋体" w:cs="宋体"/>
          <w:sz w:val="24"/>
          <w:szCs w:val="24"/>
        </w:rPr>
      </w:pPr>
      <w:r>
        <w:rPr>
          <w:rFonts w:asciiTheme="minorEastAsia" w:hAnsiTheme="minorEastAsia"/>
          <w:b w:val="0"/>
          <w:bCs/>
          <w:sz w:val="32"/>
        </w:rPr>
        <w:t>采购</w:t>
      </w:r>
      <w:r>
        <w:rPr>
          <w:rFonts w:hint="eastAsia" w:asciiTheme="minorEastAsia" w:hAnsiTheme="minorEastAsia"/>
          <w:b w:val="0"/>
          <w:bCs/>
          <w:sz w:val="32"/>
          <w:lang w:eastAsia="zh-CN"/>
        </w:rPr>
        <w:t>人：卢氏县退役军人事务局</w:t>
      </w:r>
    </w:p>
    <w:p w14:paraId="452624D2">
      <w:pPr>
        <w:tabs>
          <w:tab w:val="left" w:pos="2751"/>
          <w:tab w:val="left" w:pos="3555"/>
        </w:tabs>
        <w:wordWrap w:val="0"/>
        <w:spacing w:line="360" w:lineRule="auto"/>
        <w:ind w:right="830" w:firstLine="1600" w:firstLineChars="500"/>
        <w:rPr>
          <w:rFonts w:hint="eastAsia" w:asciiTheme="minorEastAsia" w:hAnsiTheme="minorEastAsia"/>
          <w:b w:val="0"/>
          <w:bCs/>
          <w:sz w:val="32"/>
          <w:lang w:eastAsia="zh-CN"/>
        </w:rPr>
      </w:pPr>
      <w:r>
        <w:rPr>
          <w:rFonts w:hint="eastAsia" w:asciiTheme="minorEastAsia" w:hAnsiTheme="minorEastAsia"/>
          <w:b w:val="0"/>
          <w:bCs/>
          <w:sz w:val="32"/>
          <w:lang w:eastAsia="zh-CN"/>
        </w:rPr>
        <w:t>代理机构：河南良智行工程管理咨询有限公司</w:t>
      </w:r>
    </w:p>
    <w:p w14:paraId="6C8C3C25">
      <w:pPr>
        <w:tabs>
          <w:tab w:val="left" w:pos="2751"/>
          <w:tab w:val="left" w:pos="3555"/>
        </w:tabs>
        <w:wordWrap w:val="0"/>
        <w:spacing w:line="360" w:lineRule="auto"/>
        <w:ind w:right="830" w:firstLine="1600" w:firstLineChars="500"/>
        <w:rPr>
          <w:rFonts w:ascii="宋体" w:hAnsi="宋体"/>
          <w:bCs/>
          <w:color w:val="auto"/>
          <w:spacing w:val="-20"/>
          <w:sz w:val="28"/>
          <w:szCs w:val="28"/>
        </w:rPr>
        <w:sectPr>
          <w:headerReference r:id="rId3" w:type="default"/>
          <w:pgSz w:w="11906" w:h="16838"/>
          <w:pgMar w:top="1440" w:right="1134" w:bottom="1440" w:left="1701" w:header="851" w:footer="992" w:gutter="0"/>
          <w:cols w:space="720" w:num="1"/>
          <w:docGrid w:type="lines" w:linePitch="312" w:charSpace="0"/>
        </w:sectPr>
      </w:pPr>
      <w:r>
        <w:rPr>
          <w:rFonts w:hint="eastAsia" w:asciiTheme="minorEastAsia" w:hAnsiTheme="minorEastAsia"/>
          <w:b w:val="0"/>
          <w:bCs/>
          <w:sz w:val="32"/>
          <w:lang w:eastAsia="zh-CN"/>
        </w:rPr>
        <w:t>日</w:t>
      </w:r>
      <w:r>
        <w:rPr>
          <w:rFonts w:hint="eastAsia" w:asciiTheme="minorEastAsia" w:hAnsiTheme="minorEastAsia"/>
          <w:b w:val="0"/>
          <w:bCs/>
          <w:sz w:val="32"/>
          <w:lang w:val="en-US" w:eastAsia="zh-CN"/>
        </w:rPr>
        <w:t xml:space="preserve">   </w:t>
      </w:r>
      <w:r>
        <w:rPr>
          <w:rFonts w:hint="eastAsia" w:asciiTheme="minorEastAsia" w:hAnsiTheme="minorEastAsia"/>
          <w:b w:val="0"/>
          <w:bCs/>
          <w:sz w:val="32"/>
          <w:lang w:eastAsia="zh-CN"/>
        </w:rPr>
        <w:t>期：二零二</w:t>
      </w:r>
      <w:r>
        <w:rPr>
          <w:rFonts w:hint="eastAsia" w:asciiTheme="minorEastAsia" w:hAnsiTheme="minorEastAsia"/>
          <w:b w:val="0"/>
          <w:bCs/>
          <w:sz w:val="32"/>
          <w:lang w:val="en-US" w:eastAsia="zh-CN"/>
        </w:rPr>
        <w:t>五</w:t>
      </w:r>
      <w:r>
        <w:rPr>
          <w:rFonts w:hint="eastAsia" w:asciiTheme="minorEastAsia" w:hAnsiTheme="minorEastAsia"/>
          <w:b w:val="0"/>
          <w:bCs/>
          <w:sz w:val="32"/>
          <w:lang w:eastAsia="zh-CN"/>
        </w:rPr>
        <w:t>年</w:t>
      </w:r>
      <w:r>
        <w:rPr>
          <w:rFonts w:hint="eastAsia" w:asciiTheme="minorEastAsia" w:hAnsiTheme="minorEastAsia"/>
          <w:b w:val="0"/>
          <w:bCs/>
          <w:sz w:val="32"/>
          <w:lang w:val="en-US" w:eastAsia="zh-CN"/>
        </w:rPr>
        <w:t>十一</w:t>
      </w:r>
      <w:r>
        <w:rPr>
          <w:rFonts w:hint="eastAsia" w:asciiTheme="minorEastAsia" w:hAnsiTheme="minorEastAsia"/>
          <w:b w:val="0"/>
          <w:bCs/>
          <w:sz w:val="32"/>
          <w:lang w:eastAsia="zh-CN"/>
        </w:rPr>
        <w:t>月</w:t>
      </w:r>
    </w:p>
    <w:sdt>
      <w:sdtPr>
        <w:rPr>
          <w:rFonts w:ascii="宋体" w:hAnsi="宋体" w:eastAsia="宋体" w:cs="Times New Roman"/>
          <w:b/>
          <w:bCs/>
          <w:sz w:val="24"/>
        </w:rPr>
        <w:id w:val="147452907"/>
        <w:docPartObj>
          <w:docPartGallery w:val="Table of Contents"/>
          <w:docPartUnique/>
        </w:docPartObj>
      </w:sdtPr>
      <w:sdtEndPr>
        <w:rPr>
          <w:rFonts w:ascii="宋体" w:hAnsi="宋体" w:eastAsia="宋体" w:cs="Times New Roman"/>
          <w:b/>
          <w:bCs/>
          <w:sz w:val="21"/>
          <w:szCs w:val="32"/>
        </w:rPr>
      </w:sdtEndPr>
      <w:sdtContent>
        <w:p w14:paraId="73D7BC82">
          <w:pPr>
            <w:jc w:val="center"/>
            <w:rPr>
              <w:rFonts w:ascii="宋体" w:hAnsi="宋体" w:eastAsia="宋体" w:cs="宋体"/>
              <w:b/>
              <w:bCs/>
              <w:sz w:val="36"/>
              <w:szCs w:val="36"/>
            </w:rPr>
          </w:pPr>
          <w:r>
            <w:rPr>
              <w:rFonts w:hint="eastAsia" w:ascii="宋体" w:hAnsi="宋体" w:eastAsia="宋体" w:cs="宋体"/>
              <w:b/>
              <w:bCs/>
              <w:sz w:val="36"/>
              <w:szCs w:val="36"/>
            </w:rPr>
            <w:t>目  录</w:t>
          </w:r>
        </w:p>
        <w:p w14:paraId="1177288A">
          <w:pPr>
            <w:widowControl/>
            <w:tabs>
              <w:tab w:val="right" w:leader="dot" w:pos="8306"/>
            </w:tabs>
            <w:jc w:val="left"/>
            <w:rPr>
              <w:rFonts w:ascii="宋体" w:hAnsi="宋体" w:eastAsia="宋体" w:cs="宋体"/>
              <w:kern w:val="0"/>
              <w:sz w:val="28"/>
              <w:szCs w:val="28"/>
            </w:rPr>
          </w:pPr>
          <w:r>
            <w:rPr>
              <w:rFonts w:hint="eastAsia" w:ascii="宋体" w:hAnsi="宋体" w:eastAsia="宋体" w:cs="宋体"/>
              <w:b/>
              <w:bCs/>
              <w:kern w:val="0"/>
              <w:sz w:val="28"/>
              <w:szCs w:val="28"/>
            </w:rPr>
            <w:fldChar w:fldCharType="begin"/>
          </w:r>
          <w:r>
            <w:rPr>
              <w:rFonts w:hint="eastAsia" w:ascii="宋体" w:hAnsi="宋体" w:eastAsia="宋体" w:cs="宋体"/>
              <w:b/>
              <w:bCs/>
              <w:kern w:val="0"/>
              <w:sz w:val="28"/>
              <w:szCs w:val="28"/>
            </w:rPr>
            <w:instrText xml:space="preserve">TOC \o "1-1" \h \u </w:instrText>
          </w:r>
          <w:r>
            <w:rPr>
              <w:rFonts w:hint="eastAsia" w:ascii="宋体" w:hAnsi="宋体" w:eastAsia="宋体" w:cs="宋体"/>
              <w:b/>
              <w:bCs/>
              <w:kern w:val="0"/>
              <w:sz w:val="28"/>
              <w:szCs w:val="28"/>
            </w:rPr>
            <w:fldChar w:fldCharType="separate"/>
          </w:r>
          <w:r>
            <w:fldChar w:fldCharType="begin"/>
          </w:r>
          <w:r>
            <w:instrText xml:space="preserve"> HYPERLINK \l "_Toc23380" </w:instrText>
          </w:r>
          <w:r>
            <w:fldChar w:fldCharType="separate"/>
          </w:r>
          <w:r>
            <w:rPr>
              <w:rFonts w:hint="eastAsia" w:ascii="宋体" w:hAnsi="宋体" w:eastAsia="宋体" w:cs="宋体"/>
              <w:bCs/>
              <w:kern w:val="0"/>
              <w:sz w:val="28"/>
              <w:szCs w:val="28"/>
            </w:rPr>
            <w:t>第一章  竞争性磋商公告</w:t>
          </w:r>
          <w:r>
            <w:rPr>
              <w:rFonts w:hint="eastAsia" w:ascii="宋体" w:hAnsi="宋体" w:eastAsia="宋体" w:cs="宋体"/>
              <w:kern w:val="0"/>
              <w:sz w:val="28"/>
              <w:szCs w:val="28"/>
            </w:rPr>
            <w:tab/>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fldChar w:fldCharType="end"/>
          </w:r>
        </w:p>
        <w:p w14:paraId="653889E0">
          <w:pPr>
            <w:widowControl/>
            <w:tabs>
              <w:tab w:val="right" w:leader="dot" w:pos="8306"/>
            </w:tabs>
            <w:jc w:val="left"/>
            <w:rPr>
              <w:rFonts w:ascii="宋体" w:hAnsi="宋体" w:eastAsia="宋体" w:cs="宋体"/>
              <w:kern w:val="0"/>
              <w:sz w:val="28"/>
              <w:szCs w:val="28"/>
            </w:rPr>
          </w:pPr>
          <w:r>
            <w:fldChar w:fldCharType="begin"/>
          </w:r>
          <w:r>
            <w:instrText xml:space="preserve"> HYPERLINK \l "_Toc8203" </w:instrText>
          </w:r>
          <w:r>
            <w:fldChar w:fldCharType="separate"/>
          </w:r>
          <w:r>
            <w:rPr>
              <w:rFonts w:hint="eastAsia" w:ascii="宋体" w:hAnsi="宋体" w:eastAsia="宋体" w:cs="宋体"/>
              <w:bCs/>
              <w:kern w:val="0"/>
              <w:sz w:val="28"/>
              <w:szCs w:val="28"/>
            </w:rPr>
            <w:t>第二章  供应商须知表</w:t>
          </w:r>
          <w:r>
            <w:rPr>
              <w:rFonts w:hint="eastAsia" w:ascii="宋体" w:hAnsi="宋体" w:eastAsia="宋体" w:cs="宋体"/>
              <w:kern w:val="0"/>
              <w:sz w:val="28"/>
              <w:szCs w:val="28"/>
            </w:rPr>
            <w:tab/>
          </w: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PAGEREF _Toc8203 \h </w:instrText>
          </w:r>
          <w:r>
            <w:rPr>
              <w:rFonts w:hint="eastAsia" w:ascii="宋体" w:hAnsi="宋体" w:eastAsia="宋体" w:cs="宋体"/>
              <w:kern w:val="0"/>
              <w:sz w:val="28"/>
              <w:szCs w:val="28"/>
            </w:rPr>
            <w:fldChar w:fldCharType="separate"/>
          </w:r>
          <w:r>
            <w:rPr>
              <w:rFonts w:hint="eastAsia" w:ascii="宋体" w:hAnsi="宋体" w:eastAsia="宋体" w:cs="宋体"/>
              <w:kern w:val="0"/>
              <w:sz w:val="28"/>
              <w:szCs w:val="28"/>
            </w:rPr>
            <w:t>8</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fldChar w:fldCharType="end"/>
          </w:r>
        </w:p>
        <w:p w14:paraId="3B4AA182">
          <w:pPr>
            <w:widowControl/>
            <w:tabs>
              <w:tab w:val="right" w:leader="dot" w:pos="8306"/>
            </w:tabs>
            <w:jc w:val="left"/>
            <w:rPr>
              <w:rFonts w:hint="eastAsia" w:ascii="宋体" w:hAnsi="宋体" w:eastAsia="宋体" w:cs="宋体"/>
              <w:bCs/>
              <w:kern w:val="0"/>
              <w:sz w:val="28"/>
              <w:szCs w:val="28"/>
              <w:lang w:eastAsia="zh-CN"/>
            </w:rPr>
          </w:pPr>
          <w:r>
            <w:fldChar w:fldCharType="begin"/>
          </w:r>
          <w:r>
            <w:instrText xml:space="preserve"> HYPERLINK \l "_Toc467" </w:instrText>
          </w:r>
          <w:r>
            <w:fldChar w:fldCharType="separate"/>
          </w:r>
          <w:r>
            <w:rPr>
              <w:rFonts w:hint="eastAsia" w:ascii="宋体" w:hAnsi="宋体" w:eastAsia="宋体" w:cs="宋体"/>
              <w:bCs/>
              <w:kern w:val="0"/>
              <w:sz w:val="28"/>
              <w:szCs w:val="28"/>
            </w:rPr>
            <w:t>第三章  采购需求</w:t>
          </w:r>
          <w:r>
            <w:rPr>
              <w:rFonts w:hint="eastAsia" w:ascii="宋体" w:hAnsi="宋体" w:eastAsia="宋体" w:cs="宋体"/>
              <w:kern w:val="0"/>
              <w:sz w:val="28"/>
              <w:szCs w:val="28"/>
            </w:rPr>
            <w:tab/>
          </w:r>
          <w:r>
            <w:rPr>
              <w:rFonts w:hint="eastAsia" w:ascii="宋体" w:hAnsi="宋体" w:eastAsia="宋体" w:cs="宋体"/>
              <w:kern w:val="0"/>
              <w:sz w:val="28"/>
              <w:szCs w:val="28"/>
            </w:rPr>
            <w:t>2</w:t>
          </w:r>
          <w:r>
            <w:rPr>
              <w:rFonts w:hint="eastAsia" w:ascii="宋体" w:hAnsi="宋体" w:eastAsia="宋体" w:cs="宋体"/>
              <w:kern w:val="0"/>
              <w:sz w:val="28"/>
              <w:szCs w:val="28"/>
            </w:rPr>
            <w:fldChar w:fldCharType="end"/>
          </w:r>
          <w:r>
            <w:rPr>
              <w:rFonts w:hint="eastAsia" w:ascii="宋体" w:hAnsi="宋体" w:eastAsia="宋体" w:cs="宋体"/>
              <w:bCs/>
              <w:kern w:val="0"/>
              <w:sz w:val="28"/>
              <w:szCs w:val="28"/>
              <w:lang w:val="en-US" w:eastAsia="zh-CN"/>
            </w:rPr>
            <w:t>8</w:t>
          </w:r>
        </w:p>
        <w:p w14:paraId="7D522EE4">
          <w:pPr>
            <w:widowControl/>
            <w:tabs>
              <w:tab w:val="right" w:leader="dot" w:pos="8306"/>
            </w:tabs>
            <w:jc w:val="left"/>
            <w:rPr>
              <w:rFonts w:hint="default" w:ascii="宋体" w:hAnsi="宋体" w:eastAsia="宋体" w:cs="宋体"/>
              <w:bCs/>
              <w:kern w:val="0"/>
              <w:sz w:val="28"/>
              <w:szCs w:val="28"/>
              <w:lang w:val="en-US" w:eastAsia="zh-CN"/>
            </w:rPr>
          </w:pPr>
          <w:r>
            <w:rPr>
              <w:rFonts w:hint="eastAsia" w:ascii="宋体" w:hAnsi="宋体" w:eastAsia="宋体" w:cs="宋体"/>
              <w:bCs/>
              <w:kern w:val="0"/>
              <w:sz w:val="28"/>
              <w:szCs w:val="28"/>
            </w:rPr>
            <w:t>第四章  评审办法.........................................</w:t>
          </w:r>
          <w:r>
            <w:rPr>
              <w:rFonts w:hint="eastAsia" w:ascii="宋体" w:hAnsi="宋体" w:eastAsia="宋体" w:cs="宋体"/>
              <w:bCs/>
              <w:kern w:val="0"/>
              <w:sz w:val="28"/>
              <w:szCs w:val="28"/>
              <w:lang w:val="en-US" w:eastAsia="zh-CN"/>
            </w:rPr>
            <w:t>30</w:t>
          </w:r>
        </w:p>
        <w:p w14:paraId="5B03652F">
          <w:pPr>
            <w:widowControl/>
            <w:tabs>
              <w:tab w:val="right" w:leader="dot" w:pos="8306"/>
            </w:tabs>
            <w:jc w:val="left"/>
            <w:rPr>
              <w:rFonts w:hint="eastAsia" w:ascii="宋体" w:hAnsi="宋体" w:eastAsia="宋体" w:cs="宋体"/>
              <w:kern w:val="0"/>
              <w:sz w:val="28"/>
              <w:szCs w:val="28"/>
              <w:lang w:val="en-US" w:eastAsia="zh-CN"/>
            </w:rPr>
          </w:pPr>
          <w:r>
            <w:fldChar w:fldCharType="begin"/>
          </w:r>
          <w:r>
            <w:instrText xml:space="preserve"> HYPERLINK \l "_Toc21223" </w:instrText>
          </w:r>
          <w:r>
            <w:fldChar w:fldCharType="separate"/>
          </w:r>
          <w:r>
            <w:rPr>
              <w:rFonts w:hint="eastAsia" w:ascii="宋体" w:hAnsi="宋体" w:eastAsia="宋体" w:cs="宋体"/>
              <w:bCs/>
              <w:kern w:val="0"/>
              <w:sz w:val="28"/>
              <w:szCs w:val="28"/>
            </w:rPr>
            <w:t>第五章  合同条款及格式</w:t>
          </w:r>
          <w:r>
            <w:rPr>
              <w:rFonts w:hint="eastAsia" w:ascii="宋体" w:hAnsi="宋体" w:eastAsia="宋体" w:cs="宋体"/>
              <w:kern w:val="0"/>
              <w:sz w:val="28"/>
              <w:szCs w:val="28"/>
            </w:rPr>
            <w:tab/>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fldChar w:fldCharType="end"/>
          </w:r>
          <w:r>
            <w:rPr>
              <w:rFonts w:hint="eastAsia" w:ascii="宋体" w:hAnsi="宋体" w:eastAsia="宋体" w:cs="宋体"/>
              <w:kern w:val="0"/>
              <w:sz w:val="28"/>
              <w:szCs w:val="28"/>
              <w:lang w:val="en-US" w:eastAsia="zh-CN"/>
            </w:rPr>
            <w:t>8</w:t>
          </w:r>
        </w:p>
        <w:p w14:paraId="5BD9A36E">
          <w:pPr>
            <w:widowControl/>
            <w:tabs>
              <w:tab w:val="right" w:leader="dot" w:pos="8306"/>
            </w:tabs>
            <w:jc w:val="left"/>
            <w:rPr>
              <w:rFonts w:hint="default" w:ascii="宋体" w:hAnsi="宋体" w:eastAsia="宋体" w:cs="宋体"/>
              <w:kern w:val="0"/>
              <w:sz w:val="28"/>
              <w:szCs w:val="28"/>
              <w:lang w:val="en-US" w:eastAsia="zh-CN"/>
            </w:rPr>
          </w:pPr>
          <w:r>
            <w:fldChar w:fldCharType="begin"/>
          </w:r>
          <w:r>
            <w:instrText xml:space="preserve"> HYPERLINK \l "_Toc10708" </w:instrText>
          </w:r>
          <w:r>
            <w:fldChar w:fldCharType="separate"/>
          </w:r>
          <w:r>
            <w:rPr>
              <w:rFonts w:hint="eastAsia" w:ascii="宋体" w:hAnsi="宋体" w:eastAsia="宋体" w:cs="宋体"/>
              <w:bCs/>
              <w:kern w:val="0"/>
              <w:sz w:val="28"/>
              <w:szCs w:val="28"/>
            </w:rPr>
            <w:t>第六章  响应文件格式</w:t>
          </w:r>
          <w:r>
            <w:rPr>
              <w:rFonts w:hint="eastAsia" w:ascii="宋体" w:hAnsi="宋体" w:eastAsia="宋体" w:cs="宋体"/>
              <w:kern w:val="0"/>
              <w:sz w:val="28"/>
              <w:szCs w:val="28"/>
            </w:rPr>
            <w:tab/>
          </w:r>
          <w:r>
            <w:rPr>
              <w:rFonts w:hint="eastAsia" w:ascii="宋体" w:hAnsi="宋体" w:eastAsia="宋体" w:cs="宋体"/>
              <w:kern w:val="0"/>
              <w:sz w:val="28"/>
              <w:szCs w:val="28"/>
            </w:rPr>
            <w:fldChar w:fldCharType="end"/>
          </w:r>
          <w:r>
            <w:rPr>
              <w:rFonts w:hint="eastAsia" w:ascii="宋体" w:hAnsi="宋体" w:eastAsia="宋体" w:cs="宋体"/>
              <w:bCs/>
              <w:kern w:val="0"/>
              <w:sz w:val="28"/>
              <w:szCs w:val="28"/>
              <w:lang w:val="en-US" w:eastAsia="zh-CN"/>
            </w:rPr>
            <w:t>41</w:t>
          </w:r>
        </w:p>
        <w:p w14:paraId="6C2C54F1">
          <w:pPr>
            <w:widowControl/>
            <w:tabs>
              <w:tab w:val="right" w:leader="dot" w:pos="8306"/>
            </w:tabs>
            <w:jc w:val="left"/>
            <w:rPr>
              <w:rFonts w:ascii="宋体" w:hAnsi="宋体" w:eastAsia="宋体" w:cs="宋体"/>
              <w:kern w:val="0"/>
              <w:sz w:val="28"/>
              <w:szCs w:val="28"/>
            </w:rPr>
          </w:pPr>
        </w:p>
        <w:p w14:paraId="7DE80C0A">
          <w:pPr>
            <w:tabs>
              <w:tab w:val="right" w:pos="8306"/>
            </w:tabs>
            <w:jc w:val="left"/>
            <w:rPr>
              <w:rFonts w:ascii="宋体" w:hAnsi="宋体" w:eastAsia="宋体" w:cs="Times New Roman"/>
              <w:b/>
              <w:bCs/>
              <w:sz w:val="32"/>
              <w:szCs w:val="32"/>
            </w:rPr>
          </w:pPr>
          <w:r>
            <w:rPr>
              <w:rFonts w:hint="eastAsia" w:ascii="宋体" w:hAnsi="宋体" w:eastAsia="宋体" w:cs="宋体"/>
              <w:bCs/>
              <w:sz w:val="28"/>
              <w:szCs w:val="28"/>
            </w:rPr>
            <w:fldChar w:fldCharType="end"/>
          </w:r>
        </w:p>
      </w:sdtContent>
    </w:sdt>
    <w:p w14:paraId="3A5165C0">
      <w:pPr>
        <w:rPr>
          <w:rFonts w:ascii="宋体" w:hAnsi="宋体" w:eastAsia="宋体" w:cs="Times New Roman"/>
          <w:sz w:val="32"/>
          <w:szCs w:val="32"/>
        </w:rPr>
      </w:pPr>
    </w:p>
    <w:p w14:paraId="34CF555C">
      <w:pPr>
        <w:rPr>
          <w:rFonts w:ascii="宋体" w:hAnsi="宋体" w:eastAsia="宋体" w:cs="Times New Roman"/>
          <w:sz w:val="32"/>
          <w:szCs w:val="32"/>
        </w:rPr>
      </w:pPr>
    </w:p>
    <w:p w14:paraId="754C3ECB">
      <w:pPr>
        <w:rPr>
          <w:rFonts w:ascii="宋体" w:hAnsi="宋体" w:eastAsia="宋体" w:cs="Times New Roman"/>
          <w:sz w:val="32"/>
          <w:szCs w:val="32"/>
        </w:rPr>
      </w:pPr>
    </w:p>
    <w:p w14:paraId="62A0F49E">
      <w:pPr>
        <w:tabs>
          <w:tab w:val="left" w:pos="4785"/>
        </w:tabs>
        <w:rPr>
          <w:rFonts w:ascii="宋体" w:hAnsi="宋体" w:eastAsia="宋体" w:cs="Times New Roman"/>
          <w:sz w:val="32"/>
          <w:szCs w:val="32"/>
        </w:rPr>
      </w:pPr>
      <w:r>
        <w:rPr>
          <w:rFonts w:ascii="宋体" w:hAnsi="宋体" w:eastAsia="宋体" w:cs="Times New Roman"/>
          <w:sz w:val="32"/>
          <w:szCs w:val="32"/>
        </w:rPr>
        <w:tab/>
      </w:r>
    </w:p>
    <w:p w14:paraId="2EE96EDD">
      <w:pPr>
        <w:rPr>
          <w:rFonts w:ascii="宋体" w:hAnsi="宋体" w:eastAsia="宋体" w:cs="Times New Roman"/>
          <w:sz w:val="32"/>
          <w:szCs w:val="32"/>
        </w:rPr>
      </w:pPr>
    </w:p>
    <w:p w14:paraId="308CDBFF">
      <w:pPr>
        <w:rPr>
          <w:rFonts w:ascii="宋体" w:hAnsi="宋体" w:eastAsia="宋体" w:cs="Times New Roman"/>
          <w:sz w:val="32"/>
          <w:szCs w:val="32"/>
        </w:rPr>
        <w:sectPr>
          <w:pgSz w:w="11906" w:h="16838"/>
          <w:pgMar w:top="1440" w:right="1800" w:bottom="1440" w:left="1800" w:header="851" w:footer="992" w:gutter="0"/>
          <w:pgNumType w:start="1"/>
          <w:cols w:space="425" w:num="1"/>
          <w:docGrid w:type="lines" w:linePitch="312" w:charSpace="0"/>
        </w:sectPr>
      </w:pPr>
    </w:p>
    <w:p w14:paraId="656BFAD1">
      <w:pPr>
        <w:jc w:val="center"/>
        <w:outlineLvl w:val="0"/>
        <w:rPr>
          <w:rFonts w:ascii="宋体" w:hAnsi="宋体" w:eastAsia="宋体" w:cs="宋体"/>
          <w:b/>
          <w:sz w:val="32"/>
          <w:szCs w:val="32"/>
        </w:rPr>
      </w:pPr>
      <w:bookmarkStart w:id="3" w:name="_Toc23380"/>
      <w:r>
        <w:rPr>
          <w:rFonts w:hint="eastAsia" w:ascii="宋体" w:hAnsi="宋体" w:eastAsia="宋体" w:cs="Times New Roman"/>
          <w:b/>
          <w:bCs/>
          <w:sz w:val="32"/>
          <w:szCs w:val="32"/>
        </w:rPr>
        <w:t>第一章  竞争性磋商公告</w:t>
      </w:r>
      <w:bookmarkEnd w:id="3"/>
      <w:bookmarkStart w:id="4" w:name="_Toc2820184451"/>
      <w:bookmarkEnd w:id="4"/>
      <w:bookmarkStart w:id="5" w:name="_Toc2820163531"/>
      <w:bookmarkEnd w:id="5"/>
      <w:bookmarkStart w:id="6" w:name="_Toc30773"/>
      <w:bookmarkStart w:id="7" w:name="_Toc488052440"/>
    </w:p>
    <w:bookmarkEnd w:id="6"/>
    <w:bookmarkEnd w:id="7"/>
    <w:p w14:paraId="34EB14F7">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bookmarkStart w:id="8" w:name="OLE_LINK1"/>
      <w:r>
        <w:rPr>
          <w:rFonts w:hint="eastAsia" w:asciiTheme="minorEastAsia" w:hAnsiTheme="minorEastAsia"/>
          <w:b w:val="0"/>
          <w:bCs/>
          <w:sz w:val="32"/>
          <w:lang w:eastAsia="zh-CN"/>
        </w:rPr>
        <w:t>河南良智行工程管理咨询有限公司</w:t>
      </w:r>
      <w:r>
        <w:rPr>
          <w:rFonts w:hint="eastAsia" w:ascii="宋体" w:hAnsi="宋体" w:eastAsia="宋体" w:cs="宋体"/>
          <w:sz w:val="32"/>
          <w:szCs w:val="32"/>
        </w:rPr>
        <w:t>受卢氏县退役军人事务局的委托，就</w:t>
      </w:r>
      <w:r>
        <w:rPr>
          <w:rFonts w:hint="eastAsia" w:ascii="宋体" w:hAnsi="宋体" w:eastAsia="宋体" w:cs="宋体"/>
          <w:sz w:val="32"/>
          <w:szCs w:val="32"/>
          <w:lang w:eastAsia="zh-CN"/>
        </w:rPr>
        <w:t>卢氏县202</w:t>
      </w:r>
      <w:r>
        <w:rPr>
          <w:rFonts w:hint="eastAsia" w:ascii="宋体" w:hAnsi="宋体" w:eastAsia="宋体" w:cs="宋体"/>
          <w:sz w:val="32"/>
          <w:szCs w:val="32"/>
          <w:lang w:val="en-US" w:eastAsia="zh-CN"/>
        </w:rPr>
        <w:t>6</w:t>
      </w:r>
      <w:r>
        <w:rPr>
          <w:rFonts w:hint="eastAsia" w:ascii="宋体" w:hAnsi="宋体" w:eastAsia="宋体" w:cs="宋体"/>
          <w:sz w:val="32"/>
          <w:szCs w:val="32"/>
          <w:lang w:eastAsia="zh-CN"/>
        </w:rPr>
        <w:t>年春节期间慰问驻军部队暨优抚对象慰问品采购项目</w:t>
      </w:r>
      <w:r>
        <w:rPr>
          <w:rFonts w:hint="eastAsia" w:ascii="宋体" w:hAnsi="宋体" w:eastAsia="宋体" w:cs="宋体"/>
          <w:sz w:val="32"/>
          <w:szCs w:val="32"/>
        </w:rPr>
        <w:t>进行竞争性磋商，欢迎符合资格条件的供应商参加磋商。</w:t>
      </w:r>
    </w:p>
    <w:p w14:paraId="7D540C3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一、项目概况与采购范围</w:t>
      </w:r>
    </w:p>
    <w:p w14:paraId="32E4053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1、采购人：卢氏县退役军人事务局；</w:t>
      </w:r>
    </w:p>
    <w:p w14:paraId="357D83E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2、项目名称：</w:t>
      </w:r>
      <w:r>
        <w:rPr>
          <w:rFonts w:hint="eastAsia" w:ascii="宋体" w:hAnsi="宋体" w:eastAsia="宋体" w:cs="宋体"/>
          <w:sz w:val="32"/>
          <w:szCs w:val="32"/>
          <w:lang w:eastAsia="zh-CN"/>
        </w:rPr>
        <w:t>卢氏县202</w:t>
      </w:r>
      <w:r>
        <w:rPr>
          <w:rFonts w:hint="eastAsia" w:ascii="宋体" w:hAnsi="宋体" w:eastAsia="宋体" w:cs="宋体"/>
          <w:sz w:val="32"/>
          <w:szCs w:val="32"/>
          <w:lang w:val="en-US" w:eastAsia="zh-CN"/>
        </w:rPr>
        <w:t>6</w:t>
      </w:r>
      <w:r>
        <w:rPr>
          <w:rFonts w:hint="eastAsia" w:ascii="宋体" w:hAnsi="宋体" w:eastAsia="宋体" w:cs="宋体"/>
          <w:sz w:val="32"/>
          <w:szCs w:val="32"/>
          <w:lang w:eastAsia="zh-CN"/>
        </w:rPr>
        <w:t>年春节期间慰问驻军部队暨优抚对象慰问品采购项目</w:t>
      </w:r>
      <w:r>
        <w:rPr>
          <w:rFonts w:hint="eastAsia" w:ascii="宋体" w:hAnsi="宋体" w:eastAsia="宋体" w:cs="宋体"/>
          <w:sz w:val="32"/>
          <w:szCs w:val="32"/>
        </w:rPr>
        <w:t>；</w:t>
      </w:r>
    </w:p>
    <w:p w14:paraId="3192F8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600" w:lineRule="exact"/>
        <w:ind w:left="0" w:right="0" w:firstLine="640" w:firstLineChars="200"/>
        <w:jc w:val="left"/>
        <w:textAlignment w:val="auto"/>
        <w:rPr>
          <w:rFonts w:hint="eastAsia" w:ascii="宋体" w:hAnsi="宋体" w:eastAsia="宋体" w:cs="宋体"/>
          <w:color w:val="FF0000"/>
          <w:sz w:val="32"/>
          <w:szCs w:val="32"/>
        </w:rPr>
      </w:pPr>
      <w:r>
        <w:rPr>
          <w:rFonts w:hint="eastAsia" w:ascii="宋体" w:hAnsi="宋体" w:eastAsia="宋体" w:cs="宋体"/>
          <w:sz w:val="32"/>
          <w:szCs w:val="32"/>
        </w:rPr>
        <w:t>3、项目编</w:t>
      </w:r>
      <w:r>
        <w:rPr>
          <w:rFonts w:hint="eastAsia" w:ascii="宋体" w:hAnsi="宋体" w:eastAsia="宋体" w:cs="宋体"/>
          <w:color w:val="000000" w:themeColor="text1"/>
          <w:sz w:val="32"/>
          <w:szCs w:val="32"/>
          <w14:textFill>
            <w14:solidFill>
              <w14:schemeClr w14:val="tx1"/>
            </w14:solidFill>
          </w14:textFill>
        </w:rPr>
        <w:t>号：</w:t>
      </w:r>
      <w:r>
        <w:rPr>
          <w:rFonts w:hint="eastAsia" w:asciiTheme="minorEastAsia" w:hAnsiTheme="minorEastAsia"/>
          <w:b w:val="0"/>
          <w:bCs/>
          <w:color w:val="auto"/>
          <w:sz w:val="28"/>
          <w:szCs w:val="28"/>
          <w:lang w:val="en-US" w:eastAsia="zh-CN"/>
        </w:rPr>
        <w:t>三卢竞磋采购-2025-128</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LSGZ[2025]353-ZC204</w:t>
      </w:r>
      <w:r>
        <w:rPr>
          <w:rFonts w:hint="eastAsia" w:ascii="宋体" w:hAnsi="宋体" w:eastAsia="宋体" w:cs="宋体"/>
          <w:color w:val="auto"/>
          <w:sz w:val="32"/>
          <w:szCs w:val="32"/>
        </w:rPr>
        <w:t>；</w:t>
      </w:r>
    </w:p>
    <w:p w14:paraId="171583B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sz w:val="32"/>
          <w:szCs w:val="32"/>
        </w:rPr>
        <w:t>4、项目预算金额：</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1193400.00</w:t>
      </w:r>
      <w:r>
        <w:rPr>
          <w:rFonts w:hint="eastAsia" w:ascii="宋体" w:hAnsi="宋体" w:eastAsia="宋体" w:cs="宋体"/>
          <w:color w:val="auto"/>
          <w:sz w:val="32"/>
          <w:szCs w:val="32"/>
        </w:rPr>
        <w:t>元；</w:t>
      </w:r>
    </w:p>
    <w:p w14:paraId="0DC6B82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5、资金来源：财政资金，已落实；</w:t>
      </w:r>
    </w:p>
    <w:p w14:paraId="4715B078">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6、标段划分：本项目共分1个标段；</w:t>
      </w:r>
    </w:p>
    <w:p w14:paraId="4C4E543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7、采购内容：</w:t>
      </w:r>
      <w:r>
        <w:rPr>
          <w:rFonts w:hint="eastAsia" w:ascii="宋体" w:hAnsi="宋体" w:eastAsia="宋体" w:cs="宋体"/>
          <w:color w:val="auto"/>
          <w:sz w:val="32"/>
          <w:szCs w:val="32"/>
        </w:rPr>
        <w:t>包含食用油、大米、</w:t>
      </w:r>
      <w:r>
        <w:rPr>
          <w:rFonts w:hint="eastAsia" w:ascii="宋体" w:hAnsi="宋体" w:eastAsia="宋体" w:cs="宋体"/>
          <w:color w:val="auto"/>
          <w:sz w:val="32"/>
          <w:szCs w:val="32"/>
          <w:lang w:eastAsia="zh-CN"/>
        </w:rPr>
        <w:t>小麦粉</w:t>
      </w:r>
      <w:r>
        <w:rPr>
          <w:rFonts w:hint="eastAsia" w:ascii="宋体" w:hAnsi="宋体" w:eastAsia="宋体" w:cs="宋体"/>
          <w:color w:val="auto"/>
          <w:sz w:val="32"/>
          <w:szCs w:val="32"/>
          <w:lang w:val="en-US" w:eastAsia="zh-CN"/>
        </w:rPr>
        <w:t>和香菇、橙子、核桃、苹果等</w:t>
      </w:r>
      <w:r>
        <w:rPr>
          <w:rFonts w:hint="eastAsia" w:ascii="宋体" w:hAnsi="宋体" w:eastAsia="宋体" w:cs="宋体"/>
          <w:color w:val="auto"/>
          <w:sz w:val="32"/>
          <w:szCs w:val="32"/>
        </w:rPr>
        <w:t>；</w:t>
      </w:r>
      <w:r>
        <w:rPr>
          <w:rFonts w:hint="eastAsia" w:ascii="宋体" w:hAnsi="宋体" w:eastAsia="宋体" w:cs="宋体"/>
          <w:sz w:val="32"/>
          <w:szCs w:val="32"/>
        </w:rPr>
        <w:t xml:space="preserve"> </w:t>
      </w:r>
    </w:p>
    <w:p w14:paraId="3CC03ED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8、交货地点：业主指定地点</w:t>
      </w:r>
    </w:p>
    <w:p w14:paraId="3243F83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color w:val="FF0000"/>
          <w:sz w:val="32"/>
          <w:szCs w:val="32"/>
        </w:rPr>
      </w:pPr>
      <w:r>
        <w:rPr>
          <w:rFonts w:hint="eastAsia" w:ascii="宋体" w:hAnsi="宋体" w:eastAsia="宋体" w:cs="宋体"/>
          <w:sz w:val="32"/>
          <w:szCs w:val="32"/>
        </w:rPr>
        <w:t>9、供货期限：</w:t>
      </w:r>
      <w:r>
        <w:rPr>
          <w:rFonts w:hint="eastAsia" w:ascii="宋体" w:hAnsi="宋体" w:eastAsia="宋体" w:cs="宋体"/>
          <w:color w:val="auto"/>
          <w:sz w:val="32"/>
          <w:szCs w:val="32"/>
          <w:shd w:val="clear" w:color="auto" w:fill="auto"/>
          <w:lang w:eastAsia="zh-CN"/>
        </w:rPr>
        <w:t>合同签订后5日历天</w:t>
      </w:r>
      <w:r>
        <w:rPr>
          <w:rFonts w:hint="eastAsia" w:ascii="宋体" w:hAnsi="宋体" w:eastAsia="宋体" w:cs="宋体"/>
          <w:color w:val="auto"/>
          <w:sz w:val="32"/>
          <w:szCs w:val="32"/>
          <w:shd w:val="clear" w:color="auto" w:fill="auto"/>
        </w:rPr>
        <w:t>；</w:t>
      </w:r>
    </w:p>
    <w:p w14:paraId="1747996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10、质量要求：合格</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详见采购需求</w:t>
      </w:r>
      <w:r>
        <w:rPr>
          <w:rFonts w:hint="eastAsia" w:ascii="宋体" w:hAnsi="宋体" w:eastAsia="宋体" w:cs="宋体"/>
          <w:sz w:val="32"/>
          <w:szCs w:val="32"/>
          <w:lang w:eastAsia="zh-CN"/>
        </w:rPr>
        <w:t>）</w:t>
      </w:r>
      <w:r>
        <w:rPr>
          <w:rFonts w:hint="eastAsia" w:ascii="宋体" w:hAnsi="宋体" w:eastAsia="宋体" w:cs="宋体"/>
          <w:sz w:val="32"/>
          <w:szCs w:val="32"/>
        </w:rPr>
        <w:t>；</w:t>
      </w:r>
    </w:p>
    <w:p w14:paraId="369928A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11、</w:t>
      </w:r>
      <w:r>
        <w:rPr>
          <w:rFonts w:hint="eastAsia" w:ascii="宋体" w:hAnsi="宋体" w:eastAsia="宋体" w:cs="宋体"/>
          <w:color w:val="auto"/>
          <w:sz w:val="32"/>
          <w:szCs w:val="32"/>
          <w:u w:val="none"/>
        </w:rPr>
        <w:t>质保期：</w:t>
      </w:r>
      <w:r>
        <w:rPr>
          <w:rFonts w:hint="eastAsia" w:ascii="宋体" w:hAnsi="宋体" w:eastAsia="宋体" w:cs="宋体"/>
          <w:color w:val="auto"/>
          <w:sz w:val="32"/>
          <w:szCs w:val="32"/>
          <w:u w:val="none"/>
          <w:lang w:val="en-US" w:eastAsia="zh-CN"/>
        </w:rPr>
        <w:t>≥6个月</w:t>
      </w:r>
      <w:r>
        <w:rPr>
          <w:rFonts w:hint="eastAsia" w:ascii="宋体" w:hAnsi="宋体" w:eastAsia="宋体" w:cs="宋体"/>
          <w:sz w:val="32"/>
          <w:szCs w:val="32"/>
        </w:rPr>
        <w:t>；</w:t>
      </w:r>
    </w:p>
    <w:p w14:paraId="1894D64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12、落实政府采购政策满足的资格要求：根据《政府采购促进中小企业发展管理办法》（财库〔2020〕46号）规定，本项目专门面向中小企业采购,同时投标供应商须提供《中小企业声明函》。</w:t>
      </w:r>
    </w:p>
    <w:p w14:paraId="701A0C3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二、供应商资格要求</w:t>
      </w:r>
    </w:p>
    <w:p w14:paraId="7A1AB7E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满足《中华人民共和国政府采购法》第二十二条规定；</w:t>
      </w:r>
    </w:p>
    <w:p w14:paraId="196B50D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1、供应商须具有独立法人资格，具有合法有效的营业执照、组织机构代码证、税务登记证或三证合一的营业执照；</w:t>
      </w:r>
    </w:p>
    <w:p w14:paraId="1969144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2、具有履行本项目采购内容所</w:t>
      </w:r>
      <w:r>
        <w:rPr>
          <w:rFonts w:hint="eastAsia" w:ascii="宋体" w:hAnsi="宋体" w:eastAsia="宋体" w:cs="宋体"/>
          <w:sz w:val="32"/>
          <w:szCs w:val="32"/>
          <w:lang w:eastAsia="zh-CN"/>
        </w:rPr>
        <w:t>必需</w:t>
      </w:r>
      <w:r>
        <w:rPr>
          <w:rFonts w:hint="eastAsia" w:ascii="宋体" w:hAnsi="宋体" w:eastAsia="宋体" w:cs="宋体"/>
          <w:sz w:val="32"/>
          <w:szCs w:val="32"/>
        </w:rPr>
        <w:t>的设备和专业技术服务能力；</w:t>
      </w:r>
    </w:p>
    <w:p w14:paraId="487871A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3、具有健全的财务制度和良好的财务状况；</w:t>
      </w:r>
    </w:p>
    <w:p w14:paraId="03CC6A7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4、参加政府采购活动前3年内无行贿犯罪记录，（开标时提供《中国裁判文书网》查询结果网页截图或企业自行承诺的无行贿犯罪承诺书，查询&lt;承诺&gt;对象为“企业，法定代表人，项目负责人”）；</w:t>
      </w:r>
    </w:p>
    <w:p w14:paraId="6C70D55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5、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53643EE8">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6、依法缴纳税收（提供202</w:t>
      </w:r>
      <w:r>
        <w:rPr>
          <w:rFonts w:hint="eastAsia" w:ascii="宋体" w:hAnsi="宋体" w:eastAsia="宋体" w:cs="宋体"/>
          <w:sz w:val="32"/>
          <w:szCs w:val="32"/>
          <w:lang w:val="en-US" w:eastAsia="zh-CN"/>
        </w:rPr>
        <w:t>5</w:t>
      </w:r>
      <w:r>
        <w:rPr>
          <w:rFonts w:hint="eastAsia" w:ascii="宋体" w:hAnsi="宋体" w:eastAsia="宋体" w:cs="宋体"/>
          <w:sz w:val="32"/>
          <w:szCs w:val="32"/>
        </w:rPr>
        <w:t>年6月以来任意一个月企业依法缴纳税收凭证材料；依法免税的，应提供税务部门出具的依法免税证明）和缴纳社会保障资金（提供202</w:t>
      </w:r>
      <w:r>
        <w:rPr>
          <w:rFonts w:hint="eastAsia" w:ascii="宋体" w:hAnsi="宋体" w:eastAsia="宋体" w:cs="宋体"/>
          <w:sz w:val="32"/>
          <w:szCs w:val="32"/>
          <w:lang w:val="en-US" w:eastAsia="zh-CN"/>
        </w:rPr>
        <w:t>5</w:t>
      </w:r>
      <w:r>
        <w:rPr>
          <w:rFonts w:hint="eastAsia" w:ascii="宋体" w:hAnsi="宋体" w:eastAsia="宋体" w:cs="宋体"/>
          <w:sz w:val="32"/>
          <w:szCs w:val="32"/>
        </w:rPr>
        <w:t>年6月以来任意一个月依法缴纳社保凭证材料）；</w:t>
      </w:r>
    </w:p>
    <w:p w14:paraId="2E9D23E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7、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根据《关于在政府采购活动中查询及使用信用记录有关问题的通知》(财库[2016]125号)和豫财购【2016】15号的规定，对列入失信被执行人和重大税收违法失信主体、政府采购严重违法失信行为记录名单的</w:t>
      </w:r>
      <w:r>
        <w:rPr>
          <w:rFonts w:hint="eastAsia" w:ascii="宋体" w:hAnsi="宋体" w:eastAsia="宋体" w:cs="宋体"/>
          <w:sz w:val="32"/>
          <w:szCs w:val="32"/>
          <w:lang w:eastAsia="zh-CN"/>
        </w:rPr>
        <w:t>供应商</w:t>
      </w:r>
      <w:r>
        <w:rPr>
          <w:rFonts w:hint="eastAsia" w:ascii="宋体" w:hAnsi="宋体" w:eastAsia="宋体" w:cs="宋体"/>
          <w:sz w:val="32"/>
          <w:szCs w:val="32"/>
        </w:rPr>
        <w:t>，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查询时间为自公告发布之日起至磋商截止时间前）；</w:t>
      </w:r>
    </w:p>
    <w:p w14:paraId="71CA255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8、本项目不接受联合体投标；</w:t>
      </w:r>
    </w:p>
    <w:p w14:paraId="3BE72388">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9、本次磋商实行资格后审；</w:t>
      </w:r>
    </w:p>
    <w:p w14:paraId="17663A31">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注：被列入失信被执行人、重大税收违法失信主体、政府采购严重违法失信行为记录名单的供应商做无效标处理。采购人或采购代理机构有权对供应商信用记录进行甄别和复查；</w:t>
      </w:r>
    </w:p>
    <w:p w14:paraId="66630B7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三、竞争性磋商文件的获取</w:t>
      </w:r>
    </w:p>
    <w:p w14:paraId="00308DB7">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1、本项目没有报名环节，</w:t>
      </w:r>
      <w:r>
        <w:rPr>
          <w:rFonts w:hint="eastAsia" w:ascii="宋体" w:hAnsi="宋体" w:eastAsia="宋体" w:cs="宋体"/>
          <w:sz w:val="32"/>
          <w:szCs w:val="32"/>
          <w:lang w:eastAsia="zh-CN"/>
        </w:rPr>
        <w:t>供应商</w:t>
      </w:r>
      <w:r>
        <w:rPr>
          <w:rFonts w:hint="eastAsia" w:ascii="宋体" w:hAnsi="宋体" w:eastAsia="宋体" w:cs="宋体"/>
          <w:sz w:val="32"/>
          <w:szCs w:val="32"/>
        </w:rPr>
        <w:t>凭CA数字证书通过三门峡市公共资源交易中心网（网址：http://www.smxgzjy.org），点击交易平台选择“交易主体登录”，在所参与项目右侧点击参与投标，即可直接下载本项目磋商文件（磋商文件中包含清单等投标所需一切内容）。</w:t>
      </w:r>
    </w:p>
    <w:p w14:paraId="699763D4">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办理CA证书链接：http://gzjy.smx.gov.cn/bzzx/008001/20211105/57b16af9-ab87-4395-a723-7758c628a3f8.html</w:t>
      </w:r>
    </w:p>
    <w:p w14:paraId="3D1727C1">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sz w:val="32"/>
          <w:szCs w:val="32"/>
        </w:rPr>
        <w:t>2、文件下载时</w:t>
      </w:r>
      <w:r>
        <w:rPr>
          <w:rFonts w:hint="eastAsia" w:ascii="宋体" w:hAnsi="宋体" w:eastAsia="宋体" w:cs="宋体"/>
          <w:bCs/>
          <w:sz w:val="32"/>
          <w:szCs w:val="32"/>
        </w:rPr>
        <w:t>间</w:t>
      </w:r>
      <w:r>
        <w:rPr>
          <w:rFonts w:hint="eastAsia" w:ascii="宋体" w:hAnsi="宋体" w:eastAsia="宋体" w:cs="宋体"/>
          <w:bCs/>
          <w:color w:val="000000" w:themeColor="text1"/>
          <w:sz w:val="32"/>
          <w:szCs w:val="32"/>
          <w14:textFill>
            <w14:solidFill>
              <w14:schemeClr w14:val="tx1"/>
            </w14:solidFill>
          </w14:textFill>
        </w:rPr>
        <w:t>：</w:t>
      </w:r>
      <w:r>
        <w:rPr>
          <w:rFonts w:hint="eastAsia" w:ascii="宋体" w:hAnsi="宋体" w:eastAsia="宋体" w:cs="宋体"/>
          <w:bCs/>
          <w:color w:val="auto"/>
          <w:sz w:val="32"/>
          <w:szCs w:val="32"/>
        </w:rPr>
        <w:t>202</w:t>
      </w:r>
      <w:r>
        <w:rPr>
          <w:rFonts w:hint="eastAsia" w:ascii="宋体" w:hAnsi="宋体" w:eastAsia="宋体" w:cs="宋体"/>
          <w:bCs/>
          <w:color w:val="auto"/>
          <w:sz w:val="32"/>
          <w:szCs w:val="32"/>
          <w:lang w:val="en-US" w:eastAsia="zh-CN"/>
        </w:rPr>
        <w:t>5</w:t>
      </w:r>
      <w:r>
        <w:rPr>
          <w:rFonts w:hint="eastAsia" w:ascii="宋体" w:hAnsi="宋体" w:eastAsia="宋体" w:cs="宋体"/>
          <w:bCs/>
          <w:color w:val="auto"/>
          <w:sz w:val="32"/>
          <w:szCs w:val="32"/>
        </w:rPr>
        <w:t>年1</w:t>
      </w:r>
      <w:r>
        <w:rPr>
          <w:rFonts w:hint="eastAsia" w:ascii="宋体" w:hAnsi="宋体" w:eastAsia="宋体" w:cs="宋体"/>
          <w:bCs/>
          <w:color w:val="auto"/>
          <w:sz w:val="32"/>
          <w:szCs w:val="32"/>
          <w:lang w:val="en-US" w:eastAsia="zh-CN"/>
        </w:rPr>
        <w:t>2</w:t>
      </w:r>
      <w:r>
        <w:rPr>
          <w:rFonts w:hint="eastAsia" w:ascii="宋体" w:hAnsi="宋体" w:eastAsia="宋体" w:cs="宋体"/>
          <w:bCs/>
          <w:color w:val="auto"/>
          <w:sz w:val="32"/>
          <w:szCs w:val="32"/>
        </w:rPr>
        <w:t>月</w:t>
      </w:r>
      <w:r>
        <w:rPr>
          <w:rFonts w:hint="eastAsia" w:ascii="宋体" w:hAnsi="宋体" w:eastAsia="宋体" w:cs="宋体"/>
          <w:bCs/>
          <w:color w:val="auto"/>
          <w:sz w:val="32"/>
          <w:szCs w:val="32"/>
          <w:lang w:val="en-US" w:eastAsia="zh-CN"/>
        </w:rPr>
        <w:t>2</w:t>
      </w:r>
      <w:r>
        <w:rPr>
          <w:rFonts w:hint="eastAsia" w:ascii="宋体" w:hAnsi="宋体" w:eastAsia="宋体" w:cs="宋体"/>
          <w:bCs/>
          <w:color w:val="auto"/>
          <w:sz w:val="32"/>
          <w:szCs w:val="32"/>
        </w:rPr>
        <w:t>日0</w:t>
      </w:r>
      <w:r>
        <w:rPr>
          <w:rFonts w:hint="eastAsia" w:ascii="宋体" w:hAnsi="宋体" w:eastAsia="宋体" w:cs="宋体"/>
          <w:bCs/>
          <w:color w:val="auto"/>
          <w:sz w:val="32"/>
          <w:szCs w:val="32"/>
          <w:lang w:val="en-US" w:eastAsia="zh-CN"/>
        </w:rPr>
        <w:t>0</w:t>
      </w:r>
      <w:r>
        <w:rPr>
          <w:rFonts w:hint="eastAsia" w:ascii="宋体" w:hAnsi="宋体" w:eastAsia="宋体" w:cs="宋体"/>
          <w:bCs/>
          <w:color w:val="auto"/>
          <w:sz w:val="32"/>
          <w:szCs w:val="32"/>
        </w:rPr>
        <w:t>时</w:t>
      </w:r>
      <w:r>
        <w:rPr>
          <w:rFonts w:hint="eastAsia" w:ascii="宋体" w:hAnsi="宋体" w:eastAsia="宋体" w:cs="宋体"/>
          <w:bCs/>
          <w:color w:val="auto"/>
          <w:sz w:val="32"/>
          <w:szCs w:val="32"/>
          <w:lang w:val="en-US" w:eastAsia="zh-CN"/>
        </w:rPr>
        <w:t>0</w:t>
      </w:r>
      <w:r>
        <w:rPr>
          <w:rFonts w:hint="eastAsia" w:ascii="宋体" w:hAnsi="宋体" w:eastAsia="宋体" w:cs="宋体"/>
          <w:bCs/>
          <w:color w:val="auto"/>
          <w:sz w:val="32"/>
          <w:szCs w:val="32"/>
        </w:rPr>
        <w:t>0分至202</w:t>
      </w:r>
      <w:r>
        <w:rPr>
          <w:rFonts w:hint="eastAsia" w:ascii="宋体" w:hAnsi="宋体" w:eastAsia="宋体" w:cs="宋体"/>
          <w:bCs/>
          <w:color w:val="auto"/>
          <w:sz w:val="32"/>
          <w:szCs w:val="32"/>
          <w:lang w:val="en-US" w:eastAsia="zh-CN"/>
        </w:rPr>
        <w:t>5</w:t>
      </w:r>
      <w:r>
        <w:rPr>
          <w:rFonts w:hint="eastAsia" w:ascii="宋体" w:hAnsi="宋体" w:eastAsia="宋体" w:cs="宋体"/>
          <w:bCs/>
          <w:color w:val="auto"/>
          <w:sz w:val="32"/>
          <w:szCs w:val="32"/>
        </w:rPr>
        <w:t>年12月</w:t>
      </w:r>
      <w:r>
        <w:rPr>
          <w:rFonts w:hint="eastAsia" w:ascii="宋体" w:hAnsi="宋体" w:eastAsia="宋体" w:cs="宋体"/>
          <w:bCs/>
          <w:color w:val="auto"/>
          <w:sz w:val="32"/>
          <w:szCs w:val="32"/>
          <w:lang w:val="en-US" w:eastAsia="zh-CN"/>
        </w:rPr>
        <w:t>12</w:t>
      </w:r>
      <w:r>
        <w:rPr>
          <w:rFonts w:hint="eastAsia" w:ascii="宋体" w:hAnsi="宋体" w:eastAsia="宋体" w:cs="宋体"/>
          <w:bCs/>
          <w:color w:val="auto"/>
          <w:sz w:val="32"/>
          <w:szCs w:val="32"/>
        </w:rPr>
        <w:t>日0</w:t>
      </w:r>
      <w:r>
        <w:rPr>
          <w:rFonts w:hint="eastAsia" w:ascii="宋体" w:hAnsi="宋体" w:eastAsia="宋体" w:cs="宋体"/>
          <w:bCs/>
          <w:color w:val="auto"/>
          <w:sz w:val="32"/>
          <w:szCs w:val="32"/>
          <w:lang w:val="en-US" w:eastAsia="zh-CN"/>
        </w:rPr>
        <w:t>9</w:t>
      </w:r>
      <w:r>
        <w:rPr>
          <w:rFonts w:hint="eastAsia" w:ascii="宋体" w:hAnsi="宋体" w:eastAsia="宋体" w:cs="宋体"/>
          <w:bCs/>
          <w:color w:val="auto"/>
          <w:sz w:val="32"/>
          <w:szCs w:val="32"/>
        </w:rPr>
        <w:t>时</w:t>
      </w:r>
      <w:r>
        <w:rPr>
          <w:rFonts w:hint="eastAsia" w:ascii="宋体" w:hAnsi="宋体" w:eastAsia="宋体" w:cs="宋体"/>
          <w:bCs/>
          <w:color w:val="auto"/>
          <w:sz w:val="32"/>
          <w:szCs w:val="32"/>
          <w:lang w:val="en-US" w:eastAsia="zh-CN"/>
        </w:rPr>
        <w:t>1</w:t>
      </w:r>
      <w:r>
        <w:rPr>
          <w:rFonts w:hint="eastAsia" w:ascii="宋体" w:hAnsi="宋体" w:eastAsia="宋体" w:cs="宋体"/>
          <w:bCs/>
          <w:color w:val="auto"/>
          <w:sz w:val="32"/>
          <w:szCs w:val="32"/>
        </w:rPr>
        <w:t>0分；</w:t>
      </w:r>
    </w:p>
    <w:p w14:paraId="5B38E89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3470AE0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4、本项目为全电子招标，不再收取磋商文件费用。</w:t>
      </w:r>
    </w:p>
    <w:p w14:paraId="21DFE2F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四、投标供应商资料的提交</w:t>
      </w:r>
    </w:p>
    <w:p w14:paraId="607AFA1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本项目实行资格后审，审查内容以投标截止时间前在三门峡市公共资源交易中心网提交磋商响应文件的信息为准。规定时间外上传或更改的信息不作为评标依据。其上传资料真实性由供应商自行承担。</w:t>
      </w:r>
    </w:p>
    <w:p w14:paraId="048D1BE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五、磋商保证金</w:t>
      </w:r>
    </w:p>
    <w:p w14:paraId="4E84A1F7">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根据《河南省财政厅关于优化政府采购营商环境有关问题的通知》（豫财购【2019】4号）第6条的规定，磋商保证金不再收取。</w:t>
      </w:r>
    </w:p>
    <w:p w14:paraId="476BF5D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六、磋商响应文件的递交截止时间及开评标地点</w:t>
      </w:r>
    </w:p>
    <w:p w14:paraId="3FE4AF0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1、磋商文件递交的截止时间（开标时间）：202</w:t>
      </w: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年12月</w:t>
      </w:r>
      <w:r>
        <w:rPr>
          <w:rFonts w:hint="eastAsia" w:ascii="宋体" w:hAnsi="宋体" w:eastAsia="宋体" w:cs="宋体"/>
          <w:color w:val="auto"/>
          <w:sz w:val="32"/>
          <w:szCs w:val="32"/>
          <w:lang w:val="en-US" w:eastAsia="zh-CN"/>
        </w:rPr>
        <w:t>12</w:t>
      </w:r>
      <w:r>
        <w:rPr>
          <w:rFonts w:hint="eastAsia" w:ascii="宋体" w:hAnsi="宋体" w:eastAsia="宋体" w:cs="宋体"/>
          <w:color w:val="auto"/>
          <w:sz w:val="32"/>
          <w:szCs w:val="32"/>
        </w:rPr>
        <w:t>日0</w:t>
      </w:r>
      <w:r>
        <w:rPr>
          <w:rFonts w:hint="eastAsia" w:ascii="宋体" w:hAnsi="宋体" w:eastAsia="宋体" w:cs="宋体"/>
          <w:color w:val="auto"/>
          <w:sz w:val="32"/>
          <w:szCs w:val="32"/>
          <w:lang w:val="en-US" w:eastAsia="zh-CN"/>
        </w:rPr>
        <w:t>9</w:t>
      </w:r>
      <w:r>
        <w:rPr>
          <w:rFonts w:hint="eastAsia" w:ascii="宋体" w:hAnsi="宋体" w:eastAsia="宋体" w:cs="宋体"/>
          <w:color w:val="auto"/>
          <w:sz w:val="32"/>
          <w:szCs w:val="32"/>
        </w:rPr>
        <w:t>时</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rPr>
        <w:t>0分；</w:t>
      </w:r>
    </w:p>
    <w:p w14:paraId="22CA575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2、开标地点：卢氏县公共资源交易中心四楼第</w:t>
      </w:r>
      <w:r>
        <w:rPr>
          <w:rFonts w:hint="eastAsia" w:ascii="宋体" w:hAnsi="宋体" w:eastAsia="宋体" w:cs="宋体"/>
          <w:color w:val="auto"/>
          <w:sz w:val="32"/>
          <w:szCs w:val="32"/>
          <w:lang w:eastAsia="zh-CN"/>
        </w:rPr>
        <w:t>一</w:t>
      </w:r>
      <w:r>
        <w:rPr>
          <w:rFonts w:hint="eastAsia" w:ascii="宋体" w:hAnsi="宋体" w:eastAsia="宋体" w:cs="宋体"/>
          <w:color w:val="auto"/>
          <w:sz w:val="32"/>
          <w:szCs w:val="32"/>
        </w:rPr>
        <w:t>开标室；</w:t>
      </w:r>
    </w:p>
    <w:p w14:paraId="270040B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3、评标地点：卢氏县公共资源交易中心二楼第</w:t>
      </w:r>
      <w:r>
        <w:rPr>
          <w:rFonts w:hint="eastAsia" w:ascii="宋体" w:hAnsi="宋体" w:eastAsia="宋体" w:cs="宋体"/>
          <w:color w:val="auto"/>
          <w:sz w:val="32"/>
          <w:szCs w:val="32"/>
          <w:lang w:eastAsia="zh-CN"/>
        </w:rPr>
        <w:t>三</w:t>
      </w:r>
      <w:r>
        <w:rPr>
          <w:rFonts w:hint="eastAsia" w:ascii="宋体" w:hAnsi="宋体" w:eastAsia="宋体" w:cs="宋体"/>
          <w:color w:val="auto"/>
          <w:sz w:val="32"/>
          <w:szCs w:val="32"/>
        </w:rPr>
        <w:t>评标室；</w:t>
      </w:r>
    </w:p>
    <w:p w14:paraId="349FA15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七、其他事项</w:t>
      </w:r>
    </w:p>
    <w:p w14:paraId="1A51765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投标供应商应仔细阅读操作手册，在本公告中要求的截止时间前完成磋商文件下载等工作。并充分考虑人为操作和时间等因素，因投标供应商操作不当造成的无法下载招标文件、无法投标等一切后果，由投标供应商自行承担；</w:t>
      </w:r>
    </w:p>
    <w:p w14:paraId="16F0767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2、投标所发生一切费用由各</w:t>
      </w:r>
      <w:r>
        <w:rPr>
          <w:rFonts w:hint="eastAsia" w:ascii="宋体" w:hAnsi="宋体" w:eastAsia="宋体" w:cs="宋体"/>
          <w:sz w:val="32"/>
          <w:szCs w:val="32"/>
          <w:lang w:eastAsia="zh-CN"/>
        </w:rPr>
        <w:t>供应商</w:t>
      </w:r>
      <w:r>
        <w:rPr>
          <w:rFonts w:hint="eastAsia" w:ascii="宋体" w:hAnsi="宋体" w:eastAsia="宋体" w:cs="宋体"/>
          <w:sz w:val="32"/>
          <w:szCs w:val="32"/>
        </w:rPr>
        <w:t>自行承担，并承担相应的风险和责任；</w:t>
      </w:r>
    </w:p>
    <w:p w14:paraId="0E7A165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3、供应商递交的投标文件不论中标与否均不予退还。</w:t>
      </w:r>
    </w:p>
    <w:p w14:paraId="641A5DC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温馨提示：本项目为电子化、无纸化交易项目，开标时不再接受任何纸质资料，为保证您能开标成功，请需仔细阅读磋商文件和三门峡市公共资源交易中心官网业务办理指南。</w:t>
      </w:r>
    </w:p>
    <w:p w14:paraId="1BB4EA2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八、发布公告的媒介</w:t>
      </w:r>
    </w:p>
    <w:p w14:paraId="552D21C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本次竞争性磋商公告同时在《</w:t>
      </w:r>
      <w:r>
        <w:rPr>
          <w:rFonts w:hint="eastAsia" w:ascii="宋体" w:hAnsi="宋体" w:eastAsia="宋体" w:cs="宋体"/>
          <w:sz w:val="32"/>
          <w:szCs w:val="32"/>
          <w:lang w:eastAsia="zh-CN"/>
        </w:rPr>
        <w:t>中国采购与招标网</w:t>
      </w:r>
      <w:r>
        <w:rPr>
          <w:rFonts w:hint="eastAsia" w:ascii="宋体" w:hAnsi="宋体" w:eastAsia="宋体" w:cs="宋体"/>
          <w:sz w:val="32"/>
          <w:szCs w:val="32"/>
        </w:rPr>
        <w:t>》、《河南省政府采购网》、《三门峡市公共资源交易中心网》发布。</w:t>
      </w:r>
    </w:p>
    <w:p w14:paraId="1FCE427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九、联系方式</w:t>
      </w:r>
    </w:p>
    <w:p w14:paraId="15F521F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监督单位：卢氏县退役军人事务局</w:t>
      </w:r>
    </w:p>
    <w:p w14:paraId="3044191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联系人：</w:t>
      </w:r>
      <w:r>
        <w:rPr>
          <w:rFonts w:hint="eastAsia" w:ascii="宋体" w:hAnsi="宋体" w:eastAsia="宋体" w:cs="宋体"/>
          <w:color w:val="auto"/>
          <w:sz w:val="32"/>
          <w:szCs w:val="32"/>
          <w:lang w:val="en-US" w:eastAsia="zh-CN"/>
        </w:rPr>
        <w:t>张鹏程</w:t>
      </w:r>
      <w:r>
        <w:rPr>
          <w:rFonts w:hint="eastAsia" w:ascii="宋体" w:hAnsi="宋体" w:eastAsia="宋体" w:cs="宋体"/>
          <w:color w:val="auto"/>
          <w:sz w:val="32"/>
          <w:szCs w:val="32"/>
        </w:rPr>
        <w:t xml:space="preserve"> </w:t>
      </w:r>
    </w:p>
    <w:p w14:paraId="4D81005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电话：</w:t>
      </w:r>
      <w:r>
        <w:rPr>
          <w:rFonts w:hint="eastAsia" w:ascii="宋体" w:hAnsi="宋体" w:eastAsia="宋体" w:cs="宋体"/>
          <w:color w:val="auto"/>
          <w:sz w:val="32"/>
          <w:szCs w:val="32"/>
          <w:lang w:val="en-US" w:eastAsia="zh-CN"/>
        </w:rPr>
        <w:t>13803987329</w:t>
      </w:r>
    </w:p>
    <w:p w14:paraId="34F2FE5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地址：卢氏县城关镇</w:t>
      </w:r>
      <w:r>
        <w:rPr>
          <w:rFonts w:hint="eastAsia" w:ascii="宋体" w:hAnsi="宋体" w:eastAsia="宋体" w:cs="宋体"/>
          <w:color w:val="auto"/>
          <w:sz w:val="32"/>
          <w:szCs w:val="32"/>
          <w:lang w:eastAsia="zh-CN"/>
        </w:rPr>
        <w:t>解放路西</w:t>
      </w:r>
      <w:r>
        <w:rPr>
          <w:rFonts w:hint="eastAsia" w:ascii="宋体" w:hAnsi="宋体" w:eastAsia="宋体" w:cs="宋体"/>
          <w:color w:val="auto"/>
          <w:sz w:val="32"/>
          <w:szCs w:val="32"/>
        </w:rPr>
        <w:t>段</w:t>
      </w:r>
    </w:p>
    <w:p w14:paraId="3DB4697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采购人：卢氏县退役军人事务局</w:t>
      </w:r>
    </w:p>
    <w:p w14:paraId="39E5FC8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rPr>
        <w:t>联系人：</w:t>
      </w:r>
      <w:r>
        <w:rPr>
          <w:rFonts w:hint="eastAsia" w:ascii="宋体" w:hAnsi="宋体" w:eastAsia="宋体" w:cs="宋体"/>
          <w:color w:val="auto"/>
          <w:sz w:val="32"/>
          <w:szCs w:val="32"/>
          <w:lang w:eastAsia="zh-CN"/>
        </w:rPr>
        <w:t>高波</w:t>
      </w:r>
    </w:p>
    <w:p w14:paraId="4AD7819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联系方式：1</w:t>
      </w:r>
      <w:r>
        <w:rPr>
          <w:rFonts w:hint="eastAsia" w:ascii="宋体" w:hAnsi="宋体" w:eastAsia="宋体" w:cs="宋体"/>
          <w:color w:val="auto"/>
          <w:sz w:val="32"/>
          <w:szCs w:val="32"/>
          <w:lang w:val="en-US" w:eastAsia="zh-CN"/>
        </w:rPr>
        <w:t>5839876778</w:t>
      </w:r>
    </w:p>
    <w:p w14:paraId="60C791A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地址：卢氏县城关镇</w:t>
      </w:r>
      <w:r>
        <w:rPr>
          <w:rFonts w:hint="eastAsia" w:ascii="宋体" w:hAnsi="宋体" w:eastAsia="宋体" w:cs="宋体"/>
          <w:color w:val="auto"/>
          <w:sz w:val="32"/>
          <w:szCs w:val="32"/>
          <w:lang w:eastAsia="zh-CN"/>
        </w:rPr>
        <w:t>解放路西</w:t>
      </w:r>
      <w:r>
        <w:rPr>
          <w:rFonts w:hint="eastAsia" w:ascii="宋体" w:hAnsi="宋体" w:eastAsia="宋体" w:cs="宋体"/>
          <w:color w:val="auto"/>
          <w:sz w:val="32"/>
          <w:szCs w:val="32"/>
        </w:rPr>
        <w:t>段</w:t>
      </w:r>
    </w:p>
    <w:bookmarkEnd w:id="8"/>
    <w:p w14:paraId="60FFE2BA">
      <w:pPr>
        <w:spacing w:line="600" w:lineRule="exact"/>
        <w:ind w:firstLine="560" w:firstLineChars="200"/>
        <w:jc w:val="left"/>
        <w:rPr>
          <w:rFonts w:hint="eastAsia" w:cs="宋体" w:asciiTheme="minorEastAsia" w:hAnsiTheme="minorEastAsia"/>
          <w:kern w:val="0"/>
          <w:sz w:val="28"/>
          <w:szCs w:val="28"/>
          <w:lang w:eastAsia="zh-CN"/>
        </w:rPr>
      </w:pPr>
      <w:r>
        <w:rPr>
          <w:rFonts w:hint="eastAsia" w:cs="宋体" w:asciiTheme="minorEastAsia" w:hAnsiTheme="minorEastAsia"/>
          <w:kern w:val="0"/>
          <w:sz w:val="28"/>
          <w:szCs w:val="28"/>
        </w:rPr>
        <w:t>招标代理机构：</w:t>
      </w:r>
      <w:r>
        <w:rPr>
          <w:rFonts w:hint="eastAsia" w:cs="宋体" w:asciiTheme="minorEastAsia" w:hAnsiTheme="minorEastAsia"/>
          <w:kern w:val="0"/>
          <w:sz w:val="28"/>
          <w:szCs w:val="28"/>
          <w:lang w:eastAsia="zh-CN"/>
        </w:rPr>
        <w:t>河南良智行工程管理咨询有限公司</w:t>
      </w:r>
    </w:p>
    <w:p w14:paraId="676E2F77">
      <w:pPr>
        <w:spacing w:line="600" w:lineRule="exact"/>
        <w:ind w:firstLine="560" w:firstLineChars="200"/>
        <w:jc w:val="left"/>
        <w:rPr>
          <w:rFonts w:hint="eastAsia" w:cs="宋体" w:asciiTheme="minorEastAsia" w:hAnsiTheme="minorEastAsia"/>
          <w:kern w:val="0"/>
          <w:sz w:val="28"/>
          <w:szCs w:val="28"/>
          <w:lang w:val="en-US" w:eastAsia="zh-CN"/>
        </w:rPr>
      </w:pPr>
      <w:r>
        <w:rPr>
          <w:rFonts w:hint="eastAsia" w:cs="宋体" w:asciiTheme="minorEastAsia" w:hAnsiTheme="minorEastAsia"/>
          <w:kern w:val="0"/>
          <w:sz w:val="28"/>
          <w:szCs w:val="28"/>
        </w:rPr>
        <w:t>联系人：</w:t>
      </w:r>
      <w:r>
        <w:rPr>
          <w:rFonts w:hint="eastAsia" w:cs="宋体" w:asciiTheme="minorEastAsia" w:hAnsiTheme="minorEastAsia"/>
          <w:kern w:val="0"/>
          <w:sz w:val="28"/>
          <w:szCs w:val="28"/>
          <w:lang w:val="en-US" w:eastAsia="zh-CN"/>
        </w:rPr>
        <w:t>陈瑞鸽</w:t>
      </w:r>
    </w:p>
    <w:p w14:paraId="766DBD96">
      <w:pPr>
        <w:spacing w:line="600" w:lineRule="exact"/>
        <w:ind w:firstLine="560" w:firstLineChars="200"/>
        <w:jc w:val="left"/>
        <w:rPr>
          <w:rFonts w:hint="default" w:cs="宋体" w:asciiTheme="minorEastAsia" w:hAnsiTheme="minorEastAsia"/>
          <w:kern w:val="0"/>
          <w:sz w:val="28"/>
          <w:szCs w:val="28"/>
          <w:lang w:val="en-US" w:eastAsia="zh-CN"/>
        </w:rPr>
      </w:pPr>
      <w:r>
        <w:rPr>
          <w:rFonts w:hint="eastAsia" w:cs="宋体" w:asciiTheme="minorEastAsia" w:hAnsiTheme="minorEastAsia"/>
          <w:kern w:val="0"/>
          <w:sz w:val="28"/>
          <w:szCs w:val="28"/>
        </w:rPr>
        <w:t>电话：</w:t>
      </w:r>
      <w:r>
        <w:rPr>
          <w:rFonts w:hint="eastAsia" w:cs="宋体" w:asciiTheme="minorEastAsia" w:hAnsiTheme="minorEastAsia"/>
          <w:kern w:val="0"/>
          <w:sz w:val="28"/>
          <w:szCs w:val="28"/>
          <w:lang w:val="en-US" w:eastAsia="zh-CN"/>
        </w:rPr>
        <w:t>13323983558</w:t>
      </w:r>
    </w:p>
    <w:p w14:paraId="1B53B4AC">
      <w:pPr>
        <w:spacing w:line="600" w:lineRule="exact"/>
        <w:ind w:firstLine="560" w:firstLineChars="200"/>
        <w:jc w:val="left"/>
        <w:rPr>
          <w:rFonts w:hint="eastAsia" w:cs="宋体" w:asciiTheme="minorEastAsia" w:hAnsiTheme="minorEastAsia"/>
          <w:kern w:val="0"/>
          <w:sz w:val="28"/>
          <w:szCs w:val="28"/>
          <w:lang w:val="en-US" w:eastAsia="zh-CN"/>
        </w:rPr>
      </w:pPr>
      <w:r>
        <w:rPr>
          <w:rFonts w:hint="eastAsia" w:cs="宋体" w:asciiTheme="minorEastAsia" w:hAnsiTheme="minorEastAsia"/>
          <w:kern w:val="0"/>
          <w:sz w:val="28"/>
          <w:szCs w:val="28"/>
        </w:rPr>
        <w:t>地址：</w:t>
      </w:r>
      <w:r>
        <w:rPr>
          <w:rFonts w:hint="eastAsia" w:cs="宋体" w:asciiTheme="minorEastAsia" w:hAnsiTheme="minorEastAsia"/>
          <w:kern w:val="0"/>
          <w:sz w:val="28"/>
          <w:szCs w:val="28"/>
          <w:lang w:val="en-US" w:eastAsia="zh-CN"/>
        </w:rPr>
        <w:t>河南省郑州市惠济区江山路西、008乡道南弘泰小区1号楼1单元3层302号</w:t>
      </w:r>
    </w:p>
    <w:p w14:paraId="09B931B1">
      <w:pPr>
        <w:spacing w:line="600" w:lineRule="exact"/>
        <w:ind w:firstLine="560" w:firstLineChars="200"/>
        <w:jc w:val="left"/>
        <w:rPr>
          <w:rFonts w:cs="宋体" w:asciiTheme="minorEastAsia" w:hAnsiTheme="minorEastAsia"/>
          <w:kern w:val="0"/>
          <w:sz w:val="28"/>
          <w:szCs w:val="28"/>
        </w:rPr>
      </w:pPr>
    </w:p>
    <w:p w14:paraId="6D02EE81">
      <w:pPr>
        <w:jc w:val="center"/>
        <w:outlineLvl w:val="0"/>
        <w:rPr>
          <w:rFonts w:ascii="宋体" w:hAnsi="宋体" w:eastAsia="宋体" w:cs="Times New Roman"/>
          <w:b/>
          <w:bCs/>
          <w:sz w:val="32"/>
          <w:szCs w:val="32"/>
        </w:rPr>
      </w:pPr>
      <w:bookmarkStart w:id="9" w:name="_Toc8203"/>
    </w:p>
    <w:p w14:paraId="3AE03679">
      <w:pPr>
        <w:jc w:val="center"/>
        <w:outlineLvl w:val="0"/>
        <w:rPr>
          <w:rFonts w:ascii="宋体" w:hAnsi="宋体" w:eastAsia="宋体" w:cs="Times New Roman"/>
          <w:b/>
          <w:bCs/>
          <w:sz w:val="32"/>
          <w:szCs w:val="32"/>
        </w:rPr>
      </w:pPr>
    </w:p>
    <w:p w14:paraId="24351EA5">
      <w:pPr>
        <w:jc w:val="center"/>
        <w:outlineLvl w:val="0"/>
        <w:rPr>
          <w:rFonts w:ascii="宋体" w:hAnsi="宋体" w:eastAsia="宋体" w:cs="Times New Roman"/>
          <w:b/>
          <w:bCs/>
          <w:sz w:val="32"/>
          <w:szCs w:val="32"/>
        </w:rPr>
      </w:pPr>
    </w:p>
    <w:p w14:paraId="5E33D47C">
      <w:pPr>
        <w:jc w:val="center"/>
        <w:outlineLvl w:val="0"/>
        <w:rPr>
          <w:rFonts w:ascii="宋体" w:hAnsi="宋体" w:eastAsia="宋体" w:cs="Times New Roman"/>
          <w:b/>
          <w:bCs/>
          <w:sz w:val="32"/>
          <w:szCs w:val="32"/>
        </w:rPr>
      </w:pPr>
    </w:p>
    <w:p w14:paraId="15D7747D">
      <w:pPr>
        <w:jc w:val="center"/>
        <w:outlineLvl w:val="0"/>
        <w:rPr>
          <w:rFonts w:ascii="宋体" w:hAnsi="宋体" w:eastAsia="宋体" w:cs="Times New Roman"/>
          <w:b/>
          <w:bCs/>
          <w:sz w:val="32"/>
          <w:szCs w:val="32"/>
        </w:rPr>
      </w:pPr>
    </w:p>
    <w:p w14:paraId="5181D012">
      <w:pPr>
        <w:jc w:val="center"/>
        <w:outlineLvl w:val="0"/>
        <w:rPr>
          <w:rFonts w:ascii="宋体" w:hAnsi="宋体" w:eastAsia="宋体" w:cs="Times New Roman"/>
          <w:b/>
          <w:bCs/>
          <w:sz w:val="32"/>
          <w:szCs w:val="32"/>
        </w:rPr>
      </w:pPr>
    </w:p>
    <w:p w14:paraId="751453B4">
      <w:pPr>
        <w:jc w:val="center"/>
        <w:outlineLvl w:val="0"/>
        <w:rPr>
          <w:rFonts w:ascii="宋体" w:hAnsi="宋体" w:eastAsia="宋体" w:cs="Times New Roman"/>
          <w:b/>
          <w:bCs/>
          <w:sz w:val="32"/>
          <w:szCs w:val="32"/>
        </w:rPr>
      </w:pPr>
    </w:p>
    <w:p w14:paraId="6AED2BE5">
      <w:pPr>
        <w:jc w:val="center"/>
        <w:outlineLvl w:val="0"/>
        <w:rPr>
          <w:rFonts w:ascii="宋体" w:hAnsi="宋体" w:eastAsia="宋体" w:cs="Times New Roman"/>
          <w:b/>
          <w:bCs/>
          <w:sz w:val="32"/>
          <w:szCs w:val="32"/>
        </w:rPr>
      </w:pPr>
    </w:p>
    <w:p w14:paraId="351C02D3">
      <w:pPr>
        <w:jc w:val="center"/>
        <w:outlineLvl w:val="0"/>
        <w:rPr>
          <w:rFonts w:ascii="宋体" w:hAnsi="宋体" w:eastAsia="宋体" w:cs="Times New Roman"/>
          <w:b/>
          <w:bCs/>
          <w:sz w:val="32"/>
          <w:szCs w:val="32"/>
        </w:rPr>
      </w:pPr>
    </w:p>
    <w:p w14:paraId="5D97F588">
      <w:pPr>
        <w:jc w:val="center"/>
        <w:outlineLvl w:val="0"/>
        <w:rPr>
          <w:rFonts w:ascii="宋体" w:hAnsi="宋体" w:eastAsia="宋体" w:cs="Times New Roman"/>
          <w:b/>
          <w:bCs/>
          <w:sz w:val="32"/>
          <w:szCs w:val="32"/>
        </w:rPr>
      </w:pPr>
    </w:p>
    <w:p w14:paraId="69371665">
      <w:pPr>
        <w:jc w:val="center"/>
        <w:outlineLvl w:val="0"/>
        <w:rPr>
          <w:rFonts w:ascii="宋体" w:hAnsi="宋体" w:eastAsia="宋体" w:cs="Times New Roman"/>
          <w:b/>
          <w:bCs/>
          <w:sz w:val="32"/>
          <w:szCs w:val="32"/>
        </w:rPr>
      </w:pPr>
    </w:p>
    <w:p w14:paraId="073B0AC9">
      <w:pPr>
        <w:jc w:val="center"/>
        <w:outlineLvl w:val="0"/>
        <w:rPr>
          <w:rFonts w:ascii="宋体" w:hAnsi="宋体" w:eastAsia="宋体" w:cs="Times New Roman"/>
          <w:b/>
          <w:bCs/>
          <w:sz w:val="32"/>
          <w:szCs w:val="32"/>
        </w:rPr>
      </w:pPr>
    </w:p>
    <w:p w14:paraId="6A85FE8A">
      <w:pPr>
        <w:jc w:val="center"/>
        <w:outlineLvl w:val="0"/>
        <w:rPr>
          <w:rFonts w:ascii="宋体" w:hAnsi="宋体" w:eastAsia="宋体" w:cs="Times New Roman"/>
          <w:b/>
          <w:bCs/>
          <w:sz w:val="32"/>
          <w:szCs w:val="32"/>
        </w:rPr>
      </w:pPr>
    </w:p>
    <w:p w14:paraId="713D457E">
      <w:pPr>
        <w:jc w:val="center"/>
        <w:outlineLvl w:val="0"/>
        <w:rPr>
          <w:rFonts w:ascii="宋体" w:hAnsi="宋体" w:eastAsia="宋体" w:cs="Times New Roman"/>
          <w:b/>
          <w:bCs/>
          <w:sz w:val="32"/>
          <w:szCs w:val="32"/>
        </w:rPr>
      </w:pPr>
    </w:p>
    <w:p w14:paraId="142106A8">
      <w:pPr>
        <w:jc w:val="center"/>
        <w:outlineLvl w:val="0"/>
        <w:rPr>
          <w:rFonts w:ascii="宋体" w:hAnsi="宋体" w:eastAsia="宋体" w:cs="Times New Roman"/>
          <w:b/>
          <w:bCs/>
          <w:sz w:val="32"/>
          <w:szCs w:val="32"/>
        </w:rPr>
      </w:pPr>
    </w:p>
    <w:p w14:paraId="0C0D958B">
      <w:pPr>
        <w:jc w:val="center"/>
        <w:outlineLvl w:val="0"/>
        <w:rPr>
          <w:rFonts w:ascii="宋体" w:hAnsi="宋体" w:eastAsia="宋体" w:cs="Times New Roman"/>
          <w:b/>
          <w:bCs/>
          <w:sz w:val="32"/>
          <w:szCs w:val="32"/>
        </w:rPr>
      </w:pPr>
    </w:p>
    <w:p w14:paraId="79C34D88">
      <w:pPr>
        <w:jc w:val="center"/>
        <w:outlineLvl w:val="0"/>
        <w:rPr>
          <w:rFonts w:ascii="宋体" w:hAnsi="宋体" w:eastAsia="宋体" w:cs="Times New Roman"/>
          <w:b/>
          <w:bCs/>
          <w:sz w:val="32"/>
          <w:szCs w:val="32"/>
        </w:rPr>
      </w:pPr>
    </w:p>
    <w:p w14:paraId="65AFF49F">
      <w:pPr>
        <w:jc w:val="center"/>
        <w:outlineLvl w:val="0"/>
        <w:rPr>
          <w:rFonts w:ascii="宋体" w:hAnsi="宋体" w:eastAsia="宋体" w:cs="Times New Roman"/>
          <w:b/>
          <w:bCs/>
          <w:sz w:val="32"/>
          <w:szCs w:val="32"/>
        </w:rPr>
      </w:pPr>
    </w:p>
    <w:p w14:paraId="56CAFA7C">
      <w:pPr>
        <w:jc w:val="center"/>
        <w:outlineLvl w:val="0"/>
        <w:rPr>
          <w:rFonts w:ascii="宋体" w:hAnsi="宋体" w:eastAsia="宋体" w:cs="Times New Roman"/>
          <w:b/>
          <w:bCs/>
          <w:sz w:val="32"/>
          <w:szCs w:val="32"/>
        </w:rPr>
      </w:pPr>
      <w:r>
        <w:rPr>
          <w:rFonts w:hint="eastAsia" w:ascii="宋体" w:hAnsi="宋体" w:eastAsia="宋体" w:cs="Times New Roman"/>
          <w:b/>
          <w:bCs/>
          <w:sz w:val="32"/>
          <w:szCs w:val="32"/>
        </w:rPr>
        <w:t>第二章   供应商须知表</w:t>
      </w:r>
      <w:bookmarkEnd w:id="9"/>
    </w:p>
    <w:p w14:paraId="6D4C38AE">
      <w:pPr>
        <w:spacing w:line="480" w:lineRule="auto"/>
        <w:jc w:val="center"/>
        <w:rPr>
          <w:rFonts w:ascii="宋体" w:hAnsi="宋体" w:eastAsia="宋体" w:cs="宋体"/>
          <w:b/>
          <w:bCs/>
          <w:sz w:val="30"/>
          <w:szCs w:val="30"/>
        </w:rPr>
      </w:pPr>
      <w:r>
        <w:rPr>
          <w:rFonts w:hint="eastAsia" w:ascii="宋体" w:hAnsi="宋体" w:eastAsia="宋体" w:cs="宋体"/>
          <w:b/>
          <w:bCs/>
          <w:sz w:val="30"/>
          <w:szCs w:val="30"/>
        </w:rPr>
        <w:t>供应商须知前附表</w:t>
      </w:r>
    </w:p>
    <w:tbl>
      <w:tblPr>
        <w:tblStyle w:val="23"/>
        <w:tblW w:w="10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072"/>
        <w:gridCol w:w="6971"/>
      </w:tblGrid>
      <w:tr w14:paraId="7757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022FFC94">
            <w:pPr>
              <w:jc w:val="center"/>
              <w:rPr>
                <w:rFonts w:ascii="宋体" w:hAnsi="宋体" w:eastAsia="宋体" w:cs="宋体"/>
                <w:sz w:val="24"/>
                <w:szCs w:val="24"/>
              </w:rPr>
            </w:pPr>
            <w:bookmarkStart w:id="10" w:name="_Toc23306"/>
            <w:bookmarkEnd w:id="10"/>
            <w:bookmarkStart w:id="11" w:name="_Toc27425"/>
            <w:bookmarkEnd w:id="11"/>
            <w:r>
              <w:rPr>
                <w:rFonts w:hint="eastAsia" w:ascii="宋体" w:hAnsi="宋体" w:eastAsia="宋体" w:cs="宋体"/>
                <w:sz w:val="24"/>
                <w:szCs w:val="24"/>
              </w:rPr>
              <w:t>序号</w:t>
            </w:r>
          </w:p>
        </w:tc>
        <w:tc>
          <w:tcPr>
            <w:tcW w:w="2072" w:type="dxa"/>
            <w:vAlign w:val="center"/>
          </w:tcPr>
          <w:p w14:paraId="1E783934">
            <w:pPr>
              <w:jc w:val="center"/>
              <w:rPr>
                <w:rFonts w:ascii="宋体" w:hAnsi="宋体" w:eastAsia="宋体" w:cs="宋体"/>
                <w:sz w:val="24"/>
                <w:szCs w:val="24"/>
              </w:rPr>
            </w:pPr>
            <w:r>
              <w:rPr>
                <w:rFonts w:hint="eastAsia" w:ascii="宋体" w:hAnsi="宋体" w:eastAsia="宋体" w:cs="宋体"/>
                <w:sz w:val="24"/>
                <w:szCs w:val="24"/>
              </w:rPr>
              <w:t>条 款 名 称</w:t>
            </w:r>
          </w:p>
        </w:tc>
        <w:tc>
          <w:tcPr>
            <w:tcW w:w="6971" w:type="dxa"/>
            <w:vAlign w:val="center"/>
          </w:tcPr>
          <w:p w14:paraId="288F40A5">
            <w:pPr>
              <w:widowControl/>
              <w:spacing w:after="200"/>
              <w:jc w:val="center"/>
              <w:outlineLvl w:val="1"/>
              <w:rPr>
                <w:rFonts w:hint="eastAsia" w:ascii="宋体" w:hAnsi="宋体" w:eastAsia="宋体" w:cs="宋体"/>
                <w:kern w:val="1"/>
                <w:sz w:val="24"/>
                <w:szCs w:val="24"/>
                <w:lang w:eastAsia="zh-CN"/>
              </w:rPr>
            </w:pPr>
            <w:r>
              <w:rPr>
                <w:rFonts w:hint="eastAsia" w:ascii="宋体" w:hAnsi="宋体" w:eastAsia="宋体" w:cs="宋体"/>
                <w:kern w:val="1"/>
                <w:sz w:val="24"/>
                <w:szCs w:val="24"/>
                <w:lang w:eastAsia="zh-CN"/>
              </w:rPr>
              <w:t>编</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lang w:eastAsia="zh-CN"/>
              </w:rPr>
              <w:t>列</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lang w:eastAsia="zh-CN"/>
              </w:rPr>
              <w:t>内</w:t>
            </w:r>
            <w:r>
              <w:rPr>
                <w:rFonts w:hint="eastAsia" w:ascii="宋体" w:hAnsi="宋体" w:eastAsia="宋体" w:cs="宋体"/>
                <w:kern w:val="1"/>
                <w:sz w:val="24"/>
                <w:szCs w:val="24"/>
                <w:lang w:val="en-US" w:eastAsia="zh-CN"/>
              </w:rPr>
              <w:t xml:space="preserve"> </w:t>
            </w:r>
            <w:r>
              <w:rPr>
                <w:rFonts w:hint="eastAsia" w:ascii="宋体" w:hAnsi="宋体" w:eastAsia="宋体" w:cs="宋体"/>
                <w:kern w:val="1"/>
                <w:sz w:val="24"/>
                <w:szCs w:val="24"/>
                <w:lang w:eastAsia="zh-CN"/>
              </w:rPr>
              <w:t>容</w:t>
            </w:r>
          </w:p>
        </w:tc>
      </w:tr>
      <w:tr w14:paraId="0E31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64B477B4">
            <w:pPr>
              <w:jc w:val="center"/>
              <w:rPr>
                <w:rFonts w:ascii="宋体" w:hAnsi="宋体" w:eastAsia="宋体" w:cs="宋体"/>
                <w:sz w:val="24"/>
                <w:szCs w:val="24"/>
              </w:rPr>
            </w:pPr>
            <w:r>
              <w:rPr>
                <w:rFonts w:hint="eastAsia" w:ascii="宋体" w:hAnsi="宋体" w:eastAsia="宋体" w:cs="宋体"/>
                <w:sz w:val="24"/>
                <w:szCs w:val="24"/>
              </w:rPr>
              <w:t>1</w:t>
            </w:r>
          </w:p>
        </w:tc>
        <w:tc>
          <w:tcPr>
            <w:tcW w:w="2072" w:type="dxa"/>
            <w:vAlign w:val="center"/>
          </w:tcPr>
          <w:p w14:paraId="55666DBC">
            <w:pPr>
              <w:widowControl/>
              <w:spacing w:after="200"/>
              <w:jc w:val="center"/>
              <w:outlineLvl w:val="1"/>
              <w:rPr>
                <w:rFonts w:ascii="宋体" w:hAnsi="宋体" w:eastAsia="宋体" w:cs="宋体"/>
                <w:kern w:val="1"/>
                <w:sz w:val="24"/>
                <w:szCs w:val="24"/>
              </w:rPr>
            </w:pPr>
            <w:r>
              <w:rPr>
                <w:rFonts w:hint="eastAsia" w:ascii="宋体" w:hAnsi="宋体" w:eastAsia="宋体" w:cs="宋体"/>
                <w:kern w:val="1"/>
                <w:sz w:val="24"/>
                <w:szCs w:val="24"/>
              </w:rPr>
              <w:t>监督单位</w:t>
            </w:r>
          </w:p>
        </w:tc>
        <w:tc>
          <w:tcPr>
            <w:tcW w:w="6971" w:type="dxa"/>
            <w:vAlign w:val="center"/>
          </w:tcPr>
          <w:p w14:paraId="4A19D1EF">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监督单位：卢氏县退役军人事务局</w:t>
            </w:r>
          </w:p>
          <w:p w14:paraId="335A26A0">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张鹏程</w:t>
            </w:r>
            <w:r>
              <w:rPr>
                <w:rFonts w:hint="eastAsia" w:ascii="宋体" w:hAnsi="宋体" w:eastAsia="宋体" w:cs="宋体"/>
                <w:color w:val="auto"/>
                <w:sz w:val="24"/>
                <w:szCs w:val="24"/>
              </w:rPr>
              <w:t xml:space="preserve"> </w:t>
            </w:r>
          </w:p>
          <w:p w14:paraId="465DB17B">
            <w:pPr>
              <w:spacing w:line="5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电话：</w:t>
            </w:r>
            <w:r>
              <w:rPr>
                <w:rFonts w:hint="eastAsia" w:ascii="宋体" w:hAnsi="宋体" w:eastAsia="宋体" w:cs="宋体"/>
                <w:color w:val="auto"/>
                <w:sz w:val="24"/>
                <w:szCs w:val="24"/>
                <w:lang w:val="en-US" w:eastAsia="zh-CN"/>
              </w:rPr>
              <w:t>13803987329</w:t>
            </w:r>
          </w:p>
          <w:p w14:paraId="6BA76088">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卢氏县城关镇</w:t>
            </w:r>
            <w:r>
              <w:rPr>
                <w:rFonts w:hint="eastAsia" w:ascii="宋体" w:hAnsi="宋体" w:eastAsia="宋体" w:cs="宋体"/>
                <w:color w:val="auto"/>
                <w:sz w:val="24"/>
                <w:szCs w:val="24"/>
                <w:lang w:eastAsia="zh-CN"/>
              </w:rPr>
              <w:t>解放路西</w:t>
            </w:r>
            <w:r>
              <w:rPr>
                <w:rFonts w:hint="eastAsia" w:ascii="宋体" w:hAnsi="宋体" w:eastAsia="宋体" w:cs="宋体"/>
                <w:color w:val="auto"/>
                <w:sz w:val="24"/>
                <w:szCs w:val="24"/>
              </w:rPr>
              <w:t>段</w:t>
            </w:r>
          </w:p>
        </w:tc>
      </w:tr>
      <w:tr w14:paraId="6F3D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75A89568">
            <w:pPr>
              <w:jc w:val="center"/>
              <w:rPr>
                <w:rFonts w:ascii="宋体" w:hAnsi="宋体" w:eastAsia="宋体" w:cs="宋体"/>
                <w:sz w:val="24"/>
                <w:szCs w:val="24"/>
              </w:rPr>
            </w:pPr>
            <w:r>
              <w:rPr>
                <w:rFonts w:hint="eastAsia" w:ascii="宋体" w:hAnsi="宋体" w:eastAsia="宋体" w:cs="宋体"/>
                <w:sz w:val="24"/>
                <w:szCs w:val="24"/>
              </w:rPr>
              <w:t>2</w:t>
            </w:r>
          </w:p>
        </w:tc>
        <w:tc>
          <w:tcPr>
            <w:tcW w:w="2072" w:type="dxa"/>
            <w:vAlign w:val="center"/>
          </w:tcPr>
          <w:p w14:paraId="1BA3DAEE">
            <w:pPr>
              <w:widowControl/>
              <w:spacing w:after="200"/>
              <w:jc w:val="center"/>
              <w:outlineLvl w:val="1"/>
              <w:rPr>
                <w:rFonts w:ascii="宋体" w:hAnsi="宋体" w:eastAsia="宋体" w:cs="宋体"/>
                <w:kern w:val="1"/>
                <w:sz w:val="24"/>
                <w:szCs w:val="24"/>
              </w:rPr>
            </w:pPr>
            <w:r>
              <w:rPr>
                <w:rFonts w:hint="eastAsia" w:ascii="宋体" w:hAnsi="宋体" w:eastAsia="宋体" w:cs="宋体"/>
                <w:kern w:val="1"/>
                <w:sz w:val="24"/>
                <w:szCs w:val="24"/>
              </w:rPr>
              <w:t>采购人</w:t>
            </w:r>
          </w:p>
        </w:tc>
        <w:tc>
          <w:tcPr>
            <w:tcW w:w="6971" w:type="dxa"/>
            <w:vAlign w:val="center"/>
          </w:tcPr>
          <w:p w14:paraId="106DC493">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采购人：卢氏县退役军人事务局</w:t>
            </w:r>
          </w:p>
          <w:p w14:paraId="77CFBC7E">
            <w:pPr>
              <w:spacing w:line="5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高波</w:t>
            </w:r>
          </w:p>
          <w:p w14:paraId="366E2510">
            <w:pPr>
              <w:spacing w:line="5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联系方式：1</w:t>
            </w:r>
            <w:r>
              <w:rPr>
                <w:rFonts w:hint="eastAsia" w:ascii="宋体" w:hAnsi="宋体" w:eastAsia="宋体" w:cs="宋体"/>
                <w:color w:val="auto"/>
                <w:sz w:val="24"/>
                <w:szCs w:val="24"/>
                <w:lang w:val="en-US" w:eastAsia="zh-CN"/>
              </w:rPr>
              <w:t>5839876778</w:t>
            </w:r>
          </w:p>
          <w:p w14:paraId="542BA123">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地址：卢氏县城关镇</w:t>
            </w:r>
            <w:r>
              <w:rPr>
                <w:rFonts w:hint="eastAsia" w:ascii="宋体" w:hAnsi="宋体" w:eastAsia="宋体" w:cs="宋体"/>
                <w:color w:val="auto"/>
                <w:sz w:val="24"/>
                <w:szCs w:val="24"/>
                <w:lang w:eastAsia="zh-CN"/>
              </w:rPr>
              <w:t>解放路西</w:t>
            </w:r>
            <w:r>
              <w:rPr>
                <w:rFonts w:hint="eastAsia" w:ascii="宋体" w:hAnsi="宋体" w:eastAsia="宋体" w:cs="宋体"/>
                <w:color w:val="auto"/>
                <w:sz w:val="24"/>
                <w:szCs w:val="24"/>
              </w:rPr>
              <w:t>段</w:t>
            </w:r>
          </w:p>
        </w:tc>
      </w:tr>
      <w:tr w14:paraId="4490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63D087E4">
            <w:pPr>
              <w:jc w:val="center"/>
              <w:rPr>
                <w:rFonts w:ascii="宋体" w:hAnsi="宋体" w:eastAsia="宋体" w:cs="宋体"/>
                <w:sz w:val="24"/>
                <w:szCs w:val="24"/>
              </w:rPr>
            </w:pPr>
            <w:r>
              <w:rPr>
                <w:rFonts w:hint="eastAsia" w:ascii="宋体" w:hAnsi="宋体" w:eastAsia="宋体" w:cs="宋体"/>
                <w:sz w:val="24"/>
                <w:szCs w:val="24"/>
              </w:rPr>
              <w:t>2</w:t>
            </w:r>
          </w:p>
        </w:tc>
        <w:tc>
          <w:tcPr>
            <w:tcW w:w="2072" w:type="dxa"/>
            <w:vAlign w:val="center"/>
          </w:tcPr>
          <w:p w14:paraId="5C40424A">
            <w:pPr>
              <w:jc w:val="center"/>
              <w:rPr>
                <w:rFonts w:ascii="宋体" w:hAnsi="宋体" w:eastAsia="宋体" w:cs="宋体"/>
                <w:sz w:val="24"/>
                <w:szCs w:val="24"/>
              </w:rPr>
            </w:pPr>
            <w:r>
              <w:rPr>
                <w:rFonts w:hint="eastAsia" w:ascii="宋体" w:hAnsi="宋体" w:eastAsia="宋体" w:cs="宋体"/>
                <w:sz w:val="24"/>
                <w:szCs w:val="24"/>
              </w:rPr>
              <w:t>代理机构</w:t>
            </w:r>
          </w:p>
        </w:tc>
        <w:tc>
          <w:tcPr>
            <w:tcW w:w="6971" w:type="dxa"/>
            <w:vAlign w:val="center"/>
          </w:tcPr>
          <w:p w14:paraId="2CA0739A">
            <w:pPr>
              <w:spacing w:line="360" w:lineRule="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招标代理机构：</w:t>
            </w:r>
            <w:r>
              <w:rPr>
                <w:rFonts w:hint="eastAsia" w:ascii="宋体" w:hAnsi="宋体" w:eastAsia="宋体" w:cs="Times New Roman"/>
                <w:color w:val="auto"/>
                <w:sz w:val="24"/>
                <w:szCs w:val="24"/>
                <w:lang w:eastAsia="zh-CN"/>
              </w:rPr>
              <w:t>河南良智行工程管理咨询有限公司</w:t>
            </w:r>
          </w:p>
          <w:p w14:paraId="76F3A73E">
            <w:pPr>
              <w:spacing w:line="360" w:lineRule="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联系人：</w:t>
            </w:r>
            <w:r>
              <w:rPr>
                <w:rFonts w:hint="eastAsia" w:ascii="宋体" w:hAnsi="宋体" w:eastAsia="宋体" w:cs="Times New Roman"/>
                <w:color w:val="auto"/>
                <w:sz w:val="24"/>
                <w:szCs w:val="24"/>
                <w:lang w:val="en-US" w:eastAsia="zh-CN"/>
              </w:rPr>
              <w:t>陈瑞鸽</w:t>
            </w:r>
          </w:p>
          <w:p w14:paraId="239376F7">
            <w:pPr>
              <w:spacing w:line="360" w:lineRule="auto"/>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电话：</w:t>
            </w:r>
            <w:r>
              <w:rPr>
                <w:rFonts w:hint="eastAsia" w:ascii="宋体" w:hAnsi="宋体" w:eastAsia="宋体" w:cs="Times New Roman"/>
                <w:color w:val="auto"/>
                <w:sz w:val="24"/>
                <w:szCs w:val="24"/>
                <w:lang w:val="en-US" w:eastAsia="zh-CN"/>
              </w:rPr>
              <w:t>13323983558</w:t>
            </w:r>
          </w:p>
          <w:p w14:paraId="69CF0D42">
            <w:pPr>
              <w:spacing w:line="360" w:lineRule="auto"/>
              <w:rPr>
                <w:rFonts w:hint="eastAsia" w:ascii="宋体" w:hAnsi="宋体" w:eastAsia="宋体" w:cs="宋体"/>
                <w:sz w:val="24"/>
                <w:szCs w:val="24"/>
              </w:rPr>
            </w:pPr>
            <w:r>
              <w:rPr>
                <w:rFonts w:hint="eastAsia" w:ascii="宋体" w:hAnsi="宋体" w:eastAsia="宋体" w:cs="Times New Roman"/>
                <w:color w:val="auto"/>
                <w:sz w:val="24"/>
                <w:szCs w:val="24"/>
              </w:rPr>
              <w:t>地址：</w:t>
            </w:r>
            <w:r>
              <w:rPr>
                <w:rFonts w:hint="eastAsia" w:ascii="宋体" w:hAnsi="宋体" w:eastAsia="宋体" w:cs="Times New Roman"/>
                <w:color w:val="auto"/>
                <w:sz w:val="24"/>
                <w:szCs w:val="24"/>
                <w:lang w:val="en-US" w:eastAsia="zh-CN"/>
              </w:rPr>
              <w:t>河南省郑州市惠济区江山路西、008乡道南弘泰小区1号楼1单元3层302号</w:t>
            </w:r>
          </w:p>
        </w:tc>
      </w:tr>
      <w:tr w14:paraId="0AD9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74" w:type="dxa"/>
            <w:vAlign w:val="center"/>
          </w:tcPr>
          <w:p w14:paraId="10AF2DAC">
            <w:pPr>
              <w:jc w:val="center"/>
              <w:rPr>
                <w:rFonts w:ascii="宋体" w:hAnsi="宋体" w:eastAsia="宋体" w:cs="宋体"/>
                <w:sz w:val="24"/>
                <w:szCs w:val="24"/>
              </w:rPr>
            </w:pPr>
            <w:r>
              <w:rPr>
                <w:rFonts w:hint="eastAsia" w:ascii="宋体" w:hAnsi="宋体" w:eastAsia="宋体" w:cs="宋体"/>
                <w:sz w:val="24"/>
                <w:szCs w:val="24"/>
              </w:rPr>
              <w:t>3</w:t>
            </w:r>
          </w:p>
        </w:tc>
        <w:tc>
          <w:tcPr>
            <w:tcW w:w="2072" w:type="dxa"/>
            <w:vAlign w:val="center"/>
          </w:tcPr>
          <w:p w14:paraId="426BF927">
            <w:pPr>
              <w:jc w:val="center"/>
              <w:rPr>
                <w:rFonts w:ascii="宋体" w:hAnsi="宋体" w:eastAsia="宋体" w:cs="宋体"/>
                <w:sz w:val="24"/>
                <w:szCs w:val="24"/>
              </w:rPr>
            </w:pPr>
            <w:r>
              <w:rPr>
                <w:rFonts w:hint="eastAsia" w:ascii="宋体" w:hAnsi="宋体" w:eastAsia="宋体" w:cs="宋体"/>
                <w:sz w:val="24"/>
                <w:szCs w:val="24"/>
              </w:rPr>
              <w:t>招标方式</w:t>
            </w:r>
          </w:p>
        </w:tc>
        <w:tc>
          <w:tcPr>
            <w:tcW w:w="6971" w:type="dxa"/>
            <w:vAlign w:val="center"/>
          </w:tcPr>
          <w:p w14:paraId="04587813">
            <w:pPr>
              <w:rPr>
                <w:rFonts w:ascii="宋体" w:hAnsi="宋体" w:eastAsia="宋体" w:cs="宋体"/>
                <w:sz w:val="24"/>
                <w:szCs w:val="24"/>
              </w:rPr>
            </w:pPr>
            <w:r>
              <w:rPr>
                <w:rFonts w:hint="eastAsia" w:ascii="宋体" w:hAnsi="宋体" w:eastAsia="宋体" w:cs="宋体"/>
                <w:sz w:val="24"/>
                <w:szCs w:val="24"/>
              </w:rPr>
              <w:t>竞争性磋商</w:t>
            </w:r>
          </w:p>
        </w:tc>
      </w:tr>
      <w:tr w14:paraId="7A0B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74" w:type="dxa"/>
            <w:vAlign w:val="center"/>
          </w:tcPr>
          <w:p w14:paraId="41FF63E5">
            <w:pPr>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2072" w:type="dxa"/>
            <w:vAlign w:val="center"/>
          </w:tcPr>
          <w:p w14:paraId="25DC2761">
            <w:pPr>
              <w:spacing w:line="360" w:lineRule="auto"/>
              <w:jc w:val="center"/>
              <w:rPr>
                <w:rFonts w:ascii="宋体" w:hAnsi="宋体" w:eastAsia="宋体" w:cs="宋体"/>
                <w:sz w:val="24"/>
                <w:szCs w:val="24"/>
              </w:rPr>
            </w:pPr>
            <w:r>
              <w:rPr>
                <w:rFonts w:hint="eastAsia" w:ascii="宋体" w:hAnsi="宋体" w:eastAsia="宋体" w:cs="宋体"/>
                <w:sz w:val="24"/>
                <w:szCs w:val="24"/>
              </w:rPr>
              <w:t>项目名称及采购编号</w:t>
            </w:r>
          </w:p>
        </w:tc>
        <w:tc>
          <w:tcPr>
            <w:tcW w:w="6971" w:type="dxa"/>
            <w:vAlign w:val="center"/>
          </w:tcPr>
          <w:p w14:paraId="71DF03E4">
            <w:pPr>
              <w:spacing w:line="600" w:lineRule="exact"/>
              <w:jc w:val="left"/>
              <w:rPr>
                <w:rFonts w:hint="eastAsia" w:ascii="宋体" w:hAnsi="宋体" w:eastAsia="宋体" w:cs="宋体"/>
                <w:kern w:val="1"/>
                <w:sz w:val="24"/>
                <w:szCs w:val="24"/>
                <w:lang w:eastAsia="zh-CN"/>
              </w:rPr>
            </w:pPr>
            <w:r>
              <w:rPr>
                <w:rFonts w:hint="eastAsia" w:ascii="宋体" w:hAnsi="宋体" w:eastAsia="宋体" w:cs="宋体"/>
                <w:sz w:val="24"/>
                <w:szCs w:val="24"/>
              </w:rPr>
              <w:t>项目名</w:t>
            </w:r>
            <w:r>
              <w:rPr>
                <w:rFonts w:hint="eastAsia" w:ascii="宋体" w:hAnsi="宋体" w:eastAsia="宋体" w:cs="宋体"/>
                <w:kern w:val="1"/>
                <w:sz w:val="24"/>
                <w:szCs w:val="24"/>
              </w:rPr>
              <w:t>称：</w:t>
            </w:r>
            <w:r>
              <w:rPr>
                <w:rFonts w:hint="eastAsia" w:ascii="宋体" w:hAnsi="宋体" w:eastAsia="宋体" w:cs="宋体"/>
                <w:kern w:val="1"/>
                <w:sz w:val="24"/>
                <w:szCs w:val="24"/>
                <w:lang w:eastAsia="zh-CN"/>
              </w:rPr>
              <w:t>卢氏县202</w:t>
            </w:r>
            <w:r>
              <w:rPr>
                <w:rFonts w:hint="eastAsia" w:ascii="宋体" w:hAnsi="宋体" w:eastAsia="宋体" w:cs="宋体"/>
                <w:kern w:val="1"/>
                <w:sz w:val="24"/>
                <w:szCs w:val="24"/>
                <w:lang w:val="en-US" w:eastAsia="zh-CN"/>
              </w:rPr>
              <w:t>6</w:t>
            </w:r>
            <w:r>
              <w:rPr>
                <w:rFonts w:hint="eastAsia" w:ascii="宋体" w:hAnsi="宋体" w:eastAsia="宋体" w:cs="宋体"/>
                <w:kern w:val="1"/>
                <w:sz w:val="24"/>
                <w:szCs w:val="24"/>
                <w:lang w:eastAsia="zh-CN"/>
              </w:rPr>
              <w:t>年春节期间慰问驻军部队暨优抚对象慰问品采购项目</w:t>
            </w:r>
          </w:p>
          <w:p w14:paraId="61D72FB5">
            <w:pPr>
              <w:spacing w:line="600" w:lineRule="exact"/>
              <w:jc w:val="left"/>
              <w:rPr>
                <w:rFonts w:ascii="宋体" w:hAnsi="宋体" w:eastAsia="宋体" w:cs="宋体"/>
                <w:sz w:val="24"/>
                <w:szCs w:val="24"/>
              </w:rPr>
            </w:pPr>
            <w:r>
              <w:rPr>
                <w:rFonts w:hint="eastAsia" w:ascii="宋体" w:hAnsi="宋体" w:eastAsia="宋体" w:cs="宋体"/>
                <w:color w:val="000000" w:themeColor="text1"/>
                <w:kern w:val="1"/>
                <w:sz w:val="24"/>
                <w:szCs w:val="24"/>
                <w14:textFill>
                  <w14:solidFill>
                    <w14:schemeClr w14:val="tx1"/>
                  </w14:solidFill>
                </w14:textFill>
              </w:rPr>
              <w:t>项目编号</w:t>
            </w:r>
            <w:r>
              <w:rPr>
                <w:rFonts w:hint="eastAsia" w:ascii="宋体" w:hAnsi="宋体" w:eastAsia="宋体" w:cs="宋体"/>
                <w:color w:val="auto"/>
                <w:kern w:val="1"/>
                <w:sz w:val="24"/>
                <w:szCs w:val="24"/>
              </w:rPr>
              <w:t>：三卢竞磋采购-202</w:t>
            </w:r>
            <w:r>
              <w:rPr>
                <w:rFonts w:hint="eastAsia" w:ascii="宋体" w:hAnsi="宋体" w:eastAsia="宋体" w:cs="宋体"/>
                <w:color w:val="auto"/>
                <w:kern w:val="1"/>
                <w:sz w:val="24"/>
                <w:szCs w:val="24"/>
                <w:lang w:val="en-US" w:eastAsia="zh-CN"/>
              </w:rPr>
              <w:t>5</w:t>
            </w:r>
            <w:r>
              <w:rPr>
                <w:rFonts w:hint="eastAsia" w:ascii="宋体" w:hAnsi="宋体" w:eastAsia="宋体" w:cs="宋体"/>
                <w:color w:val="auto"/>
                <w:kern w:val="1"/>
                <w:sz w:val="24"/>
                <w:szCs w:val="24"/>
              </w:rPr>
              <w:t>-1</w:t>
            </w:r>
            <w:r>
              <w:rPr>
                <w:rFonts w:hint="eastAsia" w:ascii="宋体" w:hAnsi="宋体" w:eastAsia="宋体" w:cs="宋体"/>
                <w:color w:val="auto"/>
                <w:kern w:val="1"/>
                <w:sz w:val="24"/>
                <w:szCs w:val="24"/>
                <w:lang w:val="en-US" w:eastAsia="zh-CN"/>
              </w:rPr>
              <w:t>28</w:t>
            </w:r>
            <w:r>
              <w:rPr>
                <w:rFonts w:hint="eastAsia" w:ascii="宋体" w:hAnsi="宋体" w:eastAsia="宋体" w:cs="宋体"/>
                <w:color w:val="auto"/>
                <w:kern w:val="1"/>
                <w:sz w:val="24"/>
                <w:szCs w:val="24"/>
              </w:rPr>
              <w:t>，</w:t>
            </w:r>
            <w:r>
              <w:rPr>
                <w:rFonts w:hint="eastAsia" w:ascii="宋体" w:hAnsi="宋体" w:eastAsia="宋体" w:cs="宋体"/>
                <w:color w:val="auto"/>
                <w:kern w:val="1"/>
                <w:sz w:val="24"/>
                <w:szCs w:val="24"/>
                <w:lang w:val="en-US" w:eastAsia="zh-CN"/>
              </w:rPr>
              <w:t>LSGZ[2025]353-ZC204</w:t>
            </w:r>
            <w:r>
              <w:rPr>
                <w:rFonts w:hint="eastAsia" w:ascii="宋体" w:hAnsi="宋体" w:eastAsia="宋体" w:cs="宋体"/>
                <w:color w:val="auto"/>
                <w:kern w:val="1"/>
                <w:sz w:val="24"/>
                <w:szCs w:val="24"/>
              </w:rPr>
              <w:t>；</w:t>
            </w:r>
          </w:p>
        </w:tc>
      </w:tr>
      <w:tr w14:paraId="7B44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1E745AEA">
            <w:pPr>
              <w:jc w:val="center"/>
              <w:rPr>
                <w:rFonts w:ascii="宋体" w:hAnsi="宋体" w:eastAsia="宋体" w:cs="宋体"/>
                <w:sz w:val="24"/>
                <w:szCs w:val="24"/>
              </w:rPr>
            </w:pPr>
            <w:r>
              <w:rPr>
                <w:rFonts w:hint="eastAsia" w:ascii="宋体" w:hAnsi="宋体" w:eastAsia="宋体" w:cs="宋体"/>
                <w:sz w:val="24"/>
                <w:szCs w:val="24"/>
              </w:rPr>
              <w:t>5</w:t>
            </w:r>
          </w:p>
        </w:tc>
        <w:tc>
          <w:tcPr>
            <w:tcW w:w="2072" w:type="dxa"/>
            <w:vAlign w:val="center"/>
          </w:tcPr>
          <w:p w14:paraId="691C1D32">
            <w:pPr>
              <w:jc w:val="center"/>
              <w:rPr>
                <w:rFonts w:ascii="宋体" w:hAnsi="宋体" w:eastAsia="宋体" w:cs="宋体"/>
                <w:sz w:val="24"/>
                <w:szCs w:val="24"/>
              </w:rPr>
            </w:pPr>
            <w:r>
              <w:rPr>
                <w:rFonts w:hint="eastAsia" w:ascii="宋体" w:hAnsi="宋体" w:eastAsia="宋体" w:cs="宋体"/>
                <w:sz w:val="24"/>
                <w:szCs w:val="24"/>
              </w:rPr>
              <w:t>采购内容</w:t>
            </w:r>
          </w:p>
        </w:tc>
        <w:tc>
          <w:tcPr>
            <w:tcW w:w="6971" w:type="dxa"/>
            <w:vAlign w:val="center"/>
          </w:tcPr>
          <w:p w14:paraId="1660A849">
            <w:pPr>
              <w:rPr>
                <w:rFonts w:ascii="宋体" w:hAnsi="宋体" w:eastAsia="宋体" w:cs="宋体"/>
                <w:sz w:val="24"/>
                <w:szCs w:val="24"/>
              </w:rPr>
            </w:pPr>
            <w:r>
              <w:rPr>
                <w:rFonts w:hint="eastAsia" w:ascii="宋体" w:hAnsi="宋体" w:eastAsia="宋体" w:cs="宋体"/>
                <w:sz w:val="24"/>
                <w:szCs w:val="24"/>
              </w:rPr>
              <w:t>包含包含食用油、大米、</w:t>
            </w:r>
            <w:r>
              <w:rPr>
                <w:rFonts w:hint="eastAsia" w:ascii="宋体" w:hAnsi="宋体" w:eastAsia="宋体" w:cs="宋体"/>
                <w:sz w:val="24"/>
                <w:szCs w:val="24"/>
                <w:lang w:eastAsia="zh-CN"/>
              </w:rPr>
              <w:t>小麦粉</w:t>
            </w:r>
            <w:r>
              <w:rPr>
                <w:rFonts w:hint="eastAsia" w:ascii="宋体" w:hAnsi="宋体" w:eastAsia="宋体" w:cs="宋体"/>
                <w:sz w:val="24"/>
                <w:szCs w:val="24"/>
                <w:lang w:val="en-US" w:eastAsia="zh-CN"/>
              </w:rPr>
              <w:t>和香菇、橙子、核桃、苹果等</w:t>
            </w:r>
            <w:r>
              <w:rPr>
                <w:rFonts w:hint="eastAsia" w:ascii="宋体" w:hAnsi="宋体" w:eastAsia="宋体" w:cs="宋体"/>
                <w:sz w:val="24"/>
                <w:szCs w:val="24"/>
              </w:rPr>
              <w:t>；</w:t>
            </w:r>
          </w:p>
        </w:tc>
      </w:tr>
      <w:tr w14:paraId="4AED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74" w:type="dxa"/>
            <w:vAlign w:val="center"/>
          </w:tcPr>
          <w:p w14:paraId="361A67D5">
            <w:pPr>
              <w:jc w:val="center"/>
              <w:rPr>
                <w:rFonts w:ascii="宋体" w:hAnsi="宋体" w:eastAsia="宋体" w:cs="宋体"/>
                <w:sz w:val="24"/>
                <w:szCs w:val="24"/>
              </w:rPr>
            </w:pPr>
            <w:r>
              <w:rPr>
                <w:rFonts w:hint="eastAsia" w:ascii="宋体" w:hAnsi="宋体" w:eastAsia="宋体" w:cs="宋体"/>
                <w:sz w:val="24"/>
                <w:szCs w:val="24"/>
              </w:rPr>
              <w:t>6</w:t>
            </w:r>
          </w:p>
        </w:tc>
        <w:tc>
          <w:tcPr>
            <w:tcW w:w="2072" w:type="dxa"/>
            <w:vAlign w:val="center"/>
          </w:tcPr>
          <w:p w14:paraId="325A710A">
            <w:pPr>
              <w:jc w:val="center"/>
              <w:rPr>
                <w:rFonts w:ascii="宋体" w:hAnsi="宋体" w:eastAsia="宋体" w:cs="宋体"/>
                <w:sz w:val="24"/>
                <w:szCs w:val="24"/>
              </w:rPr>
            </w:pPr>
            <w:r>
              <w:rPr>
                <w:rFonts w:hint="eastAsia" w:ascii="宋体" w:hAnsi="宋体" w:eastAsia="宋体" w:cs="宋体"/>
                <w:sz w:val="24"/>
                <w:szCs w:val="24"/>
              </w:rPr>
              <w:t>资金来源</w:t>
            </w:r>
          </w:p>
        </w:tc>
        <w:tc>
          <w:tcPr>
            <w:tcW w:w="6971" w:type="dxa"/>
            <w:vAlign w:val="center"/>
          </w:tcPr>
          <w:p w14:paraId="43F24DBD">
            <w:pPr>
              <w:rPr>
                <w:rFonts w:ascii="宋体" w:hAnsi="宋体" w:eastAsia="宋体" w:cs="宋体"/>
                <w:sz w:val="24"/>
                <w:szCs w:val="24"/>
              </w:rPr>
            </w:pPr>
            <w:r>
              <w:rPr>
                <w:rFonts w:hint="eastAsia" w:ascii="宋体" w:hAnsi="宋体" w:eastAsia="宋体" w:cs="宋体"/>
                <w:sz w:val="24"/>
                <w:szCs w:val="24"/>
              </w:rPr>
              <w:t>财政资金</w:t>
            </w:r>
          </w:p>
        </w:tc>
      </w:tr>
      <w:tr w14:paraId="4F0B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7CF533A8">
            <w:pPr>
              <w:jc w:val="center"/>
              <w:rPr>
                <w:rFonts w:ascii="宋体" w:hAnsi="宋体" w:eastAsia="宋体" w:cs="宋体"/>
                <w:sz w:val="24"/>
                <w:szCs w:val="24"/>
              </w:rPr>
            </w:pPr>
            <w:r>
              <w:rPr>
                <w:rFonts w:hint="eastAsia" w:ascii="宋体" w:hAnsi="宋体" w:eastAsia="宋体" w:cs="宋体"/>
                <w:sz w:val="24"/>
                <w:szCs w:val="24"/>
              </w:rPr>
              <w:t>7</w:t>
            </w:r>
          </w:p>
        </w:tc>
        <w:tc>
          <w:tcPr>
            <w:tcW w:w="2072" w:type="dxa"/>
            <w:vAlign w:val="center"/>
          </w:tcPr>
          <w:p w14:paraId="5F5DB280">
            <w:pPr>
              <w:jc w:val="center"/>
              <w:rPr>
                <w:rFonts w:ascii="宋体" w:hAnsi="宋体" w:eastAsia="宋体" w:cs="宋体"/>
                <w:sz w:val="24"/>
                <w:szCs w:val="24"/>
              </w:rPr>
            </w:pPr>
            <w:r>
              <w:rPr>
                <w:rFonts w:hint="eastAsia" w:ascii="宋体" w:hAnsi="宋体" w:eastAsia="宋体" w:cs="宋体"/>
                <w:sz w:val="24"/>
                <w:szCs w:val="24"/>
              </w:rPr>
              <w:t>采购预算</w:t>
            </w:r>
          </w:p>
        </w:tc>
        <w:tc>
          <w:tcPr>
            <w:tcW w:w="6971" w:type="dxa"/>
            <w:vAlign w:val="center"/>
          </w:tcPr>
          <w:p w14:paraId="5B1775B8">
            <w:pPr>
              <w:rPr>
                <w:rFonts w:ascii="宋体" w:hAnsi="宋体" w:eastAsia="宋体" w:cs="宋体"/>
                <w:sz w:val="24"/>
                <w:szCs w:val="24"/>
              </w:rPr>
            </w:pPr>
            <w:r>
              <w:rPr>
                <w:rFonts w:hint="eastAsia" w:ascii="宋体" w:hAnsi="宋体" w:eastAsia="宋体" w:cs="宋体"/>
                <w:color w:val="auto"/>
                <w:kern w:val="1"/>
                <w:sz w:val="24"/>
                <w:szCs w:val="24"/>
              </w:rPr>
              <w:t>¥</w:t>
            </w:r>
            <w:r>
              <w:rPr>
                <w:rFonts w:hint="eastAsia" w:ascii="宋体" w:hAnsi="宋体" w:eastAsia="宋体" w:cs="宋体"/>
                <w:color w:val="auto"/>
                <w:kern w:val="1"/>
                <w:sz w:val="24"/>
                <w:szCs w:val="24"/>
                <w:lang w:val="en-US" w:eastAsia="zh-CN"/>
              </w:rPr>
              <w:t>1193400.00</w:t>
            </w:r>
            <w:r>
              <w:rPr>
                <w:rFonts w:hint="eastAsia" w:ascii="宋体" w:hAnsi="宋体" w:eastAsia="宋体" w:cs="宋体"/>
                <w:color w:val="auto"/>
                <w:kern w:val="1"/>
                <w:sz w:val="24"/>
                <w:szCs w:val="24"/>
              </w:rPr>
              <w:t>元</w:t>
            </w:r>
          </w:p>
        </w:tc>
      </w:tr>
      <w:tr w14:paraId="772C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3C2CCD01">
            <w:pPr>
              <w:jc w:val="center"/>
              <w:rPr>
                <w:rFonts w:ascii="宋体" w:hAnsi="宋体" w:eastAsia="宋体" w:cs="宋体"/>
                <w:sz w:val="24"/>
                <w:szCs w:val="24"/>
              </w:rPr>
            </w:pPr>
            <w:r>
              <w:rPr>
                <w:rFonts w:hint="eastAsia" w:ascii="宋体" w:hAnsi="宋体" w:eastAsia="宋体" w:cs="宋体"/>
                <w:sz w:val="24"/>
                <w:szCs w:val="24"/>
              </w:rPr>
              <w:t>8</w:t>
            </w:r>
          </w:p>
        </w:tc>
        <w:tc>
          <w:tcPr>
            <w:tcW w:w="2072" w:type="dxa"/>
            <w:vAlign w:val="center"/>
          </w:tcPr>
          <w:p w14:paraId="2804272D">
            <w:pPr>
              <w:jc w:val="center"/>
              <w:rPr>
                <w:rFonts w:ascii="宋体" w:hAnsi="宋体" w:eastAsia="宋体" w:cs="宋体"/>
                <w:sz w:val="24"/>
                <w:szCs w:val="24"/>
              </w:rPr>
            </w:pPr>
            <w:r>
              <w:rPr>
                <w:rFonts w:hint="eastAsia" w:ascii="宋体" w:hAnsi="宋体" w:eastAsia="宋体" w:cs="宋体"/>
                <w:sz w:val="24"/>
                <w:szCs w:val="24"/>
              </w:rPr>
              <w:t>项目性质</w:t>
            </w:r>
          </w:p>
        </w:tc>
        <w:tc>
          <w:tcPr>
            <w:tcW w:w="6971" w:type="dxa"/>
            <w:vAlign w:val="center"/>
          </w:tcPr>
          <w:p w14:paraId="40B6826D">
            <w:pPr>
              <w:jc w:val="left"/>
              <w:rPr>
                <w:rFonts w:ascii="宋体" w:hAnsi="宋体" w:eastAsia="宋体" w:cs="宋体"/>
                <w:sz w:val="24"/>
                <w:szCs w:val="24"/>
              </w:rPr>
            </w:pPr>
            <w:r>
              <w:rPr>
                <w:rFonts w:hint="eastAsia" w:ascii="宋体" w:hAnsi="宋体" w:eastAsia="宋体" w:cs="宋体"/>
                <w:sz w:val="24"/>
                <w:szCs w:val="24"/>
              </w:rPr>
              <w:t>货物</w:t>
            </w:r>
          </w:p>
        </w:tc>
      </w:tr>
      <w:tr w14:paraId="01CA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79AD3B77">
            <w:pPr>
              <w:jc w:val="center"/>
              <w:rPr>
                <w:rFonts w:ascii="宋体" w:hAnsi="宋体" w:eastAsia="宋体" w:cs="宋体"/>
                <w:sz w:val="24"/>
                <w:szCs w:val="24"/>
              </w:rPr>
            </w:pPr>
            <w:r>
              <w:rPr>
                <w:rFonts w:hint="eastAsia" w:ascii="宋体" w:hAnsi="宋体" w:eastAsia="宋体" w:cs="宋体"/>
                <w:sz w:val="24"/>
                <w:szCs w:val="24"/>
              </w:rPr>
              <w:t>9</w:t>
            </w:r>
          </w:p>
        </w:tc>
        <w:tc>
          <w:tcPr>
            <w:tcW w:w="2072" w:type="dxa"/>
            <w:vAlign w:val="center"/>
          </w:tcPr>
          <w:p w14:paraId="78116152">
            <w:pPr>
              <w:jc w:val="center"/>
              <w:rPr>
                <w:rFonts w:ascii="宋体" w:hAnsi="宋体" w:eastAsia="宋体" w:cs="宋体"/>
                <w:sz w:val="24"/>
                <w:szCs w:val="24"/>
              </w:rPr>
            </w:pPr>
            <w:r>
              <w:rPr>
                <w:rFonts w:hint="eastAsia" w:ascii="宋体" w:hAnsi="宋体" w:eastAsia="宋体" w:cs="宋体"/>
                <w:sz w:val="24"/>
                <w:szCs w:val="24"/>
              </w:rPr>
              <w:t>资金落实情况</w:t>
            </w:r>
          </w:p>
        </w:tc>
        <w:tc>
          <w:tcPr>
            <w:tcW w:w="6971" w:type="dxa"/>
            <w:vAlign w:val="center"/>
          </w:tcPr>
          <w:p w14:paraId="4A93492D">
            <w:pPr>
              <w:jc w:val="left"/>
              <w:rPr>
                <w:rFonts w:ascii="宋体" w:hAnsi="宋体" w:eastAsia="宋体" w:cs="宋体"/>
                <w:sz w:val="24"/>
                <w:szCs w:val="24"/>
              </w:rPr>
            </w:pPr>
            <w:r>
              <w:rPr>
                <w:rFonts w:hint="eastAsia" w:ascii="宋体" w:hAnsi="宋体" w:eastAsia="宋体" w:cs="宋体"/>
                <w:sz w:val="24"/>
                <w:szCs w:val="24"/>
              </w:rPr>
              <w:t>已落实</w:t>
            </w:r>
          </w:p>
        </w:tc>
      </w:tr>
      <w:tr w14:paraId="3322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4AAEA430">
            <w:pPr>
              <w:jc w:val="center"/>
              <w:rPr>
                <w:rFonts w:ascii="宋体" w:hAnsi="宋体" w:eastAsia="宋体" w:cs="宋体"/>
                <w:sz w:val="24"/>
                <w:szCs w:val="24"/>
              </w:rPr>
            </w:pPr>
            <w:r>
              <w:rPr>
                <w:rFonts w:hint="eastAsia" w:ascii="宋体" w:hAnsi="宋体" w:eastAsia="宋体" w:cs="宋体"/>
                <w:sz w:val="24"/>
                <w:szCs w:val="24"/>
              </w:rPr>
              <w:t>10</w:t>
            </w:r>
          </w:p>
        </w:tc>
        <w:tc>
          <w:tcPr>
            <w:tcW w:w="2072" w:type="dxa"/>
            <w:vAlign w:val="center"/>
          </w:tcPr>
          <w:p w14:paraId="105F7301">
            <w:pPr>
              <w:jc w:val="center"/>
              <w:rPr>
                <w:rFonts w:ascii="宋体" w:hAnsi="宋体" w:eastAsia="宋体" w:cs="宋体"/>
                <w:sz w:val="24"/>
                <w:szCs w:val="24"/>
              </w:rPr>
            </w:pPr>
            <w:r>
              <w:rPr>
                <w:rFonts w:hint="eastAsia" w:ascii="宋体" w:hAnsi="宋体" w:eastAsia="宋体" w:cs="宋体"/>
                <w:sz w:val="24"/>
                <w:szCs w:val="24"/>
              </w:rPr>
              <w:t>磋商范围</w:t>
            </w:r>
          </w:p>
        </w:tc>
        <w:tc>
          <w:tcPr>
            <w:tcW w:w="6971" w:type="dxa"/>
          </w:tcPr>
          <w:p w14:paraId="3AD81B3C">
            <w:pPr>
              <w:rPr>
                <w:rFonts w:ascii="宋体" w:hAnsi="宋体" w:eastAsia="宋体" w:cs="宋体"/>
                <w:sz w:val="24"/>
                <w:szCs w:val="24"/>
              </w:rPr>
            </w:pPr>
            <w:r>
              <w:rPr>
                <w:rFonts w:hint="eastAsia" w:ascii="宋体" w:hAnsi="宋体" w:eastAsia="宋体" w:cs="宋体"/>
                <w:sz w:val="24"/>
                <w:szCs w:val="24"/>
              </w:rPr>
              <w:t>竞争性磋商文件包含的所</w:t>
            </w:r>
            <w:r>
              <w:rPr>
                <w:rFonts w:hint="eastAsia" w:ascii="宋体" w:hAnsi="宋体" w:eastAsia="宋体" w:cs="宋体"/>
                <w:sz w:val="24"/>
                <w:szCs w:val="24"/>
                <w:lang w:val="en-US" w:eastAsia="zh-CN"/>
              </w:rPr>
              <w:t>有</w:t>
            </w:r>
            <w:r>
              <w:rPr>
                <w:rFonts w:hint="eastAsia" w:ascii="宋体" w:hAnsi="宋体" w:eastAsia="宋体" w:cs="宋体"/>
                <w:sz w:val="24"/>
                <w:szCs w:val="24"/>
              </w:rPr>
              <w:t>内容，以及磋商文件及答疑、澄清文件的所有内容</w:t>
            </w:r>
          </w:p>
        </w:tc>
      </w:tr>
      <w:tr w14:paraId="7938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70E176F8">
            <w:pPr>
              <w:jc w:val="center"/>
              <w:rPr>
                <w:rFonts w:ascii="宋体" w:hAnsi="宋体" w:eastAsia="宋体" w:cs="宋体"/>
                <w:sz w:val="24"/>
                <w:szCs w:val="24"/>
              </w:rPr>
            </w:pPr>
            <w:r>
              <w:rPr>
                <w:rFonts w:hint="eastAsia" w:ascii="宋体" w:hAnsi="宋体" w:eastAsia="宋体" w:cs="宋体"/>
                <w:sz w:val="24"/>
                <w:szCs w:val="24"/>
              </w:rPr>
              <w:t>11</w:t>
            </w:r>
          </w:p>
        </w:tc>
        <w:tc>
          <w:tcPr>
            <w:tcW w:w="2072" w:type="dxa"/>
            <w:vAlign w:val="center"/>
          </w:tcPr>
          <w:p w14:paraId="1FAB90FE">
            <w:pPr>
              <w:jc w:val="center"/>
              <w:rPr>
                <w:rFonts w:hint="eastAsia" w:ascii="宋体" w:hAnsi="宋体" w:eastAsia="宋体" w:cs="宋体"/>
                <w:sz w:val="24"/>
                <w:szCs w:val="24"/>
              </w:rPr>
            </w:pPr>
            <w:r>
              <w:rPr>
                <w:rFonts w:hint="eastAsia" w:ascii="宋体" w:hAnsi="宋体" w:eastAsia="宋体" w:cs="宋体"/>
                <w:sz w:val="24"/>
                <w:szCs w:val="24"/>
              </w:rPr>
              <w:t>供货期限</w:t>
            </w:r>
          </w:p>
        </w:tc>
        <w:tc>
          <w:tcPr>
            <w:tcW w:w="6971" w:type="dxa"/>
            <w:vAlign w:val="center"/>
          </w:tcPr>
          <w:p w14:paraId="32A9BA3A">
            <w:pPr>
              <w:rPr>
                <w:rFonts w:hint="eastAsia" w:ascii="宋体" w:hAnsi="宋体" w:eastAsia="宋体" w:cs="宋体"/>
                <w:sz w:val="24"/>
                <w:szCs w:val="24"/>
                <w:lang w:val="en-US" w:eastAsia="zh-CN"/>
              </w:rPr>
            </w:pPr>
            <w:r>
              <w:rPr>
                <w:rFonts w:hint="eastAsia" w:ascii="宋体" w:hAnsi="宋体" w:eastAsia="宋体" w:cs="宋体"/>
                <w:sz w:val="24"/>
                <w:szCs w:val="24"/>
                <w:lang w:eastAsia="zh-CN"/>
              </w:rPr>
              <w:t>合同签订后5日历天</w:t>
            </w:r>
          </w:p>
        </w:tc>
      </w:tr>
      <w:tr w14:paraId="09FE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70FB3C70">
            <w:pPr>
              <w:jc w:val="center"/>
              <w:rPr>
                <w:rFonts w:ascii="宋体" w:hAnsi="宋体" w:eastAsia="宋体" w:cs="宋体"/>
                <w:sz w:val="24"/>
                <w:szCs w:val="24"/>
              </w:rPr>
            </w:pPr>
            <w:r>
              <w:rPr>
                <w:rFonts w:hint="eastAsia" w:ascii="宋体" w:hAnsi="宋体" w:eastAsia="宋体" w:cs="宋体"/>
                <w:sz w:val="24"/>
                <w:szCs w:val="24"/>
              </w:rPr>
              <w:t>12</w:t>
            </w:r>
          </w:p>
        </w:tc>
        <w:tc>
          <w:tcPr>
            <w:tcW w:w="2072" w:type="dxa"/>
            <w:vAlign w:val="center"/>
          </w:tcPr>
          <w:p w14:paraId="1057C105">
            <w:pPr>
              <w:jc w:val="center"/>
              <w:rPr>
                <w:rFonts w:ascii="宋体" w:hAnsi="宋体" w:eastAsia="宋体" w:cs="宋体"/>
                <w:sz w:val="24"/>
                <w:szCs w:val="24"/>
              </w:rPr>
            </w:pPr>
            <w:r>
              <w:rPr>
                <w:rFonts w:hint="eastAsia" w:ascii="宋体" w:hAnsi="宋体" w:eastAsia="宋体" w:cs="宋体"/>
                <w:sz w:val="24"/>
                <w:szCs w:val="24"/>
              </w:rPr>
              <w:t>质量要求</w:t>
            </w:r>
          </w:p>
        </w:tc>
        <w:tc>
          <w:tcPr>
            <w:tcW w:w="6971" w:type="dxa"/>
            <w:vAlign w:val="center"/>
          </w:tcPr>
          <w:p w14:paraId="0F162C67">
            <w:pPr>
              <w:jc w:val="left"/>
              <w:rPr>
                <w:rFonts w:ascii="宋体" w:hAnsi="宋体" w:eastAsia="宋体" w:cs="宋体"/>
                <w:sz w:val="24"/>
                <w:szCs w:val="24"/>
              </w:rPr>
            </w:pPr>
            <w:r>
              <w:rPr>
                <w:rFonts w:hint="eastAsia" w:ascii="宋体" w:hAnsi="宋体" w:eastAsia="宋体" w:cs="宋体"/>
                <w:sz w:val="24"/>
                <w:szCs w:val="24"/>
              </w:rPr>
              <w:t>合格</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详见采购需求</w:t>
            </w:r>
            <w:r>
              <w:rPr>
                <w:rFonts w:hint="eastAsia" w:ascii="宋体" w:hAnsi="宋体" w:eastAsia="宋体" w:cs="宋体"/>
                <w:sz w:val="24"/>
                <w:szCs w:val="24"/>
                <w:lang w:eastAsia="zh-CN"/>
              </w:rPr>
              <w:t>）</w:t>
            </w:r>
          </w:p>
        </w:tc>
      </w:tr>
      <w:tr w14:paraId="3CD3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0A3BA555">
            <w:pPr>
              <w:jc w:val="center"/>
              <w:rPr>
                <w:rFonts w:ascii="宋体" w:hAnsi="宋体" w:eastAsia="宋体" w:cs="宋体"/>
                <w:sz w:val="24"/>
                <w:szCs w:val="24"/>
              </w:rPr>
            </w:pPr>
            <w:r>
              <w:rPr>
                <w:rFonts w:hint="eastAsia" w:ascii="宋体" w:hAnsi="宋体" w:eastAsia="宋体" w:cs="宋体"/>
                <w:sz w:val="24"/>
                <w:szCs w:val="24"/>
              </w:rPr>
              <w:t>13</w:t>
            </w:r>
          </w:p>
        </w:tc>
        <w:tc>
          <w:tcPr>
            <w:tcW w:w="2072" w:type="dxa"/>
            <w:vAlign w:val="center"/>
          </w:tcPr>
          <w:p w14:paraId="55C0994B">
            <w:pPr>
              <w:jc w:val="center"/>
              <w:rPr>
                <w:rFonts w:ascii="宋体" w:hAnsi="宋体" w:eastAsia="宋体" w:cs="宋体"/>
                <w:sz w:val="24"/>
                <w:szCs w:val="24"/>
              </w:rPr>
            </w:pPr>
            <w:r>
              <w:rPr>
                <w:rFonts w:hint="eastAsia" w:ascii="宋体" w:hAnsi="宋体" w:eastAsia="宋体" w:cs="宋体"/>
                <w:sz w:val="24"/>
                <w:szCs w:val="24"/>
              </w:rPr>
              <w:t>质保期</w:t>
            </w:r>
          </w:p>
        </w:tc>
        <w:tc>
          <w:tcPr>
            <w:tcW w:w="6971" w:type="dxa"/>
            <w:vAlign w:val="center"/>
          </w:tcPr>
          <w:p w14:paraId="7041B082">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≥6个月</w:t>
            </w:r>
          </w:p>
        </w:tc>
      </w:tr>
      <w:tr w14:paraId="2C9D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1DEEF46D">
            <w:pPr>
              <w:jc w:val="center"/>
              <w:rPr>
                <w:rFonts w:ascii="宋体" w:hAnsi="宋体" w:eastAsia="宋体" w:cs="宋体"/>
                <w:sz w:val="24"/>
                <w:szCs w:val="24"/>
              </w:rPr>
            </w:pPr>
            <w:r>
              <w:rPr>
                <w:rFonts w:hint="eastAsia" w:ascii="宋体" w:hAnsi="宋体" w:eastAsia="宋体" w:cs="宋体"/>
                <w:sz w:val="24"/>
                <w:szCs w:val="24"/>
              </w:rPr>
              <w:t>14</w:t>
            </w:r>
          </w:p>
        </w:tc>
        <w:tc>
          <w:tcPr>
            <w:tcW w:w="2072" w:type="dxa"/>
            <w:vAlign w:val="center"/>
          </w:tcPr>
          <w:p w14:paraId="2ECA6CC8">
            <w:pPr>
              <w:jc w:val="center"/>
              <w:rPr>
                <w:rFonts w:ascii="宋体" w:hAnsi="宋体" w:eastAsia="宋体" w:cs="宋体"/>
                <w:sz w:val="24"/>
                <w:szCs w:val="24"/>
              </w:rPr>
            </w:pPr>
            <w:r>
              <w:rPr>
                <w:rFonts w:hint="eastAsia" w:ascii="宋体" w:hAnsi="宋体" w:eastAsia="宋体" w:cs="宋体"/>
                <w:sz w:val="24"/>
                <w:szCs w:val="24"/>
              </w:rPr>
              <w:t>供应商资质条件</w:t>
            </w:r>
          </w:p>
        </w:tc>
        <w:tc>
          <w:tcPr>
            <w:tcW w:w="6971" w:type="dxa"/>
          </w:tcPr>
          <w:p w14:paraId="09025AC3">
            <w:pPr>
              <w:rPr>
                <w:rFonts w:hint="eastAsia" w:ascii="宋体" w:hAnsi="宋体" w:eastAsia="宋体" w:cs="宋体"/>
                <w:sz w:val="24"/>
                <w:szCs w:val="24"/>
              </w:rPr>
            </w:pPr>
            <w:r>
              <w:rPr>
                <w:rFonts w:hint="eastAsia" w:ascii="宋体" w:hAnsi="宋体" w:eastAsia="宋体" w:cs="宋体"/>
                <w:sz w:val="24"/>
                <w:szCs w:val="24"/>
              </w:rPr>
              <w:t>满足《中华人民共和国政府采购法》第二十二条规定；</w:t>
            </w:r>
          </w:p>
          <w:p w14:paraId="4D921D35">
            <w:pPr>
              <w:rPr>
                <w:rFonts w:hint="eastAsia" w:ascii="宋体" w:hAnsi="宋体" w:eastAsia="宋体" w:cs="宋体"/>
                <w:sz w:val="24"/>
                <w:szCs w:val="24"/>
              </w:rPr>
            </w:pPr>
            <w:r>
              <w:rPr>
                <w:rFonts w:hint="eastAsia" w:ascii="宋体" w:hAnsi="宋体" w:eastAsia="宋体" w:cs="宋体"/>
                <w:sz w:val="24"/>
                <w:szCs w:val="24"/>
              </w:rPr>
              <w:t>1、供应商须具有独立法人资格，具有合法有效的营业执照、组织机构代码证、税务登记证或三证合一的营业执照；</w:t>
            </w:r>
          </w:p>
          <w:p w14:paraId="284F9710">
            <w:pPr>
              <w:rPr>
                <w:rFonts w:hint="eastAsia" w:ascii="宋体" w:hAnsi="宋体" w:eastAsia="宋体" w:cs="宋体"/>
                <w:sz w:val="24"/>
                <w:szCs w:val="24"/>
              </w:rPr>
            </w:pPr>
            <w:r>
              <w:rPr>
                <w:rFonts w:hint="eastAsia" w:ascii="宋体" w:hAnsi="宋体" w:eastAsia="宋体" w:cs="宋体"/>
                <w:sz w:val="24"/>
                <w:szCs w:val="24"/>
              </w:rPr>
              <w:t>2、具有履行本项目采购内容所</w:t>
            </w:r>
            <w:r>
              <w:rPr>
                <w:rFonts w:hint="eastAsia" w:ascii="宋体" w:hAnsi="宋体" w:eastAsia="宋体" w:cs="宋体"/>
                <w:sz w:val="24"/>
                <w:szCs w:val="24"/>
                <w:lang w:eastAsia="zh-CN"/>
              </w:rPr>
              <w:t>必需</w:t>
            </w:r>
            <w:r>
              <w:rPr>
                <w:rFonts w:hint="eastAsia" w:ascii="宋体" w:hAnsi="宋体" w:eastAsia="宋体" w:cs="宋体"/>
                <w:sz w:val="24"/>
                <w:szCs w:val="24"/>
              </w:rPr>
              <w:t>的设备和专业技术服务能力；</w:t>
            </w:r>
          </w:p>
          <w:p w14:paraId="22E2D579">
            <w:pPr>
              <w:rPr>
                <w:rFonts w:hint="eastAsia" w:ascii="宋体" w:hAnsi="宋体" w:eastAsia="宋体" w:cs="宋体"/>
                <w:sz w:val="24"/>
                <w:szCs w:val="24"/>
              </w:rPr>
            </w:pPr>
            <w:r>
              <w:rPr>
                <w:rFonts w:hint="eastAsia" w:ascii="宋体" w:hAnsi="宋体" w:eastAsia="宋体" w:cs="宋体"/>
                <w:sz w:val="24"/>
                <w:szCs w:val="24"/>
              </w:rPr>
              <w:t>3、具有健全的财务制度和良好的财务状况；</w:t>
            </w:r>
          </w:p>
          <w:p w14:paraId="49B3A513">
            <w:pPr>
              <w:rPr>
                <w:rFonts w:hint="eastAsia" w:ascii="宋体" w:hAnsi="宋体" w:eastAsia="宋体" w:cs="宋体"/>
                <w:sz w:val="24"/>
                <w:szCs w:val="24"/>
              </w:rPr>
            </w:pPr>
            <w:r>
              <w:rPr>
                <w:rFonts w:hint="eastAsia" w:ascii="宋体" w:hAnsi="宋体" w:eastAsia="宋体" w:cs="宋体"/>
                <w:sz w:val="24"/>
                <w:szCs w:val="24"/>
              </w:rPr>
              <w:t>4、参加政府采购活动前3年内无行贿犯罪记录，（开标时提供《中国裁判文书网》查询结果网页截图或企业自行承诺的无行贿犯罪承诺书，查询&lt;承诺&gt;对象为“企业，法定代表人，项目负责人”）；</w:t>
            </w:r>
          </w:p>
          <w:p w14:paraId="4285E4D5">
            <w:pPr>
              <w:rPr>
                <w:rFonts w:hint="eastAsia" w:ascii="宋体" w:hAnsi="宋体" w:eastAsia="宋体" w:cs="宋体"/>
                <w:sz w:val="24"/>
                <w:szCs w:val="24"/>
              </w:rPr>
            </w:pPr>
            <w:r>
              <w:rPr>
                <w:rFonts w:hint="eastAsia" w:ascii="宋体" w:hAnsi="宋体" w:eastAsia="宋体" w:cs="宋体"/>
                <w:sz w:val="24"/>
                <w:szCs w:val="24"/>
              </w:rPr>
              <w:t>5、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5139530E">
            <w:pPr>
              <w:rPr>
                <w:rFonts w:hint="eastAsia" w:ascii="宋体" w:hAnsi="宋体" w:eastAsia="宋体" w:cs="宋体"/>
                <w:sz w:val="24"/>
                <w:szCs w:val="24"/>
              </w:rPr>
            </w:pPr>
            <w:r>
              <w:rPr>
                <w:rFonts w:hint="eastAsia" w:ascii="宋体" w:hAnsi="宋体" w:eastAsia="宋体" w:cs="宋体"/>
                <w:sz w:val="24"/>
                <w:szCs w:val="24"/>
              </w:rPr>
              <w:t>6、依法缴纳税收（提供202</w:t>
            </w:r>
            <w:r>
              <w:rPr>
                <w:rFonts w:hint="eastAsia" w:ascii="宋体" w:hAnsi="宋体" w:eastAsia="宋体" w:cs="宋体"/>
                <w:sz w:val="24"/>
                <w:szCs w:val="24"/>
                <w:lang w:val="en-US" w:eastAsia="zh-CN"/>
              </w:rPr>
              <w:t>5</w:t>
            </w:r>
            <w:r>
              <w:rPr>
                <w:rFonts w:hint="eastAsia" w:ascii="宋体" w:hAnsi="宋体" w:eastAsia="宋体" w:cs="宋体"/>
                <w:sz w:val="24"/>
                <w:szCs w:val="24"/>
              </w:rPr>
              <w:t>年6月以来任意一个月企业依法缴纳税收凭证材料；依法免税的，应提供税务部门出具的依法免税证明）和缴纳社会保障资金（提供202</w:t>
            </w:r>
            <w:r>
              <w:rPr>
                <w:rFonts w:hint="eastAsia" w:ascii="宋体" w:hAnsi="宋体" w:eastAsia="宋体" w:cs="宋体"/>
                <w:sz w:val="24"/>
                <w:szCs w:val="24"/>
                <w:lang w:val="en-US" w:eastAsia="zh-CN"/>
              </w:rPr>
              <w:t>5</w:t>
            </w:r>
            <w:r>
              <w:rPr>
                <w:rFonts w:hint="eastAsia" w:ascii="宋体" w:hAnsi="宋体" w:eastAsia="宋体" w:cs="宋体"/>
                <w:sz w:val="24"/>
                <w:szCs w:val="24"/>
              </w:rPr>
              <w:t>年6月以来任意一个月依法缴纳社保凭证材料）；</w:t>
            </w:r>
          </w:p>
          <w:p w14:paraId="0FA803E3">
            <w:pPr>
              <w:rPr>
                <w:rFonts w:hint="eastAsia" w:ascii="宋体" w:hAnsi="宋体" w:eastAsia="宋体" w:cs="宋体"/>
                <w:sz w:val="24"/>
                <w:szCs w:val="24"/>
              </w:rPr>
            </w:pPr>
            <w:r>
              <w:rPr>
                <w:rFonts w:hint="eastAsia" w:ascii="宋体" w:hAnsi="宋体" w:eastAsia="宋体" w:cs="宋体"/>
                <w:sz w:val="24"/>
                <w:szCs w:val="24"/>
              </w:rPr>
              <w:t>7、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根据《关于在政府采购活动中查询及使用信用记录有关问题的通知》(财库[2016]125号)和豫财购【2016】15号的规定，对列入失信被执行人和重大税收违法失信主体、政府采购严重违法失信行为记录名单的</w:t>
            </w:r>
            <w:r>
              <w:rPr>
                <w:rFonts w:hint="eastAsia" w:ascii="宋体" w:hAnsi="宋体" w:eastAsia="宋体" w:cs="宋体"/>
                <w:sz w:val="24"/>
                <w:szCs w:val="24"/>
                <w:lang w:eastAsia="zh-CN"/>
              </w:rPr>
              <w:t>供应商</w:t>
            </w:r>
            <w:r>
              <w:rPr>
                <w:rFonts w:hint="eastAsia" w:ascii="宋体" w:hAnsi="宋体" w:eastAsia="宋体" w:cs="宋体"/>
                <w:sz w:val="24"/>
                <w:szCs w:val="24"/>
              </w:rPr>
              <w:t>，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查询时间为自公告发布之日起至磋商截止时间前）；</w:t>
            </w:r>
          </w:p>
          <w:p w14:paraId="3960631A">
            <w:pPr>
              <w:rPr>
                <w:rFonts w:hint="eastAsia" w:ascii="宋体" w:hAnsi="宋体" w:eastAsia="宋体" w:cs="宋体"/>
                <w:sz w:val="24"/>
                <w:szCs w:val="24"/>
              </w:rPr>
            </w:pPr>
            <w:r>
              <w:rPr>
                <w:rFonts w:hint="eastAsia" w:ascii="宋体" w:hAnsi="宋体" w:eastAsia="宋体" w:cs="宋体"/>
                <w:sz w:val="24"/>
                <w:szCs w:val="24"/>
              </w:rPr>
              <w:t>8、本项目不接受联合体投标；</w:t>
            </w:r>
          </w:p>
          <w:p w14:paraId="2DD3F295">
            <w:pPr>
              <w:rPr>
                <w:rFonts w:hint="eastAsia" w:ascii="宋体" w:hAnsi="宋体" w:eastAsia="宋体" w:cs="宋体"/>
                <w:sz w:val="24"/>
                <w:szCs w:val="24"/>
              </w:rPr>
            </w:pPr>
            <w:r>
              <w:rPr>
                <w:rFonts w:hint="eastAsia" w:ascii="宋体" w:hAnsi="宋体" w:eastAsia="宋体" w:cs="宋体"/>
                <w:sz w:val="24"/>
                <w:szCs w:val="24"/>
              </w:rPr>
              <w:t>9、本次磋商实行资格后审；</w:t>
            </w:r>
          </w:p>
          <w:p w14:paraId="3A2CB7B1">
            <w:pPr>
              <w:rPr>
                <w:rFonts w:ascii="宋体" w:hAnsi="宋体" w:eastAsia="宋体" w:cs="宋体"/>
                <w:sz w:val="24"/>
                <w:szCs w:val="24"/>
              </w:rPr>
            </w:pPr>
            <w:r>
              <w:rPr>
                <w:rFonts w:hint="eastAsia" w:ascii="宋体" w:hAnsi="宋体" w:eastAsia="宋体" w:cs="宋体"/>
                <w:sz w:val="24"/>
                <w:szCs w:val="24"/>
              </w:rPr>
              <w:t>注：被列入失信被执行人、重大税收违法失信主体、政府采购严重违法失信行为记录名单的供应商</w:t>
            </w:r>
            <w:r>
              <w:rPr>
                <w:rFonts w:hint="eastAsia" w:ascii="宋体" w:hAnsi="宋体" w:eastAsia="宋体" w:cs="宋体"/>
                <w:sz w:val="24"/>
                <w:szCs w:val="24"/>
                <w:lang w:eastAsia="zh-CN"/>
              </w:rPr>
              <w:t>做</w:t>
            </w:r>
            <w:r>
              <w:rPr>
                <w:rFonts w:hint="eastAsia" w:ascii="宋体" w:hAnsi="宋体" w:eastAsia="宋体" w:cs="宋体"/>
                <w:sz w:val="24"/>
                <w:szCs w:val="24"/>
              </w:rPr>
              <w:t>无效标处理。采购人或采购代理机构有权对供应商信用记录进行甄别和复查；</w:t>
            </w:r>
          </w:p>
        </w:tc>
      </w:tr>
      <w:tr w14:paraId="2A3C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6AB0E34A">
            <w:pPr>
              <w:jc w:val="center"/>
              <w:rPr>
                <w:rFonts w:ascii="宋体" w:hAnsi="宋体" w:eastAsia="宋体" w:cs="宋体"/>
                <w:sz w:val="24"/>
                <w:szCs w:val="24"/>
              </w:rPr>
            </w:pPr>
            <w:r>
              <w:rPr>
                <w:rFonts w:hint="eastAsia" w:ascii="宋体" w:hAnsi="宋体" w:eastAsia="宋体" w:cs="宋体"/>
                <w:sz w:val="24"/>
                <w:szCs w:val="24"/>
              </w:rPr>
              <w:t>15</w:t>
            </w:r>
          </w:p>
        </w:tc>
        <w:tc>
          <w:tcPr>
            <w:tcW w:w="2072" w:type="dxa"/>
            <w:vAlign w:val="center"/>
          </w:tcPr>
          <w:p w14:paraId="3C8A39B8">
            <w:pPr>
              <w:jc w:val="center"/>
              <w:rPr>
                <w:rFonts w:ascii="宋体" w:hAnsi="宋体" w:eastAsia="宋体" w:cs="宋体"/>
                <w:sz w:val="24"/>
                <w:szCs w:val="24"/>
              </w:rPr>
            </w:pPr>
            <w:r>
              <w:rPr>
                <w:rFonts w:hint="eastAsia" w:ascii="宋体" w:hAnsi="宋体" w:eastAsia="宋体" w:cs="宋体"/>
                <w:sz w:val="24"/>
                <w:szCs w:val="24"/>
              </w:rPr>
              <w:t>是否接受联合体参加磋商</w:t>
            </w:r>
          </w:p>
        </w:tc>
        <w:tc>
          <w:tcPr>
            <w:tcW w:w="6971" w:type="dxa"/>
            <w:vAlign w:val="center"/>
          </w:tcPr>
          <w:p w14:paraId="3328F644">
            <w:pPr>
              <w:jc w:val="left"/>
              <w:rPr>
                <w:rFonts w:ascii="宋体" w:hAnsi="宋体" w:eastAsia="宋体" w:cs="宋体"/>
                <w:sz w:val="24"/>
                <w:szCs w:val="24"/>
              </w:rPr>
            </w:pPr>
            <w:r>
              <w:rPr>
                <w:rFonts w:hint="eastAsia" w:ascii="宋体" w:hAnsi="宋体" w:eastAsia="宋体" w:cs="宋体"/>
                <w:sz w:val="24"/>
                <w:szCs w:val="24"/>
              </w:rPr>
              <w:t>不接受</w:t>
            </w:r>
          </w:p>
        </w:tc>
      </w:tr>
      <w:tr w14:paraId="6F3D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vAlign w:val="center"/>
          </w:tcPr>
          <w:p w14:paraId="407AFD73">
            <w:pPr>
              <w:jc w:val="center"/>
              <w:rPr>
                <w:rFonts w:ascii="宋体" w:hAnsi="宋体" w:eastAsia="宋体" w:cs="宋体"/>
                <w:sz w:val="24"/>
                <w:szCs w:val="24"/>
              </w:rPr>
            </w:pPr>
            <w:r>
              <w:rPr>
                <w:rFonts w:hint="eastAsia" w:ascii="宋体" w:hAnsi="宋体" w:eastAsia="宋体" w:cs="宋体"/>
                <w:sz w:val="24"/>
                <w:szCs w:val="24"/>
              </w:rPr>
              <w:t>16</w:t>
            </w:r>
          </w:p>
        </w:tc>
        <w:tc>
          <w:tcPr>
            <w:tcW w:w="2072" w:type="dxa"/>
            <w:vAlign w:val="center"/>
          </w:tcPr>
          <w:p w14:paraId="18EC7B72">
            <w:pPr>
              <w:jc w:val="center"/>
              <w:rPr>
                <w:rFonts w:ascii="宋体" w:hAnsi="宋体" w:eastAsia="宋体" w:cs="宋体"/>
                <w:sz w:val="24"/>
                <w:szCs w:val="24"/>
              </w:rPr>
            </w:pPr>
            <w:r>
              <w:rPr>
                <w:rFonts w:hint="eastAsia" w:ascii="宋体" w:hAnsi="宋体" w:eastAsia="宋体" w:cs="宋体"/>
                <w:sz w:val="24"/>
                <w:szCs w:val="24"/>
              </w:rPr>
              <w:t>现场考察</w:t>
            </w:r>
          </w:p>
        </w:tc>
        <w:tc>
          <w:tcPr>
            <w:tcW w:w="6971" w:type="dxa"/>
            <w:vAlign w:val="center"/>
          </w:tcPr>
          <w:p w14:paraId="5F825B50">
            <w:pPr>
              <w:rPr>
                <w:rFonts w:ascii="宋体" w:hAnsi="宋体" w:eastAsia="宋体" w:cs="宋体"/>
                <w:sz w:val="24"/>
                <w:szCs w:val="24"/>
              </w:rPr>
            </w:pPr>
            <w:r>
              <w:rPr>
                <w:rFonts w:hint="eastAsia" w:ascii="宋体" w:hAnsi="宋体" w:eastAsia="宋体" w:cs="宋体"/>
                <w:sz w:val="24"/>
                <w:szCs w:val="24"/>
              </w:rPr>
              <w:t>不组织</w:t>
            </w:r>
          </w:p>
        </w:tc>
      </w:tr>
      <w:tr w14:paraId="6F14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4" w:type="dxa"/>
            <w:vAlign w:val="center"/>
          </w:tcPr>
          <w:p w14:paraId="3134BFD6">
            <w:pPr>
              <w:jc w:val="center"/>
              <w:rPr>
                <w:rFonts w:ascii="宋体" w:hAnsi="宋体" w:eastAsia="宋体" w:cs="宋体"/>
                <w:sz w:val="24"/>
                <w:szCs w:val="24"/>
              </w:rPr>
            </w:pPr>
            <w:r>
              <w:rPr>
                <w:rFonts w:hint="eastAsia" w:ascii="宋体" w:hAnsi="宋体" w:eastAsia="宋体" w:cs="宋体"/>
                <w:sz w:val="24"/>
                <w:szCs w:val="24"/>
              </w:rPr>
              <w:t>17</w:t>
            </w:r>
          </w:p>
        </w:tc>
        <w:tc>
          <w:tcPr>
            <w:tcW w:w="2072" w:type="dxa"/>
            <w:vAlign w:val="center"/>
          </w:tcPr>
          <w:p w14:paraId="0DFBDEF3">
            <w:pPr>
              <w:jc w:val="center"/>
              <w:rPr>
                <w:rFonts w:ascii="宋体" w:hAnsi="宋体" w:eastAsia="宋体" w:cs="宋体"/>
                <w:sz w:val="24"/>
                <w:szCs w:val="24"/>
              </w:rPr>
            </w:pPr>
            <w:r>
              <w:rPr>
                <w:rFonts w:hint="eastAsia" w:ascii="宋体" w:hAnsi="宋体" w:eastAsia="宋体" w:cs="宋体"/>
                <w:sz w:val="24"/>
                <w:szCs w:val="24"/>
              </w:rPr>
              <w:t>分包</w:t>
            </w:r>
          </w:p>
        </w:tc>
        <w:tc>
          <w:tcPr>
            <w:tcW w:w="6971" w:type="dxa"/>
            <w:vAlign w:val="center"/>
          </w:tcPr>
          <w:p w14:paraId="4CA907EE">
            <w:pPr>
              <w:rPr>
                <w:rFonts w:ascii="宋体" w:hAnsi="宋体" w:eastAsia="宋体" w:cs="宋体"/>
                <w:sz w:val="24"/>
                <w:szCs w:val="24"/>
              </w:rPr>
            </w:pPr>
            <w:r>
              <w:rPr>
                <w:rFonts w:hint="eastAsia" w:ascii="宋体" w:hAnsi="宋体" w:eastAsia="宋体" w:cs="宋体"/>
                <w:sz w:val="24"/>
                <w:szCs w:val="24"/>
              </w:rPr>
              <w:t>不允许</w:t>
            </w:r>
          </w:p>
        </w:tc>
      </w:tr>
      <w:tr w14:paraId="082F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6F7F4DE4">
            <w:pPr>
              <w:jc w:val="center"/>
              <w:rPr>
                <w:rFonts w:ascii="宋体" w:hAnsi="宋体" w:eastAsia="宋体" w:cs="宋体"/>
                <w:sz w:val="24"/>
                <w:szCs w:val="24"/>
              </w:rPr>
            </w:pPr>
            <w:r>
              <w:rPr>
                <w:rFonts w:hint="eastAsia" w:ascii="宋体" w:hAnsi="宋体" w:eastAsia="宋体" w:cs="宋体"/>
                <w:sz w:val="24"/>
                <w:szCs w:val="24"/>
              </w:rPr>
              <w:t>18</w:t>
            </w:r>
          </w:p>
        </w:tc>
        <w:tc>
          <w:tcPr>
            <w:tcW w:w="2072" w:type="dxa"/>
            <w:vAlign w:val="center"/>
          </w:tcPr>
          <w:p w14:paraId="2998D091">
            <w:pPr>
              <w:jc w:val="center"/>
              <w:rPr>
                <w:rFonts w:ascii="宋体" w:hAnsi="宋体" w:eastAsia="宋体" w:cs="宋体"/>
                <w:sz w:val="24"/>
                <w:szCs w:val="24"/>
              </w:rPr>
            </w:pPr>
            <w:r>
              <w:rPr>
                <w:rFonts w:hint="eastAsia" w:ascii="宋体" w:hAnsi="宋体" w:eastAsia="宋体" w:cs="宋体"/>
                <w:kern w:val="0"/>
                <w:sz w:val="24"/>
                <w:szCs w:val="24"/>
              </w:rPr>
              <w:t>偏差</w:t>
            </w:r>
          </w:p>
        </w:tc>
        <w:tc>
          <w:tcPr>
            <w:tcW w:w="6971" w:type="dxa"/>
            <w:vAlign w:val="center"/>
          </w:tcPr>
          <w:p w14:paraId="7BD939B5">
            <w:pPr>
              <w:rPr>
                <w:rFonts w:ascii="宋体" w:hAnsi="宋体" w:eastAsia="宋体" w:cs="宋体"/>
                <w:sz w:val="24"/>
                <w:szCs w:val="24"/>
              </w:rPr>
            </w:pPr>
            <w:r>
              <w:rPr>
                <w:rFonts w:hint="eastAsia" w:ascii="宋体" w:hAnsi="宋体" w:eastAsia="宋体" w:cs="宋体"/>
                <w:sz w:val="24"/>
                <w:szCs w:val="24"/>
              </w:rPr>
              <w:t>允许（正偏离）</w:t>
            </w:r>
          </w:p>
        </w:tc>
      </w:tr>
      <w:tr w14:paraId="5044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46E3C97E">
            <w:pPr>
              <w:jc w:val="center"/>
              <w:rPr>
                <w:rFonts w:ascii="宋体" w:hAnsi="宋体" w:eastAsia="宋体" w:cs="宋体"/>
                <w:sz w:val="24"/>
                <w:szCs w:val="24"/>
              </w:rPr>
            </w:pPr>
            <w:r>
              <w:rPr>
                <w:rFonts w:hint="eastAsia" w:ascii="宋体" w:hAnsi="宋体" w:eastAsia="宋体" w:cs="宋体"/>
                <w:sz w:val="24"/>
                <w:szCs w:val="24"/>
              </w:rPr>
              <w:t>19</w:t>
            </w:r>
          </w:p>
        </w:tc>
        <w:tc>
          <w:tcPr>
            <w:tcW w:w="2072" w:type="dxa"/>
            <w:vAlign w:val="center"/>
          </w:tcPr>
          <w:p w14:paraId="55A060DE">
            <w:pPr>
              <w:jc w:val="center"/>
              <w:rPr>
                <w:rFonts w:ascii="宋体" w:hAnsi="宋体" w:eastAsia="宋体" w:cs="宋体"/>
                <w:sz w:val="24"/>
                <w:szCs w:val="24"/>
              </w:rPr>
            </w:pPr>
            <w:r>
              <w:rPr>
                <w:rFonts w:hint="eastAsia" w:ascii="宋体" w:hAnsi="宋体" w:eastAsia="宋体" w:cs="宋体"/>
                <w:sz w:val="24"/>
                <w:szCs w:val="24"/>
              </w:rPr>
              <w:t>是否接受选择性报价方案</w:t>
            </w:r>
          </w:p>
        </w:tc>
        <w:tc>
          <w:tcPr>
            <w:tcW w:w="6971" w:type="dxa"/>
            <w:vAlign w:val="center"/>
          </w:tcPr>
          <w:p w14:paraId="358B9037">
            <w:pPr>
              <w:rPr>
                <w:rFonts w:ascii="宋体" w:hAnsi="宋体" w:eastAsia="宋体" w:cs="宋体"/>
                <w:sz w:val="24"/>
                <w:szCs w:val="24"/>
              </w:rPr>
            </w:pPr>
            <w:r>
              <w:rPr>
                <w:rFonts w:hint="eastAsia" w:ascii="宋体" w:hAnsi="宋体" w:eastAsia="宋体" w:cs="宋体"/>
                <w:sz w:val="24"/>
                <w:szCs w:val="24"/>
              </w:rPr>
              <w:t>不接受：首次响应文件只允许一个报价方案</w:t>
            </w:r>
          </w:p>
        </w:tc>
      </w:tr>
      <w:tr w14:paraId="405E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1C2470B4">
            <w:pPr>
              <w:jc w:val="center"/>
              <w:rPr>
                <w:rFonts w:ascii="宋体" w:hAnsi="宋体" w:eastAsia="宋体" w:cs="宋体"/>
                <w:sz w:val="24"/>
                <w:szCs w:val="24"/>
              </w:rPr>
            </w:pPr>
            <w:r>
              <w:rPr>
                <w:rFonts w:hint="eastAsia" w:ascii="宋体" w:hAnsi="宋体" w:eastAsia="宋体" w:cs="宋体"/>
                <w:sz w:val="24"/>
                <w:szCs w:val="24"/>
              </w:rPr>
              <w:t>20</w:t>
            </w:r>
          </w:p>
        </w:tc>
        <w:tc>
          <w:tcPr>
            <w:tcW w:w="2072" w:type="dxa"/>
            <w:vAlign w:val="center"/>
          </w:tcPr>
          <w:p w14:paraId="5D0B8B4B">
            <w:pPr>
              <w:adjustRightInd w:val="0"/>
              <w:spacing w:line="360" w:lineRule="auto"/>
              <w:ind w:left="3" w:hanging="2" w:hangingChars="1"/>
              <w:jc w:val="center"/>
              <w:rPr>
                <w:rFonts w:ascii="宋体" w:hAnsi="宋体" w:eastAsia="宋体" w:cs="宋体"/>
                <w:color w:val="auto"/>
                <w:sz w:val="24"/>
                <w:szCs w:val="24"/>
              </w:rPr>
            </w:pPr>
            <w:r>
              <w:rPr>
                <w:rFonts w:hint="eastAsia" w:ascii="宋体" w:hAnsi="宋体" w:eastAsia="宋体" w:cs="宋体"/>
                <w:color w:val="auto"/>
                <w:spacing w:val="6"/>
                <w:sz w:val="24"/>
                <w:szCs w:val="24"/>
              </w:rPr>
              <w:t>近年完成的类似项目的业绩年份要求</w:t>
            </w:r>
          </w:p>
        </w:tc>
        <w:tc>
          <w:tcPr>
            <w:tcW w:w="6971" w:type="dxa"/>
            <w:vAlign w:val="center"/>
          </w:tcPr>
          <w:p w14:paraId="68708DC4">
            <w:pPr>
              <w:adjustRightInd w:val="0"/>
              <w:spacing w:line="360" w:lineRule="auto"/>
              <w:rPr>
                <w:rFonts w:ascii="宋体" w:hAnsi="宋体" w:eastAsia="宋体" w:cs="宋体"/>
                <w:color w:val="auto"/>
                <w:sz w:val="24"/>
                <w:szCs w:val="24"/>
              </w:rPr>
            </w:pPr>
            <w:r>
              <w:rPr>
                <w:rFonts w:hint="eastAsia" w:ascii="宋体" w:hAnsi="宋体" w:eastAsia="宋体" w:cs="宋体"/>
                <w:color w:val="auto"/>
                <w:spacing w:val="-10"/>
                <w:sz w:val="24"/>
                <w:szCs w:val="24"/>
              </w:rPr>
              <w:t>202</w:t>
            </w:r>
            <w:r>
              <w:rPr>
                <w:rFonts w:hint="eastAsia" w:ascii="宋体" w:hAnsi="宋体" w:eastAsia="宋体" w:cs="宋体"/>
                <w:color w:val="auto"/>
                <w:spacing w:val="-10"/>
                <w:sz w:val="24"/>
                <w:szCs w:val="24"/>
                <w:lang w:val="en-US" w:eastAsia="zh-CN"/>
              </w:rPr>
              <w:t>3</w:t>
            </w:r>
            <w:r>
              <w:rPr>
                <w:rFonts w:hint="eastAsia" w:ascii="宋体" w:hAnsi="宋体" w:eastAsia="宋体" w:cs="宋体"/>
                <w:color w:val="auto"/>
                <w:spacing w:val="-10"/>
                <w:sz w:val="24"/>
                <w:szCs w:val="24"/>
              </w:rPr>
              <w:t>年01月01日以来完成类似项目</w:t>
            </w:r>
          </w:p>
        </w:tc>
      </w:tr>
      <w:tr w14:paraId="67BF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5B4BEBD4">
            <w:pPr>
              <w:jc w:val="center"/>
              <w:rPr>
                <w:rFonts w:ascii="宋体" w:hAnsi="宋体" w:eastAsia="宋体" w:cs="宋体"/>
                <w:sz w:val="24"/>
                <w:szCs w:val="24"/>
              </w:rPr>
            </w:pPr>
            <w:r>
              <w:rPr>
                <w:rFonts w:hint="eastAsia" w:ascii="宋体" w:hAnsi="宋体" w:eastAsia="宋体" w:cs="宋体"/>
                <w:sz w:val="24"/>
                <w:szCs w:val="24"/>
              </w:rPr>
              <w:t>21</w:t>
            </w:r>
          </w:p>
        </w:tc>
        <w:tc>
          <w:tcPr>
            <w:tcW w:w="2072" w:type="dxa"/>
            <w:vAlign w:val="center"/>
          </w:tcPr>
          <w:p w14:paraId="49EF5C5A">
            <w:pPr>
              <w:jc w:val="center"/>
              <w:rPr>
                <w:rFonts w:ascii="宋体" w:hAnsi="宋体" w:eastAsia="宋体" w:cs="宋体"/>
                <w:sz w:val="24"/>
                <w:szCs w:val="24"/>
              </w:rPr>
            </w:pPr>
            <w:r>
              <w:rPr>
                <w:rFonts w:hint="eastAsia" w:ascii="宋体" w:hAnsi="宋体" w:eastAsia="宋体" w:cs="宋体"/>
                <w:sz w:val="24"/>
                <w:szCs w:val="24"/>
              </w:rPr>
              <w:t>本次采购项目最高限价</w:t>
            </w:r>
          </w:p>
        </w:tc>
        <w:tc>
          <w:tcPr>
            <w:tcW w:w="6971" w:type="dxa"/>
            <w:vAlign w:val="center"/>
          </w:tcPr>
          <w:p w14:paraId="7E34425D">
            <w:pPr>
              <w:rPr>
                <w:rFonts w:ascii="宋体" w:hAnsi="宋体" w:eastAsia="宋体" w:cs="宋体"/>
                <w:spacing w:val="-10"/>
                <w:sz w:val="24"/>
                <w:szCs w:val="24"/>
              </w:rPr>
            </w:pPr>
            <w:r>
              <w:rPr>
                <w:rFonts w:hint="eastAsia" w:ascii="宋体" w:hAnsi="宋体" w:eastAsia="宋体" w:cs="宋体"/>
                <w:color w:val="auto"/>
                <w:spacing w:val="-10"/>
                <w:sz w:val="24"/>
                <w:szCs w:val="24"/>
              </w:rPr>
              <w:t>¥</w:t>
            </w:r>
            <w:r>
              <w:rPr>
                <w:rFonts w:hint="eastAsia" w:ascii="宋体" w:hAnsi="宋体" w:eastAsia="宋体" w:cs="宋体"/>
                <w:color w:val="auto"/>
                <w:spacing w:val="-10"/>
                <w:sz w:val="24"/>
                <w:szCs w:val="24"/>
                <w:lang w:val="en-US" w:eastAsia="zh-CN"/>
              </w:rPr>
              <w:t>1193400.00</w:t>
            </w:r>
            <w:r>
              <w:rPr>
                <w:rFonts w:hint="eastAsia" w:ascii="宋体" w:hAnsi="宋体" w:eastAsia="宋体" w:cs="宋体"/>
                <w:color w:val="auto"/>
                <w:spacing w:val="-10"/>
                <w:sz w:val="24"/>
                <w:szCs w:val="24"/>
              </w:rPr>
              <w:t>元</w:t>
            </w:r>
          </w:p>
        </w:tc>
      </w:tr>
      <w:tr w14:paraId="3717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74" w:type="dxa"/>
            <w:vMerge w:val="restart"/>
            <w:vAlign w:val="center"/>
          </w:tcPr>
          <w:p w14:paraId="0B214548">
            <w:pPr>
              <w:jc w:val="center"/>
              <w:rPr>
                <w:rFonts w:ascii="宋体" w:hAnsi="宋体" w:eastAsia="宋体" w:cs="宋体"/>
                <w:sz w:val="24"/>
                <w:szCs w:val="24"/>
              </w:rPr>
            </w:pPr>
            <w:r>
              <w:rPr>
                <w:rFonts w:hint="eastAsia" w:ascii="宋体" w:hAnsi="宋体" w:eastAsia="宋体" w:cs="宋体"/>
                <w:sz w:val="24"/>
                <w:szCs w:val="24"/>
              </w:rPr>
              <w:t>22</w:t>
            </w:r>
          </w:p>
        </w:tc>
        <w:tc>
          <w:tcPr>
            <w:tcW w:w="2072" w:type="dxa"/>
            <w:vMerge w:val="restart"/>
            <w:vAlign w:val="center"/>
          </w:tcPr>
          <w:p w14:paraId="518A917A">
            <w:pPr>
              <w:jc w:val="center"/>
              <w:rPr>
                <w:rFonts w:ascii="宋体" w:hAnsi="宋体" w:eastAsia="宋体" w:cs="宋体"/>
                <w:sz w:val="24"/>
                <w:szCs w:val="24"/>
              </w:rPr>
            </w:pPr>
            <w:r>
              <w:rPr>
                <w:rFonts w:hint="eastAsia" w:ascii="宋体" w:hAnsi="宋体" w:eastAsia="宋体" w:cs="宋体"/>
                <w:sz w:val="24"/>
                <w:szCs w:val="24"/>
              </w:rPr>
              <w:t>响应人要求澄清竞争性磋商文件</w:t>
            </w:r>
          </w:p>
        </w:tc>
        <w:tc>
          <w:tcPr>
            <w:tcW w:w="6971" w:type="dxa"/>
            <w:vAlign w:val="center"/>
          </w:tcPr>
          <w:p w14:paraId="117DCFAB">
            <w:pPr>
              <w:rPr>
                <w:rFonts w:ascii="宋体" w:hAnsi="宋体" w:eastAsia="宋体" w:cs="宋体"/>
                <w:sz w:val="24"/>
                <w:szCs w:val="24"/>
              </w:rPr>
            </w:pPr>
            <w:r>
              <w:rPr>
                <w:rFonts w:hint="eastAsia" w:ascii="宋体" w:hAnsi="宋体" w:eastAsia="宋体" w:cs="宋体"/>
                <w:sz w:val="24"/>
                <w:szCs w:val="24"/>
              </w:rPr>
              <w:t>时间：提交首次响应文件截止时间前</w:t>
            </w:r>
            <w:r>
              <w:rPr>
                <w:rFonts w:hint="eastAsia" w:ascii="宋体" w:hAnsi="宋体" w:eastAsia="宋体" w:cs="宋体"/>
                <w:sz w:val="24"/>
                <w:szCs w:val="24"/>
                <w:u w:val="single"/>
              </w:rPr>
              <w:t>5</w:t>
            </w:r>
            <w:r>
              <w:rPr>
                <w:rFonts w:hint="eastAsia" w:ascii="宋体" w:hAnsi="宋体" w:eastAsia="宋体" w:cs="宋体"/>
                <w:sz w:val="24"/>
                <w:szCs w:val="24"/>
              </w:rPr>
              <w:t>日</w:t>
            </w:r>
          </w:p>
        </w:tc>
      </w:tr>
      <w:tr w14:paraId="48D5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74" w:type="dxa"/>
            <w:vMerge w:val="continue"/>
            <w:vAlign w:val="center"/>
          </w:tcPr>
          <w:p w14:paraId="7800EA05">
            <w:pPr>
              <w:jc w:val="center"/>
              <w:rPr>
                <w:rFonts w:ascii="宋体" w:hAnsi="宋体" w:eastAsia="宋体" w:cs="宋体"/>
                <w:sz w:val="24"/>
                <w:szCs w:val="24"/>
              </w:rPr>
            </w:pPr>
          </w:p>
        </w:tc>
        <w:tc>
          <w:tcPr>
            <w:tcW w:w="2072" w:type="dxa"/>
            <w:vMerge w:val="continue"/>
            <w:vAlign w:val="center"/>
          </w:tcPr>
          <w:p w14:paraId="292122C8">
            <w:pPr>
              <w:jc w:val="center"/>
              <w:rPr>
                <w:rFonts w:ascii="宋体" w:hAnsi="宋体" w:eastAsia="宋体" w:cs="宋体"/>
                <w:sz w:val="24"/>
                <w:szCs w:val="24"/>
              </w:rPr>
            </w:pPr>
          </w:p>
        </w:tc>
        <w:tc>
          <w:tcPr>
            <w:tcW w:w="6971" w:type="dxa"/>
            <w:vAlign w:val="center"/>
          </w:tcPr>
          <w:p w14:paraId="6CBAD79D">
            <w:pPr>
              <w:ind w:left="2280" w:hanging="2280" w:hangingChars="950"/>
              <w:jc w:val="left"/>
              <w:rPr>
                <w:rFonts w:ascii="宋体" w:hAnsi="宋体" w:eastAsia="宋体" w:cs="宋体"/>
                <w:sz w:val="24"/>
                <w:szCs w:val="24"/>
              </w:rPr>
            </w:pPr>
            <w:r>
              <w:rPr>
                <w:rFonts w:hint="eastAsia" w:ascii="宋体" w:hAnsi="宋体" w:eastAsia="宋体" w:cs="宋体"/>
                <w:sz w:val="24"/>
                <w:szCs w:val="24"/>
              </w:rPr>
              <w:t>形式：在三门峡市公共资源电子招标投标交易平台提出</w:t>
            </w:r>
          </w:p>
        </w:tc>
      </w:tr>
      <w:tr w14:paraId="24F9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6F667888">
            <w:pPr>
              <w:jc w:val="center"/>
              <w:rPr>
                <w:rFonts w:ascii="宋体" w:hAnsi="宋体" w:eastAsia="宋体" w:cs="宋体"/>
                <w:sz w:val="24"/>
                <w:szCs w:val="24"/>
              </w:rPr>
            </w:pPr>
            <w:r>
              <w:rPr>
                <w:rFonts w:hint="eastAsia" w:ascii="宋体" w:hAnsi="宋体" w:eastAsia="宋体" w:cs="宋体"/>
                <w:sz w:val="24"/>
                <w:szCs w:val="24"/>
              </w:rPr>
              <w:t>23</w:t>
            </w:r>
          </w:p>
        </w:tc>
        <w:tc>
          <w:tcPr>
            <w:tcW w:w="2072" w:type="dxa"/>
            <w:vAlign w:val="center"/>
          </w:tcPr>
          <w:p w14:paraId="7FDEE06D">
            <w:pPr>
              <w:jc w:val="center"/>
              <w:rPr>
                <w:rFonts w:ascii="宋体" w:hAnsi="宋体" w:eastAsia="宋体" w:cs="宋体"/>
                <w:sz w:val="24"/>
                <w:szCs w:val="24"/>
              </w:rPr>
            </w:pPr>
            <w:r>
              <w:rPr>
                <w:rFonts w:hint="eastAsia" w:ascii="宋体" w:hAnsi="宋体" w:eastAsia="宋体" w:cs="宋体"/>
                <w:sz w:val="24"/>
                <w:szCs w:val="24"/>
              </w:rPr>
              <w:t>竞争性磋商文件澄清发出的形式</w:t>
            </w:r>
          </w:p>
        </w:tc>
        <w:tc>
          <w:tcPr>
            <w:tcW w:w="6971" w:type="dxa"/>
            <w:vAlign w:val="center"/>
          </w:tcPr>
          <w:p w14:paraId="6CBBB2D8">
            <w:pPr>
              <w:rPr>
                <w:rFonts w:ascii="宋体" w:hAnsi="宋体" w:eastAsia="宋体" w:cs="宋体"/>
                <w:sz w:val="24"/>
                <w:szCs w:val="24"/>
              </w:rPr>
            </w:pPr>
            <w:r>
              <w:rPr>
                <w:rFonts w:hint="eastAsia" w:ascii="宋体" w:hAnsi="宋体" w:eastAsia="宋体" w:cs="宋体"/>
                <w:sz w:val="24"/>
                <w:szCs w:val="24"/>
              </w:rPr>
              <w:t>通过三门峡市公共资源电子招标投标交易平台发布且同时在原公告媒体发布澄清公告</w:t>
            </w:r>
          </w:p>
        </w:tc>
      </w:tr>
      <w:tr w14:paraId="6A47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vAlign w:val="center"/>
          </w:tcPr>
          <w:p w14:paraId="24118C5A">
            <w:pPr>
              <w:jc w:val="center"/>
              <w:rPr>
                <w:rFonts w:ascii="宋体" w:hAnsi="宋体" w:eastAsia="宋体" w:cs="宋体"/>
                <w:sz w:val="24"/>
                <w:szCs w:val="24"/>
              </w:rPr>
            </w:pPr>
            <w:r>
              <w:rPr>
                <w:rFonts w:hint="eastAsia" w:ascii="宋体" w:hAnsi="宋体" w:eastAsia="宋体" w:cs="宋体"/>
                <w:sz w:val="24"/>
                <w:szCs w:val="24"/>
              </w:rPr>
              <w:t>24</w:t>
            </w:r>
          </w:p>
        </w:tc>
        <w:tc>
          <w:tcPr>
            <w:tcW w:w="2072" w:type="dxa"/>
            <w:vMerge w:val="restart"/>
            <w:vAlign w:val="center"/>
          </w:tcPr>
          <w:p w14:paraId="7CB5A42B">
            <w:pPr>
              <w:jc w:val="center"/>
              <w:rPr>
                <w:rFonts w:ascii="宋体" w:hAnsi="宋体" w:eastAsia="宋体" w:cs="宋体"/>
                <w:sz w:val="24"/>
                <w:szCs w:val="24"/>
              </w:rPr>
            </w:pPr>
            <w:r>
              <w:rPr>
                <w:rFonts w:hint="eastAsia" w:ascii="宋体" w:hAnsi="宋体" w:eastAsia="宋体" w:cs="宋体"/>
                <w:sz w:val="24"/>
                <w:szCs w:val="24"/>
              </w:rPr>
              <w:t>响应人确认收到竞争性磋商文件澄清</w:t>
            </w:r>
          </w:p>
        </w:tc>
        <w:tc>
          <w:tcPr>
            <w:tcW w:w="6971" w:type="dxa"/>
            <w:vAlign w:val="center"/>
          </w:tcPr>
          <w:p w14:paraId="06670717">
            <w:pPr>
              <w:rPr>
                <w:rFonts w:ascii="宋体" w:hAnsi="宋体" w:eastAsia="宋体" w:cs="宋体"/>
                <w:sz w:val="24"/>
                <w:szCs w:val="24"/>
              </w:rPr>
            </w:pPr>
            <w:r>
              <w:rPr>
                <w:rFonts w:hint="eastAsia" w:ascii="宋体" w:hAnsi="宋体" w:eastAsia="宋体" w:cs="宋体"/>
                <w:sz w:val="24"/>
                <w:szCs w:val="24"/>
              </w:rPr>
              <w:t>时间：在收到相应澄清文件后24小时内</w:t>
            </w:r>
          </w:p>
        </w:tc>
      </w:tr>
      <w:tr w14:paraId="2BBD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74" w:type="dxa"/>
            <w:vMerge w:val="continue"/>
            <w:vAlign w:val="center"/>
          </w:tcPr>
          <w:p w14:paraId="2ED93ED7">
            <w:pPr>
              <w:jc w:val="center"/>
              <w:rPr>
                <w:rFonts w:ascii="宋体" w:hAnsi="宋体" w:eastAsia="宋体" w:cs="宋体"/>
                <w:sz w:val="24"/>
                <w:szCs w:val="24"/>
              </w:rPr>
            </w:pPr>
          </w:p>
        </w:tc>
        <w:tc>
          <w:tcPr>
            <w:tcW w:w="2072" w:type="dxa"/>
            <w:vMerge w:val="continue"/>
            <w:vAlign w:val="center"/>
          </w:tcPr>
          <w:p w14:paraId="53EE5B75">
            <w:pPr>
              <w:jc w:val="center"/>
              <w:rPr>
                <w:rFonts w:ascii="宋体" w:hAnsi="宋体" w:eastAsia="宋体" w:cs="宋体"/>
                <w:sz w:val="24"/>
                <w:szCs w:val="24"/>
              </w:rPr>
            </w:pPr>
          </w:p>
        </w:tc>
        <w:tc>
          <w:tcPr>
            <w:tcW w:w="6971" w:type="dxa"/>
            <w:vAlign w:val="center"/>
          </w:tcPr>
          <w:p w14:paraId="6D7CD24C">
            <w:pPr>
              <w:rPr>
                <w:rFonts w:ascii="宋体" w:hAnsi="宋体" w:eastAsia="宋体" w:cs="宋体"/>
                <w:sz w:val="24"/>
                <w:szCs w:val="24"/>
              </w:rPr>
            </w:pPr>
            <w:r>
              <w:rPr>
                <w:rFonts w:hint="eastAsia" w:ascii="宋体" w:hAnsi="宋体" w:eastAsia="宋体" w:cs="宋体"/>
                <w:sz w:val="24"/>
                <w:szCs w:val="24"/>
              </w:rPr>
              <w:t>形式：</w:t>
            </w:r>
            <w:r>
              <w:rPr>
                <w:rFonts w:hint="eastAsia" w:ascii="宋体" w:hAnsi="宋体" w:eastAsia="宋体" w:cs="宋体"/>
                <w:kern w:val="0"/>
                <w:sz w:val="24"/>
                <w:szCs w:val="24"/>
              </w:rPr>
              <w:t>在</w:t>
            </w:r>
            <w:r>
              <w:rPr>
                <w:rFonts w:hint="eastAsia" w:ascii="宋体" w:hAnsi="宋体" w:eastAsia="宋体" w:cs="宋体"/>
                <w:sz w:val="24"/>
                <w:szCs w:val="24"/>
              </w:rPr>
              <w:t>三门峡市公共资源电子招标投标交易平台</w:t>
            </w:r>
            <w:r>
              <w:rPr>
                <w:rFonts w:hint="eastAsia" w:ascii="宋体" w:hAnsi="宋体" w:eastAsia="宋体" w:cs="宋体"/>
                <w:kern w:val="0"/>
                <w:sz w:val="24"/>
                <w:szCs w:val="24"/>
              </w:rPr>
              <w:t>进行回复确认</w:t>
            </w:r>
          </w:p>
        </w:tc>
      </w:tr>
      <w:tr w14:paraId="631B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50594C78">
            <w:pPr>
              <w:jc w:val="center"/>
              <w:rPr>
                <w:rFonts w:ascii="宋体" w:hAnsi="宋体" w:eastAsia="宋体" w:cs="宋体"/>
                <w:sz w:val="24"/>
                <w:szCs w:val="24"/>
              </w:rPr>
            </w:pPr>
            <w:r>
              <w:rPr>
                <w:rFonts w:hint="eastAsia" w:ascii="宋体" w:hAnsi="宋体" w:eastAsia="宋体" w:cs="宋体"/>
                <w:sz w:val="24"/>
                <w:szCs w:val="24"/>
              </w:rPr>
              <w:t>25</w:t>
            </w:r>
          </w:p>
        </w:tc>
        <w:tc>
          <w:tcPr>
            <w:tcW w:w="2072" w:type="dxa"/>
            <w:vAlign w:val="center"/>
          </w:tcPr>
          <w:p w14:paraId="464128A6">
            <w:pPr>
              <w:jc w:val="center"/>
              <w:rPr>
                <w:rFonts w:ascii="宋体" w:hAnsi="宋体" w:eastAsia="宋体" w:cs="宋体"/>
                <w:sz w:val="24"/>
                <w:szCs w:val="24"/>
              </w:rPr>
            </w:pPr>
            <w:r>
              <w:rPr>
                <w:rFonts w:hint="eastAsia" w:ascii="宋体" w:hAnsi="宋体" w:eastAsia="宋体" w:cs="宋体"/>
                <w:sz w:val="24"/>
                <w:szCs w:val="24"/>
              </w:rPr>
              <w:t>竞争性磋商文件修改发出的形式</w:t>
            </w:r>
          </w:p>
        </w:tc>
        <w:tc>
          <w:tcPr>
            <w:tcW w:w="6971" w:type="dxa"/>
            <w:vAlign w:val="center"/>
          </w:tcPr>
          <w:p w14:paraId="7200FB88">
            <w:pPr>
              <w:rPr>
                <w:rFonts w:ascii="宋体" w:hAnsi="宋体" w:eastAsia="宋体" w:cs="宋体"/>
                <w:sz w:val="24"/>
                <w:szCs w:val="24"/>
              </w:rPr>
            </w:pPr>
            <w:r>
              <w:rPr>
                <w:rFonts w:hint="eastAsia" w:ascii="宋体" w:hAnsi="宋体" w:eastAsia="宋体" w:cs="宋体"/>
                <w:sz w:val="24"/>
                <w:szCs w:val="24"/>
              </w:rPr>
              <w:t>通过三门峡市公共资源电子招标投标交易平台发布且同时在原公告媒体发布变更公告</w:t>
            </w:r>
          </w:p>
        </w:tc>
      </w:tr>
      <w:tr w14:paraId="7EA4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vAlign w:val="center"/>
          </w:tcPr>
          <w:p w14:paraId="07B0619D">
            <w:pPr>
              <w:jc w:val="center"/>
              <w:rPr>
                <w:rFonts w:ascii="宋体" w:hAnsi="宋体" w:eastAsia="宋体" w:cs="宋体"/>
                <w:sz w:val="24"/>
                <w:szCs w:val="24"/>
              </w:rPr>
            </w:pPr>
            <w:r>
              <w:rPr>
                <w:rFonts w:hint="eastAsia" w:ascii="宋体" w:hAnsi="宋体" w:eastAsia="宋体" w:cs="宋体"/>
                <w:sz w:val="24"/>
                <w:szCs w:val="24"/>
              </w:rPr>
              <w:t>26</w:t>
            </w:r>
          </w:p>
        </w:tc>
        <w:tc>
          <w:tcPr>
            <w:tcW w:w="2072" w:type="dxa"/>
            <w:vMerge w:val="restart"/>
            <w:vAlign w:val="center"/>
          </w:tcPr>
          <w:p w14:paraId="486164E2">
            <w:pPr>
              <w:jc w:val="center"/>
              <w:rPr>
                <w:rFonts w:ascii="宋体" w:hAnsi="宋体" w:eastAsia="宋体" w:cs="宋体"/>
                <w:sz w:val="24"/>
                <w:szCs w:val="24"/>
              </w:rPr>
            </w:pPr>
            <w:r>
              <w:rPr>
                <w:rFonts w:hint="eastAsia" w:ascii="宋体" w:hAnsi="宋体" w:eastAsia="宋体" w:cs="宋体"/>
                <w:sz w:val="24"/>
                <w:szCs w:val="24"/>
              </w:rPr>
              <w:t>响应人确认收到竞争性磋商文件修改</w:t>
            </w:r>
          </w:p>
        </w:tc>
        <w:tc>
          <w:tcPr>
            <w:tcW w:w="6971" w:type="dxa"/>
            <w:vAlign w:val="center"/>
          </w:tcPr>
          <w:p w14:paraId="70329FE2">
            <w:pPr>
              <w:rPr>
                <w:rFonts w:ascii="宋体" w:hAnsi="宋体" w:eastAsia="宋体" w:cs="宋体"/>
                <w:sz w:val="24"/>
                <w:szCs w:val="24"/>
              </w:rPr>
            </w:pPr>
            <w:r>
              <w:rPr>
                <w:rFonts w:hint="eastAsia" w:ascii="宋体" w:hAnsi="宋体" w:eastAsia="宋体" w:cs="宋体"/>
                <w:sz w:val="24"/>
                <w:szCs w:val="24"/>
              </w:rPr>
              <w:t>时间：在收到相应修改文件后 24 小时内</w:t>
            </w:r>
          </w:p>
        </w:tc>
      </w:tr>
      <w:tr w14:paraId="27BB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vAlign w:val="center"/>
          </w:tcPr>
          <w:p w14:paraId="745CB1B5">
            <w:pPr>
              <w:jc w:val="center"/>
              <w:rPr>
                <w:rFonts w:ascii="宋体" w:hAnsi="宋体" w:eastAsia="宋体" w:cs="宋体"/>
                <w:sz w:val="24"/>
                <w:szCs w:val="24"/>
              </w:rPr>
            </w:pPr>
          </w:p>
        </w:tc>
        <w:tc>
          <w:tcPr>
            <w:tcW w:w="2072" w:type="dxa"/>
            <w:vMerge w:val="continue"/>
            <w:vAlign w:val="center"/>
          </w:tcPr>
          <w:p w14:paraId="3C1CD0E4">
            <w:pPr>
              <w:jc w:val="center"/>
              <w:rPr>
                <w:rFonts w:ascii="宋体" w:hAnsi="宋体" w:eastAsia="宋体" w:cs="宋体"/>
                <w:sz w:val="24"/>
                <w:szCs w:val="24"/>
              </w:rPr>
            </w:pPr>
          </w:p>
        </w:tc>
        <w:tc>
          <w:tcPr>
            <w:tcW w:w="6971" w:type="dxa"/>
            <w:vAlign w:val="center"/>
          </w:tcPr>
          <w:p w14:paraId="67F019DE">
            <w:pPr>
              <w:rPr>
                <w:rFonts w:ascii="宋体" w:hAnsi="宋体" w:eastAsia="宋体" w:cs="宋体"/>
                <w:sz w:val="24"/>
                <w:szCs w:val="24"/>
              </w:rPr>
            </w:pPr>
            <w:r>
              <w:rPr>
                <w:rFonts w:hint="eastAsia" w:ascii="宋体" w:hAnsi="宋体" w:eastAsia="宋体" w:cs="宋体"/>
                <w:sz w:val="24"/>
                <w:szCs w:val="24"/>
              </w:rPr>
              <w:t>形式：</w:t>
            </w:r>
            <w:r>
              <w:rPr>
                <w:rFonts w:hint="eastAsia" w:ascii="宋体" w:hAnsi="宋体" w:eastAsia="宋体" w:cs="宋体"/>
                <w:kern w:val="0"/>
                <w:sz w:val="24"/>
                <w:szCs w:val="24"/>
              </w:rPr>
              <w:t>在</w:t>
            </w:r>
            <w:r>
              <w:rPr>
                <w:rFonts w:hint="eastAsia" w:ascii="宋体" w:hAnsi="宋体" w:eastAsia="宋体" w:cs="宋体"/>
                <w:sz w:val="24"/>
                <w:szCs w:val="24"/>
              </w:rPr>
              <w:t>三门峡市公共资源电子招标投标交易平台</w:t>
            </w:r>
            <w:r>
              <w:rPr>
                <w:rFonts w:hint="eastAsia" w:ascii="宋体" w:hAnsi="宋体" w:eastAsia="宋体" w:cs="宋体"/>
                <w:kern w:val="0"/>
                <w:sz w:val="24"/>
                <w:szCs w:val="24"/>
              </w:rPr>
              <w:t>进行回复确认</w:t>
            </w:r>
          </w:p>
        </w:tc>
      </w:tr>
      <w:tr w14:paraId="0D2A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2655E415">
            <w:pPr>
              <w:jc w:val="center"/>
              <w:rPr>
                <w:rFonts w:ascii="宋体" w:hAnsi="宋体" w:eastAsia="宋体" w:cs="宋体"/>
                <w:sz w:val="24"/>
                <w:szCs w:val="24"/>
              </w:rPr>
            </w:pPr>
            <w:r>
              <w:rPr>
                <w:rFonts w:hint="eastAsia" w:ascii="宋体" w:hAnsi="宋体" w:eastAsia="宋体" w:cs="宋体"/>
                <w:sz w:val="24"/>
                <w:szCs w:val="24"/>
              </w:rPr>
              <w:t>27</w:t>
            </w:r>
          </w:p>
        </w:tc>
        <w:tc>
          <w:tcPr>
            <w:tcW w:w="2072" w:type="dxa"/>
            <w:vAlign w:val="center"/>
          </w:tcPr>
          <w:p w14:paraId="52CE8038">
            <w:pPr>
              <w:jc w:val="center"/>
              <w:rPr>
                <w:rFonts w:ascii="宋体" w:hAnsi="宋体" w:eastAsia="宋体" w:cs="宋体"/>
                <w:sz w:val="24"/>
                <w:szCs w:val="24"/>
              </w:rPr>
            </w:pPr>
            <w:r>
              <w:rPr>
                <w:rFonts w:hint="eastAsia" w:ascii="宋体" w:hAnsi="宋体" w:eastAsia="宋体" w:cs="宋体"/>
                <w:sz w:val="24"/>
                <w:szCs w:val="24"/>
              </w:rPr>
              <w:t>磋商有效期</w:t>
            </w:r>
          </w:p>
        </w:tc>
        <w:tc>
          <w:tcPr>
            <w:tcW w:w="6971" w:type="dxa"/>
          </w:tcPr>
          <w:p w14:paraId="6AE99CF9">
            <w:pPr>
              <w:rPr>
                <w:rFonts w:ascii="宋体" w:hAnsi="宋体" w:eastAsia="宋体" w:cs="宋体"/>
                <w:sz w:val="24"/>
                <w:szCs w:val="24"/>
              </w:rPr>
            </w:pPr>
            <w:r>
              <w:rPr>
                <w:rFonts w:hint="eastAsia" w:ascii="宋体" w:hAnsi="宋体" w:eastAsia="宋体" w:cs="宋体"/>
                <w:sz w:val="24"/>
                <w:szCs w:val="24"/>
              </w:rPr>
              <w:t>响应文件递交截止之日起</w:t>
            </w:r>
            <w:r>
              <w:rPr>
                <w:rFonts w:hint="eastAsia" w:ascii="宋体" w:hAnsi="宋体" w:eastAsia="宋体" w:cs="宋体"/>
                <w:sz w:val="24"/>
                <w:szCs w:val="24"/>
                <w:u w:val="single"/>
              </w:rPr>
              <w:t xml:space="preserve"> 60</w:t>
            </w:r>
            <w:r>
              <w:rPr>
                <w:rFonts w:hint="eastAsia" w:ascii="宋体" w:hAnsi="宋体" w:eastAsia="宋体" w:cs="宋体"/>
                <w:sz w:val="24"/>
                <w:szCs w:val="24"/>
              </w:rPr>
              <w:t>日历天</w:t>
            </w:r>
          </w:p>
        </w:tc>
      </w:tr>
      <w:tr w14:paraId="0C21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vAlign w:val="center"/>
          </w:tcPr>
          <w:p w14:paraId="74EC6FF6">
            <w:pPr>
              <w:jc w:val="center"/>
              <w:rPr>
                <w:rFonts w:ascii="宋体" w:hAnsi="宋体" w:eastAsia="宋体" w:cs="宋体"/>
                <w:sz w:val="24"/>
                <w:szCs w:val="24"/>
              </w:rPr>
            </w:pPr>
            <w:r>
              <w:rPr>
                <w:rFonts w:hint="eastAsia" w:ascii="宋体" w:hAnsi="宋体" w:eastAsia="宋体" w:cs="宋体"/>
                <w:sz w:val="24"/>
                <w:szCs w:val="24"/>
              </w:rPr>
              <w:t>28</w:t>
            </w:r>
          </w:p>
        </w:tc>
        <w:tc>
          <w:tcPr>
            <w:tcW w:w="2072" w:type="dxa"/>
            <w:vAlign w:val="center"/>
          </w:tcPr>
          <w:p w14:paraId="4A737FB8">
            <w:pPr>
              <w:jc w:val="center"/>
              <w:rPr>
                <w:rFonts w:ascii="宋体" w:hAnsi="宋体" w:eastAsia="宋体" w:cs="宋体"/>
                <w:sz w:val="24"/>
                <w:szCs w:val="24"/>
              </w:rPr>
            </w:pPr>
            <w:r>
              <w:rPr>
                <w:rFonts w:hint="eastAsia" w:ascii="宋体" w:hAnsi="宋体" w:eastAsia="宋体" w:cs="宋体"/>
                <w:sz w:val="24"/>
                <w:szCs w:val="24"/>
              </w:rPr>
              <w:t>磋商保证金</w:t>
            </w:r>
          </w:p>
        </w:tc>
        <w:tc>
          <w:tcPr>
            <w:tcW w:w="6971" w:type="dxa"/>
          </w:tcPr>
          <w:p w14:paraId="63FFC4A1">
            <w:pPr>
              <w:rPr>
                <w:rFonts w:ascii="宋体" w:hAnsi="宋体" w:eastAsia="宋体" w:cs="宋体"/>
                <w:sz w:val="24"/>
                <w:szCs w:val="24"/>
              </w:rPr>
            </w:pPr>
            <w:r>
              <w:rPr>
                <w:rFonts w:hint="eastAsia" w:ascii="宋体" w:hAnsi="宋体" w:eastAsia="宋体" w:cs="宋体"/>
                <w:sz w:val="24"/>
                <w:szCs w:val="24"/>
              </w:rPr>
              <w:t>按照《河南省财政厅关于优化政府采购营商环境有关问题的通知》（豫财购[2019]4号文）的要求本项目不再收取磋商保证金。</w:t>
            </w:r>
          </w:p>
        </w:tc>
      </w:tr>
      <w:tr w14:paraId="688B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vAlign w:val="center"/>
          </w:tcPr>
          <w:p w14:paraId="641C3FAE">
            <w:pPr>
              <w:jc w:val="center"/>
              <w:rPr>
                <w:rFonts w:ascii="宋体" w:hAnsi="宋体" w:eastAsia="宋体" w:cs="宋体"/>
                <w:sz w:val="24"/>
                <w:szCs w:val="24"/>
              </w:rPr>
            </w:pPr>
            <w:r>
              <w:rPr>
                <w:rFonts w:hint="eastAsia" w:ascii="宋体" w:hAnsi="宋体" w:eastAsia="宋体" w:cs="宋体"/>
                <w:sz w:val="24"/>
                <w:szCs w:val="24"/>
              </w:rPr>
              <w:t>29</w:t>
            </w:r>
          </w:p>
        </w:tc>
        <w:tc>
          <w:tcPr>
            <w:tcW w:w="2072" w:type="dxa"/>
            <w:vAlign w:val="center"/>
          </w:tcPr>
          <w:p w14:paraId="23E36CBA">
            <w:pPr>
              <w:adjustRightInd w:val="0"/>
              <w:spacing w:line="360" w:lineRule="auto"/>
              <w:jc w:val="center"/>
              <w:rPr>
                <w:rFonts w:ascii="宋体" w:hAnsi="宋体" w:eastAsia="宋体" w:cs="宋体"/>
                <w:sz w:val="24"/>
                <w:szCs w:val="24"/>
              </w:rPr>
            </w:pPr>
            <w:r>
              <w:rPr>
                <w:rFonts w:hint="eastAsia" w:ascii="宋体" w:hAnsi="宋体" w:eastAsia="宋体" w:cs="宋体"/>
                <w:spacing w:val="6"/>
                <w:sz w:val="24"/>
                <w:szCs w:val="24"/>
              </w:rPr>
              <w:t>履约保证金</w:t>
            </w:r>
          </w:p>
        </w:tc>
        <w:tc>
          <w:tcPr>
            <w:tcW w:w="6971" w:type="dxa"/>
            <w:vAlign w:val="center"/>
          </w:tcPr>
          <w:p w14:paraId="7BFA6CE3">
            <w:pPr>
              <w:spacing w:line="360" w:lineRule="auto"/>
              <w:rPr>
                <w:rFonts w:ascii="宋体" w:hAnsi="宋体" w:eastAsia="宋体" w:cs="宋体"/>
                <w:sz w:val="24"/>
                <w:szCs w:val="24"/>
              </w:rPr>
            </w:pPr>
            <w:r>
              <w:rPr>
                <w:rFonts w:hint="eastAsia" w:ascii="宋体" w:hAnsi="宋体" w:eastAsia="宋体" w:cs="宋体"/>
                <w:sz w:val="24"/>
                <w:szCs w:val="24"/>
              </w:rPr>
              <w:t>不收取</w:t>
            </w:r>
          </w:p>
        </w:tc>
      </w:tr>
      <w:tr w14:paraId="3EAE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vAlign w:val="center"/>
          </w:tcPr>
          <w:p w14:paraId="392B79E6">
            <w:pPr>
              <w:jc w:val="center"/>
              <w:rPr>
                <w:rFonts w:ascii="宋体" w:hAnsi="宋体" w:eastAsia="宋体" w:cs="宋体"/>
                <w:sz w:val="24"/>
                <w:szCs w:val="24"/>
              </w:rPr>
            </w:pPr>
            <w:r>
              <w:rPr>
                <w:rFonts w:hint="eastAsia" w:ascii="宋体" w:hAnsi="宋体" w:eastAsia="宋体" w:cs="宋体"/>
                <w:sz w:val="24"/>
                <w:szCs w:val="24"/>
              </w:rPr>
              <w:t>30</w:t>
            </w:r>
          </w:p>
        </w:tc>
        <w:tc>
          <w:tcPr>
            <w:tcW w:w="2072" w:type="dxa"/>
            <w:vAlign w:val="center"/>
          </w:tcPr>
          <w:p w14:paraId="34190FA2">
            <w:pPr>
              <w:jc w:val="center"/>
              <w:rPr>
                <w:rFonts w:ascii="宋体" w:hAnsi="宋体" w:eastAsia="宋体" w:cs="宋体"/>
                <w:sz w:val="24"/>
                <w:szCs w:val="24"/>
              </w:rPr>
            </w:pPr>
            <w:r>
              <w:rPr>
                <w:rFonts w:hint="eastAsia" w:ascii="宋体" w:hAnsi="宋体" w:eastAsia="宋体" w:cs="宋体"/>
                <w:sz w:val="24"/>
                <w:szCs w:val="24"/>
              </w:rPr>
              <w:t>磋商文件费</w:t>
            </w:r>
          </w:p>
        </w:tc>
        <w:tc>
          <w:tcPr>
            <w:tcW w:w="6971" w:type="dxa"/>
            <w:vAlign w:val="center"/>
          </w:tcPr>
          <w:p w14:paraId="5CFF985F">
            <w:pPr>
              <w:rPr>
                <w:rFonts w:ascii="宋体" w:hAnsi="宋体" w:eastAsia="宋体" w:cs="宋体"/>
                <w:sz w:val="24"/>
                <w:szCs w:val="24"/>
              </w:rPr>
            </w:pPr>
            <w:r>
              <w:rPr>
                <w:rFonts w:hint="eastAsia" w:ascii="宋体" w:hAnsi="宋体" w:eastAsia="宋体" w:cs="宋体"/>
                <w:sz w:val="24"/>
                <w:szCs w:val="24"/>
              </w:rPr>
              <w:t>本项目为全电子招标，不再收取磋商文件费用</w:t>
            </w:r>
          </w:p>
        </w:tc>
      </w:tr>
      <w:tr w14:paraId="51B8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2B292C2F">
            <w:pPr>
              <w:jc w:val="center"/>
              <w:rPr>
                <w:rFonts w:ascii="宋体" w:hAnsi="宋体" w:eastAsia="宋体" w:cs="宋体"/>
                <w:sz w:val="24"/>
                <w:szCs w:val="24"/>
              </w:rPr>
            </w:pPr>
            <w:r>
              <w:rPr>
                <w:rFonts w:hint="eastAsia" w:ascii="宋体" w:hAnsi="宋体" w:eastAsia="宋体" w:cs="宋体"/>
                <w:sz w:val="24"/>
                <w:szCs w:val="24"/>
              </w:rPr>
              <w:t>31</w:t>
            </w:r>
          </w:p>
        </w:tc>
        <w:tc>
          <w:tcPr>
            <w:tcW w:w="2072" w:type="dxa"/>
            <w:vAlign w:val="center"/>
          </w:tcPr>
          <w:p w14:paraId="622963AC">
            <w:pPr>
              <w:jc w:val="center"/>
              <w:rPr>
                <w:rFonts w:ascii="宋体" w:hAnsi="宋体" w:eastAsia="宋体" w:cs="宋体"/>
                <w:sz w:val="24"/>
                <w:szCs w:val="24"/>
              </w:rPr>
            </w:pPr>
            <w:r>
              <w:rPr>
                <w:rFonts w:hint="eastAsia" w:ascii="宋体" w:hAnsi="宋体" w:eastAsia="宋体" w:cs="宋体"/>
                <w:sz w:val="24"/>
                <w:szCs w:val="24"/>
              </w:rPr>
              <w:t>电子化响应文件的签章</w:t>
            </w:r>
          </w:p>
        </w:tc>
        <w:tc>
          <w:tcPr>
            <w:tcW w:w="6971" w:type="dxa"/>
            <w:vAlign w:val="center"/>
          </w:tcPr>
          <w:p w14:paraId="6AFC35B6">
            <w:pPr>
              <w:rPr>
                <w:rFonts w:ascii="宋体" w:hAnsi="宋体" w:eastAsia="宋体" w:cs="宋体"/>
                <w:sz w:val="24"/>
                <w:szCs w:val="24"/>
              </w:rPr>
            </w:pPr>
            <w:r>
              <w:rPr>
                <w:rFonts w:hint="eastAsia" w:ascii="宋体" w:hAnsi="宋体" w:eastAsia="宋体" w:cs="宋体"/>
                <w:sz w:val="24"/>
                <w:szCs w:val="24"/>
              </w:rPr>
              <w:t>1、响应人在生成电子化响应文件后，应对电子化响应文件进行签章，未进行签章的视为无效响应文件。</w:t>
            </w:r>
          </w:p>
          <w:p w14:paraId="2859A3CE">
            <w:pPr>
              <w:rPr>
                <w:rFonts w:ascii="宋体" w:hAnsi="宋体" w:eastAsia="宋体" w:cs="宋体"/>
                <w:sz w:val="24"/>
                <w:szCs w:val="24"/>
              </w:rPr>
            </w:pPr>
            <w:r>
              <w:rPr>
                <w:rFonts w:hint="eastAsia" w:ascii="宋体" w:hAnsi="宋体" w:eastAsia="宋体" w:cs="宋体"/>
                <w:sz w:val="24"/>
                <w:szCs w:val="24"/>
              </w:rPr>
              <w:t>2、磋商文件中要求法定代表人或授权委托人签字或盖章的，响应人在进行电子化响应文件签章时，以签盖法定代表人电子签章为准。电子化响应文件具体制作教材请响应人通过CA证书登录三门峡市公共资源电子化交易系统在右上角“组建下载”中查看。</w:t>
            </w:r>
          </w:p>
        </w:tc>
      </w:tr>
      <w:tr w14:paraId="0833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6719A3B5">
            <w:pPr>
              <w:jc w:val="center"/>
              <w:rPr>
                <w:rFonts w:ascii="宋体" w:hAnsi="宋体" w:eastAsia="宋体" w:cs="宋体"/>
                <w:sz w:val="24"/>
                <w:szCs w:val="24"/>
              </w:rPr>
            </w:pPr>
            <w:r>
              <w:rPr>
                <w:rFonts w:hint="eastAsia" w:ascii="宋体" w:hAnsi="宋体" w:eastAsia="宋体" w:cs="宋体"/>
                <w:sz w:val="24"/>
                <w:szCs w:val="24"/>
              </w:rPr>
              <w:t>32</w:t>
            </w:r>
          </w:p>
        </w:tc>
        <w:tc>
          <w:tcPr>
            <w:tcW w:w="2072" w:type="dxa"/>
            <w:vAlign w:val="center"/>
          </w:tcPr>
          <w:p w14:paraId="0D6CE1D9">
            <w:pPr>
              <w:jc w:val="center"/>
              <w:rPr>
                <w:rFonts w:ascii="宋体" w:hAnsi="宋体" w:eastAsia="宋体" w:cs="宋体"/>
                <w:sz w:val="24"/>
                <w:szCs w:val="24"/>
              </w:rPr>
            </w:pPr>
            <w:r>
              <w:rPr>
                <w:rFonts w:hint="eastAsia" w:ascii="宋体" w:hAnsi="宋体" w:eastAsia="宋体" w:cs="宋体"/>
                <w:sz w:val="24"/>
                <w:szCs w:val="24"/>
              </w:rPr>
              <w:t>资料上传注意事项</w:t>
            </w:r>
          </w:p>
        </w:tc>
        <w:tc>
          <w:tcPr>
            <w:tcW w:w="6971" w:type="dxa"/>
            <w:vAlign w:val="center"/>
          </w:tcPr>
          <w:p w14:paraId="3EF64205">
            <w:pPr>
              <w:rPr>
                <w:rFonts w:ascii="宋体" w:hAnsi="宋体" w:eastAsia="宋体" w:cs="宋体"/>
                <w:sz w:val="24"/>
                <w:szCs w:val="24"/>
              </w:rPr>
            </w:pPr>
            <w:r>
              <w:rPr>
                <w:rFonts w:hint="eastAsia" w:ascii="宋体" w:hAnsi="宋体" w:eastAsia="宋体" w:cs="宋体"/>
                <w:sz w:val="24"/>
                <w:szCs w:val="24"/>
              </w:rPr>
              <w:t>响应文件编制部分：在磋商文件中要求响应人按照响应文件格式进行响应文件编制，在响应文件编制时，应明确将投标单位企业基本情况、资质情况、人员情况、财务情况、业绩情况编入响应文件，便于进行资格审查及评标打分。</w:t>
            </w:r>
          </w:p>
        </w:tc>
      </w:tr>
      <w:tr w14:paraId="0204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15E108F2">
            <w:pPr>
              <w:jc w:val="center"/>
              <w:rPr>
                <w:rFonts w:ascii="宋体" w:hAnsi="宋体" w:eastAsia="宋体" w:cs="宋体"/>
                <w:sz w:val="24"/>
                <w:szCs w:val="24"/>
              </w:rPr>
            </w:pPr>
            <w:r>
              <w:rPr>
                <w:rFonts w:hint="eastAsia" w:ascii="宋体" w:hAnsi="宋体" w:eastAsia="宋体" w:cs="宋体"/>
                <w:sz w:val="24"/>
                <w:szCs w:val="24"/>
              </w:rPr>
              <w:t>33</w:t>
            </w:r>
          </w:p>
        </w:tc>
        <w:tc>
          <w:tcPr>
            <w:tcW w:w="2072" w:type="dxa"/>
            <w:vAlign w:val="center"/>
          </w:tcPr>
          <w:p w14:paraId="572C0E5B">
            <w:pPr>
              <w:jc w:val="center"/>
              <w:rPr>
                <w:rFonts w:ascii="宋体" w:hAnsi="宋体" w:eastAsia="宋体" w:cs="宋体"/>
                <w:sz w:val="24"/>
                <w:szCs w:val="24"/>
              </w:rPr>
            </w:pPr>
            <w:r>
              <w:rPr>
                <w:rFonts w:hint="eastAsia" w:ascii="宋体" w:hAnsi="宋体" w:eastAsia="宋体" w:cs="宋体"/>
                <w:sz w:val="24"/>
                <w:szCs w:val="24"/>
              </w:rPr>
              <w:t>电子化响应文件的格式及上传投标</w:t>
            </w:r>
          </w:p>
        </w:tc>
        <w:tc>
          <w:tcPr>
            <w:tcW w:w="6971" w:type="dxa"/>
            <w:vAlign w:val="center"/>
          </w:tcPr>
          <w:p w14:paraId="34F6927E">
            <w:pPr>
              <w:rPr>
                <w:rFonts w:ascii="宋体" w:hAnsi="宋体" w:eastAsia="宋体" w:cs="宋体"/>
                <w:sz w:val="24"/>
                <w:szCs w:val="24"/>
              </w:rPr>
            </w:pPr>
            <w:r>
              <w:rPr>
                <w:rFonts w:hint="eastAsia" w:ascii="宋体" w:hAnsi="宋体" w:eastAsia="宋体" w:cs="宋体"/>
                <w:sz w:val="24"/>
                <w:szCs w:val="24"/>
              </w:rPr>
              <w:t>响应人所上传的电子化响应文件，应是通过中心响应文件制作系统制作的（响应文件制作工具下载地址：https://download.bqpoint.com/download/downloadlist.html?WD=%E6%B2%B3%E5%8D%97%E7%9C%81）。</w:t>
            </w:r>
          </w:p>
        </w:tc>
      </w:tr>
      <w:tr w14:paraId="36D0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974" w:type="dxa"/>
            <w:vAlign w:val="center"/>
          </w:tcPr>
          <w:p w14:paraId="2CC17ABA">
            <w:pPr>
              <w:jc w:val="center"/>
              <w:rPr>
                <w:rFonts w:ascii="宋体" w:hAnsi="宋体" w:eastAsia="宋体" w:cs="宋体"/>
                <w:sz w:val="24"/>
                <w:szCs w:val="24"/>
              </w:rPr>
            </w:pPr>
            <w:r>
              <w:rPr>
                <w:rFonts w:hint="eastAsia" w:ascii="宋体" w:hAnsi="宋体" w:eastAsia="宋体" w:cs="宋体"/>
                <w:sz w:val="24"/>
                <w:szCs w:val="24"/>
              </w:rPr>
              <w:t>34</w:t>
            </w:r>
          </w:p>
        </w:tc>
        <w:tc>
          <w:tcPr>
            <w:tcW w:w="2072" w:type="dxa"/>
            <w:vAlign w:val="center"/>
          </w:tcPr>
          <w:p w14:paraId="7B734C07">
            <w:pPr>
              <w:jc w:val="center"/>
              <w:rPr>
                <w:rFonts w:ascii="宋体" w:hAnsi="宋体" w:eastAsia="宋体" w:cs="宋体"/>
                <w:sz w:val="24"/>
                <w:szCs w:val="24"/>
              </w:rPr>
            </w:pPr>
            <w:r>
              <w:rPr>
                <w:rFonts w:hint="eastAsia" w:ascii="宋体" w:hAnsi="宋体" w:eastAsia="宋体" w:cs="宋体"/>
                <w:sz w:val="24"/>
                <w:szCs w:val="24"/>
              </w:rPr>
              <w:t>付款方式</w:t>
            </w:r>
          </w:p>
        </w:tc>
        <w:tc>
          <w:tcPr>
            <w:tcW w:w="6971" w:type="dxa"/>
            <w:vAlign w:val="center"/>
          </w:tcPr>
          <w:p w14:paraId="5551AD99">
            <w:pPr>
              <w:rPr>
                <w:rFonts w:ascii="宋体" w:hAnsi="宋体" w:eastAsia="宋体" w:cs="宋体"/>
                <w:sz w:val="24"/>
                <w:szCs w:val="24"/>
                <w:highlight w:val="yellow"/>
              </w:rPr>
            </w:pPr>
            <w:r>
              <w:rPr>
                <w:rFonts w:hint="eastAsia" w:ascii="宋体" w:hAnsi="宋体" w:eastAsia="宋体" w:cs="宋体"/>
                <w:color w:val="auto"/>
                <w:sz w:val="24"/>
                <w:szCs w:val="24"/>
              </w:rPr>
              <w:t>付款方式：项目验收合格后，一次性付清</w:t>
            </w:r>
          </w:p>
        </w:tc>
      </w:tr>
      <w:tr w14:paraId="7189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20B80D79">
            <w:pPr>
              <w:jc w:val="center"/>
              <w:rPr>
                <w:rFonts w:ascii="宋体" w:hAnsi="宋体" w:eastAsia="宋体" w:cs="宋体"/>
                <w:sz w:val="24"/>
                <w:szCs w:val="24"/>
              </w:rPr>
            </w:pPr>
            <w:r>
              <w:rPr>
                <w:rFonts w:hint="eastAsia" w:ascii="宋体" w:hAnsi="宋体" w:eastAsia="宋体" w:cs="宋体"/>
                <w:sz w:val="24"/>
                <w:szCs w:val="24"/>
              </w:rPr>
              <w:t>35</w:t>
            </w:r>
          </w:p>
        </w:tc>
        <w:tc>
          <w:tcPr>
            <w:tcW w:w="2072" w:type="dxa"/>
            <w:vAlign w:val="center"/>
          </w:tcPr>
          <w:p w14:paraId="495A2CD9">
            <w:pPr>
              <w:jc w:val="center"/>
              <w:rPr>
                <w:rFonts w:ascii="宋体" w:hAnsi="宋体" w:eastAsia="宋体" w:cs="宋体"/>
                <w:color w:val="auto"/>
                <w:sz w:val="24"/>
                <w:szCs w:val="24"/>
              </w:rPr>
            </w:pPr>
            <w:r>
              <w:rPr>
                <w:rFonts w:hint="eastAsia" w:ascii="宋体" w:hAnsi="宋体" w:eastAsia="宋体" w:cs="宋体"/>
                <w:color w:val="auto"/>
                <w:sz w:val="24"/>
                <w:szCs w:val="24"/>
              </w:rPr>
              <w:t>响应文件递交截止时间</w:t>
            </w:r>
          </w:p>
        </w:tc>
        <w:tc>
          <w:tcPr>
            <w:tcW w:w="6971" w:type="dxa"/>
            <w:vAlign w:val="center"/>
          </w:tcPr>
          <w:p w14:paraId="579AEBF5">
            <w:pPr>
              <w:rPr>
                <w:rFonts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年12月</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日0</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r>
      <w:tr w14:paraId="33B4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4" w:type="dxa"/>
            <w:vAlign w:val="center"/>
          </w:tcPr>
          <w:p w14:paraId="1B1712DA">
            <w:pPr>
              <w:jc w:val="center"/>
              <w:rPr>
                <w:rFonts w:ascii="宋体" w:hAnsi="宋体" w:eastAsia="宋体" w:cs="宋体"/>
                <w:sz w:val="24"/>
                <w:szCs w:val="24"/>
              </w:rPr>
            </w:pPr>
            <w:r>
              <w:rPr>
                <w:rFonts w:hint="eastAsia" w:ascii="宋体" w:hAnsi="宋体" w:eastAsia="宋体" w:cs="宋体"/>
                <w:sz w:val="24"/>
                <w:szCs w:val="24"/>
              </w:rPr>
              <w:t>36</w:t>
            </w:r>
          </w:p>
        </w:tc>
        <w:tc>
          <w:tcPr>
            <w:tcW w:w="2072" w:type="dxa"/>
            <w:vAlign w:val="center"/>
          </w:tcPr>
          <w:p w14:paraId="4EA29240">
            <w:pPr>
              <w:jc w:val="center"/>
              <w:rPr>
                <w:rFonts w:ascii="宋体" w:hAnsi="宋体" w:eastAsia="宋体" w:cs="宋体"/>
                <w:sz w:val="24"/>
                <w:szCs w:val="24"/>
              </w:rPr>
            </w:pPr>
            <w:r>
              <w:rPr>
                <w:rFonts w:hint="eastAsia" w:ascii="宋体" w:hAnsi="宋体" w:eastAsia="宋体" w:cs="宋体"/>
                <w:sz w:val="24"/>
                <w:szCs w:val="24"/>
              </w:rPr>
              <w:t>响应文件递交地点</w:t>
            </w:r>
          </w:p>
        </w:tc>
        <w:tc>
          <w:tcPr>
            <w:tcW w:w="6971" w:type="dxa"/>
            <w:vAlign w:val="center"/>
          </w:tcPr>
          <w:p w14:paraId="2302EE6F">
            <w:pPr>
              <w:jc w:val="left"/>
              <w:rPr>
                <w:rFonts w:ascii="宋体" w:hAnsi="宋体" w:eastAsia="宋体" w:cs="宋体"/>
                <w:sz w:val="24"/>
                <w:szCs w:val="24"/>
              </w:rPr>
            </w:pPr>
            <w:r>
              <w:rPr>
                <w:rFonts w:hint="eastAsia" w:ascii="宋体" w:hAnsi="宋体" w:eastAsia="宋体" w:cs="宋体"/>
                <w:sz w:val="24"/>
                <w:szCs w:val="24"/>
              </w:rPr>
              <w:t>上传至三门峡市公共资源交易中心系统</w:t>
            </w:r>
          </w:p>
        </w:tc>
      </w:tr>
      <w:tr w14:paraId="101A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4" w:type="dxa"/>
            <w:vAlign w:val="center"/>
          </w:tcPr>
          <w:p w14:paraId="1106BE03">
            <w:pPr>
              <w:jc w:val="center"/>
              <w:rPr>
                <w:rFonts w:ascii="宋体" w:hAnsi="宋体" w:eastAsia="宋体" w:cs="宋体"/>
                <w:sz w:val="24"/>
                <w:szCs w:val="24"/>
              </w:rPr>
            </w:pPr>
            <w:r>
              <w:rPr>
                <w:rFonts w:hint="eastAsia" w:ascii="宋体" w:hAnsi="宋体" w:eastAsia="宋体" w:cs="宋体"/>
                <w:sz w:val="24"/>
                <w:szCs w:val="24"/>
              </w:rPr>
              <w:t>37</w:t>
            </w:r>
          </w:p>
        </w:tc>
        <w:tc>
          <w:tcPr>
            <w:tcW w:w="2072" w:type="dxa"/>
            <w:vAlign w:val="center"/>
          </w:tcPr>
          <w:p w14:paraId="65D7B6BB">
            <w:pPr>
              <w:adjustRightInd w:val="0"/>
              <w:spacing w:line="360" w:lineRule="auto"/>
              <w:ind w:left="3" w:hanging="2" w:hangingChars="1"/>
              <w:jc w:val="center"/>
              <w:rPr>
                <w:rFonts w:ascii="宋体" w:hAnsi="宋体" w:eastAsia="宋体" w:cs="宋体"/>
                <w:sz w:val="24"/>
                <w:szCs w:val="24"/>
              </w:rPr>
            </w:pPr>
            <w:r>
              <w:rPr>
                <w:rFonts w:hint="eastAsia" w:ascii="宋体" w:hAnsi="宋体" w:eastAsia="宋体" w:cs="宋体"/>
                <w:spacing w:val="6"/>
                <w:sz w:val="24"/>
                <w:szCs w:val="24"/>
              </w:rPr>
              <w:t>是否允许递交备选投标方案</w:t>
            </w:r>
          </w:p>
        </w:tc>
        <w:tc>
          <w:tcPr>
            <w:tcW w:w="6971" w:type="dxa"/>
            <w:vAlign w:val="center"/>
          </w:tcPr>
          <w:p w14:paraId="01C8383B">
            <w:pPr>
              <w:spacing w:line="360" w:lineRule="auto"/>
              <w:rPr>
                <w:rFonts w:ascii="宋体" w:hAnsi="宋体" w:eastAsia="宋体" w:cs="宋体"/>
                <w:sz w:val="24"/>
                <w:szCs w:val="24"/>
              </w:rPr>
            </w:pPr>
            <w:r>
              <w:rPr>
                <w:rFonts w:hint="eastAsia" w:ascii="宋体" w:hAnsi="宋体" w:eastAsia="宋体" w:cs="宋体"/>
                <w:spacing w:val="6"/>
                <w:sz w:val="24"/>
                <w:szCs w:val="24"/>
              </w:rPr>
              <w:t>不允许</w:t>
            </w:r>
          </w:p>
        </w:tc>
      </w:tr>
      <w:tr w14:paraId="55C0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4" w:type="dxa"/>
            <w:vAlign w:val="center"/>
          </w:tcPr>
          <w:p w14:paraId="61D887C0">
            <w:pPr>
              <w:jc w:val="center"/>
              <w:rPr>
                <w:rFonts w:ascii="宋体" w:hAnsi="宋体" w:eastAsia="宋体" w:cs="宋体"/>
                <w:sz w:val="24"/>
                <w:szCs w:val="24"/>
              </w:rPr>
            </w:pPr>
            <w:r>
              <w:rPr>
                <w:rFonts w:hint="eastAsia" w:ascii="宋体" w:hAnsi="宋体" w:eastAsia="宋体" w:cs="宋体"/>
                <w:sz w:val="24"/>
                <w:szCs w:val="24"/>
              </w:rPr>
              <w:t>38</w:t>
            </w:r>
          </w:p>
        </w:tc>
        <w:tc>
          <w:tcPr>
            <w:tcW w:w="2072" w:type="dxa"/>
            <w:vAlign w:val="center"/>
          </w:tcPr>
          <w:p w14:paraId="2D27BF7B">
            <w:pPr>
              <w:jc w:val="center"/>
              <w:rPr>
                <w:rFonts w:ascii="宋体" w:hAnsi="宋体" w:eastAsia="宋体" w:cs="宋体"/>
                <w:sz w:val="24"/>
                <w:szCs w:val="24"/>
              </w:rPr>
            </w:pPr>
            <w:r>
              <w:rPr>
                <w:rFonts w:hint="eastAsia" w:ascii="宋体" w:hAnsi="宋体" w:eastAsia="宋体" w:cs="宋体"/>
                <w:sz w:val="24"/>
                <w:szCs w:val="24"/>
              </w:rPr>
              <w:t>是否退还响应文件</w:t>
            </w:r>
          </w:p>
        </w:tc>
        <w:tc>
          <w:tcPr>
            <w:tcW w:w="6971" w:type="dxa"/>
            <w:vAlign w:val="center"/>
          </w:tcPr>
          <w:p w14:paraId="79DF9D68">
            <w:pPr>
              <w:rPr>
                <w:rFonts w:ascii="宋体" w:hAnsi="宋体" w:eastAsia="宋体" w:cs="宋体"/>
                <w:sz w:val="24"/>
                <w:szCs w:val="24"/>
              </w:rPr>
            </w:pPr>
            <w:r>
              <w:rPr>
                <w:rFonts w:hint="eastAsia" w:ascii="宋体" w:hAnsi="宋体" w:eastAsia="宋体" w:cs="宋体"/>
                <w:sz w:val="24"/>
                <w:szCs w:val="24"/>
              </w:rPr>
              <w:t>否</w:t>
            </w:r>
          </w:p>
        </w:tc>
      </w:tr>
      <w:tr w14:paraId="2DD3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1E26D1D7">
            <w:pPr>
              <w:jc w:val="center"/>
              <w:rPr>
                <w:rFonts w:ascii="宋体" w:hAnsi="宋体" w:eastAsia="宋体" w:cs="宋体"/>
                <w:sz w:val="24"/>
                <w:szCs w:val="24"/>
              </w:rPr>
            </w:pPr>
            <w:r>
              <w:rPr>
                <w:rFonts w:hint="eastAsia" w:ascii="宋体" w:hAnsi="宋体" w:eastAsia="宋体" w:cs="宋体"/>
                <w:sz w:val="24"/>
                <w:szCs w:val="24"/>
              </w:rPr>
              <w:t>39</w:t>
            </w:r>
          </w:p>
        </w:tc>
        <w:tc>
          <w:tcPr>
            <w:tcW w:w="2072" w:type="dxa"/>
            <w:vAlign w:val="center"/>
          </w:tcPr>
          <w:p w14:paraId="22FB5B47">
            <w:pPr>
              <w:jc w:val="center"/>
              <w:rPr>
                <w:rFonts w:ascii="宋体" w:hAnsi="宋体" w:eastAsia="宋体" w:cs="宋体"/>
                <w:color w:val="auto"/>
                <w:sz w:val="24"/>
                <w:szCs w:val="24"/>
              </w:rPr>
            </w:pPr>
            <w:r>
              <w:rPr>
                <w:rFonts w:hint="eastAsia" w:ascii="宋体" w:hAnsi="宋体" w:eastAsia="宋体" w:cs="宋体"/>
                <w:color w:val="auto"/>
                <w:sz w:val="24"/>
                <w:szCs w:val="24"/>
              </w:rPr>
              <w:t>竞争性磋商时间和地点</w:t>
            </w:r>
          </w:p>
        </w:tc>
        <w:tc>
          <w:tcPr>
            <w:tcW w:w="6971" w:type="dxa"/>
          </w:tcPr>
          <w:p w14:paraId="2B9334A1">
            <w:pPr>
              <w:jc w:val="left"/>
              <w:rPr>
                <w:rFonts w:ascii="宋体" w:hAnsi="宋体" w:eastAsia="宋体" w:cs="宋体"/>
                <w:color w:val="auto"/>
                <w:sz w:val="24"/>
                <w:szCs w:val="24"/>
              </w:rPr>
            </w:pPr>
            <w:r>
              <w:rPr>
                <w:rFonts w:hint="eastAsia" w:ascii="宋体" w:hAnsi="宋体" w:eastAsia="宋体" w:cs="宋体"/>
                <w:color w:val="auto"/>
                <w:sz w:val="24"/>
                <w:szCs w:val="24"/>
              </w:rPr>
              <w:t>1、磋商时间：202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年12月</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日0</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p w14:paraId="28B89A49">
            <w:pPr>
              <w:jc w:val="left"/>
              <w:rPr>
                <w:rFonts w:ascii="宋体" w:hAnsi="宋体" w:eastAsia="宋体" w:cs="宋体"/>
                <w:color w:val="auto"/>
                <w:sz w:val="24"/>
                <w:szCs w:val="24"/>
              </w:rPr>
            </w:pPr>
            <w:r>
              <w:rPr>
                <w:rFonts w:hint="eastAsia" w:ascii="宋体" w:hAnsi="宋体" w:eastAsia="宋体" w:cs="宋体"/>
                <w:color w:val="auto"/>
                <w:sz w:val="24"/>
                <w:szCs w:val="24"/>
              </w:rPr>
              <w:t>2、开标地点：卢氏县公共资源交易中心四楼第</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 xml:space="preserve">开标室；                                                                                                                                                                                                                                                                                                                                                                                                                                                                                                                                                                                                                                                                                                                                                                                                                                                                                                                                                                                                                                                                                                                                                                                                                                                                                                                                                                                                                                                                                                                                                                                                                                                                                                                                                                                                                                                                                                                                                                                                        </w:t>
            </w:r>
          </w:p>
          <w:p w14:paraId="05ADC45B">
            <w:pPr>
              <w:jc w:val="left"/>
              <w:rPr>
                <w:rFonts w:ascii="宋体" w:hAnsi="宋体" w:eastAsia="宋体" w:cs="宋体"/>
                <w:color w:val="auto"/>
                <w:sz w:val="24"/>
                <w:szCs w:val="24"/>
              </w:rPr>
            </w:pPr>
            <w:r>
              <w:rPr>
                <w:rFonts w:hint="eastAsia" w:ascii="宋体" w:hAnsi="宋体" w:eastAsia="宋体" w:cs="宋体"/>
                <w:color w:val="auto"/>
                <w:sz w:val="24"/>
                <w:szCs w:val="24"/>
              </w:rPr>
              <w:t>3、评标地点：卢氏县公共资源交易中心二楼第</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评标室。</w:t>
            </w:r>
          </w:p>
        </w:tc>
      </w:tr>
      <w:tr w14:paraId="6C58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29D8917B">
            <w:pPr>
              <w:jc w:val="center"/>
              <w:rPr>
                <w:rFonts w:ascii="宋体" w:hAnsi="宋体" w:eastAsia="宋体" w:cs="宋体"/>
                <w:sz w:val="24"/>
                <w:szCs w:val="24"/>
              </w:rPr>
            </w:pPr>
            <w:r>
              <w:rPr>
                <w:rFonts w:hint="eastAsia" w:ascii="宋体" w:hAnsi="宋体" w:eastAsia="宋体" w:cs="宋体"/>
                <w:sz w:val="24"/>
                <w:szCs w:val="24"/>
              </w:rPr>
              <w:t>40</w:t>
            </w:r>
          </w:p>
        </w:tc>
        <w:tc>
          <w:tcPr>
            <w:tcW w:w="2072" w:type="dxa"/>
            <w:vAlign w:val="center"/>
          </w:tcPr>
          <w:p w14:paraId="1D5614EB">
            <w:pPr>
              <w:jc w:val="center"/>
              <w:rPr>
                <w:rFonts w:ascii="宋体" w:hAnsi="宋体" w:eastAsia="宋体" w:cs="宋体"/>
                <w:sz w:val="24"/>
                <w:szCs w:val="24"/>
              </w:rPr>
            </w:pPr>
            <w:r>
              <w:rPr>
                <w:rFonts w:hint="eastAsia" w:ascii="宋体" w:hAnsi="宋体" w:eastAsia="宋体" w:cs="宋体"/>
                <w:sz w:val="24"/>
                <w:szCs w:val="24"/>
              </w:rPr>
              <w:t>磋商小组的组建</w:t>
            </w:r>
          </w:p>
        </w:tc>
        <w:tc>
          <w:tcPr>
            <w:tcW w:w="6971" w:type="dxa"/>
          </w:tcPr>
          <w:p w14:paraId="6049624E">
            <w:pPr>
              <w:rPr>
                <w:rFonts w:ascii="宋体" w:hAnsi="宋体" w:eastAsia="宋体" w:cs="宋体"/>
                <w:sz w:val="24"/>
                <w:szCs w:val="24"/>
              </w:rPr>
            </w:pPr>
            <w:r>
              <w:rPr>
                <w:rFonts w:hint="eastAsia" w:ascii="宋体" w:hAnsi="宋体" w:eastAsia="宋体" w:cs="宋体"/>
                <w:sz w:val="24"/>
                <w:szCs w:val="24"/>
              </w:rPr>
              <w:t>磋商小组由采购人代表和评审专家共3人以上单数组成，其中评审专家人数不得少于磋商小组成员总数的2/3。评标专家确定方式：当天开标后通过卢氏县公共资源交易中心抽取终端，从卢氏县公共资源交易综合评审专家库随机抽取。</w:t>
            </w:r>
          </w:p>
        </w:tc>
      </w:tr>
      <w:tr w14:paraId="4B45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7E9F5962">
            <w:pPr>
              <w:jc w:val="center"/>
              <w:rPr>
                <w:rFonts w:ascii="宋体" w:hAnsi="宋体" w:eastAsia="宋体" w:cs="宋体"/>
                <w:sz w:val="24"/>
                <w:szCs w:val="24"/>
              </w:rPr>
            </w:pPr>
            <w:r>
              <w:rPr>
                <w:rFonts w:hint="eastAsia" w:ascii="宋体" w:hAnsi="宋体" w:eastAsia="宋体" w:cs="宋体"/>
                <w:sz w:val="24"/>
                <w:szCs w:val="24"/>
              </w:rPr>
              <w:t>41</w:t>
            </w:r>
          </w:p>
        </w:tc>
        <w:tc>
          <w:tcPr>
            <w:tcW w:w="2072" w:type="dxa"/>
            <w:vAlign w:val="center"/>
          </w:tcPr>
          <w:p w14:paraId="27020DF7">
            <w:pPr>
              <w:jc w:val="center"/>
              <w:rPr>
                <w:rFonts w:ascii="宋体" w:hAnsi="宋体" w:eastAsia="宋体" w:cs="宋体"/>
                <w:sz w:val="24"/>
                <w:szCs w:val="24"/>
              </w:rPr>
            </w:pPr>
            <w:r>
              <w:rPr>
                <w:rFonts w:hint="eastAsia" w:ascii="宋体" w:hAnsi="宋体" w:eastAsia="宋体" w:cs="宋体"/>
                <w:sz w:val="24"/>
                <w:szCs w:val="24"/>
              </w:rPr>
              <w:t>是否授权磋商小组确定成交人</w:t>
            </w:r>
          </w:p>
        </w:tc>
        <w:tc>
          <w:tcPr>
            <w:tcW w:w="6971" w:type="dxa"/>
            <w:vAlign w:val="center"/>
          </w:tcPr>
          <w:p w14:paraId="5DFBBF16">
            <w:pPr>
              <w:rPr>
                <w:rFonts w:ascii="宋体" w:hAnsi="宋体" w:eastAsia="宋体" w:cs="宋体"/>
                <w:sz w:val="24"/>
                <w:szCs w:val="24"/>
              </w:rPr>
            </w:pPr>
            <w:r>
              <w:rPr>
                <w:rFonts w:hint="eastAsia" w:ascii="宋体" w:hAnsi="宋体" w:eastAsia="宋体" w:cs="宋体"/>
                <w:sz w:val="24"/>
                <w:szCs w:val="24"/>
              </w:rPr>
              <w:t>否，推荐的成交候选人数：3名</w:t>
            </w:r>
          </w:p>
        </w:tc>
      </w:tr>
      <w:tr w14:paraId="65FA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7CEA0317">
            <w:pPr>
              <w:jc w:val="center"/>
              <w:rPr>
                <w:rFonts w:ascii="宋体" w:hAnsi="宋体" w:eastAsia="宋体" w:cs="宋体"/>
                <w:sz w:val="24"/>
                <w:szCs w:val="24"/>
              </w:rPr>
            </w:pPr>
            <w:r>
              <w:rPr>
                <w:rFonts w:hint="eastAsia" w:ascii="宋体" w:hAnsi="宋体" w:eastAsia="宋体" w:cs="宋体"/>
                <w:sz w:val="24"/>
                <w:szCs w:val="24"/>
              </w:rPr>
              <w:t>42</w:t>
            </w:r>
          </w:p>
        </w:tc>
        <w:tc>
          <w:tcPr>
            <w:tcW w:w="2072" w:type="dxa"/>
            <w:vAlign w:val="center"/>
          </w:tcPr>
          <w:p w14:paraId="56D480C2">
            <w:pPr>
              <w:spacing w:line="480" w:lineRule="exact"/>
              <w:jc w:val="center"/>
              <w:rPr>
                <w:rFonts w:ascii="宋体" w:hAnsi="宋体" w:eastAsia="宋体"/>
                <w:sz w:val="24"/>
                <w:szCs w:val="24"/>
              </w:rPr>
            </w:pPr>
            <w:r>
              <w:rPr>
                <w:rFonts w:hint="eastAsia" w:ascii="宋体" w:hAnsi="宋体" w:eastAsia="宋体"/>
                <w:sz w:val="24"/>
                <w:szCs w:val="24"/>
              </w:rPr>
              <w:t>其他</w:t>
            </w:r>
          </w:p>
        </w:tc>
        <w:tc>
          <w:tcPr>
            <w:tcW w:w="6971" w:type="dxa"/>
            <w:vAlign w:val="center"/>
          </w:tcPr>
          <w:p w14:paraId="0F262F2F">
            <w:pPr>
              <w:pStyle w:val="20"/>
              <w:keepNext w:val="0"/>
              <w:keepLines w:val="0"/>
              <w:widowControl/>
              <w:suppressLineNumbers w:val="0"/>
              <w:rPr>
                <w:rFonts w:ascii="宋体" w:hAnsi="宋体" w:eastAsia="宋体"/>
                <w:sz w:val="24"/>
                <w:szCs w:val="24"/>
              </w:rPr>
            </w:pPr>
            <w:r>
              <w:rPr>
                <w:rFonts w:hint="eastAsia" w:ascii="宋体" w:hAnsi="宋体" w:eastAsia="宋体" w:cs="宋体"/>
                <w:sz w:val="24"/>
                <w:szCs w:val="24"/>
              </w:rPr>
              <w:t>本次采购标的对应的中小企业划分标准所属行业为“农、林、牧、渔业”，所属行业界定标准参考《中小企业划型标准规定》。</w:t>
            </w:r>
          </w:p>
        </w:tc>
      </w:tr>
      <w:tr w14:paraId="73FE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21203FB0">
            <w:pPr>
              <w:jc w:val="center"/>
              <w:rPr>
                <w:rFonts w:ascii="宋体" w:hAnsi="宋体" w:eastAsia="宋体" w:cs="宋体"/>
                <w:sz w:val="24"/>
                <w:szCs w:val="24"/>
              </w:rPr>
            </w:pPr>
            <w:r>
              <w:rPr>
                <w:rFonts w:hint="eastAsia" w:ascii="宋体" w:hAnsi="宋体" w:eastAsia="宋体" w:cs="宋体"/>
                <w:sz w:val="24"/>
                <w:szCs w:val="24"/>
              </w:rPr>
              <w:t>43</w:t>
            </w:r>
          </w:p>
        </w:tc>
        <w:tc>
          <w:tcPr>
            <w:tcW w:w="2072" w:type="dxa"/>
            <w:vAlign w:val="center"/>
          </w:tcPr>
          <w:p w14:paraId="7CA358C5">
            <w:pPr>
              <w:jc w:val="center"/>
              <w:rPr>
                <w:rFonts w:ascii="宋体" w:hAnsi="宋体" w:eastAsia="宋体" w:cs="宋体"/>
                <w:kern w:val="0"/>
                <w:sz w:val="24"/>
                <w:szCs w:val="24"/>
              </w:rPr>
            </w:pPr>
            <w:r>
              <w:rPr>
                <w:rFonts w:hint="eastAsia" w:ascii="宋体" w:hAnsi="宋体" w:eastAsia="宋体" w:cs="宋体"/>
                <w:sz w:val="24"/>
                <w:szCs w:val="24"/>
              </w:rPr>
              <w:t>电子化项目开标、解密、唱标、磋商</w:t>
            </w:r>
          </w:p>
        </w:tc>
        <w:tc>
          <w:tcPr>
            <w:tcW w:w="6971" w:type="dxa"/>
          </w:tcPr>
          <w:p w14:paraId="478502E0">
            <w:pPr>
              <w:rPr>
                <w:rFonts w:ascii="宋体" w:hAnsi="宋体" w:eastAsia="宋体" w:cs="宋体"/>
                <w:kern w:val="0"/>
                <w:sz w:val="24"/>
                <w:szCs w:val="24"/>
              </w:rPr>
            </w:pPr>
            <w:r>
              <w:rPr>
                <w:rFonts w:hint="eastAsia" w:ascii="宋体" w:hAnsi="宋体" w:eastAsia="宋体" w:cs="宋体"/>
                <w:kern w:val="0"/>
                <w:sz w:val="24"/>
                <w:szCs w:val="24"/>
              </w:rPr>
              <w:t>具体要求：本项目为电子化、无纸化交易项目，响应文件是响应人、响应人（以下简称“响应人”）通过中心响应文件制作系统制作，并经过签章和加密后生成的电子版响应文件。</w:t>
            </w:r>
          </w:p>
          <w:p w14:paraId="68A8083B">
            <w:pPr>
              <w:rPr>
                <w:rFonts w:ascii="宋体" w:hAnsi="宋体" w:eastAsia="宋体" w:cs="宋体"/>
                <w:kern w:val="0"/>
                <w:sz w:val="24"/>
                <w:szCs w:val="24"/>
              </w:rPr>
            </w:pPr>
            <w:r>
              <w:rPr>
                <w:rFonts w:hint="eastAsia" w:ascii="宋体" w:hAnsi="宋体" w:eastAsia="宋体" w:cs="宋体"/>
                <w:kern w:val="0"/>
                <w:sz w:val="24"/>
                <w:szCs w:val="24"/>
              </w:rPr>
              <w:t>温馨提示：本项目为电子化、无纸化交易项目，为保证您能投标成功，请仔细阅读以下条款。</w:t>
            </w:r>
          </w:p>
          <w:p w14:paraId="49CBFE71">
            <w:pPr>
              <w:rPr>
                <w:rFonts w:ascii="宋体" w:hAnsi="宋体" w:eastAsia="宋体" w:cs="宋体"/>
                <w:kern w:val="0"/>
                <w:sz w:val="24"/>
                <w:szCs w:val="24"/>
              </w:rPr>
            </w:pPr>
            <w:r>
              <w:rPr>
                <w:rFonts w:hint="eastAsia" w:ascii="宋体" w:hAnsi="宋体" w:eastAsia="宋体" w:cs="宋体"/>
                <w:kern w:val="0"/>
                <w:sz w:val="24"/>
                <w:szCs w:val="24"/>
              </w:rPr>
              <w:t>一、电子化投标</w:t>
            </w:r>
          </w:p>
          <w:p w14:paraId="59BF2A26">
            <w:pPr>
              <w:rPr>
                <w:rFonts w:ascii="宋体" w:hAnsi="宋体" w:eastAsia="宋体" w:cs="宋体"/>
                <w:kern w:val="0"/>
                <w:sz w:val="24"/>
                <w:szCs w:val="24"/>
              </w:rPr>
            </w:pPr>
            <w:r>
              <w:rPr>
                <w:rFonts w:hint="eastAsia" w:ascii="宋体" w:hAnsi="宋体" w:eastAsia="宋体" w:cs="宋体"/>
                <w:kern w:val="0"/>
                <w:sz w:val="24"/>
                <w:szCs w:val="24"/>
              </w:rPr>
              <w:t>（一）电子化响应文件的签章</w:t>
            </w:r>
          </w:p>
          <w:p w14:paraId="1C38668C">
            <w:pPr>
              <w:rPr>
                <w:rFonts w:ascii="宋体" w:hAnsi="宋体" w:eastAsia="宋体" w:cs="宋体"/>
                <w:kern w:val="0"/>
                <w:sz w:val="24"/>
                <w:szCs w:val="24"/>
              </w:rPr>
            </w:pPr>
            <w:r>
              <w:rPr>
                <w:rFonts w:hint="eastAsia" w:ascii="宋体" w:hAnsi="宋体" w:eastAsia="宋体" w:cs="宋体"/>
                <w:kern w:val="0"/>
                <w:sz w:val="24"/>
                <w:szCs w:val="24"/>
              </w:rPr>
              <w:t>1、响应人在生成电子化响应文件后，应对电子化响应文件进行签章，未进行签章的视为无效投标。</w:t>
            </w:r>
          </w:p>
          <w:p w14:paraId="56A26A90">
            <w:pPr>
              <w:rPr>
                <w:rFonts w:ascii="宋体" w:hAnsi="宋体" w:eastAsia="宋体" w:cs="宋体"/>
                <w:kern w:val="0"/>
                <w:sz w:val="24"/>
                <w:szCs w:val="24"/>
              </w:rPr>
            </w:pPr>
            <w:r>
              <w:rPr>
                <w:rFonts w:hint="eastAsia" w:ascii="宋体" w:hAnsi="宋体" w:eastAsia="宋体" w:cs="宋体"/>
                <w:kern w:val="0"/>
                <w:sz w:val="24"/>
                <w:szCs w:val="24"/>
              </w:rPr>
              <w:t>2、谈判文件中要求法定代表人或授权委托人签字或盖章的，响应人在进行电子化响应文件签章时，以签盖法定代表人签章为准。</w:t>
            </w:r>
          </w:p>
          <w:p w14:paraId="5CC645E9">
            <w:pPr>
              <w:rPr>
                <w:rFonts w:ascii="宋体" w:hAnsi="宋体" w:eastAsia="宋体" w:cs="宋体"/>
                <w:kern w:val="0"/>
                <w:sz w:val="24"/>
                <w:szCs w:val="24"/>
              </w:rPr>
            </w:pPr>
            <w:r>
              <w:rPr>
                <w:rFonts w:hint="eastAsia" w:ascii="宋体" w:hAnsi="宋体" w:eastAsia="宋体" w:cs="宋体"/>
                <w:kern w:val="0"/>
                <w:sz w:val="24"/>
                <w:szCs w:val="24"/>
              </w:rPr>
              <w:t>（二）电子化响应文件的格式及上传响应文件</w:t>
            </w:r>
          </w:p>
          <w:p w14:paraId="5CF045FD">
            <w:pPr>
              <w:rPr>
                <w:rFonts w:ascii="宋体" w:hAnsi="宋体" w:eastAsia="宋体" w:cs="宋体"/>
                <w:kern w:val="0"/>
                <w:sz w:val="24"/>
                <w:szCs w:val="24"/>
              </w:rPr>
            </w:pPr>
            <w:r>
              <w:rPr>
                <w:rFonts w:hint="eastAsia" w:ascii="宋体" w:hAnsi="宋体" w:eastAsia="宋体" w:cs="宋体"/>
                <w:kern w:val="0"/>
                <w:sz w:val="24"/>
                <w:szCs w:val="24"/>
              </w:rPr>
              <w:t>1、响应人所上传的电子化响应文件，应是通过中心响应文件制作系统制作的，经过签章和加密后生成的电子版响应文件。其中包含用于响应文件上传的主文件（后缀为.smxtf）和用于应急补救的响应文件备份文件（后缀为.nsmxtf）。备份文件主要用于电子化开标出现技术问题后的补救，请响应人随身携带。</w:t>
            </w:r>
          </w:p>
          <w:p w14:paraId="6AE4865D">
            <w:pPr>
              <w:rPr>
                <w:rFonts w:ascii="宋体" w:hAnsi="宋体" w:eastAsia="宋体" w:cs="宋体"/>
                <w:kern w:val="0"/>
                <w:sz w:val="24"/>
                <w:szCs w:val="24"/>
              </w:rPr>
            </w:pPr>
            <w:r>
              <w:rPr>
                <w:rFonts w:hint="eastAsia" w:ascii="宋体" w:hAnsi="宋体" w:eastAsia="宋体" w:cs="宋体"/>
                <w:kern w:val="0"/>
                <w:sz w:val="24"/>
                <w:szCs w:val="24"/>
              </w:rPr>
              <w:t>注：响应人投报多个标段的，需要每个标段单独制作电子响应文件。</w:t>
            </w:r>
          </w:p>
          <w:p w14:paraId="29D71307">
            <w:pPr>
              <w:rPr>
                <w:rFonts w:ascii="宋体" w:hAnsi="宋体" w:eastAsia="宋体" w:cs="宋体"/>
                <w:kern w:val="0"/>
                <w:sz w:val="24"/>
                <w:szCs w:val="24"/>
              </w:rPr>
            </w:pPr>
            <w:r>
              <w:rPr>
                <w:rFonts w:hint="eastAsia" w:ascii="宋体" w:hAnsi="宋体" w:eastAsia="宋体" w:cs="宋体"/>
                <w:kern w:val="0"/>
                <w:sz w:val="24"/>
                <w:szCs w:val="24"/>
              </w:rPr>
              <w:t>2、电子化响应文件应在投标截止时间前成功上传至三门峡市公共资源电子化交易系统。至投标截止时间止，仍未上传成功的电子化响应文件将不予接收。</w:t>
            </w:r>
          </w:p>
          <w:p w14:paraId="6D174D48">
            <w:pPr>
              <w:rPr>
                <w:rFonts w:ascii="宋体" w:hAnsi="宋体" w:eastAsia="宋体" w:cs="宋体"/>
                <w:kern w:val="0"/>
                <w:sz w:val="24"/>
                <w:szCs w:val="24"/>
              </w:rPr>
            </w:pPr>
            <w:r>
              <w:rPr>
                <w:rFonts w:hint="eastAsia" w:ascii="宋体" w:hAnsi="宋体" w:eastAsia="宋体" w:cs="宋体"/>
                <w:kern w:val="0"/>
                <w:sz w:val="24"/>
                <w:szCs w:val="24"/>
              </w:rPr>
              <w:t>注：如按照电子化投标操作教材制作完成的电子化响应文件无法上传的，响应人应在投标截止时间前尽早的联系中心技术人员，以便有充分的时间进行处理。响应人应充分考虑到处理技术问题和上传数据等工作所需的时间问题，响应文件未在投标截止时间前成功上传的，其响应文件不予接收。</w:t>
            </w:r>
          </w:p>
          <w:p w14:paraId="3555C269">
            <w:pPr>
              <w:rPr>
                <w:rFonts w:ascii="宋体" w:hAnsi="宋体" w:eastAsia="宋体" w:cs="宋体"/>
                <w:kern w:val="0"/>
                <w:sz w:val="24"/>
                <w:szCs w:val="24"/>
              </w:rPr>
            </w:pPr>
            <w:r>
              <w:rPr>
                <w:rFonts w:hint="eastAsia" w:ascii="宋体" w:hAnsi="宋体" w:eastAsia="宋体" w:cs="宋体"/>
                <w:kern w:val="0"/>
                <w:sz w:val="24"/>
                <w:szCs w:val="24"/>
              </w:rPr>
              <w:t>技术联系电话：400-998-0000</w:t>
            </w:r>
          </w:p>
          <w:p w14:paraId="67D4285C">
            <w:pPr>
              <w:rPr>
                <w:rFonts w:ascii="宋体" w:hAnsi="宋体" w:eastAsia="宋体" w:cs="宋体"/>
                <w:kern w:val="0"/>
                <w:sz w:val="24"/>
                <w:szCs w:val="24"/>
              </w:rPr>
            </w:pPr>
            <w:r>
              <w:rPr>
                <w:rFonts w:hint="eastAsia" w:ascii="宋体" w:hAnsi="宋体" w:eastAsia="宋体" w:cs="宋体"/>
                <w:kern w:val="0"/>
                <w:sz w:val="24"/>
                <w:szCs w:val="24"/>
              </w:rPr>
              <w:t>（三）电子化项目开标、解密、唱标、评标</w:t>
            </w:r>
          </w:p>
          <w:p w14:paraId="7E55A991">
            <w:pPr>
              <w:rPr>
                <w:rFonts w:ascii="宋体" w:hAnsi="宋体" w:eastAsia="宋体" w:cs="宋体"/>
                <w:kern w:val="0"/>
                <w:sz w:val="24"/>
                <w:szCs w:val="24"/>
              </w:rPr>
            </w:pPr>
            <w:r>
              <w:rPr>
                <w:rFonts w:hint="eastAsia" w:ascii="宋体" w:hAnsi="宋体" w:eastAsia="宋体" w:cs="宋体"/>
                <w:kern w:val="0"/>
                <w:sz w:val="24"/>
                <w:szCs w:val="24"/>
              </w:rPr>
              <w:t>1、本项目采用电子化、无纸化进行招标，开标当日，响应人无需到开标现场参加开标会议，响应人应当在投标截止时间前，登陆不见面开标大厅选择登陆三门峡市公共资源电子招投标系统进行登陆,在线准时参加开标活动并进行响应文件解密等</w:t>
            </w:r>
          </w:p>
          <w:p w14:paraId="3D80FBED">
            <w:pPr>
              <w:rPr>
                <w:rFonts w:ascii="宋体" w:hAnsi="宋体" w:eastAsia="宋体" w:cs="宋体"/>
                <w:kern w:val="0"/>
                <w:sz w:val="24"/>
                <w:szCs w:val="24"/>
              </w:rPr>
            </w:pPr>
            <w:r>
              <w:rPr>
                <w:rFonts w:hint="eastAsia" w:ascii="宋体" w:hAnsi="宋体" w:eastAsia="宋体" w:cs="宋体"/>
                <w:kern w:val="0"/>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证书，在规定时间内对其电子化响应文件进行解密。每位响应人的解密时间为开标时间起30分钟内，如在规定时间内未完成解密的，其响应文件不予开标、唱标。</w:t>
            </w:r>
          </w:p>
          <w:p w14:paraId="6D4EC00D">
            <w:pPr>
              <w:rPr>
                <w:rFonts w:ascii="宋体" w:hAnsi="宋体" w:eastAsia="宋体" w:cs="宋体"/>
                <w:kern w:val="0"/>
                <w:sz w:val="24"/>
                <w:szCs w:val="24"/>
              </w:rPr>
            </w:pPr>
            <w:r>
              <w:rPr>
                <w:rFonts w:hint="eastAsia" w:ascii="宋体" w:hAnsi="宋体" w:eastAsia="宋体" w:cs="宋体"/>
                <w:kern w:val="0"/>
                <w:sz w:val="24"/>
                <w:szCs w:val="24"/>
              </w:rPr>
              <w:t>3、电子化响应文件解密异常的处理</w:t>
            </w:r>
          </w:p>
          <w:p w14:paraId="30AE06D9">
            <w:pPr>
              <w:rPr>
                <w:rFonts w:ascii="宋体" w:hAnsi="宋体" w:eastAsia="宋体" w:cs="宋体"/>
                <w:kern w:val="0"/>
                <w:sz w:val="24"/>
                <w:szCs w:val="24"/>
              </w:rPr>
            </w:pPr>
            <w:r>
              <w:rPr>
                <w:rFonts w:hint="eastAsia" w:ascii="宋体" w:hAnsi="宋体" w:eastAsia="宋体" w:cs="宋体"/>
                <w:kern w:val="0"/>
                <w:sz w:val="24"/>
                <w:szCs w:val="24"/>
              </w:rPr>
              <w:t>如出现响应人的电子响应文件无法解密等异常情况，响应人应及时致电中介服务机构说明。响应文件异常，按以下步骤进行处理：</w:t>
            </w:r>
          </w:p>
          <w:p w14:paraId="14C138D6">
            <w:pPr>
              <w:rPr>
                <w:rFonts w:ascii="宋体" w:hAnsi="宋体" w:eastAsia="宋体" w:cs="宋体"/>
                <w:kern w:val="0"/>
                <w:sz w:val="24"/>
                <w:szCs w:val="24"/>
              </w:rPr>
            </w:pPr>
            <w:r>
              <w:rPr>
                <w:rFonts w:hint="eastAsia" w:ascii="宋体" w:hAnsi="宋体" w:eastAsia="宋体" w:cs="宋体"/>
                <w:kern w:val="0"/>
                <w:sz w:val="24"/>
                <w:szCs w:val="24"/>
              </w:rPr>
              <w:t>（1）首先由技术人员进行问题排查。</w:t>
            </w:r>
          </w:p>
          <w:p w14:paraId="06CFEBB4">
            <w:pPr>
              <w:rPr>
                <w:rFonts w:ascii="宋体" w:hAnsi="宋体" w:eastAsia="宋体" w:cs="宋体"/>
                <w:kern w:val="0"/>
                <w:sz w:val="24"/>
                <w:szCs w:val="24"/>
              </w:rPr>
            </w:pPr>
            <w:r>
              <w:rPr>
                <w:rFonts w:hint="eastAsia" w:ascii="宋体" w:hAnsi="宋体" w:eastAsia="宋体" w:cs="宋体"/>
                <w:kern w:val="0"/>
                <w:sz w:val="24"/>
                <w:szCs w:val="24"/>
              </w:rPr>
              <w:t>（2）经技术人员排查后，是响应人文件自身问题导致响应文件无法解密的，该响应文件将不予接收、解密和唱标。开标会议继续进行。</w:t>
            </w:r>
          </w:p>
          <w:p w14:paraId="34C9553C">
            <w:pPr>
              <w:rPr>
                <w:rFonts w:ascii="宋体" w:hAnsi="宋体" w:eastAsia="宋体" w:cs="宋体"/>
                <w:kern w:val="0"/>
                <w:sz w:val="24"/>
                <w:szCs w:val="24"/>
              </w:rPr>
            </w:pPr>
            <w:r>
              <w:rPr>
                <w:rFonts w:hint="eastAsia" w:ascii="宋体" w:hAnsi="宋体" w:eastAsia="宋体" w:cs="宋体"/>
                <w:kern w:val="0"/>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779D991">
            <w:pPr>
              <w:rPr>
                <w:rFonts w:ascii="宋体" w:hAnsi="宋体" w:eastAsia="宋体" w:cs="宋体"/>
                <w:kern w:val="0"/>
                <w:sz w:val="24"/>
                <w:szCs w:val="24"/>
              </w:rPr>
            </w:pPr>
            <w:r>
              <w:rPr>
                <w:rFonts w:hint="eastAsia" w:ascii="宋体" w:hAnsi="宋体" w:eastAsia="宋体" w:cs="宋体"/>
                <w:kern w:val="0"/>
                <w:sz w:val="24"/>
                <w:szCs w:val="24"/>
              </w:rPr>
              <w:t>4、待所有响应人响应文件解密完成后，由中介服务机构操作，对所有已解密响应文件进行唱标。</w:t>
            </w:r>
          </w:p>
          <w:p w14:paraId="41DFAC40">
            <w:pPr>
              <w:rPr>
                <w:rFonts w:ascii="宋体" w:hAnsi="宋体" w:eastAsia="宋体" w:cs="宋体"/>
                <w:kern w:val="0"/>
                <w:sz w:val="24"/>
                <w:szCs w:val="24"/>
              </w:rPr>
            </w:pPr>
            <w:r>
              <w:rPr>
                <w:rFonts w:hint="eastAsia" w:ascii="宋体" w:hAnsi="宋体" w:eastAsia="宋体" w:cs="宋体"/>
                <w:kern w:val="0"/>
                <w:sz w:val="24"/>
                <w:szCs w:val="24"/>
              </w:rPr>
              <w:t>响应人应保证在开标期间电话、电脑、网络能够正常工作，响应人因停电、电脑病毒、网络堵塞等原因，未在规定的解密时间内对响应文件进行解密的，其响应文件不予接收、唱标。</w:t>
            </w:r>
          </w:p>
          <w:p w14:paraId="64654D58">
            <w:pPr>
              <w:rPr>
                <w:rFonts w:ascii="宋体" w:hAnsi="宋体" w:eastAsia="宋体" w:cs="宋体"/>
                <w:kern w:val="0"/>
                <w:sz w:val="24"/>
                <w:szCs w:val="24"/>
              </w:rPr>
            </w:pPr>
            <w:r>
              <w:rPr>
                <w:rFonts w:hint="eastAsia" w:ascii="宋体" w:hAnsi="宋体" w:eastAsia="宋体" w:cs="宋体"/>
                <w:kern w:val="0"/>
                <w:sz w:val="24"/>
                <w:szCs w:val="24"/>
              </w:rPr>
              <w:t>5、开标时响应人可登录到交易系统中在开标解密栏中点击报价一览表查看自己的投标报价。如对自己的唱标内容有异议的，应在响应人解密成功后10分钟内向中介服务机构电话质疑。中介服务机构应在监督人员的监督下进行免提通话接受响应人的质疑并做好书面记录。响应人未在规定时间内提出质疑的，视为认可唱标内容。</w:t>
            </w:r>
          </w:p>
          <w:p w14:paraId="288BC9F1">
            <w:pPr>
              <w:rPr>
                <w:rFonts w:ascii="宋体" w:hAnsi="宋体" w:eastAsia="宋体" w:cs="宋体"/>
                <w:kern w:val="0"/>
                <w:sz w:val="24"/>
                <w:szCs w:val="24"/>
              </w:rPr>
            </w:pPr>
            <w:r>
              <w:rPr>
                <w:rFonts w:hint="eastAsia" w:ascii="宋体" w:hAnsi="宋体" w:eastAsia="宋体" w:cs="宋体"/>
                <w:kern w:val="0"/>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537850A5">
            <w:pPr>
              <w:rPr>
                <w:rFonts w:ascii="宋体" w:hAnsi="宋体" w:eastAsia="宋体" w:cs="宋体"/>
                <w:kern w:val="0"/>
                <w:sz w:val="24"/>
                <w:szCs w:val="24"/>
              </w:rPr>
            </w:pPr>
            <w:r>
              <w:rPr>
                <w:rFonts w:hint="eastAsia" w:ascii="宋体" w:hAnsi="宋体" w:eastAsia="宋体" w:cs="宋体"/>
                <w:kern w:val="0"/>
                <w:sz w:val="24"/>
                <w:szCs w:val="24"/>
              </w:rPr>
              <w:t>7、如评标委员会对需要回复的响应人连续三次致电未接通的，视为响应人放弃回复，评标委员会将自行对需要回复的内容进行认定。</w:t>
            </w:r>
          </w:p>
          <w:p w14:paraId="6E0EC0E1">
            <w:pPr>
              <w:rPr>
                <w:rFonts w:ascii="宋体" w:hAnsi="宋体" w:eastAsia="宋体" w:cs="宋体"/>
                <w:kern w:val="0"/>
                <w:sz w:val="24"/>
                <w:szCs w:val="24"/>
              </w:rPr>
            </w:pPr>
            <w:r>
              <w:rPr>
                <w:rFonts w:hint="eastAsia" w:ascii="宋体" w:hAnsi="宋体" w:eastAsia="宋体" w:cs="宋体"/>
                <w:kern w:val="0"/>
                <w:sz w:val="24"/>
                <w:szCs w:val="24"/>
              </w:rPr>
              <w:t>二、相关证书原件的提交</w:t>
            </w:r>
          </w:p>
          <w:p w14:paraId="5F6C23A9">
            <w:pPr>
              <w:rPr>
                <w:rFonts w:ascii="宋体" w:hAnsi="宋体" w:eastAsia="宋体" w:cs="宋体"/>
                <w:kern w:val="0"/>
                <w:sz w:val="24"/>
                <w:szCs w:val="24"/>
              </w:rPr>
            </w:pPr>
            <w:r>
              <w:rPr>
                <w:rFonts w:hint="eastAsia" w:ascii="宋体" w:hAnsi="宋体" w:eastAsia="宋体" w:cs="宋体"/>
                <w:kern w:val="0"/>
                <w:sz w:val="24"/>
                <w:szCs w:val="24"/>
              </w:rPr>
              <w:t>本项目实行资格后审，投标文件中要求响应人提交资质、业绩、荣誉及单位人员等相关资料原件的，响应人需将原件扫描件制作到电子投标文件中。</w:t>
            </w:r>
          </w:p>
          <w:p w14:paraId="130AB001">
            <w:pPr>
              <w:rPr>
                <w:rFonts w:ascii="宋体" w:hAnsi="宋体" w:eastAsia="宋体" w:cs="宋体"/>
                <w:kern w:val="0"/>
                <w:sz w:val="24"/>
                <w:szCs w:val="24"/>
              </w:rPr>
            </w:pPr>
            <w:r>
              <w:rPr>
                <w:rFonts w:hint="eastAsia" w:ascii="宋体" w:hAnsi="宋体" w:eastAsia="宋体" w:cs="宋体"/>
                <w:kern w:val="0"/>
                <w:sz w:val="24"/>
                <w:szCs w:val="24"/>
              </w:rPr>
              <w:t>（1）资格评（预）审部分：资格评（预）以投标文件为准，其上传资料真实性由响应人自行承担，同时，响应人要完善主体库。</w:t>
            </w:r>
          </w:p>
          <w:p w14:paraId="3EE2438B">
            <w:pPr>
              <w:rPr>
                <w:rFonts w:ascii="宋体" w:hAnsi="宋体" w:eastAsia="宋体" w:cs="宋体"/>
                <w:kern w:val="0"/>
                <w:sz w:val="24"/>
                <w:szCs w:val="24"/>
              </w:rPr>
            </w:pPr>
            <w:r>
              <w:rPr>
                <w:rFonts w:hint="eastAsia" w:ascii="宋体" w:hAnsi="宋体" w:eastAsia="宋体" w:cs="宋体"/>
                <w:kern w:val="0"/>
                <w:sz w:val="24"/>
                <w:szCs w:val="24"/>
              </w:rPr>
              <w:t>（2）评标打分部分：评标打分部分仍按照100分制原则进行，涉及到资格审查、企业荣誉、人员业绩、企业业绩等计分部分时，以投标单位自行上传到投标文件中的相应内容为准。</w:t>
            </w:r>
          </w:p>
          <w:p w14:paraId="3B39C014">
            <w:pPr>
              <w:rPr>
                <w:rFonts w:ascii="宋体" w:hAnsi="宋体" w:eastAsia="宋体" w:cs="宋体"/>
                <w:kern w:val="0"/>
                <w:sz w:val="24"/>
                <w:szCs w:val="24"/>
              </w:rPr>
            </w:pPr>
            <w:r>
              <w:rPr>
                <w:rFonts w:hint="eastAsia" w:ascii="宋体" w:hAnsi="宋体" w:eastAsia="宋体" w:cs="宋体"/>
                <w:kern w:val="0"/>
                <w:sz w:val="24"/>
                <w:szCs w:val="24"/>
              </w:rPr>
              <w:t>（3）投标文件编制部分：在招标文件中要求响应人按照投标文件格式进行投标文件编制，在投标文件编制时，应明确将投标单位企业基本情况、资质情况、人员情况、财务情况、业绩情况编入投标文件，便于进行资格审查及评标打分。</w:t>
            </w:r>
          </w:p>
          <w:p w14:paraId="4D8D07EE">
            <w:pPr>
              <w:rPr>
                <w:rFonts w:ascii="宋体" w:hAnsi="宋体" w:eastAsia="宋体" w:cs="宋体"/>
                <w:kern w:val="0"/>
                <w:sz w:val="24"/>
                <w:szCs w:val="24"/>
              </w:rPr>
            </w:pPr>
            <w:r>
              <w:rPr>
                <w:rFonts w:hint="eastAsia" w:ascii="宋体" w:hAnsi="宋体" w:eastAsia="宋体" w:cs="宋体"/>
                <w:kern w:val="0"/>
                <w:sz w:val="24"/>
                <w:szCs w:val="24"/>
              </w:rPr>
              <w:t>（4）响应人应仔细阅读操作手册；响应人对投标文件信息的真实性、有效性、清晰可辩性负责。</w:t>
            </w:r>
          </w:p>
          <w:p w14:paraId="26938528">
            <w:pPr>
              <w:rPr>
                <w:rFonts w:ascii="宋体" w:hAnsi="宋体" w:eastAsia="宋体" w:cs="宋体"/>
                <w:kern w:val="0"/>
                <w:sz w:val="24"/>
                <w:szCs w:val="24"/>
              </w:rPr>
            </w:pPr>
            <w:r>
              <w:rPr>
                <w:rFonts w:hint="eastAsia" w:ascii="宋体" w:hAnsi="宋体" w:eastAsia="宋体" w:cs="宋体"/>
                <w:kern w:val="0"/>
                <w:sz w:val="24"/>
                <w:szCs w:val="24"/>
              </w:rPr>
              <w:t>提示：本项目为电子化、无纸化交易项目</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开标</w:t>
            </w:r>
            <w:r>
              <w:rPr>
                <w:rFonts w:hint="eastAsia" w:ascii="宋体" w:hAnsi="宋体" w:eastAsia="宋体" w:cs="宋体"/>
                <w:color w:val="auto"/>
                <w:kern w:val="0"/>
                <w:sz w:val="24"/>
                <w:szCs w:val="24"/>
              </w:rPr>
              <w:t>时不</w:t>
            </w:r>
            <w:r>
              <w:rPr>
                <w:rFonts w:hint="eastAsia" w:ascii="宋体" w:hAnsi="宋体" w:eastAsia="宋体" w:cs="宋体"/>
                <w:kern w:val="0"/>
                <w:sz w:val="24"/>
                <w:szCs w:val="24"/>
              </w:rPr>
              <w:t>再接受任何纸质资料，为保证您能投标成功，请仔细阅读以上条款。</w:t>
            </w:r>
          </w:p>
        </w:tc>
      </w:tr>
      <w:tr w14:paraId="2D7A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017" w:type="dxa"/>
            <w:gridSpan w:val="3"/>
            <w:vAlign w:val="center"/>
          </w:tcPr>
          <w:p w14:paraId="5D1F0344">
            <w:pPr>
              <w:rPr>
                <w:rFonts w:ascii="宋体" w:hAnsi="宋体" w:eastAsia="宋体" w:cs="宋体"/>
                <w:sz w:val="24"/>
                <w:szCs w:val="24"/>
              </w:rPr>
            </w:pPr>
            <w:r>
              <w:rPr>
                <w:rFonts w:hint="eastAsia" w:ascii="宋体" w:hAnsi="宋体" w:eastAsia="宋体" w:cs="宋体"/>
                <w:kern w:val="0"/>
                <w:sz w:val="24"/>
                <w:szCs w:val="24"/>
              </w:rPr>
              <w:t>提示：本项目为电子化、无纸化交易项目，开标时不再接受任何纸质资料，为保证您能投标成功，请仔细阅读以上条款。</w:t>
            </w:r>
          </w:p>
        </w:tc>
      </w:tr>
    </w:tbl>
    <w:p w14:paraId="69642BED">
      <w:pPr>
        <w:widowControl/>
        <w:spacing w:after="200" w:line="360" w:lineRule="auto"/>
        <w:jc w:val="left"/>
        <w:outlineLvl w:val="1"/>
        <w:rPr>
          <w:rFonts w:hint="eastAsia" w:ascii="宋体" w:hAnsi="宋体" w:eastAsia="宋体" w:cs="宋体"/>
          <w:b/>
          <w:kern w:val="0"/>
          <w:sz w:val="24"/>
          <w:szCs w:val="24"/>
          <w:lang w:bidi="en-US"/>
        </w:rPr>
      </w:pPr>
    </w:p>
    <w:p w14:paraId="621B56F2">
      <w:pPr>
        <w:widowControl/>
        <w:spacing w:after="200" w:line="360" w:lineRule="auto"/>
        <w:jc w:val="left"/>
        <w:outlineLvl w:val="1"/>
        <w:rPr>
          <w:rFonts w:hint="eastAsia" w:ascii="宋体" w:hAnsi="宋体" w:eastAsia="宋体" w:cs="宋体"/>
          <w:b/>
          <w:kern w:val="0"/>
          <w:sz w:val="24"/>
          <w:szCs w:val="24"/>
          <w:lang w:bidi="en-US"/>
        </w:rPr>
      </w:pPr>
    </w:p>
    <w:p w14:paraId="14571A3D">
      <w:pPr>
        <w:widowControl/>
        <w:spacing w:after="200" w:line="360" w:lineRule="auto"/>
        <w:jc w:val="left"/>
        <w:outlineLvl w:val="1"/>
        <w:rPr>
          <w:rFonts w:hint="eastAsia" w:ascii="宋体" w:hAnsi="宋体" w:eastAsia="宋体" w:cs="宋体"/>
          <w:b/>
          <w:kern w:val="0"/>
          <w:sz w:val="24"/>
          <w:szCs w:val="24"/>
          <w:lang w:bidi="en-US"/>
        </w:rPr>
      </w:pPr>
    </w:p>
    <w:p w14:paraId="0274A1F0">
      <w:pPr>
        <w:widowControl/>
        <w:spacing w:after="200" w:line="360" w:lineRule="auto"/>
        <w:jc w:val="left"/>
        <w:outlineLvl w:val="1"/>
        <w:rPr>
          <w:rFonts w:ascii="宋体" w:hAnsi="宋体" w:eastAsia="宋体" w:cs="宋体"/>
          <w:b/>
          <w:kern w:val="0"/>
          <w:sz w:val="24"/>
          <w:szCs w:val="24"/>
          <w:lang w:bidi="en-US"/>
        </w:rPr>
      </w:pPr>
      <w:r>
        <w:rPr>
          <w:rFonts w:hint="eastAsia" w:ascii="宋体" w:hAnsi="宋体" w:eastAsia="宋体" w:cs="宋体"/>
          <w:b/>
          <w:kern w:val="0"/>
          <w:sz w:val="24"/>
          <w:szCs w:val="24"/>
          <w:lang w:bidi="en-US"/>
        </w:rPr>
        <w:t>1.总则</w:t>
      </w:r>
    </w:p>
    <w:p w14:paraId="4F752CAF">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1.1 项目概况</w:t>
      </w:r>
    </w:p>
    <w:p w14:paraId="5D400DC4">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1.1.1《中华人民共和国政府采购法》《政府采购竞争性磋商采购方式管理暂行办法》及财库〔2015〕124号文。</w:t>
      </w:r>
    </w:p>
    <w:p w14:paraId="7D5D0106">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1.1.2 采购人：见响应人须知前附表。</w:t>
      </w:r>
    </w:p>
    <w:p w14:paraId="73FD47CD">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1.1.3 采购代理机构：见响应人须知前附表。</w:t>
      </w:r>
    </w:p>
    <w:p w14:paraId="56B870CB">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1.1.4 采购项目名称：见响应人须知前附表。</w:t>
      </w:r>
    </w:p>
    <w:p w14:paraId="7CCBF62E">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1.1.5 项目地点：见响应人须知前附表。</w:t>
      </w:r>
    </w:p>
    <w:p w14:paraId="37B04C21">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1.2 资金来源和落实情况</w:t>
      </w:r>
    </w:p>
    <w:p w14:paraId="01656CED">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1.2.1 资金来源：见响应人须知前附表。</w:t>
      </w:r>
    </w:p>
    <w:p w14:paraId="2B1078E5">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1.2.2资金落实情况：见响应人须知前附表。</w:t>
      </w:r>
    </w:p>
    <w:p w14:paraId="31FAB6E5">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1.3 磋商范围、供货期限和质量要求</w:t>
      </w:r>
    </w:p>
    <w:p w14:paraId="7A473C07">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1.3.1 磋商范围：见响应人须知前附表。</w:t>
      </w:r>
    </w:p>
    <w:p w14:paraId="19D6D005">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1.3.2供货期限：见响应人须知前附表。</w:t>
      </w:r>
    </w:p>
    <w:p w14:paraId="60F7083C">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1.3.3 质量要求：见响应人须知前附表。</w:t>
      </w:r>
    </w:p>
    <w:p w14:paraId="0003DD63">
      <w:pPr>
        <w:spacing w:line="360" w:lineRule="auto"/>
        <w:rPr>
          <w:rFonts w:ascii="宋体" w:hAnsi="宋体" w:eastAsia="宋体" w:cs="宋体"/>
          <w:b/>
          <w:bCs/>
          <w:kern w:val="0"/>
          <w:sz w:val="24"/>
          <w:szCs w:val="24"/>
        </w:rPr>
      </w:pPr>
      <w:r>
        <w:rPr>
          <w:rFonts w:hint="eastAsia" w:ascii="宋体" w:hAnsi="宋体" w:eastAsia="宋体" w:cs="宋体"/>
          <w:b/>
          <w:bCs/>
          <w:kern w:val="0"/>
          <w:sz w:val="24"/>
          <w:szCs w:val="24"/>
        </w:rPr>
        <w:t>1.4 响应人资格要求</w:t>
      </w:r>
    </w:p>
    <w:p w14:paraId="77182D08">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满足《中华人民共和国政府采购法》第二十二条规定；</w:t>
      </w:r>
    </w:p>
    <w:p w14:paraId="75847DB8">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1、供应商须具有独立法人资格，具有合法有效的营业执照、组织机构代码证、税务登记证或三证合一的营业执照；</w:t>
      </w:r>
    </w:p>
    <w:p w14:paraId="76D7F8BF">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2、具有履行本项目采购内容所必须的设备和专业技术服务能力；</w:t>
      </w:r>
    </w:p>
    <w:p w14:paraId="566EAFCC">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3、具有健全的财务制度和良好的财务状况（</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人自行承诺）；</w:t>
      </w:r>
    </w:p>
    <w:p w14:paraId="6F5AFB0D">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4、参加政府采购活动前3年内无行贿犯罪记录，（开标时提供《中国裁判文书网》查询结果网页截图或企业自行承诺的无行贿犯罪承诺书，查询&lt;承诺&gt;对象为“企业，法定代表人，项目负责人”）；</w:t>
      </w:r>
    </w:p>
    <w:p w14:paraId="105E08AD">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5、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027F9E5B">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6、依法缴纳税收（提供202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年6月以来任意一个月企业依法缴纳税收凭证材料；依法免税的，应提供税务部门出具的依法免税证明）和缴纳社会保障资金（提供202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年6月以来任意一个月依法缴纳社保凭证材料）；</w:t>
      </w:r>
    </w:p>
    <w:p w14:paraId="74EAC3CD">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7、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根据《关于在政府采购活动中查询及使用信用记录有关问题的通知》(财库[2016]125号)和豫财购【2016】15号的规定，对列入失信被执行人和重大税收违法失信主体、政府采购严重违法失信行为记录名单的</w:t>
      </w:r>
      <w:r>
        <w:rPr>
          <w:rFonts w:hint="eastAsia" w:ascii="宋体" w:hAnsi="宋体" w:eastAsia="宋体" w:cs="宋体"/>
          <w:sz w:val="24"/>
          <w:szCs w:val="24"/>
          <w:lang w:eastAsia="zh-CN"/>
        </w:rPr>
        <w:t>供应商</w:t>
      </w:r>
      <w:r>
        <w:rPr>
          <w:rFonts w:hint="eastAsia" w:ascii="宋体" w:hAnsi="宋体" w:eastAsia="宋体" w:cs="宋体"/>
          <w:kern w:val="0"/>
          <w:sz w:val="24"/>
          <w:szCs w:val="24"/>
        </w:rPr>
        <w:t>，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查询时间为自公告发布之日起至磋商截止时间前）；</w:t>
      </w:r>
    </w:p>
    <w:p w14:paraId="6D6678E6">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8、本项目不接受联合体投标；</w:t>
      </w:r>
    </w:p>
    <w:p w14:paraId="0F38EFD7">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9、本次磋商实行资格后审；</w:t>
      </w:r>
    </w:p>
    <w:p w14:paraId="6E613FBC">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注：被列入失信被执行人、重大税收违法失信主体、政府采购严重违法失信行为记录名单的供应商做无效标处理。采购人或采购代理机构有权对供应商信用记录进行甄别和复查；</w:t>
      </w:r>
    </w:p>
    <w:p w14:paraId="23D70A08">
      <w:pPr>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响应人不得存在下列情形之一：</w:t>
      </w:r>
    </w:p>
    <w:p w14:paraId="0BA89CC4">
      <w:pPr>
        <w:spacing w:line="360" w:lineRule="auto"/>
        <w:ind w:firstLine="435"/>
        <w:rPr>
          <w:rFonts w:ascii="宋体" w:hAnsi="宋体" w:eastAsia="宋体" w:cs="宋体"/>
          <w:kern w:val="0"/>
          <w:sz w:val="24"/>
          <w:szCs w:val="24"/>
        </w:rPr>
      </w:pPr>
      <w:r>
        <w:rPr>
          <w:rFonts w:hint="eastAsia" w:ascii="宋体" w:hAnsi="宋体" w:eastAsia="宋体" w:cs="宋体"/>
          <w:kern w:val="0"/>
          <w:sz w:val="24"/>
          <w:szCs w:val="24"/>
        </w:rPr>
        <w:t>(1)不具有独立法人资格的附属机构(单位)；</w:t>
      </w:r>
    </w:p>
    <w:p w14:paraId="5E92C618">
      <w:pPr>
        <w:spacing w:line="360" w:lineRule="auto"/>
        <w:ind w:firstLine="435"/>
        <w:rPr>
          <w:rFonts w:ascii="宋体" w:hAnsi="宋体" w:eastAsia="宋体" w:cs="宋体"/>
          <w:kern w:val="0"/>
          <w:sz w:val="24"/>
          <w:szCs w:val="24"/>
        </w:rPr>
      </w:pPr>
      <w:r>
        <w:rPr>
          <w:rFonts w:hint="eastAsia" w:ascii="宋体" w:hAnsi="宋体" w:eastAsia="宋体" w:cs="宋体"/>
          <w:kern w:val="0"/>
          <w:sz w:val="24"/>
          <w:szCs w:val="24"/>
        </w:rPr>
        <w:t>(2)被责令停业的；</w:t>
      </w:r>
    </w:p>
    <w:p w14:paraId="3FC67E14">
      <w:pPr>
        <w:spacing w:line="360" w:lineRule="auto"/>
        <w:ind w:firstLine="435"/>
        <w:rPr>
          <w:rFonts w:ascii="宋体" w:hAnsi="宋体" w:eastAsia="宋体" w:cs="宋体"/>
          <w:kern w:val="0"/>
          <w:sz w:val="24"/>
          <w:szCs w:val="24"/>
        </w:rPr>
      </w:pPr>
      <w:r>
        <w:rPr>
          <w:rFonts w:hint="eastAsia" w:ascii="宋体" w:hAnsi="宋体" w:eastAsia="宋体" w:cs="宋体"/>
          <w:kern w:val="0"/>
          <w:sz w:val="24"/>
          <w:szCs w:val="24"/>
        </w:rPr>
        <w:t>(3)被暂停或取消投标资格的；</w:t>
      </w:r>
    </w:p>
    <w:p w14:paraId="3CDFACAB">
      <w:pPr>
        <w:spacing w:line="360" w:lineRule="auto"/>
        <w:ind w:firstLine="435"/>
        <w:rPr>
          <w:rFonts w:ascii="宋体" w:hAnsi="宋体" w:eastAsia="宋体" w:cs="宋体"/>
          <w:kern w:val="0"/>
          <w:sz w:val="24"/>
          <w:szCs w:val="24"/>
        </w:rPr>
      </w:pPr>
      <w:r>
        <w:rPr>
          <w:rFonts w:hint="eastAsia" w:ascii="宋体" w:hAnsi="宋体" w:eastAsia="宋体" w:cs="宋体"/>
          <w:kern w:val="0"/>
          <w:sz w:val="24"/>
          <w:szCs w:val="24"/>
        </w:rPr>
        <w:t xml:space="preserve">(4)财产被接管或冻结的； </w:t>
      </w:r>
    </w:p>
    <w:p w14:paraId="6BEFE912">
      <w:pPr>
        <w:spacing w:line="360" w:lineRule="auto"/>
        <w:ind w:firstLine="435"/>
        <w:rPr>
          <w:rFonts w:ascii="宋体" w:hAnsi="宋体" w:eastAsia="宋体" w:cs="宋体"/>
          <w:kern w:val="0"/>
          <w:sz w:val="24"/>
          <w:szCs w:val="24"/>
        </w:rPr>
      </w:pPr>
      <w:r>
        <w:rPr>
          <w:rFonts w:hint="eastAsia" w:ascii="宋体" w:hAnsi="宋体" w:eastAsia="宋体" w:cs="宋体"/>
          <w:kern w:val="0"/>
          <w:sz w:val="24"/>
          <w:szCs w:val="24"/>
        </w:rPr>
        <w:t>(5)在最近三年内有骗取中标或严重违约原因引起的重大工程质量问题的。</w:t>
      </w:r>
    </w:p>
    <w:p w14:paraId="6DCD4648">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1.5 费用承担</w:t>
      </w:r>
    </w:p>
    <w:p w14:paraId="770E23FA">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响应人准备和参加磋商活动发生的费用自理。</w:t>
      </w:r>
    </w:p>
    <w:p w14:paraId="74871658">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1.6 保密</w:t>
      </w:r>
    </w:p>
    <w:p w14:paraId="7D7116CA">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参与磋商活动的各方应对磋商文件和响应文件中的商业和技术等秘密保密，违者应对由此造成的后果承担法律责任。</w:t>
      </w:r>
    </w:p>
    <w:p w14:paraId="76844814">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1.7 语言文字</w:t>
      </w:r>
    </w:p>
    <w:p w14:paraId="4BCE1B7B">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除专用术语外，与磋商有关的语言均使用中文。必要时专用术语应附有中文注释。</w:t>
      </w:r>
    </w:p>
    <w:p w14:paraId="3D010D08">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1.8 计量单位</w:t>
      </w:r>
    </w:p>
    <w:p w14:paraId="6C5DD374">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所有计量均采用中华人民共和国法定计量单位。</w:t>
      </w:r>
    </w:p>
    <w:p w14:paraId="66860A64">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1.9 踏勘现场</w:t>
      </w:r>
    </w:p>
    <w:p w14:paraId="3F4984E8">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1.9.1 采购人不统一组织响应人踏勘项目现场。</w:t>
      </w:r>
    </w:p>
    <w:p w14:paraId="027C8550">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1.9.2 响应人踏勘现场发生的费用自理。</w:t>
      </w:r>
    </w:p>
    <w:p w14:paraId="7E12F70B">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1.9.3 响应人自行负责在踏勘现场中所发生的人员伤亡和财产损失。</w:t>
      </w:r>
    </w:p>
    <w:p w14:paraId="389C6EEA">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1.10 磋商预备会：不召开</w:t>
      </w:r>
    </w:p>
    <w:p w14:paraId="6457D29C">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1.11 分包：不允许分包</w:t>
      </w:r>
    </w:p>
    <w:p w14:paraId="18378F14">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1.12 偏离：允许（正偏离）</w:t>
      </w:r>
    </w:p>
    <w:p w14:paraId="2678B507">
      <w:pPr>
        <w:widowControl/>
        <w:spacing w:after="200" w:line="360" w:lineRule="auto"/>
        <w:jc w:val="left"/>
        <w:outlineLvl w:val="1"/>
        <w:rPr>
          <w:rFonts w:ascii="宋体" w:hAnsi="宋体" w:eastAsia="宋体" w:cs="宋体"/>
          <w:b/>
          <w:kern w:val="0"/>
          <w:sz w:val="24"/>
          <w:szCs w:val="24"/>
          <w:lang w:bidi="en-US"/>
        </w:rPr>
      </w:pPr>
      <w:bookmarkStart w:id="12" w:name="_Toc513029210"/>
      <w:bookmarkStart w:id="13" w:name="_Toc20823282"/>
      <w:bookmarkStart w:id="14" w:name="_Toc16938526"/>
      <w:r>
        <w:rPr>
          <w:rFonts w:hint="eastAsia" w:ascii="宋体" w:hAnsi="宋体" w:eastAsia="宋体" w:cs="宋体"/>
          <w:b/>
          <w:kern w:val="0"/>
          <w:sz w:val="24"/>
          <w:szCs w:val="24"/>
          <w:lang w:bidi="en-US"/>
        </w:rPr>
        <w:t>2.竞争性磋商文件构成</w:t>
      </w:r>
      <w:bookmarkEnd w:id="12"/>
      <w:bookmarkEnd w:id="13"/>
      <w:bookmarkEnd w:id="14"/>
    </w:p>
    <w:p w14:paraId="7FC5A14F">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2.1 竞争性磋商文件有以下部分组成：</w:t>
      </w:r>
    </w:p>
    <w:p w14:paraId="5BCA56B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本竞争性磋商文件包括：</w:t>
      </w:r>
    </w:p>
    <w:p w14:paraId="7C6ED1B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（1）竞争性磋商公告</w:t>
      </w:r>
    </w:p>
    <w:p w14:paraId="42718FF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（2）响应人须知</w:t>
      </w:r>
    </w:p>
    <w:p w14:paraId="19ACA8B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（3）评审标准</w:t>
      </w:r>
    </w:p>
    <w:p w14:paraId="0FD1078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（4）合同条款及格式</w:t>
      </w:r>
    </w:p>
    <w:p w14:paraId="611A0BAC">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w:t>
      </w:r>
      <w:bookmarkStart w:id="15" w:name="_Toc20823283"/>
      <w:bookmarkStart w:id="16" w:name="_Toc513029211"/>
      <w:bookmarkStart w:id="17" w:name="_Toc16938527"/>
      <w:bookmarkStart w:id="18" w:name="_Toc462564070"/>
      <w:r>
        <w:rPr>
          <w:rFonts w:hint="eastAsia" w:ascii="宋体" w:hAnsi="宋体" w:eastAsia="宋体" w:cs="宋体"/>
          <w:sz w:val="24"/>
          <w:szCs w:val="24"/>
        </w:rPr>
        <w:t>响应文件格式</w:t>
      </w:r>
    </w:p>
    <w:p w14:paraId="3F3EB295">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对竞争性磋商文件所作的澄清、修改，构成竞争性磋商文件的组成部分。</w:t>
      </w:r>
    </w:p>
    <w:p w14:paraId="6355C396">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2.2 竞争性磋商文件的澄清</w:t>
      </w:r>
      <w:bookmarkEnd w:id="15"/>
      <w:bookmarkEnd w:id="16"/>
      <w:bookmarkEnd w:id="17"/>
      <w:bookmarkEnd w:id="18"/>
      <w:r>
        <w:rPr>
          <w:rFonts w:hint="eastAsia" w:ascii="宋体" w:hAnsi="宋体" w:eastAsia="宋体" w:cs="宋体"/>
          <w:b/>
          <w:kern w:val="0"/>
          <w:sz w:val="24"/>
          <w:szCs w:val="24"/>
        </w:rPr>
        <w:t>及修改</w:t>
      </w:r>
    </w:p>
    <w:p w14:paraId="6C3D39F1">
      <w:pPr>
        <w:spacing w:line="440" w:lineRule="exact"/>
        <w:ind w:firstLine="480" w:firstLineChars="200"/>
        <w:rPr>
          <w:rFonts w:ascii="宋体" w:hAnsi="宋体" w:eastAsia="宋体" w:cs="宋体"/>
          <w:sz w:val="24"/>
          <w:szCs w:val="24"/>
        </w:rPr>
      </w:pPr>
      <w:bookmarkStart w:id="19" w:name="_Hlt16619475"/>
      <w:bookmarkEnd w:id="19"/>
      <w:r>
        <w:rPr>
          <w:rFonts w:hint="eastAsia" w:ascii="宋体" w:hAnsi="宋体" w:eastAsia="宋体" w:cs="宋体"/>
          <w:sz w:val="24"/>
          <w:szCs w:val="24"/>
        </w:rPr>
        <w:t>2.2.1 响应人应仔细阅读和检查竞争性磋商文件的全部内容。如发现缺页或附件不全，应及时向采购人提出，以便补齐。如有疑问，应在响应人须知前附表规定的时间前以书面的形式，要求采购人对竞争性磋商文件予以澄清。</w:t>
      </w:r>
    </w:p>
    <w:p w14:paraId="03E4B45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2.2.2竞争性磋商文件的澄清将以书面形式发给所有购买竞争性磋商文件的响应人，但不指明澄清问题的来源。如果澄清发出的时间距响应人须知前附表规定的投标截止时间不足5日，并且澄清内容影响磋商响应文件编制的，将相应延长磋商截止时间。 </w:t>
      </w:r>
    </w:p>
    <w:p w14:paraId="77E6FC5D">
      <w:pPr>
        <w:keepNext/>
        <w:keepLines/>
        <w:spacing w:line="440" w:lineRule="exact"/>
        <w:ind w:firstLine="241" w:firstLineChars="100"/>
        <w:jc w:val="left"/>
        <w:outlineLvl w:val="1"/>
        <w:rPr>
          <w:rFonts w:ascii="宋体" w:hAnsi="宋体" w:eastAsia="宋体" w:cs="宋体"/>
          <w:b/>
          <w:bCs/>
          <w:sz w:val="24"/>
          <w:szCs w:val="24"/>
        </w:rPr>
      </w:pPr>
      <w:bookmarkStart w:id="20" w:name="_Toc246996933"/>
      <w:bookmarkStart w:id="21" w:name="_Toc296602435"/>
      <w:bookmarkStart w:id="22" w:name="_Toc144974513"/>
      <w:bookmarkStart w:id="23" w:name="_Toc152042321"/>
      <w:bookmarkStart w:id="24" w:name="_Toc152045545"/>
      <w:bookmarkStart w:id="25" w:name="_Toc179632563"/>
      <w:bookmarkStart w:id="26" w:name="_Toc247085704"/>
      <w:bookmarkStart w:id="27" w:name="_Toc246996190"/>
      <w:r>
        <w:rPr>
          <w:rFonts w:hint="eastAsia" w:ascii="宋体" w:hAnsi="宋体" w:eastAsia="宋体" w:cs="宋体"/>
          <w:b/>
          <w:bCs/>
          <w:sz w:val="24"/>
          <w:szCs w:val="24"/>
        </w:rPr>
        <w:t>2.3 竞争性磋商文件的修改</w:t>
      </w:r>
      <w:bookmarkEnd w:id="20"/>
      <w:bookmarkEnd w:id="21"/>
      <w:bookmarkEnd w:id="22"/>
      <w:bookmarkEnd w:id="23"/>
      <w:bookmarkEnd w:id="24"/>
      <w:bookmarkEnd w:id="25"/>
      <w:bookmarkEnd w:id="26"/>
      <w:bookmarkEnd w:id="27"/>
    </w:p>
    <w:p w14:paraId="736C73A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2.3.1采购人可以书面形式修改竞争性磋商文件，但如果修改竞争性磋商文件的时间距投标截止时间不足5日，并且修改内容影响磋商响应文件编制的，将相应延长磋商截止时间。</w:t>
      </w:r>
    </w:p>
    <w:p w14:paraId="229E58F0">
      <w:pPr>
        <w:widowControl/>
        <w:spacing w:after="200" w:line="360" w:lineRule="auto"/>
        <w:jc w:val="left"/>
        <w:outlineLvl w:val="1"/>
        <w:rPr>
          <w:rFonts w:ascii="宋体" w:hAnsi="宋体" w:eastAsia="宋体" w:cs="宋体"/>
          <w:b/>
          <w:kern w:val="0"/>
          <w:sz w:val="24"/>
          <w:szCs w:val="24"/>
          <w:lang w:bidi="en-US"/>
        </w:rPr>
      </w:pPr>
      <w:r>
        <w:rPr>
          <w:rFonts w:hint="eastAsia" w:ascii="宋体" w:hAnsi="宋体" w:eastAsia="宋体" w:cs="宋体"/>
          <w:b/>
          <w:kern w:val="0"/>
          <w:sz w:val="24"/>
          <w:szCs w:val="24"/>
          <w:lang w:bidi="en-US"/>
        </w:rPr>
        <w:t>3.响应文件</w:t>
      </w:r>
    </w:p>
    <w:p w14:paraId="2FC6C5BB">
      <w:pPr>
        <w:autoSpaceDE w:val="0"/>
        <w:autoSpaceDN w:val="0"/>
        <w:adjustRightInd w:val="0"/>
        <w:spacing w:line="360" w:lineRule="auto"/>
        <w:ind w:firstLine="482" w:firstLineChars="200"/>
        <w:jc w:val="left"/>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3.1 响应文件的组成</w:t>
      </w:r>
    </w:p>
    <w:p w14:paraId="779C68E7">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响应文件应包括下列内容：</w:t>
      </w:r>
    </w:p>
    <w:p w14:paraId="46715B2E">
      <w:pPr>
        <w:autoSpaceDE w:val="0"/>
        <w:autoSpaceDN w:val="0"/>
        <w:adjustRightInd w:val="0"/>
        <w:spacing w:line="360" w:lineRule="auto"/>
        <w:jc w:val="left"/>
        <w:textAlignment w:val="baseline"/>
        <w:outlineLvl w:val="2"/>
        <w:rPr>
          <w:rFonts w:ascii="宋体" w:hAnsi="宋体" w:eastAsia="宋体" w:cs="宋体"/>
          <w:bCs/>
          <w:kern w:val="0"/>
          <w:sz w:val="24"/>
          <w:szCs w:val="24"/>
        </w:rPr>
      </w:pPr>
      <w:r>
        <w:rPr>
          <w:rFonts w:hint="eastAsia" w:ascii="宋体" w:hAnsi="宋体" w:eastAsia="宋体" w:cs="宋体"/>
          <w:bCs/>
          <w:kern w:val="0"/>
          <w:sz w:val="24"/>
          <w:szCs w:val="24"/>
        </w:rPr>
        <w:t>一、投 标 函</w:t>
      </w:r>
    </w:p>
    <w:p w14:paraId="05C3D7E5">
      <w:pPr>
        <w:autoSpaceDE w:val="0"/>
        <w:autoSpaceDN w:val="0"/>
        <w:adjustRightInd w:val="0"/>
        <w:spacing w:line="360" w:lineRule="auto"/>
        <w:jc w:val="left"/>
        <w:textAlignment w:val="baseline"/>
        <w:outlineLvl w:val="2"/>
        <w:rPr>
          <w:rFonts w:ascii="宋体" w:hAnsi="宋体" w:eastAsia="宋体" w:cs="宋体"/>
          <w:bCs/>
          <w:kern w:val="0"/>
          <w:sz w:val="24"/>
          <w:szCs w:val="24"/>
        </w:rPr>
      </w:pPr>
      <w:r>
        <w:rPr>
          <w:rFonts w:hint="eastAsia" w:ascii="宋体" w:hAnsi="宋体" w:eastAsia="宋体" w:cs="宋体"/>
          <w:bCs/>
          <w:kern w:val="0"/>
          <w:sz w:val="24"/>
          <w:szCs w:val="24"/>
        </w:rPr>
        <w:t>二、投标报价一览表</w:t>
      </w:r>
    </w:p>
    <w:p w14:paraId="453E1A0C">
      <w:pPr>
        <w:autoSpaceDE w:val="0"/>
        <w:autoSpaceDN w:val="0"/>
        <w:adjustRightInd w:val="0"/>
        <w:spacing w:line="360" w:lineRule="auto"/>
        <w:jc w:val="left"/>
        <w:textAlignment w:val="baseline"/>
        <w:outlineLvl w:val="2"/>
        <w:rPr>
          <w:rFonts w:ascii="宋体" w:hAnsi="宋体" w:eastAsia="宋体" w:cs="宋体"/>
          <w:bCs/>
          <w:kern w:val="0"/>
          <w:sz w:val="24"/>
          <w:szCs w:val="24"/>
        </w:rPr>
      </w:pPr>
      <w:r>
        <w:rPr>
          <w:rFonts w:hint="eastAsia" w:ascii="宋体" w:hAnsi="宋体" w:eastAsia="宋体" w:cs="宋体"/>
          <w:bCs/>
          <w:kern w:val="0"/>
          <w:sz w:val="24"/>
          <w:szCs w:val="24"/>
        </w:rPr>
        <w:t>三、法定代表人身份证明书</w:t>
      </w:r>
    </w:p>
    <w:p w14:paraId="7A7A1E7D">
      <w:pPr>
        <w:autoSpaceDE w:val="0"/>
        <w:autoSpaceDN w:val="0"/>
        <w:adjustRightInd w:val="0"/>
        <w:spacing w:line="360" w:lineRule="auto"/>
        <w:jc w:val="left"/>
        <w:textAlignment w:val="baseline"/>
        <w:outlineLvl w:val="2"/>
        <w:rPr>
          <w:rFonts w:ascii="宋体" w:hAnsi="宋体" w:eastAsia="宋体" w:cs="宋体"/>
          <w:bCs/>
          <w:kern w:val="0"/>
          <w:sz w:val="24"/>
          <w:szCs w:val="24"/>
        </w:rPr>
      </w:pPr>
      <w:r>
        <w:rPr>
          <w:rFonts w:hint="eastAsia" w:ascii="宋体" w:hAnsi="宋体" w:eastAsia="宋体" w:cs="宋体"/>
          <w:bCs/>
          <w:kern w:val="0"/>
          <w:sz w:val="24"/>
          <w:szCs w:val="24"/>
        </w:rPr>
        <w:t>四、授权委托书</w:t>
      </w:r>
    </w:p>
    <w:p w14:paraId="39F0A356">
      <w:pPr>
        <w:autoSpaceDE w:val="0"/>
        <w:autoSpaceDN w:val="0"/>
        <w:adjustRightInd w:val="0"/>
        <w:spacing w:line="360" w:lineRule="auto"/>
        <w:jc w:val="left"/>
        <w:textAlignment w:val="baseline"/>
        <w:outlineLvl w:val="2"/>
        <w:rPr>
          <w:rFonts w:ascii="宋体" w:hAnsi="宋体" w:eastAsia="宋体" w:cs="宋体"/>
          <w:bCs/>
          <w:kern w:val="0"/>
          <w:sz w:val="24"/>
          <w:szCs w:val="24"/>
        </w:rPr>
      </w:pPr>
      <w:r>
        <w:rPr>
          <w:rFonts w:hint="eastAsia" w:ascii="宋体" w:hAnsi="宋体" w:eastAsia="宋体" w:cs="宋体"/>
          <w:bCs/>
          <w:kern w:val="0"/>
          <w:sz w:val="24"/>
          <w:szCs w:val="24"/>
        </w:rPr>
        <w:t>五、投标承诺函</w:t>
      </w:r>
    </w:p>
    <w:p w14:paraId="5FB6F2E1">
      <w:pPr>
        <w:autoSpaceDE w:val="0"/>
        <w:autoSpaceDN w:val="0"/>
        <w:adjustRightInd w:val="0"/>
        <w:spacing w:line="360" w:lineRule="auto"/>
        <w:jc w:val="left"/>
        <w:textAlignment w:val="baseline"/>
        <w:outlineLvl w:val="2"/>
        <w:rPr>
          <w:rFonts w:ascii="宋体" w:hAnsi="宋体" w:eastAsia="宋体" w:cs="宋体"/>
          <w:bCs/>
          <w:kern w:val="0"/>
          <w:sz w:val="24"/>
          <w:szCs w:val="24"/>
        </w:rPr>
      </w:pPr>
      <w:r>
        <w:rPr>
          <w:rFonts w:hint="eastAsia" w:ascii="宋体" w:hAnsi="宋体" w:eastAsia="宋体" w:cs="宋体"/>
          <w:bCs/>
          <w:kern w:val="0"/>
          <w:sz w:val="24"/>
          <w:szCs w:val="24"/>
        </w:rPr>
        <w:t>六、投标供应商情况</w:t>
      </w:r>
    </w:p>
    <w:p w14:paraId="08909D60">
      <w:pPr>
        <w:autoSpaceDE w:val="0"/>
        <w:autoSpaceDN w:val="0"/>
        <w:adjustRightInd w:val="0"/>
        <w:spacing w:line="360" w:lineRule="auto"/>
        <w:jc w:val="left"/>
        <w:textAlignment w:val="baseline"/>
        <w:outlineLvl w:val="2"/>
        <w:rPr>
          <w:rFonts w:ascii="宋体" w:hAnsi="宋体" w:eastAsia="宋体" w:cs="宋体"/>
          <w:bCs/>
          <w:kern w:val="0"/>
          <w:sz w:val="24"/>
          <w:szCs w:val="24"/>
        </w:rPr>
      </w:pPr>
      <w:r>
        <w:rPr>
          <w:rFonts w:hint="eastAsia" w:ascii="宋体" w:hAnsi="宋体" w:eastAsia="宋体" w:cs="宋体"/>
          <w:bCs/>
          <w:kern w:val="0"/>
          <w:sz w:val="24"/>
          <w:szCs w:val="24"/>
        </w:rPr>
        <w:t>七、技术方案</w:t>
      </w:r>
    </w:p>
    <w:p w14:paraId="2EF2141D">
      <w:pPr>
        <w:autoSpaceDE w:val="0"/>
        <w:autoSpaceDN w:val="0"/>
        <w:adjustRightInd w:val="0"/>
        <w:spacing w:line="360" w:lineRule="auto"/>
        <w:jc w:val="left"/>
        <w:textAlignment w:val="baseline"/>
        <w:outlineLvl w:val="2"/>
        <w:rPr>
          <w:rFonts w:ascii="宋体" w:hAnsi="宋体" w:eastAsia="宋体" w:cs="宋体"/>
          <w:bCs/>
          <w:kern w:val="0"/>
          <w:sz w:val="24"/>
          <w:szCs w:val="24"/>
        </w:rPr>
      </w:pPr>
      <w:r>
        <w:rPr>
          <w:rFonts w:hint="eastAsia" w:ascii="宋体" w:hAnsi="宋体" w:eastAsia="宋体" w:cs="宋体"/>
          <w:bCs/>
          <w:kern w:val="0"/>
          <w:sz w:val="24"/>
          <w:szCs w:val="24"/>
        </w:rPr>
        <w:t>八、商务部分</w:t>
      </w:r>
    </w:p>
    <w:p w14:paraId="17FA64C5">
      <w:pPr>
        <w:autoSpaceDE w:val="0"/>
        <w:autoSpaceDN w:val="0"/>
        <w:adjustRightInd w:val="0"/>
        <w:spacing w:line="360" w:lineRule="auto"/>
        <w:jc w:val="left"/>
        <w:textAlignment w:val="baseline"/>
        <w:outlineLvl w:val="2"/>
        <w:rPr>
          <w:rFonts w:ascii="宋体" w:hAnsi="宋体" w:eastAsia="宋体" w:cs="宋体"/>
          <w:bCs/>
          <w:kern w:val="0"/>
          <w:sz w:val="24"/>
          <w:szCs w:val="24"/>
        </w:rPr>
      </w:pPr>
      <w:r>
        <w:rPr>
          <w:rFonts w:hint="eastAsia" w:ascii="宋体" w:hAnsi="宋体" w:eastAsia="宋体" w:cs="宋体"/>
          <w:bCs/>
          <w:kern w:val="0"/>
          <w:sz w:val="24"/>
          <w:szCs w:val="24"/>
        </w:rPr>
        <w:t>九、其他资料</w:t>
      </w:r>
    </w:p>
    <w:p w14:paraId="7BF890EF">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3.2 报价</w:t>
      </w:r>
    </w:p>
    <w:p w14:paraId="09DD29F2">
      <w:pPr>
        <w:wordWrap w:val="0"/>
        <w:spacing w:line="360" w:lineRule="auto"/>
        <w:ind w:firstLine="480"/>
        <w:rPr>
          <w:rFonts w:ascii="宋体" w:hAnsi="宋体" w:eastAsia="宋体" w:cs="宋体"/>
          <w:sz w:val="24"/>
          <w:szCs w:val="24"/>
        </w:rPr>
      </w:pPr>
      <w:r>
        <w:rPr>
          <w:rFonts w:hint="eastAsia" w:ascii="宋体" w:hAnsi="宋体" w:eastAsia="宋体" w:cs="宋体"/>
          <w:sz w:val="24"/>
          <w:szCs w:val="24"/>
        </w:rPr>
        <w:t>3.2.1响应人应按照竞争性磋商文件中提供的格式完整地填写响应文件、报价一览表等。</w:t>
      </w:r>
    </w:p>
    <w:p w14:paraId="049EEBFB">
      <w:pPr>
        <w:wordWrap w:val="0"/>
        <w:spacing w:line="360" w:lineRule="auto"/>
        <w:ind w:firstLine="480"/>
        <w:rPr>
          <w:rFonts w:ascii="宋体" w:hAnsi="宋体" w:eastAsia="宋体" w:cs="宋体"/>
          <w:sz w:val="24"/>
          <w:szCs w:val="24"/>
        </w:rPr>
      </w:pPr>
      <w:r>
        <w:rPr>
          <w:rFonts w:hint="eastAsia" w:ascii="宋体" w:hAnsi="宋体" w:eastAsia="宋体" w:cs="宋体"/>
          <w:sz w:val="24"/>
          <w:szCs w:val="24"/>
        </w:rPr>
        <w:t>3.2.2响应人应按照竞争性磋商文件提供的报价表格式填写报价。</w:t>
      </w:r>
    </w:p>
    <w:p w14:paraId="5FCF9F19">
      <w:pPr>
        <w:wordWrap w:val="0"/>
        <w:spacing w:line="360" w:lineRule="auto"/>
        <w:ind w:firstLine="480"/>
        <w:rPr>
          <w:rFonts w:ascii="宋体" w:hAnsi="宋体" w:eastAsia="宋体" w:cs="宋体"/>
          <w:sz w:val="24"/>
          <w:szCs w:val="24"/>
        </w:rPr>
      </w:pPr>
      <w:r>
        <w:rPr>
          <w:rFonts w:hint="eastAsia" w:ascii="宋体" w:hAnsi="宋体" w:eastAsia="宋体" w:cs="宋体"/>
          <w:sz w:val="24"/>
          <w:szCs w:val="24"/>
        </w:rPr>
        <w:t>3.2.3响应人的投标报价中应包</w:t>
      </w:r>
      <w:r>
        <w:rPr>
          <w:rFonts w:hint="eastAsia" w:ascii="宋体" w:hAnsi="宋体" w:eastAsia="宋体" w:cs="宋体"/>
          <w:sz w:val="24"/>
          <w:szCs w:val="24"/>
          <w:lang w:val="en-US" w:eastAsia="zh-CN"/>
        </w:rPr>
        <w:t>含</w:t>
      </w:r>
      <w:r>
        <w:rPr>
          <w:rFonts w:hint="eastAsia" w:ascii="宋体" w:hAnsi="宋体" w:eastAsia="宋体" w:cs="宋体"/>
          <w:sz w:val="24"/>
          <w:szCs w:val="24"/>
        </w:rPr>
        <w:t>磋商文件要求采购的各项费用。</w:t>
      </w:r>
    </w:p>
    <w:p w14:paraId="3B1774A6">
      <w:pPr>
        <w:wordWrap w:val="0"/>
        <w:spacing w:line="360" w:lineRule="auto"/>
        <w:ind w:firstLine="480"/>
        <w:rPr>
          <w:rFonts w:ascii="宋体" w:hAnsi="宋体" w:eastAsia="宋体" w:cs="宋体"/>
          <w:sz w:val="24"/>
          <w:szCs w:val="24"/>
        </w:rPr>
      </w:pPr>
      <w:r>
        <w:rPr>
          <w:rFonts w:hint="eastAsia" w:ascii="宋体" w:hAnsi="宋体" w:eastAsia="宋体" w:cs="宋体"/>
          <w:sz w:val="24"/>
          <w:szCs w:val="24"/>
        </w:rPr>
        <w:t>3.2.4响应人的</w:t>
      </w:r>
      <w:r>
        <w:rPr>
          <w:rFonts w:hint="eastAsia" w:ascii="宋体" w:hAnsi="宋体" w:eastAsia="宋体" w:cs="宋体"/>
          <w:kern w:val="0"/>
          <w:sz w:val="24"/>
          <w:szCs w:val="24"/>
        </w:rPr>
        <w:t>报价应含有所投货物、税费、交付后约定期限内免费后续服务等工作所发生的一切应有费用，报价为签订合同的依据。</w:t>
      </w:r>
    </w:p>
    <w:p w14:paraId="0DE2D3BB">
      <w:pPr>
        <w:wordWrap w:val="0"/>
        <w:spacing w:line="360" w:lineRule="auto"/>
        <w:ind w:firstLine="480"/>
        <w:rPr>
          <w:rFonts w:ascii="宋体" w:hAnsi="宋体" w:eastAsia="宋体" w:cs="宋体"/>
          <w:sz w:val="24"/>
          <w:szCs w:val="24"/>
          <w:lang w:val="zh-CN"/>
        </w:rPr>
      </w:pPr>
      <w:r>
        <w:rPr>
          <w:rFonts w:hint="eastAsia" w:ascii="宋体" w:hAnsi="宋体" w:eastAsia="宋体" w:cs="宋体"/>
          <w:sz w:val="24"/>
          <w:szCs w:val="24"/>
        </w:rPr>
        <w:t>3.2.5</w:t>
      </w:r>
      <w:r>
        <w:rPr>
          <w:rFonts w:hint="eastAsia" w:ascii="宋体" w:hAnsi="宋体" w:eastAsia="宋体" w:cs="宋体"/>
          <w:sz w:val="24"/>
          <w:szCs w:val="24"/>
          <w:lang w:val="zh-CN"/>
        </w:rPr>
        <w:t>磋商过程响应人需两轮报价，不得超过采购人公布的项目预算，否则其投标无效。（初次报价、最终报价。本项目进行两次报价，响应文件中报价为初次报价，最终报价不能高于上次报价，高于上次报价视为无效响应</w:t>
      </w:r>
      <w:r>
        <w:rPr>
          <w:rFonts w:hint="eastAsia" w:ascii="宋体" w:hAnsi="宋体" w:eastAsia="宋体" w:cs="宋体"/>
          <w:bCs/>
          <w:sz w:val="24"/>
          <w:szCs w:val="24"/>
          <w:lang w:val="zh-CN"/>
        </w:rPr>
        <w:t>）。</w:t>
      </w:r>
    </w:p>
    <w:p w14:paraId="51E17517">
      <w:pPr>
        <w:wordWrap w:val="0"/>
        <w:spacing w:line="360" w:lineRule="auto"/>
        <w:ind w:firstLine="480"/>
        <w:rPr>
          <w:rFonts w:ascii="宋体" w:hAnsi="宋体" w:eastAsia="宋体" w:cs="宋体"/>
          <w:bCs/>
          <w:sz w:val="24"/>
          <w:szCs w:val="24"/>
        </w:rPr>
      </w:pPr>
      <w:r>
        <w:rPr>
          <w:rFonts w:hint="eastAsia" w:ascii="宋体" w:hAnsi="宋体" w:eastAsia="宋体" w:cs="宋体"/>
          <w:sz w:val="24"/>
          <w:szCs w:val="24"/>
        </w:rPr>
        <w:t>3.2.6</w:t>
      </w:r>
      <w:r>
        <w:rPr>
          <w:rFonts w:hint="eastAsia" w:ascii="宋体" w:hAnsi="宋体" w:eastAsia="宋体" w:cs="宋体"/>
          <w:sz w:val="24"/>
          <w:szCs w:val="24"/>
          <w:lang w:val="zh-CN"/>
        </w:rPr>
        <w:t>响应人不得以他人名义磋商或者以其他方式弄虚作假，骗取成交；</w:t>
      </w:r>
    </w:p>
    <w:p w14:paraId="5155CA1F">
      <w:pPr>
        <w:wordWrap w:val="0"/>
        <w:spacing w:line="360" w:lineRule="auto"/>
        <w:ind w:firstLine="480"/>
        <w:rPr>
          <w:rFonts w:ascii="宋体" w:hAnsi="宋体" w:eastAsia="宋体" w:cs="宋体"/>
          <w:sz w:val="24"/>
          <w:szCs w:val="24"/>
          <w:lang w:val="zh-CN"/>
        </w:rPr>
      </w:pPr>
      <w:r>
        <w:rPr>
          <w:rFonts w:hint="eastAsia" w:ascii="宋体" w:hAnsi="宋体" w:eastAsia="宋体" w:cs="宋体"/>
          <w:sz w:val="24"/>
          <w:szCs w:val="24"/>
        </w:rPr>
        <w:t>3.2.7</w:t>
      </w:r>
      <w:r>
        <w:rPr>
          <w:rFonts w:hint="eastAsia" w:ascii="宋体" w:hAnsi="宋体" w:eastAsia="宋体" w:cs="宋体"/>
          <w:sz w:val="24"/>
          <w:szCs w:val="24"/>
          <w:lang w:val="zh-CN"/>
        </w:rPr>
        <w:t>响应性文件应对竞争性磋商文件中各项做出实质性响应，否则该磋商将可能被拒绝。</w:t>
      </w:r>
    </w:p>
    <w:p w14:paraId="6337EE23">
      <w:pPr>
        <w:wordWrap w:val="0"/>
        <w:spacing w:line="360" w:lineRule="auto"/>
        <w:ind w:firstLine="480"/>
        <w:rPr>
          <w:rFonts w:ascii="宋体" w:hAnsi="宋体" w:eastAsia="宋体" w:cs="宋体"/>
          <w:sz w:val="24"/>
          <w:szCs w:val="24"/>
          <w:lang w:val="zh-CN"/>
        </w:rPr>
      </w:pPr>
      <w:r>
        <w:rPr>
          <w:rFonts w:hint="eastAsia" w:ascii="宋体" w:hAnsi="宋体" w:eastAsia="宋体" w:cs="宋体"/>
          <w:sz w:val="24"/>
          <w:szCs w:val="24"/>
        </w:rPr>
        <w:t>3.2.8</w:t>
      </w:r>
      <w:r>
        <w:rPr>
          <w:rFonts w:hint="eastAsia" w:ascii="宋体" w:hAnsi="宋体" w:eastAsia="宋体" w:cs="宋体"/>
          <w:sz w:val="24"/>
          <w:szCs w:val="24"/>
          <w:lang w:val="zh-CN"/>
        </w:rPr>
        <w:t>磋商文件能够详细列明采购标的货物要求的，磋商结束后，磋商小组应当要求所有实质性响应的响应人在规定时间内提交最终报价。最终报价是响应人响应文件的有效组成部分。</w:t>
      </w:r>
    </w:p>
    <w:p w14:paraId="73B79D9D">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3.3 磋商有效期</w:t>
      </w:r>
    </w:p>
    <w:p w14:paraId="66267543">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3.3.1在响应人须知前附表规定的磋商有效期内，响应人撤销或修改其磋商响应文件的，应承担磋商文件和法律规定的责任。</w:t>
      </w:r>
    </w:p>
    <w:p w14:paraId="6C6D7476">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3.3.2出现特殊情况需要延长磋商有效期的，采购人以书面形式通知所有响应人延长磋商</w:t>
      </w:r>
      <w:r>
        <w:rPr>
          <w:rFonts w:hint="eastAsia" w:ascii="宋体" w:hAnsi="宋体" w:eastAsia="宋体" w:cs="宋体"/>
          <w:kern w:val="0"/>
          <w:sz w:val="24"/>
          <w:szCs w:val="24"/>
          <w:lang w:val="en-US" w:eastAsia="zh-CN"/>
        </w:rPr>
        <w:t>有</w:t>
      </w:r>
      <w:r>
        <w:rPr>
          <w:rFonts w:hint="eastAsia" w:ascii="宋体" w:hAnsi="宋体" w:eastAsia="宋体" w:cs="宋体"/>
          <w:kern w:val="0"/>
          <w:sz w:val="24"/>
          <w:szCs w:val="24"/>
        </w:rPr>
        <w:t>效期。响应人同意延长的，不得要求或被允许修改或撤销其响应文件；响应人拒绝延长的，其投标失效。</w:t>
      </w:r>
    </w:p>
    <w:p w14:paraId="3E19CD00">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3.4 磋商保证金</w:t>
      </w:r>
    </w:p>
    <w:p w14:paraId="7EDA55D5">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按照《河南省财政厅关于优化政府采购营商环境有关问题的通知》（豫财购[2019]4号文）的要求本项目不再收取磋商响应人磋商保证金。</w:t>
      </w:r>
    </w:p>
    <w:p w14:paraId="191BCE9B">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3.5 资格审查资料</w:t>
      </w:r>
    </w:p>
    <w:p w14:paraId="5AD1DE75">
      <w:pPr>
        <w:autoSpaceDE w:val="0"/>
        <w:autoSpaceDN w:val="0"/>
        <w:adjustRightInd w:val="0"/>
        <w:spacing w:line="360" w:lineRule="auto"/>
        <w:jc w:val="left"/>
        <w:textAlignment w:val="baseline"/>
        <w:outlineLvl w:val="2"/>
        <w:rPr>
          <w:rFonts w:ascii="宋体" w:hAnsi="宋体" w:eastAsia="宋体" w:cs="宋体"/>
          <w:kern w:val="0"/>
          <w:sz w:val="24"/>
          <w:szCs w:val="24"/>
        </w:rPr>
      </w:pPr>
      <w:r>
        <w:rPr>
          <w:rFonts w:hint="eastAsia" w:ascii="宋体" w:hAnsi="宋体" w:eastAsia="宋体" w:cs="宋体"/>
          <w:kern w:val="0"/>
          <w:sz w:val="24"/>
          <w:szCs w:val="24"/>
        </w:rPr>
        <w:t>详见供应商须知表</w:t>
      </w:r>
    </w:p>
    <w:p w14:paraId="405019A7">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3.6 备选投标方案</w:t>
      </w:r>
    </w:p>
    <w:p w14:paraId="5BF4EBC4">
      <w:pPr>
        <w:autoSpaceDE w:val="0"/>
        <w:autoSpaceDN w:val="0"/>
        <w:adjustRightInd w:val="0"/>
        <w:spacing w:line="360" w:lineRule="auto"/>
        <w:jc w:val="left"/>
        <w:textAlignment w:val="baseline"/>
        <w:rPr>
          <w:rFonts w:ascii="宋体" w:hAnsi="宋体" w:eastAsia="宋体" w:cs="宋体"/>
          <w:kern w:val="0"/>
          <w:sz w:val="24"/>
          <w:szCs w:val="24"/>
        </w:rPr>
      </w:pPr>
      <w:r>
        <w:rPr>
          <w:rFonts w:hint="eastAsia" w:ascii="宋体" w:hAnsi="宋体" w:eastAsia="宋体" w:cs="宋体"/>
          <w:kern w:val="0"/>
          <w:sz w:val="24"/>
          <w:szCs w:val="24"/>
        </w:rPr>
        <w:t>供应商不得递交备选投标方案。</w:t>
      </w:r>
    </w:p>
    <w:p w14:paraId="5E059EB6">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3.7 响应文件的编制</w:t>
      </w:r>
    </w:p>
    <w:p w14:paraId="18A68429">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3.7.1磋商响应文件可按第五章“响应文件格式”进行编写，如有必要，可以增加附页作为磋商响应文件的组成部分。其中，磋商函附录在满足竞争性磋商文件实质性要求的基础上，可以提出比竞争性磋商文件要求更有利于采购人的承诺。</w:t>
      </w:r>
    </w:p>
    <w:p w14:paraId="4728DCC8">
      <w:pPr>
        <w:spacing w:line="440" w:lineRule="exact"/>
        <w:ind w:left="0" w:leftChars="0" w:firstLine="420" w:firstLineChars="175"/>
        <w:jc w:val="left"/>
        <w:rPr>
          <w:rFonts w:ascii="宋体" w:hAnsi="宋体" w:eastAsia="宋体" w:cs="宋体"/>
          <w:sz w:val="24"/>
          <w:szCs w:val="24"/>
        </w:rPr>
      </w:pPr>
      <w:r>
        <w:rPr>
          <w:rFonts w:hint="eastAsia" w:ascii="宋体" w:hAnsi="宋体" w:eastAsia="宋体" w:cs="宋体"/>
          <w:sz w:val="24"/>
          <w:szCs w:val="24"/>
        </w:rPr>
        <w:t>3.7.2 磋商响应文件应当对磋商文件有关项目供货期限、磋商有效期、质量要求、磋商范围等实质性内容作出响应。</w:t>
      </w:r>
    </w:p>
    <w:p w14:paraId="05AAADDD">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3.7.3响应人所上传的电子化磋商响应文件，应是通过中心投标文件制作系统制作的（投标文件制作工具下载地址：https://download.bqpoint.com/download/downloadlist.html?SoftTypeCode=03），经过签章和加密后生成的电子版磋商响应文件。其中包含用于磋商响应文件上传的主文件（后缀为.smxtf）和用于应急补救的磋商响应文件备份文件（后缀为.nsmxtf）。</w:t>
      </w:r>
    </w:p>
    <w:p w14:paraId="7FDCBC84">
      <w:pPr>
        <w:widowControl/>
        <w:spacing w:after="200"/>
        <w:jc w:val="left"/>
        <w:outlineLvl w:val="1"/>
        <w:rPr>
          <w:rFonts w:ascii="宋体" w:hAnsi="宋体" w:eastAsia="宋体" w:cs="宋体"/>
          <w:b/>
          <w:kern w:val="0"/>
          <w:sz w:val="24"/>
          <w:szCs w:val="24"/>
          <w:lang w:bidi="en-US"/>
        </w:rPr>
      </w:pPr>
      <w:r>
        <w:rPr>
          <w:rFonts w:hint="eastAsia" w:ascii="宋体" w:hAnsi="宋体" w:eastAsia="宋体" w:cs="宋体"/>
          <w:b/>
          <w:kern w:val="0"/>
          <w:sz w:val="24"/>
          <w:szCs w:val="24"/>
          <w:lang w:bidi="en-US"/>
        </w:rPr>
        <w:t>4.投标</w:t>
      </w:r>
    </w:p>
    <w:p w14:paraId="52390DDC">
      <w:pPr>
        <w:keepNext/>
        <w:keepLines/>
        <w:jc w:val="left"/>
        <w:outlineLvl w:val="1"/>
        <w:rPr>
          <w:rFonts w:ascii="宋体" w:hAnsi="宋体" w:eastAsia="宋体" w:cs="宋体"/>
          <w:b/>
          <w:bCs/>
          <w:sz w:val="24"/>
          <w:szCs w:val="24"/>
        </w:rPr>
      </w:pPr>
      <w:bookmarkStart w:id="28" w:name="_Toc152042332"/>
      <w:bookmarkStart w:id="29" w:name="_Toc179632574"/>
      <w:bookmarkStart w:id="30" w:name="_Toc246996943"/>
      <w:bookmarkStart w:id="31" w:name="_Toc296602444"/>
      <w:bookmarkStart w:id="32" w:name="_Toc247085714"/>
      <w:bookmarkStart w:id="33" w:name="_Toc152045556"/>
      <w:bookmarkStart w:id="34" w:name="_Toc144974524"/>
      <w:bookmarkStart w:id="35" w:name="_Toc246996200"/>
      <w:r>
        <w:rPr>
          <w:rFonts w:hint="eastAsia" w:ascii="宋体" w:hAnsi="宋体" w:eastAsia="宋体" w:cs="宋体"/>
          <w:b/>
          <w:bCs/>
          <w:sz w:val="24"/>
          <w:szCs w:val="24"/>
        </w:rPr>
        <w:t>4.1 磋商响应文件的</w:t>
      </w:r>
      <w:bookmarkEnd w:id="28"/>
      <w:bookmarkEnd w:id="29"/>
      <w:bookmarkEnd w:id="30"/>
      <w:bookmarkEnd w:id="31"/>
      <w:bookmarkEnd w:id="32"/>
      <w:bookmarkEnd w:id="33"/>
      <w:bookmarkEnd w:id="34"/>
      <w:bookmarkEnd w:id="35"/>
      <w:r>
        <w:rPr>
          <w:rFonts w:hint="eastAsia" w:ascii="宋体" w:hAnsi="宋体" w:eastAsia="宋体" w:cs="宋体"/>
          <w:b/>
          <w:bCs/>
          <w:sz w:val="24"/>
          <w:szCs w:val="24"/>
        </w:rPr>
        <w:t>签署</w:t>
      </w:r>
    </w:p>
    <w:p w14:paraId="71D59F24">
      <w:pPr>
        <w:spacing w:line="440" w:lineRule="exact"/>
        <w:ind w:firstLine="465"/>
        <w:rPr>
          <w:rFonts w:ascii="宋体" w:hAnsi="宋体" w:eastAsia="宋体" w:cs="宋体"/>
          <w:sz w:val="24"/>
          <w:szCs w:val="24"/>
        </w:rPr>
      </w:pPr>
      <w:r>
        <w:rPr>
          <w:rFonts w:hint="eastAsia" w:ascii="宋体" w:hAnsi="宋体" w:eastAsia="宋体" w:cs="宋体"/>
          <w:bCs/>
          <w:sz w:val="24"/>
          <w:szCs w:val="24"/>
        </w:rPr>
        <w:t>4.1.1响应人在进行电子化磋商响应文件签章时，竞争性磋商文件中要求响应人盖章的，以签盖单位章为准；要求法定代表人签章的，以签盖法定代表人电子签章为准</w:t>
      </w:r>
      <w:r>
        <w:rPr>
          <w:rFonts w:hint="eastAsia" w:ascii="宋体" w:hAnsi="宋体" w:eastAsia="宋体" w:cs="宋体"/>
          <w:sz w:val="24"/>
          <w:szCs w:val="24"/>
        </w:rPr>
        <w:t>。电子化磋商响应文件具体制作教材请响应人通过CA证书登录三门峡市公共资源电子化交易系统在右上角“组件下载”中查看。</w:t>
      </w:r>
    </w:p>
    <w:p w14:paraId="2B470956">
      <w:pPr>
        <w:keepNext/>
        <w:keepLines/>
        <w:spacing w:line="440" w:lineRule="exact"/>
        <w:jc w:val="left"/>
        <w:outlineLvl w:val="1"/>
        <w:rPr>
          <w:rFonts w:ascii="宋体" w:hAnsi="宋体" w:eastAsia="宋体" w:cs="宋体"/>
          <w:b/>
          <w:bCs/>
          <w:sz w:val="24"/>
          <w:szCs w:val="24"/>
        </w:rPr>
      </w:pPr>
      <w:r>
        <w:rPr>
          <w:rFonts w:hint="eastAsia" w:ascii="宋体" w:hAnsi="宋体" w:eastAsia="宋体" w:cs="宋体"/>
          <w:b/>
          <w:bCs/>
          <w:sz w:val="24"/>
          <w:szCs w:val="24"/>
        </w:rPr>
        <w:t>4.2 磋商响应文件的上传</w:t>
      </w:r>
    </w:p>
    <w:p w14:paraId="5F3DF963">
      <w:pPr>
        <w:spacing w:line="440" w:lineRule="exact"/>
        <w:ind w:firstLine="480"/>
        <w:rPr>
          <w:rFonts w:ascii="宋体" w:hAnsi="宋体" w:eastAsia="宋体" w:cs="宋体"/>
          <w:sz w:val="24"/>
          <w:szCs w:val="24"/>
        </w:rPr>
      </w:pPr>
      <w:r>
        <w:rPr>
          <w:rFonts w:hint="eastAsia" w:ascii="宋体" w:hAnsi="宋体" w:eastAsia="宋体" w:cs="宋体"/>
          <w:sz w:val="24"/>
          <w:szCs w:val="24"/>
        </w:rPr>
        <w:t>电子化磋商响应文件应在投标截止时间前成功上传至三门峡市公共资源电子化交易系统。至投标截止时间止，仍未上传成功的电子化磋商响应文件将不予接收。</w:t>
      </w:r>
    </w:p>
    <w:p w14:paraId="6795404D">
      <w:pPr>
        <w:spacing w:line="440" w:lineRule="exact"/>
        <w:ind w:firstLine="480"/>
        <w:rPr>
          <w:rFonts w:ascii="宋体" w:hAnsi="宋体" w:eastAsia="宋体" w:cs="宋体"/>
          <w:sz w:val="24"/>
          <w:szCs w:val="24"/>
        </w:rPr>
      </w:pPr>
      <w:r>
        <w:rPr>
          <w:rFonts w:hint="eastAsia" w:ascii="宋体" w:hAnsi="宋体" w:eastAsia="宋体" w:cs="宋体"/>
          <w:sz w:val="24"/>
          <w:szCs w:val="24"/>
        </w:rPr>
        <w:t>注：如按照电子化投标操作教材制作完成的电子化磋商响应文件无法上传的，响应人应在投标截止时间前尽早的联系中心技术人员，以便有充分的时间进行处理。响应人应充分考虑到处理技术问题和上传数据等工作所需的时间问题，电子化磋商响应文件未在投标截止时间前成功上传的，其磋商响应文件不予接收。</w:t>
      </w:r>
    </w:p>
    <w:p w14:paraId="63D0B50B">
      <w:pPr>
        <w:autoSpaceDE w:val="0"/>
        <w:autoSpaceDN w:val="0"/>
        <w:adjustRightInd w:val="0"/>
        <w:spacing w:line="360" w:lineRule="auto"/>
        <w:jc w:val="left"/>
        <w:textAlignment w:val="baseline"/>
        <w:outlineLvl w:val="2"/>
        <w:rPr>
          <w:rFonts w:ascii="宋体" w:hAnsi="宋体" w:eastAsia="宋体" w:cs="宋体"/>
          <w:b/>
          <w:kern w:val="0"/>
          <w:sz w:val="24"/>
          <w:szCs w:val="24"/>
        </w:rPr>
      </w:pPr>
      <w:r>
        <w:rPr>
          <w:rFonts w:hint="eastAsia" w:ascii="宋体" w:hAnsi="宋体" w:eastAsia="宋体" w:cs="宋体"/>
          <w:b/>
          <w:kern w:val="0"/>
          <w:sz w:val="24"/>
          <w:szCs w:val="24"/>
        </w:rPr>
        <w:t>4.3 响应文件的修改与撤回</w:t>
      </w:r>
    </w:p>
    <w:p w14:paraId="58BE567D">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 xml:space="preserve">4.2.1 在规定的投标截止时间前，响应人可以修改或撤回响应文件。 </w:t>
      </w:r>
    </w:p>
    <w:p w14:paraId="1908DE0B">
      <w:pPr>
        <w:autoSpaceDE w:val="0"/>
        <w:autoSpaceDN w:val="0"/>
        <w:adjustRightInd w:val="0"/>
        <w:spacing w:line="360" w:lineRule="auto"/>
        <w:ind w:firstLine="480" w:firstLineChars="200"/>
        <w:jc w:val="left"/>
        <w:textAlignment w:val="baseline"/>
        <w:rPr>
          <w:rFonts w:ascii="宋体" w:hAnsi="宋体" w:eastAsia="宋体" w:cs="宋体"/>
          <w:kern w:val="0"/>
          <w:sz w:val="24"/>
          <w:szCs w:val="24"/>
        </w:rPr>
      </w:pPr>
      <w:r>
        <w:rPr>
          <w:rFonts w:hint="eastAsia" w:ascii="宋体" w:hAnsi="宋体" w:eastAsia="宋体" w:cs="宋体"/>
          <w:kern w:val="0"/>
          <w:sz w:val="24"/>
          <w:szCs w:val="24"/>
        </w:rPr>
        <w:t>4.2.2在投标截止时间之后，响应人不得补充、修改电子化磋商响应文件。</w:t>
      </w:r>
    </w:p>
    <w:p w14:paraId="043AFD4E">
      <w:pPr>
        <w:autoSpaceDE w:val="0"/>
        <w:autoSpaceDN w:val="0"/>
        <w:adjustRightInd w:val="0"/>
        <w:spacing w:line="360" w:lineRule="auto"/>
        <w:jc w:val="left"/>
        <w:textAlignment w:val="baseline"/>
        <w:outlineLvl w:val="2"/>
        <w:rPr>
          <w:rFonts w:hint="eastAsia" w:ascii="宋体" w:hAnsi="宋体" w:eastAsia="宋体" w:cs="宋体"/>
          <w:b/>
          <w:kern w:val="0"/>
          <w:sz w:val="24"/>
          <w:szCs w:val="24"/>
        </w:rPr>
      </w:pPr>
      <w:r>
        <w:rPr>
          <w:rFonts w:hint="eastAsia" w:ascii="宋体" w:hAnsi="宋体" w:eastAsia="宋体" w:cs="宋体"/>
          <w:b/>
          <w:kern w:val="0"/>
          <w:sz w:val="24"/>
          <w:szCs w:val="24"/>
        </w:rPr>
        <w:t>5．磋商</w:t>
      </w:r>
    </w:p>
    <w:p w14:paraId="66143A61">
      <w:pPr>
        <w:autoSpaceDE w:val="0"/>
        <w:autoSpaceDN w:val="0"/>
        <w:adjustRightInd w:val="0"/>
        <w:spacing w:line="360" w:lineRule="auto"/>
        <w:ind w:firstLine="480" w:firstLineChars="200"/>
        <w:jc w:val="both"/>
        <w:textAlignment w:val="baseline"/>
        <w:rPr>
          <w:rFonts w:hint="eastAsia" w:ascii="宋体" w:hAnsi="宋体" w:eastAsia="宋体" w:cs="宋体"/>
          <w:kern w:val="0"/>
          <w:sz w:val="24"/>
          <w:szCs w:val="24"/>
        </w:rPr>
      </w:pPr>
      <w:bookmarkStart w:id="36" w:name="_Toc179632579"/>
      <w:bookmarkStart w:id="37" w:name="_Toc152045561"/>
      <w:bookmarkStart w:id="38" w:name="_Toc152042337"/>
      <w:bookmarkStart w:id="39" w:name="_Toc144974529"/>
      <w:bookmarkStart w:id="40" w:name="_Toc296602451"/>
      <w:bookmarkStart w:id="41" w:name="_Toc246996206"/>
      <w:bookmarkStart w:id="42" w:name="_Toc144974530"/>
      <w:bookmarkStart w:id="43" w:name="_Toc179632580"/>
      <w:bookmarkStart w:id="44" w:name="_Toc152042338"/>
      <w:bookmarkStart w:id="45" w:name="_Toc247085720"/>
      <w:bookmarkStart w:id="46" w:name="_Toc152045562"/>
      <w:bookmarkStart w:id="47" w:name="_Toc246996949"/>
      <w:r>
        <w:rPr>
          <w:rFonts w:hint="eastAsia" w:ascii="宋体" w:hAnsi="宋体" w:eastAsia="宋体" w:cs="宋体"/>
          <w:kern w:val="0"/>
          <w:sz w:val="24"/>
          <w:szCs w:val="24"/>
        </w:rPr>
        <w:t>5.1</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本项目采用电子化、无纸化进行招标，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3110790D">
      <w:pPr>
        <w:spacing w:line="440" w:lineRule="exact"/>
        <w:ind w:firstLine="422" w:firstLineChars="176"/>
        <w:rPr>
          <w:rFonts w:ascii="宋体" w:hAnsi="宋体" w:eastAsia="宋体" w:cs="宋体"/>
          <w:sz w:val="24"/>
          <w:szCs w:val="24"/>
        </w:rPr>
      </w:pPr>
      <w:r>
        <w:rPr>
          <w:rFonts w:hint="eastAsia" w:ascii="宋体" w:hAnsi="宋体" w:eastAsia="宋体" w:cs="宋体"/>
          <w:sz w:val="24"/>
          <w:szCs w:val="24"/>
        </w:rPr>
        <w:t>5.2 电子化磋商响应文件采用一次加密方式。开标时，由响应人使用CA 证书，在规定时间内对其电子化磋商响应文件进行解密。每位响应人的解密时间为开标时间起30 分钟内，如在规定时间内未完成解密的，其磋商响应文件不予开标、唱标。每位响应人的解密时间为开标时间起30分钟内完成。</w:t>
      </w:r>
    </w:p>
    <w:p w14:paraId="6000AB15">
      <w:pPr>
        <w:spacing w:line="440" w:lineRule="exact"/>
        <w:ind w:firstLine="424" w:firstLineChars="176"/>
        <w:rPr>
          <w:rFonts w:hint="eastAsia" w:ascii="宋体" w:hAnsi="宋体" w:eastAsia="宋体" w:cs="宋体"/>
          <w:b/>
          <w:bCs/>
          <w:sz w:val="24"/>
          <w:szCs w:val="24"/>
        </w:rPr>
      </w:pPr>
      <w:r>
        <w:rPr>
          <w:rFonts w:hint="eastAsia" w:ascii="宋体" w:hAnsi="宋体" w:eastAsia="宋体" w:cs="宋体"/>
          <w:b/>
          <w:bCs/>
          <w:sz w:val="24"/>
          <w:szCs w:val="24"/>
        </w:rPr>
        <w:t>5.3 电子化磋商响应文件解密异常的处理</w:t>
      </w:r>
    </w:p>
    <w:p w14:paraId="14B029C9">
      <w:pPr>
        <w:spacing w:line="440" w:lineRule="exact"/>
        <w:ind w:firstLine="422" w:firstLineChars="176"/>
        <w:rPr>
          <w:rFonts w:ascii="宋体" w:hAnsi="宋体" w:eastAsia="宋体" w:cs="宋体"/>
          <w:sz w:val="24"/>
          <w:szCs w:val="24"/>
        </w:rPr>
      </w:pPr>
      <w:r>
        <w:rPr>
          <w:rFonts w:hint="eastAsia" w:ascii="宋体" w:hAnsi="宋体" w:eastAsia="宋体" w:cs="宋体"/>
          <w:sz w:val="24"/>
          <w:szCs w:val="24"/>
        </w:rPr>
        <w:t>如出现响应人的电子磋商响应文件无法解密等异常情况，响应人应及时致电中介服务机构说明。磋商响应文件异常，按以下步骤进行处理：</w:t>
      </w:r>
    </w:p>
    <w:p w14:paraId="453FBFBD">
      <w:pPr>
        <w:spacing w:line="440" w:lineRule="exact"/>
        <w:ind w:firstLine="422" w:firstLineChars="176"/>
        <w:rPr>
          <w:rFonts w:ascii="宋体" w:hAnsi="宋体" w:eastAsia="宋体" w:cs="宋体"/>
          <w:sz w:val="24"/>
          <w:szCs w:val="24"/>
        </w:rPr>
      </w:pPr>
      <w:r>
        <w:rPr>
          <w:rFonts w:hint="eastAsia" w:ascii="宋体" w:hAnsi="宋体" w:eastAsia="宋体" w:cs="宋体"/>
          <w:sz w:val="24"/>
          <w:szCs w:val="24"/>
        </w:rPr>
        <w:t>（1）首先由技术人员进行问题排查。</w:t>
      </w:r>
    </w:p>
    <w:p w14:paraId="39AB8695">
      <w:pPr>
        <w:spacing w:line="440" w:lineRule="exact"/>
        <w:ind w:firstLine="422" w:firstLineChars="176"/>
        <w:rPr>
          <w:rFonts w:ascii="宋体" w:hAnsi="宋体" w:eastAsia="宋体" w:cs="宋体"/>
          <w:sz w:val="24"/>
          <w:szCs w:val="24"/>
        </w:rPr>
      </w:pPr>
      <w:r>
        <w:rPr>
          <w:rFonts w:hint="eastAsia" w:ascii="宋体" w:hAnsi="宋体" w:eastAsia="宋体" w:cs="宋体"/>
          <w:sz w:val="24"/>
          <w:szCs w:val="24"/>
        </w:rPr>
        <w:t>（2）经技术人员排查后，是响应人文件自身问题导致磋商响应文件无法解密的，该磋商响应文件将不予接收、解密和唱标。开标会议继续进行。</w:t>
      </w:r>
    </w:p>
    <w:p w14:paraId="0456E291">
      <w:pPr>
        <w:spacing w:line="440" w:lineRule="exact"/>
        <w:ind w:firstLine="422" w:firstLineChars="176"/>
        <w:rPr>
          <w:rFonts w:ascii="宋体" w:hAnsi="宋体" w:eastAsia="宋体" w:cs="宋体"/>
          <w:sz w:val="24"/>
          <w:szCs w:val="24"/>
        </w:rPr>
      </w:pPr>
      <w:r>
        <w:rPr>
          <w:rFonts w:hint="eastAsia" w:ascii="宋体" w:hAnsi="宋体" w:eastAsia="宋体" w:cs="宋体"/>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bookmarkEnd w:id="36"/>
      <w:bookmarkEnd w:id="37"/>
      <w:bookmarkEnd w:id="38"/>
      <w:bookmarkEnd w:id="39"/>
    </w:p>
    <w:bookmarkEnd w:id="40"/>
    <w:bookmarkEnd w:id="41"/>
    <w:bookmarkEnd w:id="42"/>
    <w:bookmarkEnd w:id="43"/>
    <w:bookmarkEnd w:id="44"/>
    <w:bookmarkEnd w:id="45"/>
    <w:bookmarkEnd w:id="46"/>
    <w:bookmarkEnd w:id="47"/>
    <w:p w14:paraId="143E7F63">
      <w:pPr>
        <w:spacing w:line="440" w:lineRule="exact"/>
        <w:ind w:firstLine="424" w:firstLineChars="176"/>
        <w:rPr>
          <w:rFonts w:hint="eastAsia" w:ascii="宋体" w:hAnsi="宋体" w:eastAsia="宋体" w:cs="宋体"/>
          <w:b/>
          <w:bCs/>
          <w:sz w:val="24"/>
          <w:szCs w:val="24"/>
        </w:rPr>
      </w:pPr>
      <w:bookmarkStart w:id="48" w:name="_Toc246996950"/>
      <w:bookmarkStart w:id="49" w:name="_Toc144974531"/>
      <w:bookmarkStart w:id="50" w:name="_Toc152042339"/>
      <w:bookmarkStart w:id="51" w:name="_Toc152045563"/>
      <w:bookmarkStart w:id="52" w:name="_Toc246996207"/>
      <w:bookmarkStart w:id="53" w:name="_Toc296602452"/>
      <w:bookmarkStart w:id="54" w:name="_Toc179632581"/>
      <w:bookmarkStart w:id="55" w:name="_Toc247085721"/>
      <w:r>
        <w:rPr>
          <w:rFonts w:hint="eastAsia" w:ascii="宋体" w:hAnsi="宋体" w:eastAsia="宋体" w:cs="宋体"/>
          <w:b/>
          <w:bCs/>
          <w:sz w:val="24"/>
          <w:szCs w:val="24"/>
        </w:rPr>
        <w:t>5.4 磋商小组</w:t>
      </w:r>
      <w:bookmarkEnd w:id="48"/>
      <w:bookmarkEnd w:id="49"/>
      <w:bookmarkEnd w:id="50"/>
      <w:bookmarkEnd w:id="51"/>
      <w:bookmarkEnd w:id="52"/>
      <w:bookmarkEnd w:id="53"/>
      <w:bookmarkEnd w:id="54"/>
      <w:bookmarkEnd w:id="55"/>
    </w:p>
    <w:p w14:paraId="3CA9C0F9">
      <w:pPr>
        <w:spacing w:line="440" w:lineRule="exact"/>
        <w:ind w:firstLine="480" w:firstLineChars="200"/>
        <w:rPr>
          <w:rFonts w:ascii="宋体" w:hAnsi="宋体" w:eastAsia="宋体" w:cs="宋体"/>
          <w:color w:val="auto"/>
          <w:sz w:val="24"/>
          <w:szCs w:val="24"/>
        </w:rPr>
      </w:pPr>
      <w:r>
        <w:rPr>
          <w:rFonts w:hint="eastAsia" w:ascii="宋体" w:hAnsi="宋体" w:eastAsia="宋体" w:cs="宋体"/>
          <w:sz w:val="24"/>
          <w:szCs w:val="24"/>
        </w:rPr>
        <w:t>5.4.1</w:t>
      </w:r>
      <w:r>
        <w:rPr>
          <w:rFonts w:hint="eastAsia" w:ascii="宋体" w:hAnsi="宋体" w:eastAsia="宋体" w:cs="宋体"/>
          <w:color w:val="auto"/>
          <w:sz w:val="24"/>
          <w:szCs w:val="24"/>
        </w:rPr>
        <w:t>磋商小组由采购人代表和评审专家共3人以上单数组成，其中采购人代表1人，其余评审专家2人从相关评标专家库中随机抽取。</w:t>
      </w:r>
    </w:p>
    <w:p w14:paraId="575CD949">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5.4.2磋商小组对所有响应人的磋商响应文件进行评审，按评审后得分由高到低顺序排列，递交给采购人。</w:t>
      </w:r>
    </w:p>
    <w:p w14:paraId="2008B4A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906B95E">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5.4.3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6202110E">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5.4.4磋商小组成员有下列情形之一的，应当回避：</w:t>
      </w:r>
    </w:p>
    <w:p w14:paraId="045531FD">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（1）响应人或响应人主要负责人的近亲属；</w:t>
      </w:r>
    </w:p>
    <w:p w14:paraId="536B599A">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（2）项目主管部门或者行政监督部门的人员；</w:t>
      </w:r>
    </w:p>
    <w:p w14:paraId="5859469B">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（3）与响应人有经济利益关系；</w:t>
      </w:r>
    </w:p>
    <w:p w14:paraId="73F68418">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（4）曾因在招标、评标以及其他与招标投标有关活动中从事违法行为而受过行政处罚或刑事处罚的；</w:t>
      </w:r>
    </w:p>
    <w:p w14:paraId="53367A1D">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（5）与响应人有其他利害关系。</w:t>
      </w:r>
    </w:p>
    <w:p w14:paraId="6BF78BDD">
      <w:pPr>
        <w:spacing w:line="440" w:lineRule="exact"/>
        <w:ind w:firstLine="241" w:firstLineChars="100"/>
        <w:rPr>
          <w:rFonts w:ascii="宋体" w:hAnsi="宋体" w:eastAsia="宋体" w:cs="宋体"/>
          <w:b/>
          <w:bCs/>
          <w:sz w:val="24"/>
          <w:szCs w:val="24"/>
        </w:rPr>
      </w:pPr>
      <w:bookmarkStart w:id="56" w:name="_Toc247085722"/>
      <w:bookmarkStart w:id="57" w:name="_Toc152045564"/>
      <w:bookmarkStart w:id="58" w:name="_Toc152042340"/>
      <w:bookmarkStart w:id="59" w:name="_Toc179632582"/>
      <w:bookmarkStart w:id="60" w:name="_Toc246996208"/>
      <w:bookmarkStart w:id="61" w:name="_Toc246996951"/>
      <w:bookmarkStart w:id="62" w:name="_Toc296602453"/>
      <w:bookmarkStart w:id="63" w:name="_Toc144974532"/>
      <w:r>
        <w:rPr>
          <w:rFonts w:hint="eastAsia" w:ascii="宋体" w:hAnsi="宋体" w:eastAsia="宋体" w:cs="宋体"/>
          <w:b/>
          <w:bCs/>
          <w:sz w:val="24"/>
          <w:szCs w:val="24"/>
        </w:rPr>
        <w:t>5.5磋商原则和方法</w:t>
      </w:r>
    </w:p>
    <w:p w14:paraId="12BD9B9E">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5.5.1坚持公开、公平、公正的原则。</w:t>
      </w:r>
    </w:p>
    <w:p w14:paraId="0F07B978">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5.5.2磋商在磋商小组应当集中与单一响应人分别进行磋商，磋商小组将遵照磋商原则，公正、平等地对待所有响应人。</w:t>
      </w:r>
    </w:p>
    <w:p w14:paraId="3662E57E">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5.5.3评审方法</w:t>
      </w:r>
    </w:p>
    <w:p w14:paraId="0B0AF5C2">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 xml:space="preserve">  （1）初步评审（是否响应竞争性磋商文件的要求），确定合格的响应人。</w:t>
      </w:r>
    </w:p>
    <w:p w14:paraId="3E82C4EE">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 xml:space="preserve">  （2）各响应人依据各自情况进行最后报价。</w:t>
      </w:r>
    </w:p>
    <w:p w14:paraId="39C9B3CE">
      <w:pPr>
        <w:spacing w:line="440" w:lineRule="exact"/>
        <w:ind w:firstLine="410" w:firstLineChars="171"/>
        <w:rPr>
          <w:rFonts w:ascii="宋体" w:hAnsi="宋体" w:eastAsia="宋体" w:cs="宋体"/>
          <w:b/>
          <w:bCs/>
          <w:kern w:val="28"/>
          <w:sz w:val="24"/>
          <w:szCs w:val="24"/>
        </w:rPr>
      </w:pPr>
      <w:r>
        <w:rPr>
          <w:rFonts w:hint="eastAsia" w:ascii="宋体" w:hAnsi="宋体" w:eastAsia="宋体" w:cs="宋体"/>
          <w:sz w:val="24"/>
          <w:szCs w:val="24"/>
        </w:rPr>
        <w:t xml:space="preserve">  （3）磋商小组采用综合评分法对提交最后报价的响应人的响应文件和最后报价进行综合评分。</w:t>
      </w:r>
    </w:p>
    <w:p w14:paraId="0A03BB68">
      <w:pPr>
        <w:spacing w:line="440" w:lineRule="exact"/>
        <w:ind w:firstLine="241" w:firstLineChars="100"/>
        <w:rPr>
          <w:rFonts w:ascii="宋体" w:hAnsi="宋体" w:eastAsia="宋体" w:cs="宋体"/>
          <w:b/>
          <w:bCs/>
          <w:kern w:val="28"/>
          <w:sz w:val="24"/>
          <w:szCs w:val="24"/>
        </w:rPr>
      </w:pPr>
      <w:r>
        <w:rPr>
          <w:rFonts w:hint="eastAsia" w:ascii="宋体" w:hAnsi="宋体" w:eastAsia="宋体" w:cs="宋体"/>
          <w:b/>
          <w:bCs/>
          <w:kern w:val="28"/>
          <w:sz w:val="24"/>
          <w:szCs w:val="24"/>
        </w:rPr>
        <w:t>5.6对响应人的评价</w:t>
      </w:r>
    </w:p>
    <w:p w14:paraId="4C3948E4">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5.6.1磋商小组只对已判定为实质性响应且通过初步审查的磋商响应文件进行详细评价和比较。</w:t>
      </w:r>
    </w:p>
    <w:p w14:paraId="4CAE30F0">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 xml:space="preserve">5.6.2磋商小组所有成员应当集中与单一响应人分别进行磋商，并给予所有参加磋商的响应人平等的磋商机会。磋商完成后，要求其在规定时间内提交最后报价。              </w:t>
      </w:r>
    </w:p>
    <w:p w14:paraId="5198466C">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5.6.3经磋商确定最终项目需求和提交最后报价的响应人后，磋商小组采用综合评分法对提交最后报价的响应人的磋商响应文件和最后报价进行综合评分。</w:t>
      </w:r>
    </w:p>
    <w:p w14:paraId="59D271E7">
      <w:pPr>
        <w:spacing w:line="440" w:lineRule="exact"/>
        <w:ind w:firstLine="410" w:firstLineChars="171"/>
        <w:rPr>
          <w:rFonts w:ascii="宋体" w:hAnsi="宋体" w:eastAsia="宋体" w:cs="宋体"/>
          <w:sz w:val="24"/>
          <w:szCs w:val="24"/>
        </w:rPr>
      </w:pPr>
      <w:r>
        <w:rPr>
          <w:rFonts w:hint="eastAsia" w:ascii="宋体" w:hAnsi="宋体" w:eastAsia="宋体" w:cs="宋体"/>
          <w:sz w:val="24"/>
          <w:szCs w:val="24"/>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9688E7F">
      <w:pPr>
        <w:autoSpaceDE w:val="0"/>
        <w:autoSpaceDN w:val="0"/>
        <w:adjustRightInd w:val="0"/>
        <w:spacing w:line="440" w:lineRule="exact"/>
        <w:ind w:firstLine="420"/>
        <w:jc w:val="left"/>
        <w:rPr>
          <w:rFonts w:ascii="宋体" w:hAnsi="宋体" w:eastAsia="宋体" w:cs="宋体"/>
          <w:sz w:val="24"/>
          <w:szCs w:val="24"/>
        </w:rPr>
      </w:pPr>
      <w:r>
        <w:rPr>
          <w:rFonts w:hint="eastAsia" w:ascii="宋体" w:hAnsi="宋体" w:eastAsia="宋体" w:cs="宋体"/>
          <w:sz w:val="24"/>
          <w:szCs w:val="24"/>
        </w:rPr>
        <w:t>5.6.5如果第一名响应人放弃成交资格或因不可抗力提出不能履行合同</w:t>
      </w:r>
      <w:bookmarkEnd w:id="56"/>
      <w:bookmarkEnd w:id="57"/>
      <w:bookmarkEnd w:id="58"/>
      <w:bookmarkEnd w:id="59"/>
      <w:bookmarkEnd w:id="60"/>
      <w:bookmarkEnd w:id="61"/>
      <w:bookmarkEnd w:id="62"/>
      <w:bookmarkEnd w:id="63"/>
      <w:bookmarkStart w:id="64" w:name="_Toc296602455"/>
      <w:bookmarkStart w:id="65" w:name="_Toc246996953"/>
      <w:bookmarkStart w:id="66" w:name="_Toc246996210"/>
      <w:bookmarkStart w:id="67" w:name="_Toc152045566"/>
      <w:bookmarkStart w:id="68" w:name="_Toc144974534"/>
      <w:bookmarkStart w:id="69" w:name="_Toc152042342"/>
      <w:bookmarkStart w:id="70" w:name="_Toc247085724"/>
      <w:bookmarkStart w:id="71" w:name="_Toc179632584"/>
      <w:r>
        <w:rPr>
          <w:rFonts w:hint="eastAsia" w:ascii="宋体" w:hAnsi="宋体" w:eastAsia="宋体" w:cs="宋体"/>
          <w:sz w:val="24"/>
          <w:szCs w:val="24"/>
        </w:rPr>
        <w:t>，采购人可以按照评审报告推荐的成交候选人名单，确定下一成交候选人为成交人，也可以重新开展采购活动。</w:t>
      </w:r>
    </w:p>
    <w:p w14:paraId="3B2F8756">
      <w:pPr>
        <w:spacing w:line="440" w:lineRule="exact"/>
        <w:ind w:firstLine="412" w:firstLineChars="171"/>
        <w:rPr>
          <w:rFonts w:ascii="宋体" w:hAnsi="宋体" w:eastAsia="宋体" w:cs="宋体"/>
          <w:b/>
          <w:bCs/>
          <w:sz w:val="24"/>
          <w:szCs w:val="24"/>
        </w:rPr>
      </w:pPr>
      <w:r>
        <w:rPr>
          <w:rFonts w:hint="eastAsia" w:ascii="宋体" w:hAnsi="宋体" w:eastAsia="宋体" w:cs="宋体"/>
          <w:b/>
          <w:bCs/>
          <w:sz w:val="24"/>
          <w:szCs w:val="24"/>
        </w:rPr>
        <w:t>5.7确定成交人</w:t>
      </w:r>
    </w:p>
    <w:p w14:paraId="2967C8F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磋商小组根据综合评分情况，按评审得分由高到低的顺序确定3名成交候选人，并编写评审报告。除采购人授权直接确定成交人外，按照各评审专家评审综合得分的算术平均值由高到低顺序推荐3名成交候选供应商</w:t>
      </w:r>
      <w:r>
        <w:rPr>
          <w:rFonts w:hint="eastAsia" w:ascii="宋体" w:hAnsi="宋体" w:eastAsia="宋体" w:cs="宋体"/>
          <w:bCs/>
          <w:sz w:val="24"/>
          <w:szCs w:val="24"/>
        </w:rPr>
        <w:t>（政府购买服务项目及市场竞争不充分的科研项目，以及需要扶持的科技成果转化项目可以为2-3名）</w:t>
      </w:r>
      <w:r>
        <w:rPr>
          <w:rFonts w:hint="eastAsia" w:ascii="宋体" w:hAnsi="宋体" w:eastAsia="宋体" w:cs="宋体"/>
          <w:sz w:val="24"/>
          <w:szCs w:val="24"/>
        </w:rPr>
        <w:t>；评审得分相同的，按照最后报价由低到高的顺序推荐。评审得分且最后报价相同的并列。评审得分相同的，按照最后报价由低到高的顺序推荐。评审得分相同且最后报价相同的，按照技术优劣顺序推荐。</w:t>
      </w:r>
    </w:p>
    <w:bookmarkEnd w:id="64"/>
    <w:bookmarkEnd w:id="65"/>
    <w:bookmarkEnd w:id="66"/>
    <w:bookmarkEnd w:id="67"/>
    <w:bookmarkEnd w:id="68"/>
    <w:bookmarkEnd w:id="69"/>
    <w:bookmarkEnd w:id="70"/>
    <w:bookmarkEnd w:id="71"/>
    <w:p w14:paraId="42DA1B77">
      <w:pPr>
        <w:spacing w:line="520" w:lineRule="exact"/>
        <w:ind w:firstLine="482" w:firstLineChars="200"/>
        <w:outlineLvl w:val="0"/>
        <w:rPr>
          <w:rFonts w:ascii="宋体" w:hAnsi="宋体" w:eastAsia="宋体" w:cs="宋体"/>
          <w:b/>
          <w:bCs/>
          <w:kern w:val="28"/>
          <w:sz w:val="24"/>
          <w:szCs w:val="24"/>
        </w:rPr>
      </w:pPr>
      <w:bookmarkStart w:id="72" w:name="_Toc23857"/>
      <w:bookmarkStart w:id="73" w:name="_Toc15884"/>
      <w:bookmarkStart w:id="74" w:name="_Toc7091"/>
      <w:r>
        <w:rPr>
          <w:rFonts w:hint="eastAsia" w:ascii="宋体" w:hAnsi="宋体" w:eastAsia="宋体" w:cs="宋体"/>
          <w:b/>
          <w:bCs/>
          <w:kern w:val="28"/>
          <w:sz w:val="24"/>
          <w:szCs w:val="24"/>
        </w:rPr>
        <w:t>6. 磋商细则</w:t>
      </w:r>
      <w:bookmarkEnd w:id="72"/>
      <w:bookmarkEnd w:id="73"/>
      <w:bookmarkEnd w:id="74"/>
    </w:p>
    <w:p w14:paraId="445C6C03">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6.1采购人按照上传响应文件时间的顺序，决定磋商顺序；</w:t>
      </w:r>
    </w:p>
    <w:p w14:paraId="28A88961">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64AB235B">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6.3本次竞争性磋商分为两轮报价。供应商响应性文件中的报价作为第一次报价，不得高于项目预算金额且不公开；第二轮报价不得高于第一轮报价, 参与评标报价以最终报价为准，参与最终报价的供应不得少于三家。</w:t>
      </w:r>
    </w:p>
    <w:p w14:paraId="14784117">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6.4磋商报价计量采用中华人民共和国法定的基本计量单位。供应商根据采购人提供的本项目工程量清单、答疑纪要、磋商文件及补充答疑文件进行磋商报价。</w:t>
      </w:r>
    </w:p>
    <w:p w14:paraId="6465B977">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6.5本项目采用综合评分法，磋商小组成员综合评审各响应人提交的响应文件，按总得分由高到低的顺序推荐1-3名成交候选人，并编写评审报告。</w:t>
      </w:r>
    </w:p>
    <w:p w14:paraId="2D88E738">
      <w:pPr>
        <w:spacing w:line="520" w:lineRule="exact"/>
        <w:ind w:firstLine="482" w:firstLineChars="200"/>
        <w:outlineLvl w:val="0"/>
        <w:rPr>
          <w:rFonts w:ascii="宋体" w:hAnsi="宋体" w:eastAsia="宋体" w:cs="宋体"/>
          <w:b/>
          <w:bCs/>
          <w:sz w:val="24"/>
          <w:szCs w:val="24"/>
        </w:rPr>
      </w:pPr>
      <w:bookmarkStart w:id="75" w:name="_Toc26867"/>
      <w:bookmarkStart w:id="76" w:name="_Toc21922"/>
      <w:bookmarkStart w:id="77" w:name="_Toc10240"/>
      <w:r>
        <w:rPr>
          <w:rFonts w:hint="eastAsia" w:ascii="宋体" w:hAnsi="宋体" w:eastAsia="宋体" w:cs="宋体"/>
          <w:b/>
          <w:bCs/>
          <w:sz w:val="24"/>
          <w:szCs w:val="24"/>
        </w:rPr>
        <w:t>7、磋商</w:t>
      </w:r>
      <w:bookmarkEnd w:id="75"/>
      <w:bookmarkEnd w:id="76"/>
      <w:bookmarkEnd w:id="77"/>
    </w:p>
    <w:p w14:paraId="781B12C7">
      <w:pPr>
        <w:widowControl/>
        <w:spacing w:line="5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7</w:t>
      </w:r>
      <w:r>
        <w:rPr>
          <w:rFonts w:hint="eastAsia" w:ascii="宋体" w:hAnsi="宋体" w:eastAsia="宋体" w:cs="宋体"/>
          <w:sz w:val="24"/>
          <w:szCs w:val="24"/>
        </w:rPr>
        <w:t>.1磋商小组由采购人依法组建，负责磋商。根据《政府采购竞争性磋商采购方式管理办法》的规定，磋商小组应当履行以下义务：</w:t>
      </w:r>
    </w:p>
    <w:p w14:paraId="41AC486A">
      <w:pPr>
        <w:widowControl/>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（一）遵纪守法，客观、公正、廉洁地履行职责；</w:t>
      </w:r>
    </w:p>
    <w:p w14:paraId="0962E88C">
      <w:pPr>
        <w:widowControl/>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（二）根据竞争性磋商文件的规定独立进行评审，对个人的评审意见承担法律责任；</w:t>
      </w:r>
    </w:p>
    <w:p w14:paraId="327FF4C3">
      <w:pPr>
        <w:widowControl/>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（三）参与磋商报告的起草；</w:t>
      </w:r>
    </w:p>
    <w:p w14:paraId="71DDB5A1">
      <w:pPr>
        <w:widowControl/>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（四）配合采购人、采购代理机构答复响应</w:t>
      </w:r>
      <w:r>
        <w:rPr>
          <w:rFonts w:hint="eastAsia" w:ascii="宋体" w:hAnsi="宋体" w:eastAsia="宋体" w:cs="宋体"/>
          <w:sz w:val="24"/>
          <w:szCs w:val="24"/>
          <w:lang w:eastAsia="zh-CN"/>
        </w:rPr>
        <w:t>供应商</w:t>
      </w:r>
      <w:r>
        <w:rPr>
          <w:rFonts w:hint="eastAsia" w:ascii="宋体" w:hAnsi="宋体" w:eastAsia="宋体" w:cs="宋体"/>
          <w:sz w:val="24"/>
          <w:szCs w:val="24"/>
        </w:rPr>
        <w:t>提出的质疑；</w:t>
      </w:r>
    </w:p>
    <w:p w14:paraId="618DC4B1">
      <w:pPr>
        <w:widowControl/>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（五）配合财政部门的投诉处理和监督检查工作。</w:t>
      </w:r>
    </w:p>
    <w:p w14:paraId="16BFA706">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7.2磋商小组由有关技术、经济方面的专家组成。磋商小组人数及技术、经济专家的确定方式见响应</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w:t>
      </w:r>
    </w:p>
    <w:p w14:paraId="51775A29">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7.3 磋商原则</w:t>
      </w:r>
    </w:p>
    <w:p w14:paraId="6ACAAD96">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7.3.1严格按照竞争性磋商文件中的所有相关规定；按照“公平、公正、科学”的原则进行磋商。</w:t>
      </w:r>
    </w:p>
    <w:p w14:paraId="7C723366">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7.3.2反对不正当竞争。</w:t>
      </w:r>
    </w:p>
    <w:p w14:paraId="442ABD13">
      <w:pPr>
        <w:spacing w:line="520" w:lineRule="exact"/>
        <w:ind w:firstLine="482" w:firstLineChars="200"/>
        <w:outlineLvl w:val="0"/>
        <w:rPr>
          <w:rFonts w:ascii="宋体" w:hAnsi="宋体" w:eastAsia="宋体" w:cs="宋体"/>
          <w:b/>
          <w:bCs/>
          <w:sz w:val="24"/>
          <w:szCs w:val="24"/>
        </w:rPr>
      </w:pPr>
      <w:bookmarkStart w:id="78" w:name="_Toc2977"/>
      <w:bookmarkStart w:id="79" w:name="_Toc12301"/>
      <w:bookmarkStart w:id="80" w:name="_Toc18474"/>
      <w:r>
        <w:rPr>
          <w:rFonts w:hint="eastAsia" w:ascii="宋体" w:hAnsi="宋体" w:eastAsia="宋体" w:cs="宋体"/>
          <w:b/>
          <w:bCs/>
          <w:sz w:val="24"/>
          <w:szCs w:val="24"/>
        </w:rPr>
        <w:t>8、磋商过程的保密</w:t>
      </w:r>
      <w:bookmarkEnd w:id="78"/>
      <w:bookmarkEnd w:id="79"/>
      <w:bookmarkEnd w:id="80"/>
    </w:p>
    <w:p w14:paraId="36A466D5">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8.1响应文件的审查、澄清、评价和比较的有关资料以及成交候选人的推荐情况，与磋商有关的其他任何情况均应严格保密。</w:t>
      </w:r>
    </w:p>
    <w:p w14:paraId="5C09C68E">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8.2在响应文件的评审和比较、成交候选人推荐以及授予合同的过程中，响应人向采购人和磋商小组施加影响的任何行为，都将会导致其磋商被拒绝。</w:t>
      </w:r>
    </w:p>
    <w:p w14:paraId="7E1312DE">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8.3采购人不对未成交人就磋商过程以及未能成交原因作出任何解释。未成交人不得向磋商小组成员和其他有关人员索问磋商过程的情况和资料。</w:t>
      </w:r>
    </w:p>
    <w:p w14:paraId="3CC7D452">
      <w:pPr>
        <w:spacing w:line="520" w:lineRule="exact"/>
        <w:ind w:firstLine="482" w:firstLineChars="200"/>
        <w:outlineLvl w:val="0"/>
        <w:rPr>
          <w:rFonts w:ascii="宋体" w:hAnsi="宋体" w:eastAsia="宋体" w:cs="宋体"/>
          <w:b/>
          <w:bCs/>
          <w:sz w:val="24"/>
          <w:szCs w:val="24"/>
        </w:rPr>
      </w:pPr>
      <w:bookmarkStart w:id="81" w:name="_Toc10832"/>
      <w:bookmarkStart w:id="82" w:name="_Toc10668"/>
      <w:bookmarkStart w:id="83" w:name="_Toc24402"/>
      <w:r>
        <w:rPr>
          <w:rFonts w:hint="eastAsia" w:ascii="宋体" w:hAnsi="宋体" w:eastAsia="宋体" w:cs="宋体"/>
          <w:b/>
          <w:bCs/>
          <w:sz w:val="24"/>
          <w:szCs w:val="24"/>
        </w:rPr>
        <w:t>9、响应文件的澄清</w:t>
      </w:r>
      <w:bookmarkEnd w:id="81"/>
      <w:bookmarkEnd w:id="82"/>
      <w:bookmarkEnd w:id="83"/>
    </w:p>
    <w:p w14:paraId="5929296D">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1B271A0F">
      <w:pPr>
        <w:spacing w:line="520" w:lineRule="exact"/>
        <w:ind w:firstLine="482" w:firstLineChars="200"/>
        <w:outlineLvl w:val="0"/>
        <w:rPr>
          <w:rFonts w:ascii="宋体" w:hAnsi="宋体" w:eastAsia="宋体" w:cs="宋体"/>
          <w:b/>
          <w:bCs/>
          <w:sz w:val="24"/>
          <w:szCs w:val="24"/>
        </w:rPr>
      </w:pPr>
      <w:bookmarkStart w:id="84" w:name="_Toc26096"/>
      <w:bookmarkStart w:id="85" w:name="_Toc10092"/>
      <w:bookmarkStart w:id="86" w:name="_Toc7780"/>
      <w:r>
        <w:rPr>
          <w:rFonts w:hint="eastAsia" w:ascii="宋体" w:hAnsi="宋体" w:eastAsia="宋体" w:cs="宋体"/>
          <w:b/>
          <w:bCs/>
          <w:sz w:val="24"/>
          <w:szCs w:val="24"/>
        </w:rPr>
        <w:t>10、响应文件的初步评审</w:t>
      </w:r>
      <w:bookmarkEnd w:id="84"/>
      <w:bookmarkEnd w:id="85"/>
      <w:bookmarkEnd w:id="86"/>
    </w:p>
    <w:p w14:paraId="461F74A9">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10.1根据初步评审要求经审查有效的响应文件，才能提交磋商小组进行评审。</w:t>
      </w:r>
    </w:p>
    <w:p w14:paraId="3FCB4E9D">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7593A0FE">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10.3如果响应文件实质上不响应竞争性磋商文件的要求，采购人将予以拒绝，并且不允许响应人通过修改或撤消其不符合要求的差异或保留，使之成为具有响应性的磋商。</w:t>
      </w:r>
    </w:p>
    <w:p w14:paraId="3B9426D0">
      <w:pPr>
        <w:spacing w:line="520" w:lineRule="exact"/>
        <w:ind w:firstLine="482" w:firstLineChars="200"/>
        <w:outlineLvl w:val="0"/>
        <w:rPr>
          <w:rFonts w:ascii="宋体" w:hAnsi="宋体" w:eastAsia="宋体" w:cs="宋体"/>
          <w:b/>
          <w:bCs/>
          <w:sz w:val="24"/>
          <w:szCs w:val="24"/>
        </w:rPr>
      </w:pPr>
      <w:bookmarkStart w:id="87" w:name="_Toc23151"/>
      <w:bookmarkStart w:id="88" w:name="_Toc4879"/>
      <w:bookmarkStart w:id="89" w:name="_Toc10938"/>
      <w:r>
        <w:rPr>
          <w:rFonts w:hint="eastAsia" w:ascii="宋体" w:hAnsi="宋体" w:eastAsia="宋体" w:cs="宋体"/>
          <w:b/>
          <w:bCs/>
          <w:sz w:val="24"/>
          <w:szCs w:val="24"/>
        </w:rPr>
        <w:t>11.响应文件计算错误的修正</w:t>
      </w:r>
      <w:bookmarkEnd w:id="87"/>
      <w:bookmarkEnd w:id="88"/>
      <w:bookmarkEnd w:id="89"/>
    </w:p>
    <w:p w14:paraId="3DA1BAAD">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11.1磋商小组将对确定为实质上响应竞争性磋商文件要求的响应文件进行校核，看其是否有计算或表达上的错误，修正错误的原则如下：</w:t>
      </w:r>
    </w:p>
    <w:p w14:paraId="008352C6">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11.1.1如果数字表示的金额和用文字表示的金额不一致时，应以文字表示的金额为准；</w:t>
      </w:r>
    </w:p>
    <w:p w14:paraId="490B13D3">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11.1.2当单价与数量的乘积与合价不一致时，以单价为准，除非磋商小组认为单价有明显的小数点错误，此时应以标出的合价为准，并修改单价。</w:t>
      </w:r>
    </w:p>
    <w:p w14:paraId="490471B3">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11.2按上述修正错误的原则及方法调整或修正响应文件的磋商报价，响应人同意后，调整后的磋商报价对响应人起约束作用。如果响应人不接受修正后的报价，则磋商小组对其不再进行评审。</w:t>
      </w:r>
    </w:p>
    <w:p w14:paraId="4A8AC27C">
      <w:pPr>
        <w:spacing w:line="520" w:lineRule="exact"/>
        <w:ind w:firstLine="482" w:firstLineChars="200"/>
        <w:outlineLvl w:val="0"/>
        <w:rPr>
          <w:rFonts w:ascii="宋体" w:hAnsi="宋体" w:eastAsia="宋体" w:cs="宋体"/>
          <w:b/>
          <w:bCs/>
          <w:sz w:val="24"/>
          <w:szCs w:val="24"/>
        </w:rPr>
      </w:pPr>
      <w:bookmarkStart w:id="90" w:name="_Toc21245"/>
      <w:bookmarkStart w:id="91" w:name="_Toc25476"/>
      <w:bookmarkStart w:id="92" w:name="_Toc7158"/>
      <w:r>
        <w:rPr>
          <w:rFonts w:hint="eastAsia" w:ascii="宋体" w:hAnsi="宋体" w:eastAsia="宋体" w:cs="宋体"/>
          <w:b/>
          <w:bCs/>
          <w:sz w:val="24"/>
          <w:szCs w:val="24"/>
        </w:rPr>
        <w:t>12. 响应文件的评审、比较和否决</w:t>
      </w:r>
      <w:bookmarkEnd w:id="90"/>
      <w:bookmarkEnd w:id="91"/>
      <w:bookmarkEnd w:id="92"/>
    </w:p>
    <w:p w14:paraId="4853DC73">
      <w:pPr>
        <w:snapToGrid w:val="0"/>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12.1磋商小组仅对在实质上响应竞争性磋商文件要求的响应文件进行评估和比较。</w:t>
      </w:r>
    </w:p>
    <w:p w14:paraId="543CF39B">
      <w:pPr>
        <w:snapToGrid w:val="0"/>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415A5441">
      <w:pPr>
        <w:snapToGrid w:val="0"/>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12.3在首轮磋商的基础上，磋商小组讨论、分析、综合各种因素后，决定是否与各方再次进行磋商。 </w:t>
      </w:r>
    </w:p>
    <w:p w14:paraId="68CFF107">
      <w:pPr>
        <w:wordWrap w:val="0"/>
        <w:autoSpaceDE w:val="0"/>
        <w:autoSpaceDN w:val="0"/>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12.4 出现下列情形之一的，将终止竞争性磋商采购活动，发布项目终止公告并说明原因，重新开展采购活动：</w:t>
      </w:r>
    </w:p>
    <w:p w14:paraId="0C5E7E40">
      <w:pPr>
        <w:wordWrap w:val="0"/>
        <w:autoSpaceDE w:val="0"/>
        <w:autoSpaceDN w:val="0"/>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（1）、不符合法律、法规和竞争性磋商文件中规定的其他实质性要求的；</w:t>
      </w:r>
    </w:p>
    <w:p w14:paraId="201E1586">
      <w:pPr>
        <w:wordWrap w:val="0"/>
        <w:autoSpaceDE w:val="0"/>
        <w:autoSpaceDN w:val="0"/>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（2）、其他法律、法规及本竞争性磋商文件规定的属响应无效的情形。终止竞争性磋商采购活动的条款；</w:t>
      </w:r>
    </w:p>
    <w:p w14:paraId="3D2C78F7">
      <w:pPr>
        <w:wordWrap w:val="0"/>
        <w:autoSpaceDE w:val="0"/>
        <w:autoSpaceDN w:val="0"/>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（3）、因情况变化，不再符合规定的竞争性磋商采购方式适用情形的；出现影响采购公正的违法、违规行为的；</w:t>
      </w:r>
    </w:p>
    <w:p w14:paraId="3563FAAF">
      <w:pPr>
        <w:snapToGrid w:val="0"/>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w:t>
      </w:r>
      <w:r>
        <w:rPr>
          <w:rFonts w:hint="eastAsia" w:ascii="宋体" w:hAnsi="宋体" w:eastAsia="宋体" w:cs="宋体"/>
          <w:sz w:val="24"/>
          <w:szCs w:val="24"/>
        </w:rPr>
        <w:t>、磋商截止时间结束后参加供应商不足3家的，应重新组织采购。评审期间符合专业条件的供应商或者对磋商响应文件作出实质响应的供应商不足3家的，应重新组织采购。</w:t>
      </w:r>
    </w:p>
    <w:p w14:paraId="415F1E60">
      <w:pPr>
        <w:spacing w:line="520" w:lineRule="exact"/>
        <w:ind w:firstLine="482" w:firstLineChars="200"/>
        <w:outlineLvl w:val="0"/>
        <w:rPr>
          <w:rFonts w:ascii="宋体" w:hAnsi="宋体" w:eastAsia="宋体" w:cs="宋体"/>
          <w:b/>
          <w:bCs/>
          <w:sz w:val="24"/>
          <w:szCs w:val="24"/>
        </w:rPr>
      </w:pPr>
      <w:bookmarkStart w:id="93" w:name="_Toc12402"/>
      <w:bookmarkStart w:id="94" w:name="_Toc29453"/>
      <w:bookmarkStart w:id="95" w:name="_Toc12637"/>
      <w:r>
        <w:rPr>
          <w:rFonts w:hint="eastAsia" w:ascii="宋体" w:hAnsi="宋体" w:eastAsia="宋体" w:cs="宋体"/>
          <w:b/>
          <w:bCs/>
          <w:sz w:val="24"/>
          <w:szCs w:val="24"/>
        </w:rPr>
        <w:t>13、成交候选人确定</w:t>
      </w:r>
      <w:bookmarkEnd w:id="93"/>
      <w:bookmarkEnd w:id="94"/>
      <w:bookmarkEnd w:id="95"/>
    </w:p>
    <w:p w14:paraId="791D1DC4">
      <w:pPr>
        <w:snapToGrid w:val="0"/>
        <w:spacing w:line="520" w:lineRule="exact"/>
        <w:ind w:firstLine="480" w:firstLineChars="200"/>
        <w:rPr>
          <w:rFonts w:ascii="宋体" w:hAnsi="宋体" w:eastAsia="宋体" w:cs="宋体"/>
          <w:sz w:val="24"/>
          <w:szCs w:val="24"/>
        </w:rPr>
      </w:pPr>
      <w:bookmarkStart w:id="96" w:name="_Toc29111"/>
      <w:bookmarkStart w:id="97" w:name="_Toc8080"/>
      <w:bookmarkStart w:id="98" w:name="_Toc11920"/>
      <w:r>
        <w:rPr>
          <w:rFonts w:hint="eastAsia" w:ascii="宋体" w:hAnsi="宋体" w:eastAsia="宋体" w:cs="宋体"/>
          <w:sz w:val="24"/>
          <w:szCs w:val="24"/>
        </w:rPr>
        <w:t>13.1采购代理机构应当自评审结束之日起2个工作日内将评审报告送交采购人。采购人应当自收到评审报告之日起5个工作日内在评审报告推荐的成交候选人中按顺序确定成交人。</w:t>
      </w:r>
    </w:p>
    <w:p w14:paraId="6D0BE0AF">
      <w:pPr>
        <w:snapToGrid w:val="0"/>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成交候选人并列的，由采购人采取随机抽取的方式确定成交人。</w:t>
      </w:r>
    </w:p>
    <w:p w14:paraId="7BB79CC5">
      <w:pPr>
        <w:keepNext/>
        <w:keepLines/>
        <w:spacing w:line="360" w:lineRule="auto"/>
        <w:ind w:firstLine="482" w:firstLineChars="200"/>
        <w:jc w:val="left"/>
        <w:outlineLvl w:val="2"/>
        <w:rPr>
          <w:rFonts w:ascii="宋体" w:hAnsi="宋体" w:eastAsia="宋体" w:cs="宋体"/>
          <w:b/>
          <w:bCs/>
          <w:color w:val="auto"/>
          <w:sz w:val="24"/>
          <w:szCs w:val="24"/>
        </w:rPr>
      </w:pPr>
      <w:bookmarkStart w:id="99" w:name="_Toc422126474"/>
      <w:bookmarkStart w:id="100" w:name="_Toc428276601"/>
      <w:bookmarkStart w:id="101" w:name="_Toc454788041"/>
      <w:bookmarkStart w:id="102" w:name="_Toc455678134"/>
      <w:bookmarkStart w:id="103" w:name="_Toc428351661"/>
      <w:bookmarkStart w:id="104" w:name="_Toc16692"/>
      <w:bookmarkStart w:id="105" w:name="_Toc2677"/>
      <w:bookmarkStart w:id="106" w:name="_Toc462934308"/>
      <w:bookmarkStart w:id="107" w:name="_Toc463011287"/>
      <w:bookmarkStart w:id="108" w:name="_Toc15190"/>
      <w:r>
        <w:rPr>
          <w:rFonts w:hint="eastAsia" w:ascii="宋体" w:hAnsi="宋体" w:eastAsia="宋体" w:cs="宋体"/>
          <w:b/>
          <w:bCs/>
          <w:color w:val="auto"/>
          <w:sz w:val="24"/>
          <w:szCs w:val="24"/>
        </w:rPr>
        <w:t>14、成交结果</w:t>
      </w:r>
      <w:bookmarkEnd w:id="99"/>
      <w:bookmarkEnd w:id="100"/>
      <w:bookmarkEnd w:id="101"/>
      <w:bookmarkEnd w:id="102"/>
      <w:bookmarkEnd w:id="103"/>
      <w:r>
        <w:rPr>
          <w:rFonts w:hint="eastAsia" w:ascii="宋体" w:hAnsi="宋体" w:eastAsia="宋体" w:cs="宋体"/>
          <w:b/>
          <w:bCs/>
          <w:color w:val="auto"/>
          <w:sz w:val="24"/>
          <w:szCs w:val="24"/>
        </w:rPr>
        <w:t>公告</w:t>
      </w:r>
      <w:bookmarkEnd w:id="104"/>
      <w:bookmarkEnd w:id="105"/>
      <w:bookmarkEnd w:id="106"/>
      <w:bookmarkEnd w:id="107"/>
      <w:bookmarkEnd w:id="108"/>
    </w:p>
    <w:p w14:paraId="4E0633D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14.1采购人或者采购代理机构自成交人确定之日起2个工作日内，在公告发布的同一媒介上公告成交结果，同时向成交人发出成交通知书，并将竞争性磋商文件随成交结果同时公告，公告期限1个工作日。</w:t>
      </w:r>
    </w:p>
    <w:p w14:paraId="5F00A0B1">
      <w:pPr>
        <w:spacing w:line="360" w:lineRule="auto"/>
        <w:ind w:firstLine="480" w:firstLineChars="200"/>
        <w:rPr>
          <w:rFonts w:ascii="宋体" w:hAnsi="宋体" w:eastAsia="宋体" w:cs="宋体"/>
          <w:color w:val="auto"/>
          <w:sz w:val="24"/>
          <w:szCs w:val="24"/>
        </w:rPr>
      </w:pPr>
      <w:bookmarkStart w:id="109" w:name="_Toc270604607"/>
      <w:r>
        <w:rPr>
          <w:rFonts w:hint="eastAsia" w:ascii="宋体" w:hAnsi="宋体" w:eastAsia="宋体" w:cs="宋体"/>
          <w:color w:val="auto"/>
          <w:sz w:val="24"/>
          <w:szCs w:val="24"/>
        </w:rPr>
        <w:t>14.2成交结果公告内容包括</w:t>
      </w:r>
      <w:bookmarkEnd w:id="109"/>
      <w:r>
        <w:rPr>
          <w:rFonts w:hint="eastAsia" w:ascii="宋体" w:hAnsi="宋体" w:eastAsia="宋体" w:cs="宋体"/>
          <w:color w:val="auto"/>
          <w:sz w:val="24"/>
          <w:szCs w:val="24"/>
        </w:rPr>
        <w:t>采购人和采购代理机构的名称、地址和联系方式、项目名称和项目编号、成交人名称、地址和成交金额、主要成交标的的名称、规格型号、数量、单价、服务要求、磋商小组成员名单。</w:t>
      </w:r>
    </w:p>
    <w:p w14:paraId="3621865C">
      <w:pPr>
        <w:keepNext/>
        <w:keepLines/>
        <w:spacing w:line="360" w:lineRule="auto"/>
        <w:ind w:firstLine="482" w:firstLineChars="200"/>
        <w:jc w:val="left"/>
        <w:outlineLvl w:val="2"/>
        <w:rPr>
          <w:rFonts w:ascii="宋体" w:hAnsi="宋体" w:eastAsia="宋体" w:cs="宋体"/>
          <w:b/>
          <w:bCs/>
          <w:color w:val="auto"/>
          <w:sz w:val="24"/>
          <w:szCs w:val="24"/>
        </w:rPr>
      </w:pPr>
      <w:bookmarkStart w:id="110" w:name="_Toc4900"/>
      <w:bookmarkStart w:id="111" w:name="_Toc455678136"/>
      <w:bookmarkStart w:id="112" w:name="_Toc462934310"/>
      <w:bookmarkStart w:id="113" w:name="_Toc18026"/>
      <w:bookmarkStart w:id="114" w:name="_Toc11152"/>
      <w:bookmarkStart w:id="115" w:name="_Toc463011289"/>
      <w:r>
        <w:rPr>
          <w:rFonts w:hint="eastAsia" w:ascii="宋体" w:hAnsi="宋体" w:eastAsia="宋体" w:cs="宋体"/>
          <w:b/>
          <w:bCs/>
          <w:color w:val="auto"/>
          <w:sz w:val="24"/>
          <w:szCs w:val="24"/>
        </w:rPr>
        <w:t>15、成交通知书</w:t>
      </w:r>
      <w:bookmarkEnd w:id="110"/>
      <w:bookmarkEnd w:id="111"/>
      <w:bookmarkEnd w:id="112"/>
      <w:bookmarkEnd w:id="113"/>
      <w:bookmarkEnd w:id="114"/>
      <w:bookmarkEnd w:id="115"/>
      <w:bookmarkStart w:id="116" w:name="_Toc455678137"/>
      <w:bookmarkStart w:id="117" w:name="_Toc463011290"/>
      <w:bookmarkStart w:id="118" w:name="_Toc11018"/>
      <w:bookmarkStart w:id="119" w:name="_Toc462934311"/>
      <w:bookmarkStart w:id="120" w:name="_Toc23963"/>
    </w:p>
    <w:bookmarkEnd w:id="116"/>
    <w:bookmarkEnd w:id="117"/>
    <w:bookmarkEnd w:id="118"/>
    <w:bookmarkEnd w:id="119"/>
    <w:bookmarkEnd w:id="120"/>
    <w:p w14:paraId="3F2C4C04">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在公告成交结果的同时，采购人或者采购代理机构向成交人发出成交通知书，成交通知书将作为进行合同磋商和签订合同的依据。</w:t>
      </w:r>
    </w:p>
    <w:p w14:paraId="216D1211">
      <w:pPr>
        <w:spacing w:line="520" w:lineRule="exact"/>
        <w:ind w:firstLine="482" w:firstLineChars="200"/>
        <w:outlineLvl w:val="0"/>
        <w:rPr>
          <w:rFonts w:ascii="宋体" w:hAnsi="宋体" w:eastAsia="宋体" w:cs="宋体"/>
          <w:b/>
          <w:bCs/>
          <w:color w:val="auto"/>
          <w:sz w:val="24"/>
          <w:szCs w:val="24"/>
        </w:rPr>
      </w:pPr>
      <w:r>
        <w:rPr>
          <w:rFonts w:hint="eastAsia" w:ascii="宋体" w:hAnsi="宋体" w:eastAsia="宋体" w:cs="宋体"/>
          <w:b/>
          <w:bCs/>
          <w:color w:val="auto"/>
          <w:sz w:val="24"/>
          <w:szCs w:val="24"/>
        </w:rPr>
        <w:t>16 、合同的授予</w:t>
      </w:r>
      <w:bookmarkEnd w:id="96"/>
      <w:bookmarkEnd w:id="97"/>
      <w:bookmarkEnd w:id="98"/>
    </w:p>
    <w:p w14:paraId="705ADD21">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16</w:t>
      </w:r>
      <w:r>
        <w:rPr>
          <w:rFonts w:ascii="宋体" w:hAnsi="宋体" w:eastAsia="宋体" w:cs="宋体"/>
          <w:sz w:val="24"/>
          <w:szCs w:val="24"/>
        </w:rPr>
        <w:t>.1成交</w:t>
      </w:r>
      <w:r>
        <w:rPr>
          <w:rFonts w:hint="eastAsia" w:ascii="宋体" w:hAnsi="宋体" w:eastAsia="宋体" w:cs="宋体"/>
          <w:sz w:val="24"/>
          <w:szCs w:val="24"/>
        </w:rPr>
        <w:t>单位</w:t>
      </w:r>
      <w:r>
        <w:rPr>
          <w:rFonts w:ascii="宋体" w:hAnsi="宋体" w:eastAsia="宋体" w:cs="宋体"/>
          <w:sz w:val="24"/>
          <w:szCs w:val="24"/>
        </w:rPr>
        <w:t>在收到成交通知书后</w:t>
      </w:r>
      <w:r>
        <w:rPr>
          <w:rFonts w:hint="eastAsia" w:ascii="宋体" w:hAnsi="宋体" w:eastAsia="宋体" w:cs="宋体"/>
          <w:sz w:val="24"/>
          <w:szCs w:val="24"/>
        </w:rPr>
        <w:t>2个工作日内应与采购人签订承包合同。</w:t>
      </w:r>
    </w:p>
    <w:p w14:paraId="68E23BB7">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竞争性磋商文件成交单位的响应性文件及其相关澄清、补遗文件等，均为签订合同的依据。</w:t>
      </w:r>
    </w:p>
    <w:p w14:paraId="4A19B791">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16</w:t>
      </w:r>
      <w:r>
        <w:rPr>
          <w:rFonts w:ascii="宋体" w:hAnsi="宋体" w:eastAsia="宋体" w:cs="宋体"/>
          <w:sz w:val="24"/>
          <w:szCs w:val="24"/>
        </w:rPr>
        <w:t>.</w:t>
      </w:r>
      <w:r>
        <w:rPr>
          <w:rFonts w:hint="eastAsia" w:ascii="宋体" w:hAnsi="宋体" w:eastAsia="宋体" w:cs="宋体"/>
          <w:sz w:val="24"/>
          <w:szCs w:val="24"/>
        </w:rPr>
        <w:t>2成交单位如未能按照竞争性磋商文件要求，在规定期限内与采购人签订合同，无论何种原因采购方将取消其成交资格、撤销其成交通知书。在此情况下，采购人可将合同授予排名次高的响应人。</w:t>
      </w:r>
    </w:p>
    <w:p w14:paraId="57A41894">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16.3在签订合同过程中，如发现成交单位以他人名义磋商或者以其他方式弄虚作假，骗取成交的，采购人有权取消其成交资格。</w:t>
      </w:r>
    </w:p>
    <w:p w14:paraId="4D4FDCFA">
      <w:pPr>
        <w:numPr>
          <w:ilvl w:val="0"/>
          <w:numId w:val="1"/>
        </w:numPr>
        <w:spacing w:line="520" w:lineRule="exact"/>
        <w:ind w:firstLine="482" w:firstLineChars="200"/>
        <w:outlineLvl w:val="0"/>
        <w:rPr>
          <w:rFonts w:ascii="宋体" w:hAnsi="宋体" w:eastAsia="宋体" w:cs="宋体"/>
          <w:b/>
          <w:bCs/>
          <w:sz w:val="24"/>
          <w:szCs w:val="24"/>
        </w:rPr>
      </w:pPr>
      <w:bookmarkStart w:id="121" w:name="_Toc269470338"/>
      <w:bookmarkStart w:id="122" w:name="_Toc23774433"/>
      <w:bookmarkStart w:id="123" w:name="_Toc25425"/>
      <w:bookmarkStart w:id="124" w:name="_Toc270604610"/>
      <w:bookmarkStart w:id="125" w:name="_Toc27882"/>
      <w:r>
        <w:rPr>
          <w:rFonts w:hint="eastAsia" w:ascii="宋体" w:hAnsi="宋体" w:eastAsia="宋体" w:cs="宋体"/>
          <w:b/>
          <w:bCs/>
          <w:sz w:val="24"/>
          <w:szCs w:val="24"/>
        </w:rPr>
        <w:t>纪律和监督</w:t>
      </w:r>
      <w:bookmarkEnd w:id="121"/>
      <w:bookmarkEnd w:id="122"/>
      <w:bookmarkEnd w:id="123"/>
      <w:bookmarkEnd w:id="124"/>
      <w:bookmarkEnd w:id="125"/>
      <w:bookmarkStart w:id="126" w:name="_Toc455678149"/>
      <w:bookmarkStart w:id="127" w:name="_Toc428351666"/>
      <w:bookmarkStart w:id="128" w:name="_Toc428276606"/>
      <w:bookmarkStart w:id="129" w:name="_Toc31772"/>
      <w:bookmarkStart w:id="130" w:name="_Toc269470339"/>
      <w:bookmarkStart w:id="131" w:name="_Toc277149399"/>
      <w:bookmarkStart w:id="132" w:name="_Toc454788046"/>
      <w:bookmarkStart w:id="133" w:name="_Toc462934323"/>
      <w:bookmarkStart w:id="134" w:name="_Toc270604611"/>
      <w:bookmarkStart w:id="135" w:name="_Toc2717"/>
      <w:bookmarkStart w:id="136" w:name="_Toc13152"/>
      <w:bookmarkStart w:id="137" w:name="_Toc463011302"/>
      <w:bookmarkStart w:id="138" w:name="_Toc270604838"/>
    </w:p>
    <w:p w14:paraId="0BDD3C4A">
      <w:pPr>
        <w:spacing w:line="520" w:lineRule="exact"/>
        <w:ind w:firstLine="482" w:firstLineChars="200"/>
        <w:outlineLvl w:val="0"/>
        <w:rPr>
          <w:rFonts w:ascii="宋体" w:hAnsi="宋体" w:eastAsia="宋体" w:cs="宋体"/>
          <w:b/>
          <w:bCs/>
          <w:sz w:val="24"/>
          <w:szCs w:val="24"/>
        </w:rPr>
      </w:pPr>
      <w:r>
        <w:rPr>
          <w:rFonts w:hint="eastAsia" w:ascii="宋体" w:hAnsi="宋体" w:eastAsia="宋体" w:cs="宋体"/>
          <w:b/>
          <w:bCs/>
          <w:sz w:val="24"/>
          <w:szCs w:val="24"/>
        </w:rPr>
        <w:t>17.1对采购人的纪律要求</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415E91B7">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17.1.1采购人不得泄漏竞争性磋商中应当保密的情况和资料，不得与响应人串通损害国家利益、社会公共利益或者他人合法权益。</w:t>
      </w:r>
    </w:p>
    <w:p w14:paraId="6408E11C">
      <w:pPr>
        <w:spacing w:line="520" w:lineRule="exact"/>
        <w:ind w:firstLine="482" w:firstLineChars="200"/>
        <w:rPr>
          <w:rFonts w:ascii="宋体" w:hAnsi="宋体" w:eastAsia="宋体" w:cs="宋体"/>
          <w:b/>
          <w:bCs/>
          <w:sz w:val="24"/>
          <w:szCs w:val="24"/>
        </w:rPr>
      </w:pPr>
      <w:bookmarkStart w:id="139" w:name="_Toc428351667"/>
      <w:bookmarkStart w:id="140" w:name="_Toc10123"/>
      <w:bookmarkStart w:id="141" w:name="_Toc270604839"/>
      <w:bookmarkStart w:id="142" w:name="_Toc1136"/>
      <w:bookmarkStart w:id="143" w:name="_Toc428276607"/>
      <w:bookmarkStart w:id="144" w:name="_Toc462934324"/>
      <w:bookmarkStart w:id="145" w:name="_Toc24245"/>
      <w:bookmarkStart w:id="146" w:name="_Toc463011303"/>
      <w:bookmarkStart w:id="147" w:name="_Toc455678150"/>
      <w:bookmarkStart w:id="148" w:name="_Toc454788047"/>
      <w:bookmarkStart w:id="149" w:name="_Toc277149400"/>
      <w:bookmarkStart w:id="150" w:name="_Toc269470340"/>
      <w:bookmarkStart w:id="151" w:name="_Toc270604612"/>
      <w:r>
        <w:rPr>
          <w:rFonts w:hint="eastAsia" w:ascii="宋体" w:hAnsi="宋体" w:eastAsia="宋体" w:cs="宋体"/>
          <w:b/>
          <w:bCs/>
          <w:sz w:val="24"/>
          <w:szCs w:val="24"/>
        </w:rPr>
        <w:t>17.2对响应人的纪律要求</w:t>
      </w:r>
      <w:bookmarkEnd w:id="139"/>
      <w:bookmarkEnd w:id="140"/>
      <w:bookmarkEnd w:id="141"/>
      <w:bookmarkEnd w:id="142"/>
      <w:bookmarkEnd w:id="143"/>
      <w:bookmarkEnd w:id="144"/>
      <w:bookmarkEnd w:id="145"/>
      <w:bookmarkEnd w:id="146"/>
      <w:bookmarkEnd w:id="147"/>
      <w:bookmarkEnd w:id="148"/>
      <w:bookmarkEnd w:id="149"/>
      <w:bookmarkEnd w:id="150"/>
      <w:bookmarkEnd w:id="151"/>
    </w:p>
    <w:p w14:paraId="43B0E1E3">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17.2.1响应人不得相互串通或者与采购人串通，不得向采购人或者磋商小组成员行贿谋取成交，不得以他人名义磋商或者以其他方式弄虚作假骗取成交；响应人不得以任何方式干扰、影响磋商工作。</w:t>
      </w:r>
    </w:p>
    <w:p w14:paraId="73D69ED3">
      <w:pPr>
        <w:spacing w:line="520" w:lineRule="exact"/>
        <w:ind w:firstLine="482" w:firstLineChars="200"/>
        <w:rPr>
          <w:rFonts w:ascii="宋体" w:hAnsi="宋体" w:eastAsia="宋体" w:cs="宋体"/>
          <w:b/>
          <w:bCs/>
          <w:sz w:val="24"/>
          <w:szCs w:val="24"/>
        </w:rPr>
      </w:pPr>
      <w:bookmarkStart w:id="152" w:name="_Toc463011304"/>
      <w:bookmarkStart w:id="153" w:name="_Toc26184"/>
      <w:bookmarkStart w:id="154" w:name="_Toc15953"/>
      <w:bookmarkStart w:id="155" w:name="_Toc270604840"/>
      <w:bookmarkStart w:id="156" w:name="_Toc277149401"/>
      <w:bookmarkStart w:id="157" w:name="_Toc428351668"/>
      <w:bookmarkStart w:id="158" w:name="_Toc270604613"/>
      <w:bookmarkStart w:id="159" w:name="_Toc455678151"/>
      <w:bookmarkStart w:id="160" w:name="_Toc454788048"/>
      <w:bookmarkStart w:id="161" w:name="_Toc23588"/>
      <w:bookmarkStart w:id="162" w:name="_Toc269470341"/>
      <w:bookmarkStart w:id="163" w:name="_Toc462934325"/>
      <w:bookmarkStart w:id="164" w:name="_Toc428276608"/>
      <w:r>
        <w:rPr>
          <w:rFonts w:hint="eastAsia" w:ascii="宋体" w:hAnsi="宋体" w:eastAsia="宋体" w:cs="宋体"/>
          <w:b/>
          <w:bCs/>
          <w:sz w:val="24"/>
          <w:szCs w:val="24"/>
        </w:rPr>
        <w:t>17.3对磋商小组成员的纪律要求</w:t>
      </w:r>
      <w:bookmarkEnd w:id="152"/>
      <w:bookmarkEnd w:id="153"/>
      <w:bookmarkEnd w:id="154"/>
      <w:bookmarkEnd w:id="155"/>
      <w:bookmarkEnd w:id="156"/>
      <w:bookmarkEnd w:id="157"/>
      <w:bookmarkEnd w:id="158"/>
      <w:bookmarkEnd w:id="159"/>
      <w:bookmarkEnd w:id="160"/>
      <w:bookmarkEnd w:id="161"/>
      <w:bookmarkEnd w:id="162"/>
      <w:bookmarkEnd w:id="163"/>
      <w:bookmarkEnd w:id="164"/>
    </w:p>
    <w:p w14:paraId="0B97EAEF">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17.3.1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5E1C840D">
      <w:pPr>
        <w:spacing w:line="520" w:lineRule="exact"/>
        <w:ind w:firstLine="482" w:firstLineChars="200"/>
        <w:rPr>
          <w:rFonts w:ascii="宋体" w:hAnsi="宋体" w:eastAsia="宋体" w:cs="宋体"/>
          <w:b/>
          <w:bCs/>
          <w:sz w:val="24"/>
          <w:szCs w:val="24"/>
        </w:rPr>
      </w:pPr>
      <w:bookmarkStart w:id="165" w:name="_Toc270604841"/>
      <w:bookmarkStart w:id="166" w:name="_Toc428351669"/>
      <w:bookmarkStart w:id="167" w:name="_Toc270604614"/>
      <w:bookmarkStart w:id="168" w:name="_Toc455678152"/>
      <w:bookmarkStart w:id="169" w:name="_Toc4673"/>
      <w:bookmarkStart w:id="170" w:name="_Toc463011305"/>
      <w:bookmarkStart w:id="171" w:name="_Toc14202"/>
      <w:bookmarkStart w:id="172" w:name="_Toc454788049"/>
      <w:bookmarkStart w:id="173" w:name="_Toc462934326"/>
      <w:bookmarkStart w:id="174" w:name="_Toc269470342"/>
      <w:bookmarkStart w:id="175" w:name="_Toc428276609"/>
      <w:bookmarkStart w:id="176" w:name="_Toc277149402"/>
      <w:bookmarkStart w:id="177" w:name="_Toc8563"/>
      <w:r>
        <w:rPr>
          <w:rFonts w:hint="eastAsia" w:ascii="宋体" w:hAnsi="宋体" w:eastAsia="宋体" w:cs="宋体"/>
          <w:b/>
          <w:bCs/>
          <w:sz w:val="24"/>
          <w:szCs w:val="24"/>
        </w:rPr>
        <w:t>17.4对与磋商活动有关的工作人员的纪律要求</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0702CD87">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17.4.1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11936F9D">
      <w:pPr>
        <w:spacing w:line="520" w:lineRule="exact"/>
        <w:ind w:firstLine="482" w:firstLineChars="200"/>
        <w:rPr>
          <w:rFonts w:ascii="宋体" w:hAnsi="宋体" w:eastAsia="宋体" w:cs="宋体"/>
          <w:b/>
          <w:bCs/>
          <w:sz w:val="24"/>
          <w:szCs w:val="24"/>
        </w:rPr>
      </w:pPr>
      <w:bookmarkStart w:id="178" w:name="_Toc277149403"/>
      <w:bookmarkStart w:id="179" w:name="_Toc269470343"/>
      <w:bookmarkStart w:id="180" w:name="_Toc29089"/>
      <w:bookmarkStart w:id="181" w:name="_Toc454788050"/>
      <w:bookmarkStart w:id="182" w:name="_Toc270604615"/>
      <w:bookmarkStart w:id="183" w:name="_Toc428276610"/>
      <w:bookmarkStart w:id="184" w:name="_Toc270604842"/>
      <w:bookmarkStart w:id="185" w:name="_Toc428351670"/>
      <w:r>
        <w:rPr>
          <w:rFonts w:hint="eastAsia" w:ascii="宋体" w:hAnsi="宋体" w:eastAsia="宋体" w:cs="宋体"/>
          <w:b/>
          <w:bCs/>
          <w:sz w:val="24"/>
          <w:szCs w:val="24"/>
        </w:rPr>
        <w:t>17.5</w:t>
      </w:r>
      <w:bookmarkStart w:id="186" w:name="_Toc27033"/>
      <w:r>
        <w:rPr>
          <w:rFonts w:hint="eastAsia" w:ascii="宋体" w:hAnsi="宋体" w:eastAsia="宋体" w:cs="宋体"/>
          <w:b/>
          <w:bCs/>
          <w:sz w:val="24"/>
          <w:szCs w:val="24"/>
        </w:rPr>
        <w:t>询问、质疑和投诉</w:t>
      </w:r>
      <w:bookmarkEnd w:id="178"/>
      <w:bookmarkEnd w:id="179"/>
      <w:bookmarkEnd w:id="180"/>
      <w:bookmarkEnd w:id="181"/>
      <w:bookmarkEnd w:id="182"/>
      <w:bookmarkEnd w:id="183"/>
      <w:bookmarkEnd w:id="184"/>
      <w:bookmarkEnd w:id="185"/>
      <w:bookmarkEnd w:id="186"/>
    </w:p>
    <w:p w14:paraId="602D9D05">
      <w:pPr>
        <w:spacing w:line="520" w:lineRule="exact"/>
        <w:ind w:firstLine="480" w:firstLineChars="200"/>
        <w:rPr>
          <w:rFonts w:ascii="宋体" w:hAnsi="宋体" w:eastAsia="宋体" w:cs="宋体"/>
          <w:sz w:val="24"/>
          <w:szCs w:val="24"/>
        </w:rPr>
      </w:pPr>
      <w:bookmarkStart w:id="187" w:name="_Toc11785"/>
      <w:bookmarkStart w:id="188" w:name="_Toc462934328"/>
      <w:bookmarkStart w:id="189" w:name="_Toc463011307"/>
      <w:bookmarkStart w:id="190" w:name="_Toc17445"/>
      <w:bookmarkStart w:id="191" w:name="_Toc455678154"/>
      <w:r>
        <w:rPr>
          <w:rFonts w:hint="eastAsia" w:ascii="宋体" w:hAnsi="宋体" w:eastAsia="宋体" w:cs="宋体"/>
          <w:sz w:val="24"/>
          <w:szCs w:val="24"/>
        </w:rPr>
        <w:t>17.5.1响应人或有关当事人对磋商过程、成交结果有异议的，可以向采购人或者采购代理机构提出询问。</w:t>
      </w:r>
      <w:bookmarkEnd w:id="187"/>
      <w:bookmarkEnd w:id="188"/>
      <w:bookmarkEnd w:id="189"/>
      <w:bookmarkEnd w:id="190"/>
      <w:bookmarkEnd w:id="191"/>
    </w:p>
    <w:p w14:paraId="50EDB17E">
      <w:pPr>
        <w:spacing w:line="520" w:lineRule="exact"/>
        <w:ind w:firstLine="480" w:firstLineChars="200"/>
        <w:rPr>
          <w:rFonts w:ascii="宋体" w:hAnsi="宋体" w:eastAsia="宋体" w:cs="宋体"/>
          <w:sz w:val="24"/>
          <w:szCs w:val="24"/>
        </w:rPr>
      </w:pPr>
      <w:bookmarkStart w:id="192" w:name="_Toc455678155"/>
      <w:bookmarkStart w:id="193" w:name="_Toc24621"/>
      <w:bookmarkStart w:id="194" w:name="_Toc462934329"/>
      <w:bookmarkStart w:id="195" w:name="_Toc27421"/>
      <w:bookmarkStart w:id="196" w:name="_Toc463011308"/>
      <w:r>
        <w:rPr>
          <w:rFonts w:hint="eastAsia" w:ascii="宋体" w:hAnsi="宋体" w:eastAsia="宋体" w:cs="宋体"/>
          <w:sz w:val="24"/>
          <w:szCs w:val="24"/>
        </w:rPr>
        <w:t>17.5.2采购人或者采购代理机构应当在三个工作日内对响应人依法提出的询问作出答复。</w:t>
      </w:r>
      <w:bookmarkEnd w:id="192"/>
      <w:bookmarkEnd w:id="193"/>
      <w:bookmarkEnd w:id="194"/>
      <w:bookmarkEnd w:id="195"/>
      <w:bookmarkEnd w:id="196"/>
    </w:p>
    <w:p w14:paraId="49BEFF19">
      <w:pPr>
        <w:spacing w:line="520" w:lineRule="exact"/>
        <w:ind w:firstLine="480" w:firstLineChars="200"/>
        <w:rPr>
          <w:rFonts w:ascii="宋体" w:hAnsi="宋体" w:eastAsia="宋体" w:cs="宋体"/>
          <w:sz w:val="24"/>
          <w:szCs w:val="24"/>
        </w:rPr>
      </w:pPr>
      <w:bookmarkStart w:id="197" w:name="_Toc30298"/>
      <w:bookmarkStart w:id="198" w:name="_Toc28381"/>
      <w:bookmarkStart w:id="199" w:name="_Toc463011309"/>
      <w:bookmarkStart w:id="200" w:name="_Toc462934330"/>
      <w:bookmarkStart w:id="201" w:name="_Toc455678156"/>
      <w:r>
        <w:rPr>
          <w:rFonts w:hint="eastAsia" w:ascii="宋体" w:hAnsi="宋体" w:eastAsia="宋体" w:cs="宋体"/>
          <w:sz w:val="24"/>
          <w:szCs w:val="24"/>
        </w:rPr>
        <w:t>17.5.3响应人认为竞争性磋商文件、采购过程使自己的权益受到损害的，可以在知道或者应知其权益受到损害之日起七个工作日内，以书面形式向采购人提出质疑。</w:t>
      </w:r>
      <w:bookmarkEnd w:id="197"/>
      <w:bookmarkEnd w:id="198"/>
      <w:bookmarkEnd w:id="199"/>
      <w:bookmarkEnd w:id="200"/>
      <w:bookmarkEnd w:id="201"/>
    </w:p>
    <w:p w14:paraId="3F4D3122">
      <w:pPr>
        <w:spacing w:line="520" w:lineRule="exact"/>
        <w:ind w:firstLine="480" w:firstLineChars="200"/>
        <w:rPr>
          <w:rFonts w:ascii="宋体" w:hAnsi="宋体" w:eastAsia="宋体" w:cs="宋体"/>
          <w:sz w:val="24"/>
          <w:szCs w:val="24"/>
        </w:rPr>
      </w:pPr>
      <w:bookmarkStart w:id="202" w:name="_Toc463011310"/>
      <w:bookmarkStart w:id="203" w:name="_Toc462934331"/>
      <w:bookmarkStart w:id="204" w:name="_Toc288"/>
      <w:bookmarkStart w:id="205" w:name="_Toc16614"/>
      <w:r>
        <w:rPr>
          <w:rFonts w:hint="eastAsia" w:ascii="宋体" w:hAnsi="宋体" w:eastAsia="宋体" w:cs="宋体"/>
          <w:sz w:val="24"/>
          <w:szCs w:val="24"/>
        </w:rPr>
        <w:t>17.5.4响应人认为成交结果使自己的权益受到损害的，可以在成交结果公告期限届满之日起七个工作日内，以书面形式向采购人提出质疑，接收质疑函联系部门、电话及地址详见竞争性磋商公告。</w:t>
      </w:r>
      <w:bookmarkEnd w:id="202"/>
      <w:bookmarkEnd w:id="203"/>
      <w:bookmarkEnd w:id="204"/>
      <w:bookmarkEnd w:id="205"/>
      <w:r>
        <w:rPr>
          <w:rFonts w:hint="eastAsia" w:ascii="宋体" w:hAnsi="宋体" w:eastAsia="宋体" w:cs="宋体"/>
          <w:sz w:val="24"/>
          <w:szCs w:val="24"/>
        </w:rPr>
        <w:t>在法定质疑期内响应人针对同一采购程序环节的质疑应当一次性提出。</w:t>
      </w:r>
    </w:p>
    <w:p w14:paraId="0F62B108">
      <w:pPr>
        <w:spacing w:line="520" w:lineRule="exact"/>
        <w:ind w:firstLine="480" w:firstLineChars="200"/>
        <w:rPr>
          <w:rFonts w:ascii="宋体" w:hAnsi="宋体" w:eastAsia="宋体" w:cs="宋体"/>
          <w:sz w:val="24"/>
          <w:szCs w:val="24"/>
        </w:rPr>
      </w:pPr>
      <w:bookmarkStart w:id="206" w:name="_Toc18478"/>
      <w:bookmarkStart w:id="207" w:name="_Toc455678157"/>
      <w:bookmarkStart w:id="208" w:name="_Toc463011311"/>
      <w:bookmarkStart w:id="209" w:name="_Toc5258"/>
      <w:bookmarkStart w:id="210" w:name="_Toc462934332"/>
      <w:r>
        <w:rPr>
          <w:rFonts w:hint="eastAsia" w:ascii="宋体" w:hAnsi="宋体" w:eastAsia="宋体" w:cs="宋体"/>
          <w:sz w:val="24"/>
          <w:szCs w:val="24"/>
        </w:rPr>
        <w:t>17.5.5采购人或者采购代理机构应当在收到响应人的书面质疑后七个工作日内作出答复，并以书面形式通知质疑响应人和其他有关响应人，但答复的内容不得涉及商业秘密。</w:t>
      </w:r>
      <w:bookmarkEnd w:id="206"/>
      <w:bookmarkEnd w:id="207"/>
      <w:bookmarkEnd w:id="208"/>
      <w:bookmarkEnd w:id="209"/>
      <w:bookmarkEnd w:id="210"/>
    </w:p>
    <w:p w14:paraId="582E44EA">
      <w:pPr>
        <w:spacing w:line="520" w:lineRule="exact"/>
        <w:ind w:firstLine="480" w:firstLineChars="200"/>
        <w:rPr>
          <w:rFonts w:ascii="宋体" w:hAnsi="宋体" w:eastAsia="宋体" w:cs="宋体"/>
          <w:sz w:val="24"/>
          <w:szCs w:val="24"/>
        </w:rPr>
      </w:pPr>
      <w:bookmarkStart w:id="211" w:name="_Toc21390"/>
      <w:bookmarkStart w:id="212" w:name="_Toc463011312"/>
      <w:bookmarkStart w:id="213" w:name="_Toc455678158"/>
      <w:bookmarkStart w:id="214" w:name="_Toc462934333"/>
      <w:bookmarkStart w:id="215" w:name="_Toc4898"/>
      <w:r>
        <w:rPr>
          <w:rFonts w:hint="eastAsia" w:ascii="宋体" w:hAnsi="宋体" w:eastAsia="宋体" w:cs="宋体"/>
          <w:sz w:val="24"/>
          <w:szCs w:val="24"/>
        </w:rPr>
        <w:t>17.5.6质疑单位对采购人、采购代理机构的答复不满意或者采购人、采购代理机构未在规定的时间内作出答复的，可以在答复期满后十五个工作日内向同级政府采购监督管理部门投诉。</w:t>
      </w:r>
      <w:bookmarkEnd w:id="211"/>
      <w:bookmarkEnd w:id="212"/>
      <w:bookmarkEnd w:id="213"/>
      <w:bookmarkEnd w:id="214"/>
      <w:bookmarkEnd w:id="215"/>
    </w:p>
    <w:p w14:paraId="0216AA04">
      <w:pPr>
        <w:spacing w:line="520" w:lineRule="exact"/>
        <w:ind w:firstLine="480" w:firstLineChars="200"/>
        <w:rPr>
          <w:rFonts w:ascii="宋体" w:hAnsi="宋体" w:eastAsia="宋体" w:cs="宋体"/>
          <w:sz w:val="24"/>
          <w:szCs w:val="24"/>
        </w:rPr>
      </w:pPr>
      <w:bookmarkStart w:id="216" w:name="_Toc17682"/>
      <w:bookmarkStart w:id="217" w:name="_Toc455678159"/>
      <w:bookmarkStart w:id="218" w:name="_Toc462934334"/>
      <w:bookmarkStart w:id="219" w:name="_Toc463011313"/>
      <w:bookmarkStart w:id="220" w:name="_Toc11631"/>
      <w:r>
        <w:rPr>
          <w:rFonts w:hint="eastAsia" w:ascii="宋体" w:hAnsi="宋体" w:eastAsia="宋体" w:cs="宋体"/>
          <w:sz w:val="24"/>
          <w:szCs w:val="24"/>
        </w:rPr>
        <w:t>17.5.7响应人质疑、投诉应当有明确的请求和必要的证明材料。响应人投诉的事项不得超出已质疑事项的范围。</w:t>
      </w:r>
      <w:bookmarkEnd w:id="216"/>
      <w:bookmarkEnd w:id="217"/>
      <w:bookmarkEnd w:id="218"/>
      <w:bookmarkEnd w:id="219"/>
      <w:bookmarkEnd w:id="220"/>
    </w:p>
    <w:p w14:paraId="3A85093C">
      <w:pPr>
        <w:spacing w:line="520" w:lineRule="exact"/>
        <w:ind w:firstLine="482" w:firstLineChars="200"/>
        <w:rPr>
          <w:rFonts w:ascii="宋体" w:hAnsi="宋体" w:eastAsia="宋体" w:cs="宋体"/>
          <w:b/>
          <w:bCs/>
          <w:sz w:val="24"/>
          <w:szCs w:val="24"/>
        </w:rPr>
      </w:pPr>
      <w:bookmarkStart w:id="221" w:name="_Toc23774435"/>
      <w:bookmarkStart w:id="222" w:name="_Toc5729"/>
      <w:r>
        <w:rPr>
          <w:rFonts w:hint="eastAsia" w:ascii="宋体" w:hAnsi="宋体" w:eastAsia="宋体" w:cs="宋体"/>
          <w:b/>
          <w:bCs/>
          <w:sz w:val="24"/>
          <w:szCs w:val="24"/>
        </w:rPr>
        <w:t>18、需要补充的其他内容</w:t>
      </w:r>
      <w:bookmarkEnd w:id="221"/>
      <w:bookmarkEnd w:id="222"/>
    </w:p>
    <w:p w14:paraId="7226468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需要补充的其他内容：见响应人须知前附表。</w:t>
      </w:r>
    </w:p>
    <w:p w14:paraId="2EC851AE">
      <w:pPr>
        <w:spacing w:line="360" w:lineRule="auto"/>
        <w:jc w:val="center"/>
        <w:outlineLvl w:val="0"/>
        <w:rPr>
          <w:rFonts w:hint="eastAsia" w:ascii="宋体" w:hAnsi="宋体" w:eastAsia="宋体" w:cs="Times New Roman"/>
          <w:b/>
          <w:bCs/>
          <w:sz w:val="32"/>
          <w:szCs w:val="32"/>
        </w:rPr>
      </w:pPr>
      <w:bookmarkStart w:id="223" w:name="_Toc467"/>
    </w:p>
    <w:p w14:paraId="53667E05">
      <w:pPr>
        <w:spacing w:line="360" w:lineRule="auto"/>
        <w:jc w:val="center"/>
        <w:outlineLvl w:val="0"/>
        <w:rPr>
          <w:rFonts w:ascii="Times New Roman" w:hAnsi="Times New Roman" w:eastAsia="宋体" w:cs="Times New Roman"/>
          <w:bCs/>
          <w:sz w:val="32"/>
          <w:szCs w:val="40"/>
        </w:rPr>
      </w:pPr>
      <w:r>
        <w:rPr>
          <w:rFonts w:hint="eastAsia" w:ascii="宋体" w:hAnsi="宋体" w:eastAsia="宋体" w:cs="Times New Roman"/>
          <w:b/>
          <w:bCs/>
          <w:sz w:val="32"/>
          <w:szCs w:val="32"/>
        </w:rPr>
        <w:t>第三章</w:t>
      </w:r>
      <w:bookmarkStart w:id="224" w:name="_Toc93144098"/>
      <w:r>
        <w:rPr>
          <w:rFonts w:hint="eastAsia" w:ascii="宋体" w:hAnsi="宋体" w:eastAsia="宋体" w:cs="Times New Roman"/>
          <w:b/>
          <w:bCs/>
          <w:sz w:val="32"/>
          <w:szCs w:val="32"/>
        </w:rPr>
        <w:t xml:space="preserve"> </w:t>
      </w:r>
      <w:r>
        <w:rPr>
          <w:rFonts w:hint="eastAsia" w:ascii="Times New Roman" w:hAnsi="Times New Roman" w:eastAsia="宋体" w:cs="Times New Roman"/>
          <w:b/>
          <w:sz w:val="32"/>
          <w:szCs w:val="40"/>
        </w:rPr>
        <w:t xml:space="preserve">  采购</w:t>
      </w:r>
      <w:bookmarkEnd w:id="224"/>
      <w:r>
        <w:rPr>
          <w:rFonts w:hint="eastAsia" w:ascii="Times New Roman" w:hAnsi="Times New Roman" w:eastAsia="宋体" w:cs="Times New Roman"/>
          <w:b/>
          <w:sz w:val="32"/>
          <w:szCs w:val="40"/>
        </w:rPr>
        <w:t>需求</w:t>
      </w:r>
    </w:p>
    <w:p w14:paraId="1DFD79E2">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Times New Roman"/>
          <w:b/>
          <w:bCs/>
          <w:sz w:val="24"/>
          <w:szCs w:val="24"/>
          <w:lang w:eastAsia="zh-CN"/>
        </w:rPr>
      </w:pPr>
      <w:r>
        <w:rPr>
          <w:rFonts w:hint="eastAsia" w:ascii="宋体" w:hAnsi="宋体" w:eastAsia="宋体" w:cs="Times New Roman"/>
          <w:b/>
          <w:bCs/>
          <w:sz w:val="24"/>
          <w:szCs w:val="24"/>
        </w:rPr>
        <w:t>一、项目名称：</w:t>
      </w:r>
      <w:r>
        <w:rPr>
          <w:rFonts w:hint="eastAsia" w:ascii="宋体" w:hAnsi="宋体" w:eastAsia="宋体" w:cs="Times New Roman"/>
          <w:b/>
          <w:bCs/>
          <w:sz w:val="24"/>
          <w:szCs w:val="24"/>
          <w:lang w:eastAsia="zh-CN"/>
        </w:rPr>
        <w:t>卢氏县202</w:t>
      </w:r>
      <w:r>
        <w:rPr>
          <w:rFonts w:hint="eastAsia" w:ascii="宋体" w:hAnsi="宋体" w:eastAsia="宋体" w:cs="Times New Roman"/>
          <w:b/>
          <w:bCs/>
          <w:sz w:val="24"/>
          <w:szCs w:val="24"/>
          <w:lang w:val="en-US" w:eastAsia="zh-CN"/>
        </w:rPr>
        <w:t>6</w:t>
      </w:r>
      <w:r>
        <w:rPr>
          <w:rFonts w:hint="eastAsia" w:ascii="宋体" w:hAnsi="宋体" w:eastAsia="宋体" w:cs="Times New Roman"/>
          <w:b/>
          <w:bCs/>
          <w:sz w:val="24"/>
          <w:szCs w:val="24"/>
          <w:lang w:eastAsia="zh-CN"/>
        </w:rPr>
        <w:t>年春节期间慰问驻军部队暨优抚对象慰问品采购项目</w:t>
      </w:r>
    </w:p>
    <w:p w14:paraId="20399471">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eastAsia="宋体" w:cs="Times New Roman"/>
          <w:b/>
          <w:bCs/>
          <w:color w:val="FF0000"/>
          <w:sz w:val="28"/>
          <w:szCs w:val="28"/>
        </w:rPr>
      </w:pPr>
      <w:r>
        <w:rPr>
          <w:rFonts w:hint="eastAsia" w:ascii="宋体" w:hAnsi="宋体" w:eastAsia="宋体" w:cs="Times New Roman"/>
          <w:b/>
          <w:bCs/>
          <w:sz w:val="24"/>
          <w:szCs w:val="24"/>
        </w:rPr>
        <w:t>二、采购清单及参数要求：</w:t>
      </w:r>
    </w:p>
    <w:tbl>
      <w:tblPr>
        <w:tblStyle w:val="23"/>
        <w:tblW w:w="8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1056"/>
        <w:gridCol w:w="2866"/>
        <w:gridCol w:w="880"/>
        <w:gridCol w:w="1726"/>
        <w:gridCol w:w="1113"/>
      </w:tblGrid>
      <w:tr w14:paraId="4C7D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4D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66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99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规格参数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11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FE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14:paraId="6CC7C6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(元/袋、箱)</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AB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w:t>
            </w:r>
          </w:p>
          <w:p w14:paraId="7883DF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r>
      <w:tr w14:paraId="48C8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47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20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食用油</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3B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1、产品名称：大豆油（加工原料为非转基因大豆）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2、容量：每桶净含量5L装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3、质量等级：一级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4、质量要求：符合现行国家标准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5、质保期：达到国家规定要求，保质期：18个月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6、生产日期：供货时提供的产品应为近半年内新品。</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73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D3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90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D9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321660</w:t>
            </w:r>
          </w:p>
        </w:tc>
      </w:tr>
      <w:tr w14:paraId="00AE7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8C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3A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大米</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CC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1、产品类型：粳米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2、容量：每袋10㎏装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2、大米质量等级：一级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3、质量要求：符合现行国家标准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4、质保期：达到国家规定要求，保质期：12个月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5、生产日期：供货时提供的产品应为近半年内新品</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6B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FF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95</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41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339530</w:t>
            </w:r>
          </w:p>
        </w:tc>
      </w:tr>
      <w:tr w14:paraId="1C44C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DC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D6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小麦粉</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00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1、产品类型：精制小麦粉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2、容量：每袋25㎏装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3、面粉质量等级：精制粉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4、质量要求：符合现行国家标准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5、质保期：达到国家规定要求 ，保质期：6个月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6、生产日期：供货时提供的产品应为近半年内新品</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F5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AE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115</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93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411010</w:t>
            </w:r>
          </w:p>
        </w:tc>
      </w:tr>
      <w:tr w14:paraId="7C79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5D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36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土特产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（香菇）</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AF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1、容量：每箱净含量1000g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2、质量等级：特级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3、质量要求：香菇为纯天然、无公害，菌盖厚实，肉厚去跟，绿色健康，无防腐剂，干度好、易保存，颗粒完整，大小均匀，无腐烂、无霉变、无异味、无虫害及机械损伤。                           4、生产日期：供货时提供的产品应为近半年内新品</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D0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87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105</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7B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31500</w:t>
            </w:r>
          </w:p>
        </w:tc>
      </w:tr>
      <w:tr w14:paraId="4BEAE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AD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F5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橙子</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12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1、容量：每箱净含量6500g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2、质量等级：特级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3、质量要求：纯天然特级成熟果冻橙、无公害，果肉厚实，果肉脆嫩、爽口化渣，酸甜适宜，绿色健康，单果直径80mm-90mm，无腐烂、无霉变、无异味、无虫害及外观损伤。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4、生产日期：供货时提供的产品应为近半年内新品</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CE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36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99</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0B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29700</w:t>
            </w:r>
          </w:p>
        </w:tc>
      </w:tr>
      <w:tr w14:paraId="246F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92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40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土特产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（核桃）</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9C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1、容量：每箱净含量4000g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2、质量要求：核桃颗粒饱满、大小均匀、无破损、无虫蛀、无病斑，易保存。                                                    3、生产日期：供货时提供的产品应为近半年内新品</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50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5A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90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8B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27000</w:t>
            </w:r>
          </w:p>
        </w:tc>
      </w:tr>
      <w:tr w14:paraId="131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3D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17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苹果</w:t>
            </w:r>
          </w:p>
        </w:tc>
        <w:tc>
          <w:tcPr>
            <w:tcW w:w="2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50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1、容量：每箱净含量6500g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2、质量要求：纯天然特级成熟富士苹果，无公害，农药残留、重金属含量符合现行国家标准要求，果径在80mm-85mm,皮薄，色红润，口感爽脆，致密多汁，味甜微酸，香气较浓。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3、生产日期：供货时提供的产品应为近半年内新品</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28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A0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110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58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33000</w:t>
            </w:r>
          </w:p>
        </w:tc>
      </w:tr>
      <w:tr w14:paraId="335C8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1C3A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C9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4"/>
                <w:u w:val="none"/>
              </w:rPr>
            </w:pPr>
            <w:r>
              <w:rPr>
                <w:rFonts w:hint="eastAsia" w:ascii="宋体" w:hAnsi="宋体" w:eastAsia="宋体" w:cs="宋体"/>
                <w:b/>
                <w:i w:val="0"/>
                <w:iCs w:val="0"/>
                <w:color w:val="000000"/>
                <w:kern w:val="0"/>
                <w:sz w:val="20"/>
                <w:szCs w:val="24"/>
                <w:u w:val="none"/>
                <w:lang w:val="en-US" w:eastAsia="zh-CN" w:bidi="ar"/>
              </w:rPr>
              <w:t>（含税价）</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8F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0"/>
                <w:szCs w:val="24"/>
                <w:u w:val="none"/>
              </w:rPr>
            </w:pPr>
            <w:r>
              <w:rPr>
                <w:rFonts w:hint="eastAsia" w:ascii="宋体" w:hAnsi="宋体" w:eastAsia="宋体" w:cs="宋体"/>
                <w:b/>
                <w:i w:val="0"/>
                <w:iCs w:val="0"/>
                <w:color w:val="000000"/>
                <w:kern w:val="0"/>
                <w:sz w:val="20"/>
                <w:szCs w:val="24"/>
                <w:u w:val="none"/>
                <w:lang w:val="en-US" w:eastAsia="zh-CN" w:bidi="ar"/>
              </w:rPr>
              <w:t>1193400</w:t>
            </w:r>
          </w:p>
        </w:tc>
      </w:tr>
    </w:tbl>
    <w:p w14:paraId="370A55A6">
      <w:pPr>
        <w:jc w:val="center"/>
        <w:outlineLvl w:val="0"/>
        <w:rPr>
          <w:rFonts w:hint="eastAsia" w:ascii="宋体" w:hAnsi="宋体" w:eastAsia="宋体" w:cs="Times New Roman"/>
          <w:b/>
          <w:bCs/>
          <w:sz w:val="32"/>
          <w:szCs w:val="32"/>
        </w:rPr>
      </w:pPr>
    </w:p>
    <w:p w14:paraId="44C1C7CC">
      <w:pPr>
        <w:jc w:val="center"/>
        <w:outlineLvl w:val="0"/>
        <w:rPr>
          <w:rFonts w:hint="eastAsia" w:ascii="宋体" w:hAnsi="宋体" w:eastAsia="宋体" w:cs="Times New Roman"/>
          <w:b/>
          <w:bCs/>
          <w:sz w:val="32"/>
          <w:szCs w:val="32"/>
        </w:rPr>
      </w:pPr>
    </w:p>
    <w:p w14:paraId="3B65902F">
      <w:pPr>
        <w:jc w:val="center"/>
        <w:outlineLvl w:val="0"/>
        <w:rPr>
          <w:rFonts w:hint="eastAsia" w:ascii="宋体" w:hAnsi="宋体" w:eastAsia="宋体" w:cs="Times New Roman"/>
          <w:b/>
          <w:bCs/>
          <w:sz w:val="32"/>
          <w:szCs w:val="32"/>
        </w:rPr>
      </w:pPr>
    </w:p>
    <w:p w14:paraId="56D39406">
      <w:pPr>
        <w:jc w:val="center"/>
        <w:outlineLvl w:val="0"/>
        <w:rPr>
          <w:rFonts w:hint="eastAsia" w:ascii="宋体" w:hAnsi="宋体" w:eastAsia="宋体" w:cs="Times New Roman"/>
          <w:b/>
          <w:bCs/>
          <w:sz w:val="32"/>
          <w:szCs w:val="32"/>
        </w:rPr>
      </w:pPr>
    </w:p>
    <w:p w14:paraId="2B3C793E">
      <w:pPr>
        <w:jc w:val="center"/>
        <w:outlineLvl w:val="0"/>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 xml:space="preserve"> </w:t>
      </w:r>
    </w:p>
    <w:p w14:paraId="4197D2E2">
      <w:pPr>
        <w:jc w:val="center"/>
        <w:outlineLvl w:val="0"/>
        <w:rPr>
          <w:rFonts w:hint="eastAsia" w:ascii="宋体" w:hAnsi="宋体" w:eastAsia="宋体" w:cs="Times New Roman"/>
          <w:b/>
          <w:bCs/>
          <w:sz w:val="32"/>
          <w:szCs w:val="32"/>
          <w:lang w:val="en-US" w:eastAsia="zh-CN"/>
        </w:rPr>
      </w:pPr>
    </w:p>
    <w:p w14:paraId="33BD3827">
      <w:pPr>
        <w:jc w:val="center"/>
        <w:outlineLvl w:val="0"/>
        <w:rPr>
          <w:rFonts w:hint="eastAsia" w:ascii="宋体" w:hAnsi="宋体" w:eastAsia="宋体" w:cs="Times New Roman"/>
          <w:b/>
          <w:bCs/>
          <w:sz w:val="32"/>
          <w:szCs w:val="32"/>
          <w:lang w:val="en-US" w:eastAsia="zh-CN"/>
        </w:rPr>
      </w:pPr>
    </w:p>
    <w:p w14:paraId="3DC9DA8F">
      <w:pPr>
        <w:jc w:val="both"/>
        <w:outlineLvl w:val="0"/>
        <w:rPr>
          <w:rFonts w:hint="eastAsia" w:ascii="宋体" w:hAnsi="宋体" w:eastAsia="宋体" w:cs="Times New Roman"/>
          <w:b/>
          <w:bCs/>
          <w:sz w:val="32"/>
          <w:szCs w:val="32"/>
          <w:lang w:val="en-US" w:eastAsia="zh-CN"/>
        </w:rPr>
      </w:pPr>
    </w:p>
    <w:p w14:paraId="661DF0C9">
      <w:pPr>
        <w:jc w:val="center"/>
        <w:outlineLvl w:val="0"/>
        <w:rPr>
          <w:rFonts w:hint="eastAsia" w:ascii="宋体" w:hAnsi="宋体" w:eastAsia="宋体" w:cs="Times New Roman"/>
          <w:b/>
          <w:bCs/>
          <w:sz w:val="32"/>
          <w:szCs w:val="32"/>
        </w:rPr>
      </w:pPr>
    </w:p>
    <w:p w14:paraId="75CC0536">
      <w:pPr>
        <w:jc w:val="center"/>
        <w:outlineLvl w:val="0"/>
        <w:rPr>
          <w:rFonts w:hint="eastAsia" w:ascii="宋体" w:hAnsi="宋体" w:eastAsia="宋体" w:cs="Times New Roman"/>
          <w:b/>
          <w:bCs/>
          <w:sz w:val="32"/>
          <w:szCs w:val="32"/>
        </w:rPr>
      </w:pPr>
    </w:p>
    <w:p w14:paraId="1D97F389">
      <w:pPr>
        <w:jc w:val="center"/>
        <w:outlineLvl w:val="0"/>
        <w:rPr>
          <w:rFonts w:hint="eastAsia" w:ascii="宋体" w:hAnsi="宋体" w:eastAsia="宋体" w:cs="Times New Roman"/>
          <w:b/>
          <w:bCs/>
          <w:sz w:val="32"/>
          <w:szCs w:val="32"/>
        </w:rPr>
      </w:pPr>
    </w:p>
    <w:p w14:paraId="2AEF7407">
      <w:pPr>
        <w:jc w:val="center"/>
        <w:outlineLvl w:val="0"/>
        <w:rPr>
          <w:rFonts w:ascii="宋体" w:hAnsi="宋体" w:eastAsia="宋体" w:cs="Times New Roman"/>
          <w:b/>
          <w:bCs/>
          <w:sz w:val="32"/>
          <w:szCs w:val="32"/>
        </w:rPr>
      </w:pPr>
      <w:r>
        <w:rPr>
          <w:rFonts w:hint="eastAsia" w:ascii="宋体" w:hAnsi="宋体" w:eastAsia="宋体" w:cs="Times New Roman"/>
          <w:b/>
          <w:bCs/>
          <w:sz w:val="32"/>
          <w:szCs w:val="32"/>
        </w:rPr>
        <w:t>第四章  评审办法</w:t>
      </w:r>
      <w:bookmarkEnd w:id="223"/>
    </w:p>
    <w:p w14:paraId="3F42F301">
      <w:pPr>
        <w:spacing w:line="360" w:lineRule="auto"/>
        <w:ind w:firstLine="464" w:firstLineChars="200"/>
        <w:rPr>
          <w:rFonts w:ascii="宋体" w:hAnsi="宋体" w:eastAsia="宋体" w:cs="宋体"/>
          <w:kern w:val="0"/>
          <w:sz w:val="24"/>
          <w:szCs w:val="20"/>
        </w:rPr>
      </w:pPr>
      <w:r>
        <w:rPr>
          <w:rFonts w:hint="eastAsia" w:ascii="宋体" w:hAnsi="宋体" w:eastAsia="宋体" w:cs="宋体"/>
          <w:spacing w:val="-4"/>
          <w:sz w:val="24"/>
          <w:szCs w:val="20"/>
        </w:rPr>
        <w:t>1</w:t>
      </w:r>
      <w:r>
        <w:rPr>
          <w:rFonts w:hint="eastAsia" w:ascii="宋体" w:hAnsi="宋体" w:eastAsia="宋体" w:cs="宋体"/>
          <w:kern w:val="0"/>
          <w:sz w:val="24"/>
          <w:szCs w:val="20"/>
        </w:rPr>
        <w:t>本次竞争性磋商的评审分为初步审查和详细审查。详细审查采用综合评分法，总分为100分。评审因素如下：</w:t>
      </w:r>
      <w:bookmarkStart w:id="225" w:name="_Toc480377813"/>
      <w:bookmarkStart w:id="226" w:name="_Toc26460609"/>
    </w:p>
    <w:p w14:paraId="06714BA0">
      <w:pPr>
        <w:spacing w:line="360" w:lineRule="auto"/>
        <w:ind w:firstLine="480" w:firstLineChars="200"/>
        <w:rPr>
          <w:rFonts w:ascii="宋体" w:hAnsi="宋体" w:eastAsia="宋体" w:cs="宋体"/>
          <w:kern w:val="0"/>
          <w:sz w:val="24"/>
          <w:szCs w:val="20"/>
        </w:rPr>
      </w:pPr>
      <w:r>
        <w:rPr>
          <w:rFonts w:hint="eastAsia" w:ascii="宋体" w:hAnsi="宋体" w:eastAsia="宋体" w:cs="宋体"/>
          <w:kern w:val="0"/>
          <w:sz w:val="24"/>
          <w:szCs w:val="20"/>
        </w:rPr>
        <w:t>评标办法前附表</w:t>
      </w:r>
      <w:bookmarkEnd w:id="225"/>
      <w:bookmarkEnd w:id="226"/>
    </w:p>
    <w:tbl>
      <w:tblPr>
        <w:tblStyle w:val="23"/>
        <w:tblW w:w="9877" w:type="dxa"/>
        <w:tblInd w:w="-52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5"/>
        <w:gridCol w:w="1185"/>
        <w:gridCol w:w="2100"/>
        <w:gridCol w:w="5857"/>
      </w:tblGrid>
      <w:tr w14:paraId="5E06FE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4" w:hRule="atLeast"/>
        </w:trPr>
        <w:tc>
          <w:tcPr>
            <w:tcW w:w="1920" w:type="dxa"/>
            <w:gridSpan w:val="2"/>
            <w:vAlign w:val="center"/>
          </w:tcPr>
          <w:p w14:paraId="436EFFEF">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条款号</w:t>
            </w:r>
          </w:p>
        </w:tc>
        <w:tc>
          <w:tcPr>
            <w:tcW w:w="2100" w:type="dxa"/>
            <w:vAlign w:val="center"/>
          </w:tcPr>
          <w:p w14:paraId="145D4041">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评审因素</w:t>
            </w:r>
          </w:p>
        </w:tc>
        <w:tc>
          <w:tcPr>
            <w:tcW w:w="5857" w:type="dxa"/>
            <w:vAlign w:val="center"/>
          </w:tcPr>
          <w:p w14:paraId="5876BB94">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评审标准</w:t>
            </w:r>
          </w:p>
        </w:tc>
      </w:tr>
      <w:tr w14:paraId="639919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8" w:hRule="atLeast"/>
        </w:trPr>
        <w:tc>
          <w:tcPr>
            <w:tcW w:w="735" w:type="dxa"/>
            <w:vMerge w:val="restart"/>
            <w:vAlign w:val="center"/>
          </w:tcPr>
          <w:p w14:paraId="4D6E7BA0">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85" w:type="dxa"/>
            <w:vMerge w:val="restart"/>
            <w:vAlign w:val="center"/>
          </w:tcPr>
          <w:p w14:paraId="22898570">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形式评审标准</w:t>
            </w:r>
          </w:p>
        </w:tc>
        <w:tc>
          <w:tcPr>
            <w:tcW w:w="2100" w:type="dxa"/>
            <w:vAlign w:val="center"/>
          </w:tcPr>
          <w:p w14:paraId="10D0EB23">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响应人名称</w:t>
            </w:r>
          </w:p>
        </w:tc>
        <w:tc>
          <w:tcPr>
            <w:tcW w:w="5857" w:type="dxa"/>
            <w:vAlign w:val="center"/>
          </w:tcPr>
          <w:p w14:paraId="39D96233">
            <w:pPr>
              <w:spacing w:line="360" w:lineRule="exact"/>
              <w:rPr>
                <w:rFonts w:ascii="宋体" w:hAnsi="宋体" w:eastAsia="宋体" w:cs="宋体"/>
                <w:kern w:val="0"/>
                <w:sz w:val="24"/>
                <w:szCs w:val="24"/>
              </w:rPr>
            </w:pPr>
            <w:r>
              <w:rPr>
                <w:rFonts w:hint="eastAsia" w:ascii="宋体" w:hAnsi="宋体" w:eastAsia="宋体" w:cs="宋体"/>
                <w:kern w:val="0"/>
                <w:sz w:val="24"/>
                <w:szCs w:val="24"/>
              </w:rPr>
              <w:t>与营业执照一致</w:t>
            </w:r>
          </w:p>
        </w:tc>
      </w:tr>
      <w:tr w14:paraId="41DF29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42" w:hRule="atLeast"/>
        </w:trPr>
        <w:tc>
          <w:tcPr>
            <w:tcW w:w="735" w:type="dxa"/>
            <w:vMerge w:val="continue"/>
            <w:vAlign w:val="center"/>
          </w:tcPr>
          <w:p w14:paraId="03655E88">
            <w:pPr>
              <w:spacing w:line="360" w:lineRule="exact"/>
              <w:ind w:firstLine="480" w:firstLineChars="200"/>
              <w:rPr>
                <w:rFonts w:ascii="宋体" w:hAnsi="宋体" w:eastAsia="宋体" w:cs="宋体"/>
                <w:kern w:val="0"/>
                <w:sz w:val="24"/>
                <w:szCs w:val="24"/>
              </w:rPr>
            </w:pPr>
          </w:p>
        </w:tc>
        <w:tc>
          <w:tcPr>
            <w:tcW w:w="1185" w:type="dxa"/>
            <w:vMerge w:val="continue"/>
            <w:vAlign w:val="center"/>
          </w:tcPr>
          <w:p w14:paraId="62E83795">
            <w:pPr>
              <w:spacing w:line="360" w:lineRule="exact"/>
              <w:jc w:val="center"/>
              <w:rPr>
                <w:rFonts w:ascii="宋体" w:hAnsi="宋体" w:eastAsia="宋体" w:cs="宋体"/>
                <w:kern w:val="0"/>
                <w:sz w:val="24"/>
                <w:szCs w:val="24"/>
              </w:rPr>
            </w:pPr>
          </w:p>
        </w:tc>
        <w:tc>
          <w:tcPr>
            <w:tcW w:w="2100" w:type="dxa"/>
            <w:vAlign w:val="center"/>
          </w:tcPr>
          <w:p w14:paraId="01A94778">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响应文件盖章</w:t>
            </w:r>
          </w:p>
        </w:tc>
        <w:tc>
          <w:tcPr>
            <w:tcW w:w="5857" w:type="dxa"/>
            <w:vAlign w:val="center"/>
          </w:tcPr>
          <w:p w14:paraId="56276F21">
            <w:pPr>
              <w:spacing w:line="360" w:lineRule="exact"/>
              <w:rPr>
                <w:rFonts w:ascii="宋体" w:hAnsi="宋体" w:eastAsia="宋体" w:cs="宋体"/>
                <w:kern w:val="0"/>
                <w:sz w:val="24"/>
                <w:szCs w:val="24"/>
              </w:rPr>
            </w:pPr>
            <w:r>
              <w:rPr>
                <w:rFonts w:hint="eastAsia" w:ascii="宋体" w:hAnsi="宋体" w:eastAsia="宋体" w:cs="宋体"/>
                <w:kern w:val="0"/>
                <w:sz w:val="24"/>
                <w:szCs w:val="24"/>
              </w:rPr>
              <w:t>符合竞争性磋商文件要求的签字、盖章</w:t>
            </w:r>
          </w:p>
        </w:tc>
      </w:tr>
      <w:tr w14:paraId="296A8D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950" w:hRule="atLeast"/>
        </w:trPr>
        <w:tc>
          <w:tcPr>
            <w:tcW w:w="735" w:type="dxa"/>
            <w:vMerge w:val="continue"/>
            <w:vAlign w:val="center"/>
          </w:tcPr>
          <w:p w14:paraId="29385670">
            <w:pPr>
              <w:spacing w:line="360" w:lineRule="exact"/>
              <w:ind w:firstLine="480" w:firstLineChars="200"/>
              <w:rPr>
                <w:rFonts w:ascii="宋体" w:hAnsi="宋体" w:eastAsia="宋体" w:cs="宋体"/>
                <w:kern w:val="0"/>
                <w:sz w:val="24"/>
                <w:szCs w:val="24"/>
              </w:rPr>
            </w:pPr>
          </w:p>
        </w:tc>
        <w:tc>
          <w:tcPr>
            <w:tcW w:w="1185" w:type="dxa"/>
            <w:vMerge w:val="continue"/>
            <w:vAlign w:val="center"/>
          </w:tcPr>
          <w:p w14:paraId="7158BC8F">
            <w:pPr>
              <w:spacing w:line="360" w:lineRule="exact"/>
              <w:jc w:val="center"/>
              <w:rPr>
                <w:rFonts w:ascii="宋体" w:hAnsi="宋体" w:eastAsia="宋体" w:cs="宋体"/>
                <w:kern w:val="0"/>
                <w:sz w:val="24"/>
                <w:szCs w:val="24"/>
              </w:rPr>
            </w:pPr>
          </w:p>
        </w:tc>
        <w:tc>
          <w:tcPr>
            <w:tcW w:w="2100" w:type="dxa"/>
            <w:vAlign w:val="center"/>
          </w:tcPr>
          <w:p w14:paraId="7446AACA">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磋商报价</w:t>
            </w:r>
          </w:p>
        </w:tc>
        <w:tc>
          <w:tcPr>
            <w:tcW w:w="5857" w:type="dxa"/>
            <w:vAlign w:val="center"/>
          </w:tcPr>
          <w:p w14:paraId="5612F680">
            <w:pPr>
              <w:numPr>
                <w:ilvl w:val="0"/>
                <w:numId w:val="2"/>
              </w:numPr>
              <w:spacing w:line="360" w:lineRule="exact"/>
              <w:rPr>
                <w:rFonts w:ascii="宋体" w:hAnsi="宋体" w:eastAsia="宋体" w:cs="宋体"/>
                <w:kern w:val="0"/>
                <w:sz w:val="24"/>
                <w:szCs w:val="24"/>
              </w:rPr>
            </w:pPr>
            <w:r>
              <w:rPr>
                <w:rFonts w:hint="eastAsia" w:ascii="宋体" w:hAnsi="宋体" w:eastAsia="宋体" w:cs="宋体"/>
                <w:kern w:val="0"/>
                <w:sz w:val="24"/>
                <w:szCs w:val="24"/>
              </w:rPr>
              <w:t>不得超出最高限价，超出最高限价者，按无效标处理</w:t>
            </w:r>
          </w:p>
          <w:p w14:paraId="308774BA">
            <w:pPr>
              <w:numPr>
                <w:ilvl w:val="0"/>
                <w:numId w:val="2"/>
              </w:numPr>
              <w:spacing w:line="360" w:lineRule="exact"/>
              <w:rPr>
                <w:rFonts w:ascii="宋体" w:hAnsi="宋体" w:eastAsia="宋体" w:cs="宋体"/>
                <w:kern w:val="0"/>
                <w:sz w:val="24"/>
                <w:szCs w:val="24"/>
              </w:rPr>
            </w:pPr>
            <w:r>
              <w:rPr>
                <w:rFonts w:hint="eastAsia" w:ascii="宋体" w:hAnsi="宋体" w:eastAsia="宋体" w:cs="宋体"/>
                <w:kern w:val="0"/>
                <w:sz w:val="24"/>
                <w:szCs w:val="24"/>
              </w:rPr>
              <w:t>最终报价不得超过第一次磋商报价；</w:t>
            </w:r>
          </w:p>
          <w:p w14:paraId="5795D072">
            <w:pPr>
              <w:spacing w:line="360" w:lineRule="exact"/>
              <w:rPr>
                <w:rFonts w:ascii="宋体" w:hAnsi="宋体" w:eastAsia="宋体" w:cs="宋体"/>
                <w:kern w:val="0"/>
                <w:sz w:val="24"/>
                <w:szCs w:val="24"/>
              </w:rPr>
            </w:pPr>
            <w:r>
              <w:rPr>
                <w:rFonts w:hint="eastAsia" w:ascii="宋体" w:hAnsi="宋体" w:eastAsia="宋体" w:cs="宋体"/>
                <w:kern w:val="0"/>
                <w:sz w:val="24"/>
                <w:szCs w:val="24"/>
              </w:rPr>
              <w:t>3、最终报价明显低于成本价的，响应人需做出合理说明，否则将承担不被接受的风险。</w:t>
            </w:r>
          </w:p>
        </w:tc>
      </w:tr>
      <w:tr w14:paraId="722886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80" w:hRule="atLeast"/>
        </w:trPr>
        <w:tc>
          <w:tcPr>
            <w:tcW w:w="735" w:type="dxa"/>
            <w:vMerge w:val="restart"/>
            <w:vAlign w:val="center"/>
          </w:tcPr>
          <w:p w14:paraId="77B75A3A">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185" w:type="dxa"/>
            <w:vMerge w:val="restart"/>
            <w:vAlign w:val="center"/>
          </w:tcPr>
          <w:p w14:paraId="500D6392">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资格评审标准</w:t>
            </w:r>
          </w:p>
        </w:tc>
        <w:tc>
          <w:tcPr>
            <w:tcW w:w="2100" w:type="dxa"/>
            <w:vAlign w:val="center"/>
          </w:tcPr>
          <w:p w14:paraId="2CB1C5A9">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《中华人民共和国政府采购法》第二十二条的规定</w:t>
            </w:r>
          </w:p>
        </w:tc>
        <w:tc>
          <w:tcPr>
            <w:tcW w:w="5857" w:type="dxa"/>
            <w:vAlign w:val="center"/>
          </w:tcPr>
          <w:p w14:paraId="5F1C4BA5">
            <w:pPr>
              <w:spacing w:line="460" w:lineRule="exact"/>
              <w:rPr>
                <w:rFonts w:hint="eastAsia" w:ascii="宋体" w:hAnsi="宋体" w:eastAsia="宋体"/>
                <w:sz w:val="24"/>
                <w:szCs w:val="24"/>
              </w:rPr>
            </w:pPr>
            <w:r>
              <w:rPr>
                <w:rFonts w:hint="eastAsia" w:ascii="宋体" w:hAnsi="宋体" w:eastAsia="宋体"/>
                <w:sz w:val="24"/>
                <w:szCs w:val="24"/>
              </w:rPr>
              <w:t>满足《中华人民共和国政府采购法》第二十二条的规定</w:t>
            </w:r>
          </w:p>
          <w:p w14:paraId="3AF8B445">
            <w:pPr>
              <w:spacing w:line="460" w:lineRule="exact"/>
              <w:rPr>
                <w:rFonts w:ascii="宋体" w:hAnsi="宋体" w:eastAsia="宋体" w:cs="宋体"/>
                <w:kern w:val="0"/>
                <w:sz w:val="24"/>
                <w:szCs w:val="24"/>
              </w:rPr>
            </w:pPr>
            <w:r>
              <w:rPr>
                <w:rFonts w:hint="eastAsia" w:ascii="宋体" w:hAnsi="宋体" w:eastAsia="宋体"/>
                <w:sz w:val="24"/>
                <w:szCs w:val="24"/>
              </w:rPr>
              <w:t>注明：供应商不用提供证明材料，只需承诺满足要求，并对承诺的内容真实性负责。</w:t>
            </w:r>
          </w:p>
        </w:tc>
      </w:tr>
      <w:tr w14:paraId="316278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80" w:hRule="atLeast"/>
        </w:trPr>
        <w:tc>
          <w:tcPr>
            <w:tcW w:w="735" w:type="dxa"/>
            <w:vMerge w:val="continue"/>
            <w:vAlign w:val="center"/>
          </w:tcPr>
          <w:p w14:paraId="5F0EE7A6">
            <w:pPr>
              <w:spacing w:line="360" w:lineRule="exact"/>
              <w:jc w:val="center"/>
              <w:rPr>
                <w:rFonts w:ascii="宋体" w:hAnsi="宋体" w:eastAsia="宋体" w:cs="宋体"/>
                <w:kern w:val="0"/>
                <w:sz w:val="24"/>
                <w:szCs w:val="24"/>
              </w:rPr>
            </w:pPr>
          </w:p>
        </w:tc>
        <w:tc>
          <w:tcPr>
            <w:tcW w:w="1185" w:type="dxa"/>
            <w:vMerge w:val="continue"/>
            <w:vAlign w:val="center"/>
          </w:tcPr>
          <w:p w14:paraId="59D9A37E">
            <w:pPr>
              <w:spacing w:line="360" w:lineRule="exact"/>
              <w:jc w:val="center"/>
              <w:rPr>
                <w:rFonts w:ascii="宋体" w:hAnsi="宋体" w:eastAsia="宋体" w:cs="宋体"/>
                <w:kern w:val="0"/>
                <w:sz w:val="24"/>
                <w:szCs w:val="24"/>
              </w:rPr>
            </w:pPr>
          </w:p>
        </w:tc>
        <w:tc>
          <w:tcPr>
            <w:tcW w:w="2100" w:type="dxa"/>
            <w:vAlign w:val="center"/>
          </w:tcPr>
          <w:p w14:paraId="0D6210F6">
            <w:pPr>
              <w:spacing w:line="360" w:lineRule="exact"/>
              <w:jc w:val="center"/>
              <w:rPr>
                <w:rFonts w:ascii="宋体" w:hAnsi="宋体" w:eastAsia="宋体" w:cs="宋体"/>
                <w:sz w:val="24"/>
                <w:szCs w:val="24"/>
              </w:rPr>
            </w:pPr>
            <w:r>
              <w:rPr>
                <w:rFonts w:hint="eastAsia" w:ascii="宋体" w:hAnsi="宋体" w:eastAsia="宋体" w:cs="宋体"/>
                <w:sz w:val="24"/>
                <w:szCs w:val="24"/>
              </w:rPr>
              <w:t>营业执照</w:t>
            </w:r>
          </w:p>
        </w:tc>
        <w:tc>
          <w:tcPr>
            <w:tcW w:w="5857" w:type="dxa"/>
            <w:vAlign w:val="center"/>
          </w:tcPr>
          <w:p w14:paraId="06316E55">
            <w:pPr>
              <w:spacing w:line="360" w:lineRule="exact"/>
              <w:rPr>
                <w:rFonts w:ascii="宋体" w:hAnsi="宋体" w:eastAsia="宋体" w:cs="宋体"/>
                <w:sz w:val="24"/>
                <w:szCs w:val="24"/>
              </w:rPr>
            </w:pPr>
            <w:r>
              <w:rPr>
                <w:rFonts w:hint="eastAsia" w:ascii="宋体" w:hAnsi="宋体" w:eastAsia="宋体"/>
                <w:sz w:val="24"/>
                <w:szCs w:val="24"/>
              </w:rPr>
              <w:t>供应商须具有独立法人资格，具有合法有效的营业执照、组织机构代码证、税务登记证或三证合一的营业执照</w:t>
            </w:r>
          </w:p>
        </w:tc>
      </w:tr>
      <w:tr w14:paraId="3C1287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86" w:hRule="atLeast"/>
        </w:trPr>
        <w:tc>
          <w:tcPr>
            <w:tcW w:w="735" w:type="dxa"/>
            <w:vMerge w:val="continue"/>
            <w:vAlign w:val="center"/>
          </w:tcPr>
          <w:p w14:paraId="17C33287">
            <w:pPr>
              <w:spacing w:line="360" w:lineRule="exact"/>
              <w:jc w:val="center"/>
              <w:rPr>
                <w:rFonts w:ascii="宋体" w:hAnsi="宋体" w:eastAsia="宋体" w:cs="宋体"/>
                <w:kern w:val="0"/>
                <w:sz w:val="24"/>
                <w:szCs w:val="24"/>
              </w:rPr>
            </w:pPr>
          </w:p>
        </w:tc>
        <w:tc>
          <w:tcPr>
            <w:tcW w:w="1185" w:type="dxa"/>
            <w:vMerge w:val="continue"/>
            <w:vAlign w:val="center"/>
          </w:tcPr>
          <w:p w14:paraId="367627CE">
            <w:pPr>
              <w:spacing w:line="360" w:lineRule="exact"/>
              <w:jc w:val="center"/>
              <w:rPr>
                <w:rFonts w:ascii="宋体" w:hAnsi="宋体" w:eastAsia="宋体" w:cs="宋体"/>
                <w:kern w:val="0"/>
                <w:sz w:val="24"/>
                <w:szCs w:val="24"/>
              </w:rPr>
            </w:pPr>
          </w:p>
        </w:tc>
        <w:tc>
          <w:tcPr>
            <w:tcW w:w="2100" w:type="dxa"/>
            <w:vAlign w:val="center"/>
          </w:tcPr>
          <w:p w14:paraId="6DE1DD9A">
            <w:pPr>
              <w:spacing w:line="360" w:lineRule="exact"/>
              <w:jc w:val="center"/>
              <w:rPr>
                <w:rFonts w:ascii="宋体" w:hAnsi="宋体" w:eastAsia="宋体" w:cs="宋体"/>
                <w:sz w:val="24"/>
                <w:szCs w:val="24"/>
              </w:rPr>
            </w:pPr>
            <w:r>
              <w:rPr>
                <w:rFonts w:hint="eastAsia" w:ascii="宋体" w:hAnsi="宋体" w:eastAsia="宋体"/>
                <w:sz w:val="24"/>
                <w:szCs w:val="24"/>
              </w:rPr>
              <w:t>必须的设备和专业技术服务能力</w:t>
            </w:r>
          </w:p>
        </w:tc>
        <w:tc>
          <w:tcPr>
            <w:tcW w:w="5857" w:type="dxa"/>
            <w:vAlign w:val="center"/>
          </w:tcPr>
          <w:p w14:paraId="0CFF6000">
            <w:pPr>
              <w:spacing w:line="360" w:lineRule="exact"/>
              <w:rPr>
                <w:rFonts w:ascii="宋体" w:hAnsi="宋体" w:eastAsia="宋体" w:cs="宋体"/>
                <w:sz w:val="24"/>
                <w:szCs w:val="24"/>
              </w:rPr>
            </w:pPr>
            <w:r>
              <w:rPr>
                <w:rFonts w:hint="eastAsia" w:ascii="宋体" w:hAnsi="宋体" w:eastAsia="宋体"/>
                <w:sz w:val="24"/>
                <w:szCs w:val="24"/>
              </w:rPr>
              <w:t>具有履行本项目采购内容所必须的设备和专业技术服务能力（</w:t>
            </w:r>
            <w:r>
              <w:rPr>
                <w:rFonts w:hint="eastAsia" w:ascii="宋体" w:hAnsi="宋体" w:eastAsia="宋体"/>
                <w:sz w:val="24"/>
                <w:szCs w:val="24"/>
                <w:lang w:eastAsia="zh-CN"/>
              </w:rPr>
              <w:t>供应商</w:t>
            </w:r>
            <w:r>
              <w:rPr>
                <w:rFonts w:hint="eastAsia" w:ascii="宋体" w:hAnsi="宋体" w:eastAsia="宋体"/>
                <w:sz w:val="24"/>
                <w:szCs w:val="24"/>
              </w:rPr>
              <w:t>自行承诺）</w:t>
            </w:r>
          </w:p>
        </w:tc>
      </w:tr>
      <w:tr w14:paraId="26AAC9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28" w:hRule="atLeast"/>
        </w:trPr>
        <w:tc>
          <w:tcPr>
            <w:tcW w:w="735" w:type="dxa"/>
            <w:vMerge w:val="continue"/>
            <w:vAlign w:val="center"/>
          </w:tcPr>
          <w:p w14:paraId="2DEA556D">
            <w:pPr>
              <w:spacing w:line="360" w:lineRule="exact"/>
              <w:jc w:val="center"/>
              <w:rPr>
                <w:rFonts w:ascii="宋体" w:hAnsi="宋体" w:eastAsia="宋体" w:cs="宋体"/>
                <w:kern w:val="0"/>
                <w:sz w:val="24"/>
                <w:szCs w:val="24"/>
              </w:rPr>
            </w:pPr>
          </w:p>
        </w:tc>
        <w:tc>
          <w:tcPr>
            <w:tcW w:w="1185" w:type="dxa"/>
            <w:vMerge w:val="continue"/>
            <w:vAlign w:val="center"/>
          </w:tcPr>
          <w:p w14:paraId="11DC0EF1">
            <w:pPr>
              <w:spacing w:line="360" w:lineRule="exact"/>
              <w:jc w:val="center"/>
              <w:rPr>
                <w:rFonts w:ascii="宋体" w:hAnsi="宋体" w:eastAsia="宋体" w:cs="宋体"/>
                <w:kern w:val="0"/>
                <w:sz w:val="24"/>
                <w:szCs w:val="24"/>
              </w:rPr>
            </w:pPr>
          </w:p>
        </w:tc>
        <w:tc>
          <w:tcPr>
            <w:tcW w:w="2100" w:type="dxa"/>
            <w:vAlign w:val="center"/>
          </w:tcPr>
          <w:p w14:paraId="4235ECF2">
            <w:pPr>
              <w:spacing w:line="360" w:lineRule="exact"/>
              <w:jc w:val="center"/>
              <w:rPr>
                <w:rFonts w:ascii="宋体" w:hAnsi="宋体" w:eastAsia="宋体" w:cs="宋体"/>
                <w:sz w:val="24"/>
                <w:szCs w:val="24"/>
              </w:rPr>
            </w:pPr>
            <w:r>
              <w:rPr>
                <w:rFonts w:hint="eastAsia" w:ascii="宋体" w:hAnsi="宋体" w:eastAsia="宋体"/>
                <w:sz w:val="24"/>
                <w:szCs w:val="24"/>
              </w:rPr>
              <w:t>健全的财务制度和良好的财务状况</w:t>
            </w:r>
          </w:p>
        </w:tc>
        <w:tc>
          <w:tcPr>
            <w:tcW w:w="5857" w:type="dxa"/>
            <w:vAlign w:val="center"/>
          </w:tcPr>
          <w:p w14:paraId="29CFDF00">
            <w:pPr>
              <w:spacing w:line="460" w:lineRule="exact"/>
              <w:rPr>
                <w:rFonts w:ascii="宋体" w:hAnsi="宋体" w:eastAsia="宋体" w:cs="宋体"/>
                <w:sz w:val="24"/>
                <w:szCs w:val="24"/>
              </w:rPr>
            </w:pPr>
            <w:r>
              <w:rPr>
                <w:rFonts w:hint="eastAsia" w:ascii="宋体" w:hAnsi="宋体" w:eastAsia="宋体"/>
                <w:sz w:val="24"/>
                <w:szCs w:val="24"/>
              </w:rPr>
              <w:t>具有健全的财务制度和良好的财务状况（</w:t>
            </w:r>
            <w:r>
              <w:rPr>
                <w:rFonts w:hint="eastAsia" w:ascii="宋体" w:hAnsi="宋体" w:eastAsia="宋体"/>
                <w:sz w:val="24"/>
                <w:szCs w:val="24"/>
                <w:lang w:eastAsia="zh-CN"/>
              </w:rPr>
              <w:t>供应商</w:t>
            </w:r>
            <w:r>
              <w:rPr>
                <w:rFonts w:hint="eastAsia" w:ascii="宋体" w:hAnsi="宋体" w:eastAsia="宋体"/>
                <w:sz w:val="24"/>
                <w:szCs w:val="24"/>
              </w:rPr>
              <w:t>自行承诺）</w:t>
            </w:r>
          </w:p>
        </w:tc>
      </w:tr>
      <w:tr w14:paraId="38BB32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85" w:hRule="atLeast"/>
        </w:trPr>
        <w:tc>
          <w:tcPr>
            <w:tcW w:w="735" w:type="dxa"/>
            <w:vMerge w:val="continue"/>
            <w:vAlign w:val="center"/>
          </w:tcPr>
          <w:p w14:paraId="0109F6C2">
            <w:pPr>
              <w:spacing w:line="360" w:lineRule="exact"/>
              <w:ind w:firstLine="480" w:firstLineChars="200"/>
              <w:rPr>
                <w:rFonts w:ascii="宋体" w:hAnsi="宋体" w:eastAsia="宋体" w:cs="宋体"/>
                <w:kern w:val="0"/>
                <w:sz w:val="24"/>
                <w:szCs w:val="24"/>
              </w:rPr>
            </w:pPr>
          </w:p>
        </w:tc>
        <w:tc>
          <w:tcPr>
            <w:tcW w:w="1185" w:type="dxa"/>
            <w:vMerge w:val="continue"/>
            <w:vAlign w:val="center"/>
          </w:tcPr>
          <w:p w14:paraId="764C328F">
            <w:pPr>
              <w:spacing w:line="360" w:lineRule="exact"/>
              <w:jc w:val="center"/>
              <w:rPr>
                <w:rFonts w:ascii="宋体" w:hAnsi="宋体" w:eastAsia="宋体" w:cs="宋体"/>
                <w:kern w:val="0"/>
                <w:sz w:val="24"/>
                <w:szCs w:val="24"/>
              </w:rPr>
            </w:pPr>
          </w:p>
        </w:tc>
        <w:tc>
          <w:tcPr>
            <w:tcW w:w="2100" w:type="dxa"/>
            <w:vAlign w:val="center"/>
          </w:tcPr>
          <w:p w14:paraId="643CA018">
            <w:pPr>
              <w:spacing w:line="360" w:lineRule="exact"/>
              <w:jc w:val="center"/>
              <w:rPr>
                <w:rFonts w:ascii="宋体" w:hAnsi="宋体" w:eastAsia="宋体" w:cs="宋体"/>
                <w:sz w:val="24"/>
                <w:szCs w:val="24"/>
              </w:rPr>
            </w:pPr>
            <w:r>
              <w:rPr>
                <w:rFonts w:hint="eastAsia" w:ascii="宋体" w:hAnsi="宋体" w:eastAsia="宋体" w:cs="宋体"/>
                <w:sz w:val="24"/>
                <w:szCs w:val="24"/>
              </w:rPr>
              <w:t>无行贿犯罪记录</w:t>
            </w:r>
          </w:p>
        </w:tc>
        <w:tc>
          <w:tcPr>
            <w:tcW w:w="5857" w:type="dxa"/>
            <w:vAlign w:val="center"/>
          </w:tcPr>
          <w:p w14:paraId="04D69FC0">
            <w:pPr>
              <w:spacing w:line="460" w:lineRule="exact"/>
              <w:rPr>
                <w:rFonts w:ascii="宋体" w:hAnsi="宋体" w:eastAsia="宋体" w:cs="宋体"/>
                <w:sz w:val="24"/>
                <w:szCs w:val="24"/>
              </w:rPr>
            </w:pPr>
            <w:r>
              <w:rPr>
                <w:rFonts w:hint="eastAsia" w:ascii="宋体" w:hAnsi="宋体" w:eastAsia="宋体"/>
                <w:sz w:val="24"/>
                <w:szCs w:val="24"/>
              </w:rPr>
              <w:t>参加政府采购活动前3年内无行贿犯罪记录，（开标时提供《中国裁判文书网》查询结果网页截图或企业自行承诺的无行贿犯罪承诺书，查询&lt;承诺&gt;对象为“企业，法定代表人，项目负责人”）</w:t>
            </w:r>
          </w:p>
        </w:tc>
      </w:tr>
      <w:tr w14:paraId="34226F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85" w:hRule="atLeast"/>
        </w:trPr>
        <w:tc>
          <w:tcPr>
            <w:tcW w:w="735" w:type="dxa"/>
            <w:vMerge w:val="continue"/>
            <w:vAlign w:val="center"/>
          </w:tcPr>
          <w:p w14:paraId="009AFEE9">
            <w:pPr>
              <w:spacing w:line="360" w:lineRule="exact"/>
              <w:ind w:firstLine="480" w:firstLineChars="200"/>
              <w:rPr>
                <w:rFonts w:ascii="宋体" w:hAnsi="宋体" w:eastAsia="宋体" w:cs="宋体"/>
                <w:kern w:val="0"/>
                <w:sz w:val="24"/>
                <w:szCs w:val="24"/>
              </w:rPr>
            </w:pPr>
          </w:p>
        </w:tc>
        <w:tc>
          <w:tcPr>
            <w:tcW w:w="1185" w:type="dxa"/>
            <w:vMerge w:val="continue"/>
            <w:vAlign w:val="center"/>
          </w:tcPr>
          <w:p w14:paraId="5531F414">
            <w:pPr>
              <w:spacing w:line="360" w:lineRule="exact"/>
              <w:jc w:val="center"/>
              <w:rPr>
                <w:rFonts w:ascii="宋体" w:hAnsi="宋体" w:eastAsia="宋体" w:cs="宋体"/>
                <w:kern w:val="0"/>
                <w:sz w:val="24"/>
                <w:szCs w:val="24"/>
              </w:rPr>
            </w:pPr>
          </w:p>
        </w:tc>
        <w:tc>
          <w:tcPr>
            <w:tcW w:w="2100" w:type="dxa"/>
            <w:vAlign w:val="center"/>
          </w:tcPr>
          <w:p w14:paraId="786D8F63">
            <w:pPr>
              <w:spacing w:line="360" w:lineRule="exact"/>
              <w:jc w:val="center"/>
              <w:rPr>
                <w:rFonts w:ascii="宋体" w:hAnsi="宋体" w:eastAsia="宋体" w:cs="宋体"/>
                <w:sz w:val="24"/>
                <w:szCs w:val="24"/>
              </w:rPr>
            </w:pPr>
            <w:r>
              <w:rPr>
                <w:rFonts w:hint="eastAsia" w:cs="新宋体" w:asciiTheme="minorEastAsia" w:hAnsiTheme="minorEastAsia"/>
                <w:sz w:val="24"/>
                <w:szCs w:val="24"/>
              </w:rPr>
              <w:t>无商业贿赂和不正当竞争行为</w:t>
            </w:r>
          </w:p>
        </w:tc>
        <w:tc>
          <w:tcPr>
            <w:tcW w:w="5857" w:type="dxa"/>
            <w:vAlign w:val="center"/>
          </w:tcPr>
          <w:p w14:paraId="1E22B264">
            <w:pPr>
              <w:spacing w:line="460" w:lineRule="exact"/>
              <w:rPr>
                <w:rFonts w:ascii="宋体" w:hAnsi="宋体" w:eastAsia="宋体" w:cs="宋体"/>
                <w:sz w:val="24"/>
                <w:szCs w:val="24"/>
              </w:rPr>
            </w:pPr>
            <w:r>
              <w:rPr>
                <w:rFonts w:hint="eastAsia" w:ascii="宋体" w:hAnsi="宋体" w:eastAsia="宋体"/>
                <w:sz w:val="24"/>
                <w:szCs w:val="24"/>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tc>
      </w:tr>
      <w:tr w14:paraId="47C4B1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85" w:hRule="atLeast"/>
        </w:trPr>
        <w:tc>
          <w:tcPr>
            <w:tcW w:w="735" w:type="dxa"/>
            <w:vMerge w:val="continue"/>
            <w:vAlign w:val="center"/>
          </w:tcPr>
          <w:p w14:paraId="28235FBF">
            <w:pPr>
              <w:spacing w:line="360" w:lineRule="exact"/>
              <w:ind w:firstLine="480" w:firstLineChars="200"/>
              <w:rPr>
                <w:rFonts w:ascii="宋体" w:hAnsi="宋体" w:eastAsia="宋体" w:cs="宋体"/>
                <w:kern w:val="0"/>
                <w:sz w:val="24"/>
                <w:szCs w:val="24"/>
              </w:rPr>
            </w:pPr>
          </w:p>
        </w:tc>
        <w:tc>
          <w:tcPr>
            <w:tcW w:w="1185" w:type="dxa"/>
            <w:vMerge w:val="continue"/>
            <w:vAlign w:val="center"/>
          </w:tcPr>
          <w:p w14:paraId="701CEDB0">
            <w:pPr>
              <w:spacing w:line="360" w:lineRule="exact"/>
              <w:jc w:val="center"/>
              <w:rPr>
                <w:rFonts w:ascii="宋体" w:hAnsi="宋体" w:eastAsia="宋体" w:cs="宋体"/>
                <w:kern w:val="0"/>
                <w:sz w:val="24"/>
                <w:szCs w:val="24"/>
              </w:rPr>
            </w:pPr>
          </w:p>
        </w:tc>
        <w:tc>
          <w:tcPr>
            <w:tcW w:w="2100" w:type="dxa"/>
            <w:vAlign w:val="center"/>
          </w:tcPr>
          <w:p w14:paraId="20D767D5">
            <w:pPr>
              <w:spacing w:line="360" w:lineRule="exact"/>
              <w:jc w:val="center"/>
              <w:rPr>
                <w:rFonts w:ascii="宋体" w:hAnsi="宋体" w:eastAsia="宋体" w:cs="宋体"/>
                <w:sz w:val="24"/>
                <w:szCs w:val="24"/>
              </w:rPr>
            </w:pPr>
            <w:r>
              <w:rPr>
                <w:rFonts w:hint="eastAsia" w:cs="新宋体" w:asciiTheme="minorEastAsia" w:hAnsiTheme="minorEastAsia"/>
                <w:sz w:val="24"/>
                <w:szCs w:val="24"/>
              </w:rPr>
              <w:t>依法缴纳税收和缴纳社会保障资金</w:t>
            </w:r>
          </w:p>
        </w:tc>
        <w:tc>
          <w:tcPr>
            <w:tcW w:w="5857" w:type="dxa"/>
            <w:vAlign w:val="center"/>
          </w:tcPr>
          <w:p w14:paraId="02B729A1">
            <w:pPr>
              <w:spacing w:line="460" w:lineRule="exact"/>
              <w:rPr>
                <w:rFonts w:ascii="宋体" w:hAnsi="宋体" w:eastAsia="宋体" w:cs="宋体"/>
                <w:sz w:val="24"/>
                <w:szCs w:val="24"/>
              </w:rPr>
            </w:pPr>
            <w:r>
              <w:rPr>
                <w:rFonts w:hint="eastAsia" w:ascii="宋体" w:hAnsi="宋体" w:eastAsia="宋体"/>
                <w:sz w:val="24"/>
                <w:szCs w:val="24"/>
              </w:rPr>
              <w:t>依法缴纳税收（提供20</w:t>
            </w:r>
            <w:r>
              <w:rPr>
                <w:rFonts w:hint="eastAsia" w:ascii="宋体" w:hAnsi="宋体" w:eastAsia="宋体"/>
                <w:sz w:val="24"/>
                <w:szCs w:val="24"/>
                <w:lang w:val="en-US" w:eastAsia="zh-CN"/>
              </w:rPr>
              <w:t>25</w:t>
            </w:r>
            <w:r>
              <w:rPr>
                <w:rFonts w:hint="eastAsia" w:ascii="宋体" w:hAnsi="宋体" w:eastAsia="宋体"/>
                <w:sz w:val="24"/>
                <w:szCs w:val="24"/>
              </w:rPr>
              <w:t>年6月以来任意一个月企业依法缴纳税收凭证材料；依法免税的，应提供税务部门出具的依法免税证明）和缴纳社会保障资金（提供202</w:t>
            </w:r>
            <w:r>
              <w:rPr>
                <w:rFonts w:hint="eastAsia" w:ascii="宋体" w:hAnsi="宋体" w:eastAsia="宋体"/>
                <w:sz w:val="24"/>
                <w:szCs w:val="24"/>
                <w:lang w:val="en-US" w:eastAsia="zh-CN"/>
              </w:rPr>
              <w:t>5</w:t>
            </w:r>
            <w:r>
              <w:rPr>
                <w:rFonts w:hint="eastAsia" w:ascii="宋体" w:hAnsi="宋体" w:eastAsia="宋体"/>
                <w:sz w:val="24"/>
                <w:szCs w:val="24"/>
              </w:rPr>
              <w:t>年6月以来任意一个月依法缴纳社保凭证材料）</w:t>
            </w:r>
          </w:p>
        </w:tc>
      </w:tr>
      <w:tr w14:paraId="195E5E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25" w:hRule="atLeast"/>
        </w:trPr>
        <w:tc>
          <w:tcPr>
            <w:tcW w:w="735" w:type="dxa"/>
            <w:vMerge w:val="continue"/>
            <w:vAlign w:val="center"/>
          </w:tcPr>
          <w:p w14:paraId="5FD65A77">
            <w:pPr>
              <w:spacing w:line="360" w:lineRule="exact"/>
              <w:ind w:firstLine="480" w:firstLineChars="200"/>
              <w:rPr>
                <w:rFonts w:ascii="宋体" w:hAnsi="宋体" w:eastAsia="宋体" w:cs="宋体"/>
                <w:kern w:val="0"/>
                <w:sz w:val="24"/>
                <w:szCs w:val="24"/>
              </w:rPr>
            </w:pPr>
          </w:p>
        </w:tc>
        <w:tc>
          <w:tcPr>
            <w:tcW w:w="1185" w:type="dxa"/>
            <w:vMerge w:val="continue"/>
            <w:vAlign w:val="center"/>
          </w:tcPr>
          <w:p w14:paraId="3D5971DB">
            <w:pPr>
              <w:spacing w:line="360" w:lineRule="exact"/>
              <w:jc w:val="center"/>
              <w:rPr>
                <w:rFonts w:ascii="宋体" w:hAnsi="宋体" w:eastAsia="宋体" w:cs="宋体"/>
                <w:kern w:val="0"/>
                <w:sz w:val="24"/>
                <w:szCs w:val="24"/>
              </w:rPr>
            </w:pPr>
          </w:p>
        </w:tc>
        <w:tc>
          <w:tcPr>
            <w:tcW w:w="2100" w:type="dxa"/>
            <w:vAlign w:val="center"/>
          </w:tcPr>
          <w:p w14:paraId="2B71A43E">
            <w:pPr>
              <w:spacing w:line="360" w:lineRule="exact"/>
              <w:jc w:val="center"/>
              <w:rPr>
                <w:rFonts w:ascii="宋体" w:hAnsi="宋体" w:eastAsia="宋体" w:cs="宋体"/>
                <w:sz w:val="24"/>
                <w:szCs w:val="24"/>
              </w:rPr>
            </w:pPr>
            <w:r>
              <w:rPr>
                <w:rFonts w:hint="eastAsia" w:ascii="宋体" w:hAnsi="宋体" w:eastAsia="宋体" w:cs="宋体"/>
                <w:sz w:val="24"/>
                <w:szCs w:val="24"/>
              </w:rPr>
              <w:t>信用查询</w:t>
            </w:r>
          </w:p>
        </w:tc>
        <w:tc>
          <w:tcPr>
            <w:tcW w:w="5857" w:type="dxa"/>
            <w:vAlign w:val="center"/>
          </w:tcPr>
          <w:p w14:paraId="41B6B584">
            <w:pPr>
              <w:spacing w:line="460" w:lineRule="exact"/>
              <w:rPr>
                <w:rFonts w:ascii="宋体" w:hAnsi="宋体" w:eastAsia="宋体" w:cs="宋体"/>
                <w:kern w:val="0"/>
                <w:sz w:val="24"/>
                <w:szCs w:val="24"/>
              </w:rPr>
            </w:pPr>
            <w:r>
              <w:rPr>
                <w:rFonts w:hint="eastAsia" w:ascii="宋体" w:hAnsi="宋体" w:eastAsia="宋体"/>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根据《关于在政府采购活动中查询及使用信用记录有关问题的通知》(财库[2016]125号)和豫财购【2016】15号的规定，对列入失信被执行人和重大税收违法失信主体、政府采购严重违法失信行为记录名单的</w:t>
            </w:r>
            <w:r>
              <w:rPr>
                <w:rFonts w:hint="eastAsia" w:ascii="宋体" w:hAnsi="宋体" w:eastAsia="宋体"/>
                <w:sz w:val="24"/>
                <w:szCs w:val="24"/>
                <w:lang w:eastAsia="zh-CN"/>
              </w:rPr>
              <w:t>供应商</w:t>
            </w:r>
            <w:r>
              <w:rPr>
                <w:rFonts w:hint="eastAsia" w:ascii="宋体" w:hAnsi="宋体" w:eastAsia="宋体"/>
                <w:sz w:val="24"/>
                <w:szCs w:val="24"/>
              </w:rPr>
              <w:t>，拒绝其参与本招标项目；（（①通过“信用中国”网站（http://www.creditchina.gov.cn/）“信用服务”-“失信被执行人”会跳转至“中国执行信息公开网”网站（http://zxgk.court.gov.cn/shixin/）查询企业（省份默认全部）②通过“信用中国”网站（http://www.creditchina.gov.cn/）“信用服务”-“重大税收违法失信主体”查询企业③通过“中国政府采购”网（www.ccgp.gov.cn）-“政府采购严重违法失信行为记录名单”查询企业）（查询时间为自公告发布之日起至磋商截止时间前）</w:t>
            </w:r>
          </w:p>
        </w:tc>
      </w:tr>
      <w:tr w14:paraId="2BB313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87" w:hRule="atLeast"/>
        </w:trPr>
        <w:tc>
          <w:tcPr>
            <w:tcW w:w="735" w:type="dxa"/>
            <w:vMerge w:val="continue"/>
            <w:vAlign w:val="center"/>
          </w:tcPr>
          <w:p w14:paraId="54573F0C">
            <w:pPr>
              <w:spacing w:line="360" w:lineRule="exact"/>
              <w:ind w:firstLine="480" w:firstLineChars="200"/>
              <w:rPr>
                <w:rFonts w:ascii="宋体" w:hAnsi="宋体" w:eastAsia="宋体" w:cs="宋体"/>
                <w:kern w:val="0"/>
                <w:sz w:val="24"/>
                <w:szCs w:val="24"/>
              </w:rPr>
            </w:pPr>
          </w:p>
        </w:tc>
        <w:tc>
          <w:tcPr>
            <w:tcW w:w="1185" w:type="dxa"/>
            <w:vMerge w:val="continue"/>
            <w:vAlign w:val="center"/>
          </w:tcPr>
          <w:p w14:paraId="321A95B6">
            <w:pPr>
              <w:spacing w:line="360" w:lineRule="exact"/>
              <w:jc w:val="center"/>
              <w:rPr>
                <w:rFonts w:ascii="宋体" w:hAnsi="宋体" w:eastAsia="宋体" w:cs="宋体"/>
                <w:kern w:val="0"/>
                <w:sz w:val="24"/>
                <w:szCs w:val="24"/>
              </w:rPr>
            </w:pPr>
          </w:p>
        </w:tc>
        <w:tc>
          <w:tcPr>
            <w:tcW w:w="2100" w:type="dxa"/>
            <w:vAlign w:val="center"/>
          </w:tcPr>
          <w:p w14:paraId="40EE459A">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非联合体投标</w:t>
            </w:r>
          </w:p>
        </w:tc>
        <w:tc>
          <w:tcPr>
            <w:tcW w:w="5857" w:type="dxa"/>
            <w:vAlign w:val="center"/>
          </w:tcPr>
          <w:p w14:paraId="0FF100A9">
            <w:pPr>
              <w:spacing w:line="360" w:lineRule="exact"/>
              <w:rPr>
                <w:rFonts w:ascii="宋体" w:hAnsi="宋体" w:eastAsia="宋体" w:cs="宋体"/>
                <w:kern w:val="0"/>
                <w:sz w:val="24"/>
                <w:szCs w:val="24"/>
              </w:rPr>
            </w:pPr>
            <w:r>
              <w:rPr>
                <w:rFonts w:hint="eastAsia" w:ascii="宋体" w:hAnsi="宋体" w:eastAsia="宋体" w:cs="宋体"/>
                <w:kern w:val="0"/>
                <w:sz w:val="24"/>
                <w:szCs w:val="24"/>
              </w:rPr>
              <w:t>响应人需提供非联合体承诺书。</w:t>
            </w:r>
          </w:p>
        </w:tc>
      </w:tr>
      <w:tr w14:paraId="18D2FD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7" w:hRule="atLeast"/>
        </w:trPr>
        <w:tc>
          <w:tcPr>
            <w:tcW w:w="735" w:type="dxa"/>
            <w:vMerge w:val="restart"/>
            <w:vAlign w:val="center"/>
          </w:tcPr>
          <w:p w14:paraId="0FFE54F6">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185" w:type="dxa"/>
            <w:vMerge w:val="restart"/>
            <w:vAlign w:val="center"/>
          </w:tcPr>
          <w:p w14:paraId="2B0E1299">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响应性评审标准</w:t>
            </w:r>
          </w:p>
        </w:tc>
        <w:tc>
          <w:tcPr>
            <w:tcW w:w="2100" w:type="dxa"/>
            <w:vAlign w:val="center"/>
          </w:tcPr>
          <w:p w14:paraId="55EC3805">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供货期限</w:t>
            </w:r>
          </w:p>
        </w:tc>
        <w:tc>
          <w:tcPr>
            <w:tcW w:w="5857" w:type="dxa"/>
            <w:vAlign w:val="center"/>
          </w:tcPr>
          <w:p w14:paraId="622DF9BF">
            <w:pPr>
              <w:spacing w:line="36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合同签订后5日历天</w:t>
            </w:r>
          </w:p>
        </w:tc>
      </w:tr>
      <w:tr w14:paraId="567098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atLeast"/>
        </w:trPr>
        <w:tc>
          <w:tcPr>
            <w:tcW w:w="735" w:type="dxa"/>
            <w:vMerge w:val="continue"/>
            <w:vAlign w:val="center"/>
          </w:tcPr>
          <w:p w14:paraId="7BE4CBF4">
            <w:pPr>
              <w:spacing w:line="360" w:lineRule="exact"/>
              <w:ind w:firstLine="480" w:firstLineChars="200"/>
              <w:rPr>
                <w:rFonts w:ascii="宋体" w:hAnsi="宋体" w:eastAsia="宋体" w:cs="宋体"/>
                <w:kern w:val="0"/>
                <w:sz w:val="24"/>
                <w:szCs w:val="24"/>
              </w:rPr>
            </w:pPr>
          </w:p>
        </w:tc>
        <w:tc>
          <w:tcPr>
            <w:tcW w:w="1185" w:type="dxa"/>
            <w:vMerge w:val="continue"/>
            <w:vAlign w:val="center"/>
          </w:tcPr>
          <w:p w14:paraId="13715132">
            <w:pPr>
              <w:spacing w:line="360" w:lineRule="exact"/>
              <w:jc w:val="center"/>
              <w:rPr>
                <w:rFonts w:ascii="宋体" w:hAnsi="宋体" w:eastAsia="宋体" w:cs="宋体"/>
                <w:kern w:val="0"/>
                <w:sz w:val="24"/>
                <w:szCs w:val="24"/>
              </w:rPr>
            </w:pPr>
          </w:p>
        </w:tc>
        <w:tc>
          <w:tcPr>
            <w:tcW w:w="2100" w:type="dxa"/>
            <w:vAlign w:val="center"/>
          </w:tcPr>
          <w:p w14:paraId="7D44A0E2">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质量要求</w:t>
            </w:r>
          </w:p>
        </w:tc>
        <w:tc>
          <w:tcPr>
            <w:tcW w:w="5857" w:type="dxa"/>
            <w:vAlign w:val="center"/>
          </w:tcPr>
          <w:p w14:paraId="4CDD075F">
            <w:pPr>
              <w:spacing w:line="360" w:lineRule="exact"/>
              <w:rPr>
                <w:rFonts w:hint="eastAsia" w:ascii="宋体" w:hAnsi="宋体" w:cs="宋体" w:eastAsiaTheme="minorEastAsia"/>
                <w:kern w:val="0"/>
                <w:sz w:val="24"/>
                <w:szCs w:val="24"/>
                <w:lang w:eastAsia="zh-CN"/>
              </w:rPr>
            </w:pPr>
            <w:r>
              <w:rPr>
                <w:rFonts w:hint="eastAsia" w:cs="新宋体" w:asciiTheme="minorEastAsia" w:hAnsiTheme="minorEastAsia"/>
                <w:sz w:val="24"/>
                <w:szCs w:val="24"/>
                <w:lang w:eastAsia="zh-CN"/>
              </w:rPr>
              <w:t>符合采购清单参数（</w:t>
            </w:r>
            <w:r>
              <w:rPr>
                <w:rFonts w:hint="eastAsia" w:cs="新宋体" w:asciiTheme="minorEastAsia" w:hAnsiTheme="minorEastAsia"/>
                <w:sz w:val="24"/>
                <w:szCs w:val="24"/>
                <w:lang w:val="en-US" w:eastAsia="zh-CN"/>
              </w:rPr>
              <w:t>详见采购需求</w:t>
            </w:r>
            <w:r>
              <w:rPr>
                <w:rFonts w:hint="eastAsia" w:cs="新宋体" w:asciiTheme="minorEastAsia" w:hAnsiTheme="minorEastAsia"/>
                <w:sz w:val="24"/>
                <w:szCs w:val="24"/>
                <w:lang w:eastAsia="zh-CN"/>
              </w:rPr>
              <w:t>）</w:t>
            </w:r>
          </w:p>
        </w:tc>
      </w:tr>
      <w:tr w14:paraId="2F5C10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31" w:hRule="atLeast"/>
        </w:trPr>
        <w:tc>
          <w:tcPr>
            <w:tcW w:w="735" w:type="dxa"/>
            <w:vMerge w:val="continue"/>
            <w:vAlign w:val="center"/>
          </w:tcPr>
          <w:p w14:paraId="3891DAE3">
            <w:pPr>
              <w:spacing w:line="360" w:lineRule="exact"/>
              <w:ind w:firstLine="480" w:firstLineChars="200"/>
              <w:rPr>
                <w:rFonts w:ascii="宋体" w:hAnsi="宋体" w:eastAsia="宋体" w:cs="宋体"/>
                <w:kern w:val="0"/>
                <w:sz w:val="24"/>
                <w:szCs w:val="24"/>
              </w:rPr>
            </w:pPr>
          </w:p>
        </w:tc>
        <w:tc>
          <w:tcPr>
            <w:tcW w:w="1185" w:type="dxa"/>
            <w:vMerge w:val="continue"/>
            <w:vAlign w:val="center"/>
          </w:tcPr>
          <w:p w14:paraId="4E870BA8">
            <w:pPr>
              <w:spacing w:line="360" w:lineRule="exact"/>
              <w:jc w:val="center"/>
              <w:rPr>
                <w:rFonts w:ascii="宋体" w:hAnsi="宋体" w:eastAsia="宋体" w:cs="宋体"/>
                <w:kern w:val="0"/>
                <w:sz w:val="24"/>
                <w:szCs w:val="24"/>
              </w:rPr>
            </w:pPr>
          </w:p>
        </w:tc>
        <w:tc>
          <w:tcPr>
            <w:tcW w:w="2100" w:type="dxa"/>
            <w:vAlign w:val="center"/>
          </w:tcPr>
          <w:p w14:paraId="2DD71A07">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磋商有效期</w:t>
            </w:r>
          </w:p>
        </w:tc>
        <w:tc>
          <w:tcPr>
            <w:tcW w:w="5857" w:type="dxa"/>
            <w:vAlign w:val="center"/>
          </w:tcPr>
          <w:p w14:paraId="300E4AE5">
            <w:pPr>
              <w:spacing w:line="360" w:lineRule="exact"/>
              <w:rPr>
                <w:rFonts w:ascii="宋体" w:hAnsi="宋体" w:eastAsia="宋体" w:cs="宋体"/>
                <w:kern w:val="0"/>
                <w:sz w:val="24"/>
                <w:szCs w:val="24"/>
              </w:rPr>
            </w:pPr>
            <w:r>
              <w:rPr>
                <w:rFonts w:hint="eastAsia" w:ascii="宋体" w:hAnsi="宋体" w:eastAsia="宋体" w:cs="宋体"/>
                <w:color w:val="auto"/>
                <w:sz w:val="24"/>
                <w:szCs w:val="24"/>
              </w:rPr>
              <w:t>响应文件递交截止之日起</w:t>
            </w:r>
            <w:r>
              <w:rPr>
                <w:rFonts w:hint="eastAsia" w:ascii="宋体" w:hAnsi="宋体" w:eastAsia="宋体" w:cs="宋体"/>
                <w:color w:val="auto"/>
                <w:sz w:val="24"/>
                <w:szCs w:val="24"/>
                <w:u w:val="single"/>
              </w:rPr>
              <w:t xml:space="preserve"> 60</w:t>
            </w:r>
            <w:r>
              <w:rPr>
                <w:rFonts w:hint="eastAsia" w:ascii="宋体" w:hAnsi="宋体" w:eastAsia="宋体" w:cs="宋体"/>
                <w:color w:val="auto"/>
                <w:sz w:val="24"/>
                <w:szCs w:val="24"/>
              </w:rPr>
              <w:t>日历天</w:t>
            </w:r>
          </w:p>
        </w:tc>
      </w:tr>
      <w:tr w14:paraId="7632AE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31" w:hRule="atLeast"/>
        </w:trPr>
        <w:tc>
          <w:tcPr>
            <w:tcW w:w="735" w:type="dxa"/>
            <w:vMerge w:val="continue"/>
            <w:vAlign w:val="center"/>
          </w:tcPr>
          <w:p w14:paraId="4D84512C">
            <w:pPr>
              <w:spacing w:line="360" w:lineRule="exact"/>
              <w:ind w:firstLine="480" w:firstLineChars="200"/>
              <w:rPr>
                <w:rFonts w:ascii="宋体" w:hAnsi="宋体" w:eastAsia="宋体" w:cs="宋体"/>
                <w:kern w:val="0"/>
                <w:sz w:val="24"/>
                <w:szCs w:val="24"/>
              </w:rPr>
            </w:pPr>
          </w:p>
        </w:tc>
        <w:tc>
          <w:tcPr>
            <w:tcW w:w="1185" w:type="dxa"/>
            <w:vMerge w:val="continue"/>
            <w:vAlign w:val="center"/>
          </w:tcPr>
          <w:p w14:paraId="682ADF1F">
            <w:pPr>
              <w:spacing w:line="360" w:lineRule="exact"/>
              <w:jc w:val="center"/>
              <w:rPr>
                <w:rFonts w:ascii="宋体" w:hAnsi="宋体" w:eastAsia="宋体" w:cs="宋体"/>
                <w:kern w:val="0"/>
                <w:sz w:val="24"/>
                <w:szCs w:val="24"/>
              </w:rPr>
            </w:pPr>
          </w:p>
        </w:tc>
        <w:tc>
          <w:tcPr>
            <w:tcW w:w="2100" w:type="dxa"/>
            <w:vAlign w:val="center"/>
          </w:tcPr>
          <w:p w14:paraId="4FBE95CE">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中小微企业声明函</w:t>
            </w:r>
          </w:p>
        </w:tc>
        <w:tc>
          <w:tcPr>
            <w:tcW w:w="5857" w:type="dxa"/>
            <w:vAlign w:val="center"/>
          </w:tcPr>
          <w:p w14:paraId="5D85EF1A">
            <w:pPr>
              <w:spacing w:line="360" w:lineRule="exact"/>
              <w:rPr>
                <w:rFonts w:ascii="宋体" w:hAnsi="宋体" w:eastAsia="宋体" w:cs="宋体"/>
                <w:sz w:val="24"/>
                <w:szCs w:val="24"/>
              </w:rPr>
            </w:pPr>
            <w:r>
              <w:rPr>
                <w:rFonts w:hint="eastAsia" w:ascii="宋体" w:hAnsi="宋体" w:eastAsia="宋体" w:cs="宋体"/>
                <w:sz w:val="24"/>
                <w:szCs w:val="24"/>
              </w:rPr>
              <w:t>提供中小微企业声明函，并填写正确</w:t>
            </w:r>
          </w:p>
        </w:tc>
      </w:tr>
      <w:tr w14:paraId="7D5C2E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atLeast"/>
        </w:trPr>
        <w:tc>
          <w:tcPr>
            <w:tcW w:w="735" w:type="dxa"/>
            <w:vMerge w:val="continue"/>
            <w:vAlign w:val="center"/>
          </w:tcPr>
          <w:p w14:paraId="79F3D77F">
            <w:pPr>
              <w:spacing w:line="360" w:lineRule="exact"/>
              <w:ind w:firstLine="480" w:firstLineChars="200"/>
              <w:rPr>
                <w:rFonts w:ascii="宋体" w:hAnsi="宋体" w:eastAsia="宋体" w:cs="宋体"/>
                <w:kern w:val="0"/>
                <w:sz w:val="24"/>
                <w:szCs w:val="24"/>
              </w:rPr>
            </w:pPr>
          </w:p>
        </w:tc>
        <w:tc>
          <w:tcPr>
            <w:tcW w:w="1185" w:type="dxa"/>
            <w:vMerge w:val="continue"/>
            <w:vAlign w:val="center"/>
          </w:tcPr>
          <w:p w14:paraId="1A9F2105">
            <w:pPr>
              <w:spacing w:line="360" w:lineRule="exact"/>
              <w:jc w:val="center"/>
              <w:rPr>
                <w:rFonts w:ascii="宋体" w:hAnsi="宋体" w:eastAsia="宋体" w:cs="宋体"/>
                <w:kern w:val="0"/>
                <w:sz w:val="24"/>
                <w:szCs w:val="24"/>
              </w:rPr>
            </w:pPr>
          </w:p>
        </w:tc>
        <w:tc>
          <w:tcPr>
            <w:tcW w:w="2100" w:type="dxa"/>
            <w:vAlign w:val="center"/>
          </w:tcPr>
          <w:p w14:paraId="65C27649">
            <w:pPr>
              <w:spacing w:line="360" w:lineRule="exact"/>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5857" w:type="dxa"/>
            <w:vAlign w:val="center"/>
          </w:tcPr>
          <w:p w14:paraId="7040B492">
            <w:pPr>
              <w:spacing w:line="360" w:lineRule="exact"/>
              <w:rPr>
                <w:rFonts w:hint="default" w:ascii="宋体" w:hAnsi="宋体" w:eastAsia="宋体" w:cs="宋体"/>
                <w:sz w:val="24"/>
                <w:szCs w:val="24"/>
                <w:lang w:val="en-US" w:eastAsia="zh-CN"/>
              </w:rPr>
            </w:pPr>
            <w:r>
              <w:rPr>
                <w:rFonts w:hint="eastAsia" w:eastAsia="宋体" w:cs="新宋体" w:asciiTheme="minorEastAsia" w:hAnsiTheme="minorEastAsia"/>
                <w:sz w:val="24"/>
                <w:szCs w:val="24"/>
                <w:lang w:val="en-US" w:eastAsia="zh-CN"/>
              </w:rPr>
              <w:t>≥6个月</w:t>
            </w:r>
          </w:p>
        </w:tc>
      </w:tr>
    </w:tbl>
    <w:p w14:paraId="545E155C">
      <w:pPr>
        <w:rPr>
          <w:rFonts w:ascii="宋体" w:hAnsi="宋体" w:eastAsia="宋体" w:cs="宋体"/>
          <w:bCs/>
          <w:kern w:val="0"/>
          <w:sz w:val="24"/>
          <w:szCs w:val="20"/>
        </w:rPr>
      </w:pPr>
      <w:r>
        <w:rPr>
          <w:rFonts w:hint="eastAsia" w:ascii="宋体" w:hAnsi="宋体" w:eastAsia="宋体" w:cs="宋体"/>
          <w:b/>
          <w:kern w:val="0"/>
          <w:sz w:val="24"/>
          <w:szCs w:val="20"/>
        </w:rPr>
        <w:t xml:space="preserve"> </w:t>
      </w:r>
      <w:r>
        <w:rPr>
          <w:rFonts w:hint="eastAsia" w:ascii="宋体" w:hAnsi="宋体" w:eastAsia="宋体" w:cs="宋体"/>
          <w:bCs/>
          <w:kern w:val="0"/>
          <w:sz w:val="24"/>
          <w:szCs w:val="20"/>
        </w:rPr>
        <w:t xml:space="preserve"> </w:t>
      </w:r>
    </w:p>
    <w:p w14:paraId="0B4EABC2">
      <w:pPr>
        <w:spacing w:after="120"/>
        <w:jc w:val="center"/>
        <w:rPr>
          <w:rFonts w:ascii="Times New Roman" w:hAnsi="Times New Roman" w:eastAsia="宋体" w:cs="Times New Roman"/>
          <w:sz w:val="32"/>
          <w:szCs w:val="32"/>
        </w:rPr>
      </w:pPr>
    </w:p>
    <w:p w14:paraId="641FFB94">
      <w:pPr>
        <w:spacing w:after="120"/>
        <w:jc w:val="center"/>
        <w:rPr>
          <w:rFonts w:ascii="Times New Roman" w:hAnsi="Times New Roman" w:eastAsia="宋体" w:cs="Times New Roman"/>
          <w:sz w:val="32"/>
          <w:szCs w:val="32"/>
        </w:rPr>
      </w:pPr>
    </w:p>
    <w:p w14:paraId="3A034F42">
      <w:pPr>
        <w:spacing w:after="120"/>
        <w:jc w:val="center"/>
        <w:rPr>
          <w:rFonts w:ascii="Times New Roman" w:hAnsi="Times New Roman" w:eastAsia="宋体" w:cs="Times New Roman"/>
          <w:sz w:val="32"/>
          <w:szCs w:val="32"/>
        </w:rPr>
      </w:pPr>
    </w:p>
    <w:p w14:paraId="2C045F6F">
      <w:pPr>
        <w:spacing w:after="120"/>
        <w:jc w:val="center"/>
        <w:rPr>
          <w:rFonts w:ascii="Times New Roman" w:hAnsi="Times New Roman" w:eastAsia="宋体" w:cs="Times New Roman"/>
          <w:sz w:val="32"/>
          <w:szCs w:val="32"/>
        </w:rPr>
      </w:pPr>
    </w:p>
    <w:p w14:paraId="3ECDF19A">
      <w:pPr>
        <w:spacing w:after="120"/>
        <w:jc w:val="center"/>
        <w:rPr>
          <w:rFonts w:ascii="Times New Roman" w:hAnsi="Times New Roman" w:eastAsia="宋体" w:cs="Times New Roman"/>
          <w:sz w:val="32"/>
          <w:szCs w:val="32"/>
        </w:rPr>
      </w:pPr>
    </w:p>
    <w:p w14:paraId="7DBA7756">
      <w:pPr>
        <w:spacing w:after="120"/>
        <w:jc w:val="center"/>
        <w:rPr>
          <w:rFonts w:ascii="Times New Roman" w:hAnsi="Times New Roman" w:eastAsia="宋体" w:cs="Times New Roman"/>
          <w:sz w:val="32"/>
          <w:szCs w:val="32"/>
        </w:rPr>
      </w:pPr>
    </w:p>
    <w:p w14:paraId="758108A3">
      <w:pPr>
        <w:spacing w:after="120"/>
        <w:jc w:val="center"/>
        <w:rPr>
          <w:rFonts w:ascii="Times New Roman" w:hAnsi="Times New Roman" w:eastAsia="宋体" w:cs="Times New Roman"/>
          <w:sz w:val="32"/>
          <w:szCs w:val="32"/>
        </w:rPr>
      </w:pPr>
    </w:p>
    <w:p w14:paraId="723552B8">
      <w:pPr>
        <w:spacing w:after="120"/>
        <w:jc w:val="center"/>
        <w:rPr>
          <w:rFonts w:ascii="Times New Roman" w:hAnsi="Times New Roman" w:eastAsia="宋体" w:cs="Times New Roman"/>
          <w:sz w:val="32"/>
          <w:szCs w:val="32"/>
        </w:rPr>
      </w:pPr>
    </w:p>
    <w:p w14:paraId="02B34047">
      <w:pPr>
        <w:spacing w:after="120"/>
        <w:jc w:val="center"/>
        <w:rPr>
          <w:rFonts w:ascii="Times New Roman" w:hAnsi="Times New Roman" w:eastAsia="宋体" w:cs="Times New Roman"/>
          <w:sz w:val="32"/>
          <w:szCs w:val="32"/>
        </w:rPr>
      </w:pPr>
    </w:p>
    <w:p w14:paraId="31B598C5">
      <w:pPr>
        <w:spacing w:after="120"/>
        <w:jc w:val="center"/>
        <w:rPr>
          <w:rFonts w:ascii="Times New Roman" w:hAnsi="Times New Roman" w:eastAsia="宋体" w:cs="Times New Roman"/>
          <w:sz w:val="32"/>
          <w:szCs w:val="32"/>
        </w:rPr>
      </w:pPr>
    </w:p>
    <w:p w14:paraId="1EB28128">
      <w:pPr>
        <w:spacing w:after="120"/>
        <w:jc w:val="center"/>
        <w:rPr>
          <w:rFonts w:ascii="Times New Roman" w:hAnsi="Times New Roman" w:eastAsia="宋体" w:cs="Times New Roman"/>
          <w:sz w:val="32"/>
          <w:szCs w:val="32"/>
        </w:rPr>
      </w:pPr>
    </w:p>
    <w:p w14:paraId="38665665">
      <w:pPr>
        <w:spacing w:after="120"/>
        <w:jc w:val="center"/>
        <w:rPr>
          <w:rFonts w:ascii="Times New Roman" w:hAnsi="Times New Roman" w:eastAsia="宋体" w:cs="Times New Roman"/>
          <w:sz w:val="32"/>
          <w:szCs w:val="32"/>
        </w:rPr>
      </w:pPr>
      <w:r>
        <w:rPr>
          <w:rFonts w:ascii="Times New Roman" w:hAnsi="Times New Roman" w:eastAsia="宋体" w:cs="Times New Roman"/>
          <w:sz w:val="32"/>
          <w:szCs w:val="32"/>
        </w:rPr>
        <w:t>详细评分办法</w:t>
      </w:r>
    </w:p>
    <w:tbl>
      <w:tblPr>
        <w:tblStyle w:val="23"/>
        <w:tblW w:w="10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020"/>
        <w:gridCol w:w="1267"/>
        <w:gridCol w:w="7249"/>
      </w:tblGrid>
      <w:tr w14:paraId="075F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22" w:type="dxa"/>
            <w:tcBorders>
              <w:top w:val="single" w:color="auto" w:sz="4" w:space="0"/>
              <w:left w:val="single" w:color="auto" w:sz="4" w:space="0"/>
              <w:bottom w:val="single" w:color="auto" w:sz="4" w:space="0"/>
              <w:right w:val="single" w:color="auto" w:sz="4" w:space="0"/>
            </w:tcBorders>
            <w:vAlign w:val="center"/>
          </w:tcPr>
          <w:p w14:paraId="490D30B7">
            <w:pPr>
              <w:ind w:right="119"/>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序号</w:t>
            </w:r>
          </w:p>
        </w:tc>
        <w:tc>
          <w:tcPr>
            <w:tcW w:w="1020" w:type="dxa"/>
            <w:tcBorders>
              <w:top w:val="single" w:color="auto" w:sz="4" w:space="0"/>
              <w:left w:val="single" w:color="auto" w:sz="4" w:space="0"/>
              <w:bottom w:val="single" w:color="auto" w:sz="4" w:space="0"/>
              <w:right w:val="single" w:color="auto" w:sz="4" w:space="0"/>
            </w:tcBorders>
            <w:vAlign w:val="center"/>
          </w:tcPr>
          <w:p w14:paraId="1A12B606">
            <w:pPr>
              <w:ind w:right="119"/>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w:t>
            </w:r>
          </w:p>
        </w:tc>
        <w:tc>
          <w:tcPr>
            <w:tcW w:w="1267" w:type="dxa"/>
            <w:tcBorders>
              <w:top w:val="single" w:color="auto" w:sz="4" w:space="0"/>
              <w:left w:val="single" w:color="auto" w:sz="4" w:space="0"/>
              <w:bottom w:val="single" w:color="auto" w:sz="4" w:space="0"/>
              <w:right w:val="single" w:color="auto" w:sz="4" w:space="0"/>
            </w:tcBorders>
            <w:vAlign w:val="center"/>
          </w:tcPr>
          <w:p w14:paraId="5ADDB9FA">
            <w:pPr>
              <w:ind w:right="119"/>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分值</w:t>
            </w:r>
          </w:p>
        </w:tc>
        <w:tc>
          <w:tcPr>
            <w:tcW w:w="7249" w:type="dxa"/>
            <w:tcBorders>
              <w:top w:val="single" w:color="auto" w:sz="4" w:space="0"/>
              <w:left w:val="single" w:color="auto" w:sz="4" w:space="0"/>
              <w:bottom w:val="single" w:color="auto" w:sz="4" w:space="0"/>
              <w:right w:val="single" w:color="auto" w:sz="4" w:space="0"/>
            </w:tcBorders>
            <w:vAlign w:val="center"/>
          </w:tcPr>
          <w:p w14:paraId="073495B3">
            <w:pPr>
              <w:ind w:right="119" w:firstLine="42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评分标准</w:t>
            </w:r>
          </w:p>
        </w:tc>
      </w:tr>
      <w:tr w14:paraId="127B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exact"/>
          <w:jc w:val="center"/>
        </w:trPr>
        <w:tc>
          <w:tcPr>
            <w:tcW w:w="522" w:type="dxa"/>
            <w:tcBorders>
              <w:top w:val="single" w:color="auto" w:sz="4" w:space="0"/>
              <w:left w:val="single" w:color="auto" w:sz="4" w:space="0"/>
              <w:bottom w:val="single" w:color="auto" w:sz="4" w:space="0"/>
              <w:right w:val="single" w:color="auto" w:sz="4" w:space="0"/>
            </w:tcBorders>
            <w:vAlign w:val="center"/>
          </w:tcPr>
          <w:p w14:paraId="79B2C82A">
            <w:pPr>
              <w:ind w:right="119"/>
              <w:jc w:val="center"/>
              <w:rPr>
                <w:rFonts w:cs="Times New Roman" w:asciiTheme="minorEastAsia" w:hAnsiTheme="minorEastAsia"/>
                <w:b/>
                <w:bCs/>
                <w:sz w:val="28"/>
                <w:szCs w:val="28"/>
              </w:rPr>
            </w:pPr>
            <w:r>
              <w:rPr>
                <w:rFonts w:hint="eastAsia" w:cs="Times New Roman" w:asciiTheme="minorEastAsia" w:hAnsiTheme="minorEastAsia"/>
                <w:b/>
                <w:bCs/>
                <w:sz w:val="28"/>
                <w:szCs w:val="28"/>
              </w:rPr>
              <w:t>1</w:t>
            </w:r>
          </w:p>
        </w:tc>
        <w:tc>
          <w:tcPr>
            <w:tcW w:w="1020" w:type="dxa"/>
            <w:tcBorders>
              <w:top w:val="single" w:color="auto" w:sz="4" w:space="0"/>
              <w:left w:val="single" w:color="auto" w:sz="4" w:space="0"/>
              <w:bottom w:val="single" w:color="auto" w:sz="4" w:space="0"/>
              <w:right w:val="single" w:color="auto" w:sz="4" w:space="0"/>
            </w:tcBorders>
            <w:vAlign w:val="center"/>
          </w:tcPr>
          <w:p w14:paraId="5AB5EB4B">
            <w:pPr>
              <w:ind w:right="119"/>
              <w:jc w:val="center"/>
              <w:rPr>
                <w:rFonts w:cs="Times New Roman" w:asciiTheme="minorEastAsia" w:hAnsiTheme="minorEastAsia"/>
                <w:b/>
                <w:bCs/>
                <w:sz w:val="28"/>
                <w:szCs w:val="28"/>
              </w:rPr>
            </w:pPr>
            <w:r>
              <w:rPr>
                <w:rFonts w:hint="eastAsia" w:cs="Times New Roman" w:asciiTheme="minorEastAsia" w:hAnsiTheme="minorEastAsia"/>
                <w:b/>
                <w:bCs/>
                <w:sz w:val="24"/>
                <w:szCs w:val="24"/>
              </w:rPr>
              <w:t>报价部分30分</w:t>
            </w:r>
          </w:p>
        </w:tc>
        <w:tc>
          <w:tcPr>
            <w:tcW w:w="1267" w:type="dxa"/>
            <w:tcBorders>
              <w:top w:val="single" w:color="auto" w:sz="4" w:space="0"/>
              <w:left w:val="single" w:color="auto" w:sz="4" w:space="0"/>
              <w:bottom w:val="single" w:color="auto" w:sz="4" w:space="0"/>
              <w:right w:val="single" w:color="auto" w:sz="4" w:space="0"/>
            </w:tcBorders>
            <w:vAlign w:val="center"/>
          </w:tcPr>
          <w:p w14:paraId="101075CA">
            <w:pPr>
              <w:ind w:right="119"/>
              <w:jc w:val="center"/>
              <w:rPr>
                <w:rFonts w:cs="Times New Roman" w:asciiTheme="minorEastAsia" w:hAnsiTheme="minorEastAsia"/>
                <w:sz w:val="24"/>
                <w:szCs w:val="24"/>
              </w:rPr>
            </w:pPr>
            <w:r>
              <w:rPr>
                <w:rFonts w:hint="eastAsia" w:cs="Times New Roman" w:asciiTheme="minorEastAsia" w:hAnsiTheme="minorEastAsia"/>
                <w:sz w:val="24"/>
                <w:szCs w:val="24"/>
              </w:rPr>
              <w:t>报价</w:t>
            </w:r>
          </w:p>
          <w:p w14:paraId="62837C2E">
            <w:pPr>
              <w:ind w:right="119"/>
              <w:jc w:val="center"/>
              <w:rPr>
                <w:rFonts w:cs="Times New Roman" w:asciiTheme="minorEastAsia" w:hAnsiTheme="minorEastAsia"/>
                <w:sz w:val="24"/>
                <w:szCs w:val="24"/>
              </w:rPr>
            </w:pPr>
            <w:r>
              <w:rPr>
                <w:rFonts w:hint="eastAsia" w:cs="Times New Roman" w:asciiTheme="minorEastAsia" w:hAnsiTheme="minorEastAsia"/>
                <w:sz w:val="24"/>
                <w:szCs w:val="24"/>
              </w:rPr>
              <w:t>30分</w:t>
            </w:r>
          </w:p>
        </w:tc>
        <w:tc>
          <w:tcPr>
            <w:tcW w:w="7249" w:type="dxa"/>
            <w:tcBorders>
              <w:top w:val="single" w:color="auto" w:sz="4" w:space="0"/>
              <w:left w:val="single" w:color="auto" w:sz="4" w:space="0"/>
              <w:bottom w:val="single" w:color="auto" w:sz="4" w:space="0"/>
              <w:right w:val="single" w:color="auto" w:sz="4" w:space="0"/>
            </w:tcBorders>
            <w:vAlign w:val="center"/>
          </w:tcPr>
          <w:p w14:paraId="693FDA95">
            <w:pPr>
              <w:spacing w:line="460" w:lineRule="exact"/>
              <w:rPr>
                <w:rFonts w:hint="eastAsia" w:ascii="宋体" w:hAnsi="宋体" w:eastAsia="宋体"/>
                <w:sz w:val="24"/>
                <w:szCs w:val="24"/>
              </w:rPr>
            </w:pPr>
            <w:r>
              <w:rPr>
                <w:rFonts w:hint="eastAsia" w:ascii="宋体" w:hAnsi="宋体" w:eastAsia="宋体"/>
                <w:sz w:val="24"/>
                <w:szCs w:val="24"/>
              </w:rPr>
              <w:t>1、价格分统一采用低价优先法，即满足竞争性磋商文件要求且投标价格最低的投标报价为评标基准价，其价格分为满分30分，其他投标供应商的价格分统一按照下列公式计算：</w:t>
            </w:r>
          </w:p>
          <w:p w14:paraId="51B17938">
            <w:pPr>
              <w:spacing w:line="460" w:lineRule="exact"/>
              <w:rPr>
                <w:rFonts w:hint="eastAsia" w:ascii="宋体" w:hAnsi="宋体" w:eastAsia="宋体"/>
                <w:sz w:val="24"/>
                <w:szCs w:val="24"/>
              </w:rPr>
            </w:pPr>
            <w:r>
              <w:rPr>
                <w:rFonts w:hint="eastAsia" w:ascii="宋体" w:hAnsi="宋体" w:eastAsia="宋体"/>
                <w:sz w:val="24"/>
                <w:szCs w:val="24"/>
              </w:rPr>
              <w:t>投标报价得分＝（评标基准价/投标报价）×30％×100</w:t>
            </w:r>
          </w:p>
          <w:p w14:paraId="2084332F">
            <w:pPr>
              <w:spacing w:line="460" w:lineRule="exact"/>
              <w:rPr>
                <w:rFonts w:hint="eastAsia" w:ascii="宋体" w:hAnsi="宋体" w:eastAsia="宋体"/>
                <w:sz w:val="24"/>
                <w:szCs w:val="24"/>
              </w:rPr>
            </w:pPr>
            <w:r>
              <w:rPr>
                <w:rFonts w:hint="eastAsia" w:ascii="宋体" w:hAnsi="宋体" w:eastAsia="宋体"/>
                <w:sz w:val="24"/>
                <w:szCs w:val="24"/>
              </w:rPr>
              <w:t>2、评标委员会认为响应人的报价明显低于其他通过符合性审查响应人的报价，有可能影响产品质量或者不能诚信履约的，应当要求其在评标现场合理的时间内提供书面说明，必要时提交相关证明材料；响应人不能证明其报价合理性的，评标委员会应当将其作为无效投标处理。</w:t>
            </w:r>
          </w:p>
          <w:p w14:paraId="0AAC63C0">
            <w:pPr>
              <w:spacing w:line="460" w:lineRule="exact"/>
              <w:rPr>
                <w:rFonts w:cs="Times New Roman" w:asciiTheme="minorEastAsia" w:hAnsiTheme="minorEastAsia"/>
                <w:sz w:val="24"/>
                <w:szCs w:val="24"/>
              </w:rPr>
            </w:pPr>
            <w:r>
              <w:rPr>
                <w:rFonts w:hint="eastAsia" w:ascii="宋体" w:hAnsi="宋体" w:eastAsia="宋体"/>
                <w:sz w:val="24"/>
                <w:szCs w:val="24"/>
              </w:rPr>
              <w:t>3、超出采购人预算价的响应报价为无效报价。</w:t>
            </w:r>
          </w:p>
        </w:tc>
      </w:tr>
      <w:tr w14:paraId="68B5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522" w:type="dxa"/>
            <w:vMerge w:val="restart"/>
            <w:tcBorders>
              <w:left w:val="single" w:color="auto" w:sz="4" w:space="0"/>
              <w:right w:val="single" w:color="auto" w:sz="4" w:space="0"/>
            </w:tcBorders>
            <w:vAlign w:val="center"/>
          </w:tcPr>
          <w:p w14:paraId="247BF385">
            <w:pPr>
              <w:jc w:val="center"/>
              <w:rPr>
                <w:rFonts w:cs="Times New Roman" w:asciiTheme="minorEastAsia" w:hAnsiTheme="minorEastAsia"/>
                <w:b/>
                <w:bCs/>
                <w:szCs w:val="20"/>
              </w:rPr>
            </w:pPr>
            <w:r>
              <w:rPr>
                <w:rFonts w:cs="Times New Roman" w:asciiTheme="minorEastAsia" w:hAnsiTheme="minorEastAsia"/>
                <w:b/>
                <w:bCs/>
                <w:szCs w:val="20"/>
              </w:rPr>
              <w:t>2</w:t>
            </w:r>
          </w:p>
        </w:tc>
        <w:tc>
          <w:tcPr>
            <w:tcW w:w="1020" w:type="dxa"/>
            <w:vMerge w:val="restart"/>
            <w:tcBorders>
              <w:left w:val="single" w:color="auto" w:sz="4" w:space="0"/>
              <w:right w:val="single" w:color="auto" w:sz="4" w:space="0"/>
            </w:tcBorders>
            <w:vAlign w:val="center"/>
          </w:tcPr>
          <w:p w14:paraId="423A0112">
            <w:pPr>
              <w:spacing w:line="300" w:lineRule="exact"/>
              <w:jc w:val="center"/>
              <w:rPr>
                <w:rFonts w:cs="宋体" w:asciiTheme="minorEastAsia" w:hAnsiTheme="minorEastAsia"/>
                <w:b/>
                <w:bCs/>
                <w:sz w:val="24"/>
                <w:szCs w:val="24"/>
              </w:rPr>
            </w:pPr>
            <w:r>
              <w:rPr>
                <w:rFonts w:hint="eastAsia" w:cs="宋体" w:asciiTheme="minorEastAsia" w:hAnsiTheme="minorEastAsia"/>
                <w:b/>
                <w:bCs/>
                <w:sz w:val="24"/>
                <w:szCs w:val="24"/>
              </w:rPr>
              <w:t>商务标</w:t>
            </w:r>
            <w:r>
              <w:rPr>
                <w:rFonts w:hint="eastAsia" w:cs="宋体" w:asciiTheme="minorEastAsia" w:hAnsiTheme="minorEastAsia"/>
                <w:b/>
                <w:bCs/>
                <w:sz w:val="24"/>
                <w:szCs w:val="24"/>
                <w:lang w:val="en-US" w:eastAsia="zh-CN"/>
              </w:rPr>
              <w:t>30</w:t>
            </w:r>
            <w:r>
              <w:rPr>
                <w:rFonts w:hint="eastAsia" w:cs="宋体" w:asciiTheme="minorEastAsia" w:hAnsiTheme="minorEastAsia"/>
                <w:b/>
                <w:bCs/>
                <w:sz w:val="24"/>
                <w:szCs w:val="24"/>
              </w:rPr>
              <w:t>分</w:t>
            </w:r>
          </w:p>
        </w:tc>
        <w:tc>
          <w:tcPr>
            <w:tcW w:w="1267" w:type="dxa"/>
            <w:tcBorders>
              <w:top w:val="single" w:color="auto" w:sz="4" w:space="0"/>
              <w:left w:val="single" w:color="auto" w:sz="4" w:space="0"/>
              <w:right w:val="single" w:color="auto" w:sz="4" w:space="0"/>
            </w:tcBorders>
            <w:vAlign w:val="center"/>
          </w:tcPr>
          <w:p w14:paraId="4647DB84">
            <w:pPr>
              <w:spacing w:line="300" w:lineRule="exact"/>
              <w:jc w:val="center"/>
              <w:rPr>
                <w:rFonts w:cs="宋体" w:asciiTheme="minorEastAsia" w:hAnsiTheme="minorEastAsia"/>
                <w:sz w:val="24"/>
                <w:szCs w:val="24"/>
              </w:rPr>
            </w:pPr>
            <w:r>
              <w:rPr>
                <w:rFonts w:hint="eastAsia" w:cs="宋体" w:asciiTheme="minorEastAsia" w:hAnsiTheme="minorEastAsia"/>
                <w:sz w:val="24"/>
                <w:szCs w:val="24"/>
              </w:rPr>
              <w:t>企业业绩</w:t>
            </w:r>
          </w:p>
          <w:p w14:paraId="4DBD37D6">
            <w:pPr>
              <w:spacing w:line="300" w:lineRule="exact"/>
              <w:jc w:val="center"/>
              <w:rPr>
                <w:rFonts w:cs="宋体" w:asciiTheme="minorEastAsia" w:hAnsiTheme="minorEastAsia"/>
                <w:sz w:val="24"/>
                <w:szCs w:val="24"/>
              </w:rPr>
            </w:pPr>
            <w:r>
              <w:rPr>
                <w:rFonts w:hint="eastAsia" w:cs="宋体" w:asciiTheme="minorEastAsia" w:hAnsiTheme="minorEastAsia"/>
                <w:sz w:val="24"/>
                <w:szCs w:val="24"/>
              </w:rPr>
              <w:t>（</w:t>
            </w:r>
            <w:r>
              <w:rPr>
                <w:rFonts w:hint="eastAsia" w:cs="宋体" w:asciiTheme="minorEastAsia" w:hAnsiTheme="minorEastAsia"/>
                <w:sz w:val="24"/>
                <w:szCs w:val="24"/>
                <w:lang w:val="en-US" w:eastAsia="zh-CN"/>
              </w:rPr>
              <w:t>0-</w:t>
            </w:r>
            <w:r>
              <w:rPr>
                <w:rFonts w:hint="eastAsia" w:cs="宋体" w:asciiTheme="minorEastAsia" w:hAnsiTheme="minorEastAsia"/>
                <w:sz w:val="24"/>
                <w:szCs w:val="24"/>
              </w:rPr>
              <w:t>9分）</w:t>
            </w:r>
          </w:p>
        </w:tc>
        <w:tc>
          <w:tcPr>
            <w:tcW w:w="7249" w:type="dxa"/>
            <w:tcBorders>
              <w:top w:val="single" w:color="auto" w:sz="4" w:space="0"/>
              <w:left w:val="single" w:color="auto" w:sz="4" w:space="0"/>
              <w:bottom w:val="single" w:color="auto" w:sz="4" w:space="0"/>
              <w:right w:val="single" w:color="auto" w:sz="4" w:space="0"/>
            </w:tcBorders>
            <w:vAlign w:val="center"/>
          </w:tcPr>
          <w:p w14:paraId="6F13E142">
            <w:pPr>
              <w:spacing w:line="460" w:lineRule="exact"/>
              <w:rPr>
                <w:rFonts w:cs="宋体" w:asciiTheme="minorEastAsia" w:hAnsiTheme="minorEastAsia"/>
                <w:sz w:val="24"/>
                <w:szCs w:val="24"/>
              </w:rPr>
            </w:pPr>
            <w:r>
              <w:rPr>
                <w:rFonts w:hint="eastAsia" w:ascii="宋体" w:hAnsi="宋体" w:eastAsia="宋体"/>
                <w:sz w:val="24"/>
                <w:szCs w:val="24"/>
              </w:rPr>
              <w:t>企业 202</w:t>
            </w:r>
            <w:r>
              <w:rPr>
                <w:rFonts w:hint="eastAsia" w:ascii="宋体" w:hAnsi="宋体" w:eastAsia="宋体"/>
                <w:sz w:val="24"/>
                <w:szCs w:val="24"/>
                <w:lang w:val="en-US" w:eastAsia="zh-CN"/>
              </w:rPr>
              <w:t>3</w:t>
            </w:r>
            <w:r>
              <w:rPr>
                <w:rFonts w:hint="eastAsia" w:ascii="宋体" w:hAnsi="宋体" w:eastAsia="宋体"/>
                <w:sz w:val="24"/>
                <w:szCs w:val="24"/>
              </w:rPr>
              <w:t>年1月1日（含）以来（以合同签订日期为准）具有</w:t>
            </w:r>
            <w:r>
              <w:rPr>
                <w:rFonts w:hint="eastAsia" w:ascii="宋体" w:hAnsi="宋体" w:eastAsia="宋体"/>
                <w:sz w:val="24"/>
                <w:szCs w:val="24"/>
                <w:lang w:eastAsia="zh-CN"/>
              </w:rPr>
              <w:t>类</w:t>
            </w:r>
            <w:r>
              <w:rPr>
                <w:rFonts w:hint="eastAsia" w:ascii="宋体" w:hAnsi="宋体" w:eastAsia="宋体"/>
                <w:sz w:val="24"/>
                <w:szCs w:val="24"/>
              </w:rPr>
              <w:t>似项目业绩的每个得3分，最多得9分。（以供应商响应文件中的业绩合同为准，没有不得分）</w:t>
            </w:r>
          </w:p>
        </w:tc>
      </w:tr>
      <w:tr w14:paraId="680E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522" w:type="dxa"/>
            <w:vMerge w:val="continue"/>
            <w:tcBorders>
              <w:left w:val="single" w:color="auto" w:sz="4" w:space="0"/>
              <w:right w:val="single" w:color="auto" w:sz="4" w:space="0"/>
            </w:tcBorders>
            <w:vAlign w:val="center"/>
          </w:tcPr>
          <w:p w14:paraId="2571D4C7">
            <w:pPr>
              <w:jc w:val="center"/>
              <w:rPr>
                <w:rFonts w:cs="Times New Roman" w:asciiTheme="minorEastAsia" w:hAnsiTheme="minorEastAsia"/>
                <w:b/>
                <w:bCs/>
                <w:szCs w:val="20"/>
              </w:rPr>
            </w:pPr>
          </w:p>
        </w:tc>
        <w:tc>
          <w:tcPr>
            <w:tcW w:w="1020" w:type="dxa"/>
            <w:vMerge w:val="continue"/>
            <w:tcBorders>
              <w:left w:val="single" w:color="auto" w:sz="4" w:space="0"/>
              <w:right w:val="single" w:color="auto" w:sz="4" w:space="0"/>
            </w:tcBorders>
            <w:vAlign w:val="center"/>
          </w:tcPr>
          <w:p w14:paraId="49FDB29B">
            <w:pPr>
              <w:spacing w:line="300" w:lineRule="exact"/>
              <w:jc w:val="center"/>
              <w:rPr>
                <w:rFonts w:hint="eastAsia" w:cs="宋体" w:asciiTheme="minorEastAsia" w:hAnsiTheme="minorEastAsia"/>
                <w:b/>
                <w:bCs/>
                <w:sz w:val="24"/>
                <w:szCs w:val="24"/>
              </w:rPr>
            </w:pPr>
          </w:p>
        </w:tc>
        <w:tc>
          <w:tcPr>
            <w:tcW w:w="1267" w:type="dxa"/>
            <w:tcBorders>
              <w:top w:val="single" w:color="auto" w:sz="4" w:space="0"/>
              <w:left w:val="single" w:color="auto" w:sz="4" w:space="0"/>
              <w:right w:val="single" w:color="auto" w:sz="4" w:space="0"/>
            </w:tcBorders>
            <w:vAlign w:val="center"/>
          </w:tcPr>
          <w:p w14:paraId="5EDD4813">
            <w:pPr>
              <w:spacing w:line="300" w:lineRule="exact"/>
              <w:jc w:val="center"/>
              <w:rPr>
                <w:rFonts w:hint="eastAsia"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color w:val="000000" w:themeColor="text1"/>
                <w:sz w:val="24"/>
                <w:szCs w:val="24"/>
                <w:lang w:eastAsia="zh-CN"/>
                <w14:textFill>
                  <w14:solidFill>
                    <w14:schemeClr w14:val="tx1"/>
                  </w14:solidFill>
                </w14:textFill>
              </w:rPr>
              <w:t>企业信誉</w:t>
            </w:r>
            <w:r>
              <w:rPr>
                <w:rFonts w:hint="eastAsia"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lang w:val="en-US" w:eastAsia="zh-CN"/>
                <w14:textFill>
                  <w14:solidFill>
                    <w14:schemeClr w14:val="tx1"/>
                  </w14:solidFill>
                </w14:textFill>
              </w:rPr>
              <w:t>0-</w:t>
            </w:r>
            <w:r>
              <w:rPr>
                <w:rFonts w:hint="eastAsia" w:cs="宋体" w:asciiTheme="minorEastAsia" w:hAnsiTheme="minorEastAsia"/>
                <w:color w:val="000000" w:themeColor="text1"/>
                <w:sz w:val="24"/>
                <w:szCs w:val="24"/>
                <w14:textFill>
                  <w14:solidFill>
                    <w14:schemeClr w14:val="tx1"/>
                  </w14:solidFill>
                </w14:textFill>
              </w:rPr>
              <w:t>9分）</w:t>
            </w:r>
          </w:p>
        </w:tc>
        <w:tc>
          <w:tcPr>
            <w:tcW w:w="7249" w:type="dxa"/>
            <w:tcBorders>
              <w:top w:val="single" w:color="auto" w:sz="4" w:space="0"/>
              <w:left w:val="single" w:color="auto" w:sz="4" w:space="0"/>
              <w:bottom w:val="single" w:color="auto" w:sz="4" w:space="0"/>
              <w:right w:val="single" w:color="auto" w:sz="4" w:space="0"/>
            </w:tcBorders>
            <w:vAlign w:val="center"/>
          </w:tcPr>
          <w:p w14:paraId="55784C8B">
            <w:pPr>
              <w:spacing w:line="460" w:lineRule="exact"/>
              <w:rPr>
                <w:rFonts w:hint="eastAsia" w:ascii="宋体" w:hAnsi="宋体" w:eastAsia="宋体"/>
                <w:sz w:val="24"/>
                <w:szCs w:val="24"/>
              </w:rPr>
            </w:pPr>
            <w:r>
              <w:rPr>
                <w:rFonts w:hint="eastAsia" w:ascii="宋体" w:hAnsi="宋体" w:eastAsia="宋体"/>
                <w:sz w:val="24"/>
                <w:szCs w:val="24"/>
                <w:lang w:eastAsia="zh-CN"/>
              </w:rPr>
              <w:t>企业在过往履行合同过程中，获得过县级及以上有关部门或国防单位给予的嘉奖，</w:t>
            </w:r>
            <w:r>
              <w:rPr>
                <w:rFonts w:hint="eastAsia" w:ascii="宋体" w:hAnsi="宋体" w:eastAsia="宋体"/>
                <w:sz w:val="24"/>
                <w:szCs w:val="24"/>
              </w:rPr>
              <w:t>每个得3分，最多得9分。</w:t>
            </w:r>
          </w:p>
          <w:p w14:paraId="64025910">
            <w:pPr>
              <w:spacing w:line="460" w:lineRule="exact"/>
              <w:rPr>
                <w:rFonts w:hint="eastAsia"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ascii="宋体" w:hAnsi="宋体" w:eastAsia="宋体"/>
                <w:sz w:val="24"/>
                <w:szCs w:val="24"/>
              </w:rPr>
              <w:t>注：以</w:t>
            </w:r>
            <w:r>
              <w:rPr>
                <w:rFonts w:hint="eastAsia" w:ascii="宋体" w:hAnsi="宋体" w:eastAsia="宋体"/>
                <w:sz w:val="24"/>
                <w:szCs w:val="24"/>
                <w:lang w:eastAsia="zh-CN"/>
              </w:rPr>
              <w:t>响</w:t>
            </w:r>
            <w:r>
              <w:rPr>
                <w:rFonts w:hint="eastAsia" w:ascii="宋体" w:hAnsi="宋体" w:eastAsia="宋体"/>
                <w:sz w:val="24"/>
                <w:szCs w:val="24"/>
                <w:lang w:val="en-US" w:eastAsia="zh-CN"/>
              </w:rPr>
              <w:t>应</w:t>
            </w:r>
            <w:r>
              <w:rPr>
                <w:rFonts w:hint="eastAsia" w:ascii="宋体" w:hAnsi="宋体" w:eastAsia="宋体"/>
                <w:sz w:val="24"/>
                <w:szCs w:val="24"/>
              </w:rPr>
              <w:t>文件中所附认证证书原件扫描件为准。</w:t>
            </w:r>
          </w:p>
        </w:tc>
      </w:tr>
      <w:tr w14:paraId="5E12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522" w:type="dxa"/>
            <w:vMerge w:val="continue"/>
            <w:tcBorders>
              <w:left w:val="single" w:color="auto" w:sz="4" w:space="0"/>
              <w:right w:val="single" w:color="auto" w:sz="4" w:space="0"/>
            </w:tcBorders>
            <w:vAlign w:val="center"/>
          </w:tcPr>
          <w:p w14:paraId="222C1AF4">
            <w:pPr>
              <w:jc w:val="center"/>
              <w:rPr>
                <w:rFonts w:cs="Times New Roman" w:asciiTheme="minorEastAsia" w:hAnsiTheme="minorEastAsia"/>
                <w:b/>
                <w:bCs/>
                <w:szCs w:val="20"/>
              </w:rPr>
            </w:pPr>
          </w:p>
        </w:tc>
        <w:tc>
          <w:tcPr>
            <w:tcW w:w="1020" w:type="dxa"/>
            <w:vMerge w:val="continue"/>
            <w:tcBorders>
              <w:left w:val="single" w:color="auto" w:sz="4" w:space="0"/>
              <w:right w:val="single" w:color="auto" w:sz="4" w:space="0"/>
            </w:tcBorders>
            <w:vAlign w:val="center"/>
          </w:tcPr>
          <w:p w14:paraId="04434FCE">
            <w:pPr>
              <w:spacing w:line="300" w:lineRule="exact"/>
              <w:jc w:val="center"/>
              <w:rPr>
                <w:rFonts w:hint="eastAsia" w:cs="宋体" w:asciiTheme="minorEastAsia" w:hAnsiTheme="minorEastAsia"/>
                <w:b/>
                <w:bCs/>
                <w:sz w:val="24"/>
                <w:szCs w:val="24"/>
              </w:rPr>
            </w:pPr>
          </w:p>
        </w:tc>
        <w:tc>
          <w:tcPr>
            <w:tcW w:w="1267" w:type="dxa"/>
            <w:tcBorders>
              <w:top w:val="single" w:color="auto" w:sz="4" w:space="0"/>
              <w:left w:val="single" w:color="auto" w:sz="4" w:space="0"/>
              <w:right w:val="single" w:color="auto" w:sz="4" w:space="0"/>
            </w:tcBorders>
            <w:vAlign w:val="center"/>
          </w:tcPr>
          <w:p w14:paraId="2F0778C3">
            <w:pPr>
              <w:spacing w:line="340" w:lineRule="exact"/>
              <w:ind w:right="26" w:rightChars="0"/>
              <w:jc w:val="left"/>
              <w:rPr>
                <w:rFonts w:hint="eastAsia" w:cs="宋体" w:asciiTheme="minorEastAsia" w:hAnsiTheme="minorEastAsia" w:eastAsiaTheme="minorEastAsia"/>
                <w:sz w:val="24"/>
                <w:szCs w:val="24"/>
                <w:lang w:eastAsia="zh-CN"/>
              </w:rPr>
            </w:pPr>
            <w:r>
              <w:rPr>
                <w:rFonts w:hint="eastAsia" w:ascii="宋体" w:hAnsi="宋体" w:eastAsia="宋体" w:cs="宋体"/>
                <w:kern w:val="2"/>
                <w:sz w:val="24"/>
                <w:szCs w:val="24"/>
              </w:rPr>
              <w:t>体系认证（</w:t>
            </w:r>
            <w:r>
              <w:rPr>
                <w:rFonts w:hint="eastAsia" w:ascii="宋体" w:hAnsi="宋体" w:eastAsia="宋体" w:cs="宋体"/>
                <w:kern w:val="2"/>
                <w:sz w:val="24"/>
                <w:szCs w:val="24"/>
                <w:lang w:val="en-US" w:eastAsia="zh-CN"/>
              </w:rPr>
              <w:t>0-3</w:t>
            </w:r>
            <w:r>
              <w:rPr>
                <w:rFonts w:hint="eastAsia" w:ascii="宋体" w:hAnsi="宋体" w:eastAsia="宋体" w:cs="宋体"/>
                <w:kern w:val="2"/>
                <w:sz w:val="24"/>
                <w:szCs w:val="24"/>
              </w:rPr>
              <w:t>分）</w:t>
            </w:r>
          </w:p>
        </w:tc>
        <w:tc>
          <w:tcPr>
            <w:tcW w:w="7249" w:type="dxa"/>
            <w:tcBorders>
              <w:top w:val="single" w:color="auto" w:sz="4" w:space="0"/>
              <w:left w:val="single" w:color="auto" w:sz="4" w:space="0"/>
              <w:bottom w:val="single" w:color="auto" w:sz="4" w:space="0"/>
              <w:right w:val="single" w:color="auto" w:sz="4" w:space="0"/>
            </w:tcBorders>
            <w:vAlign w:val="top"/>
          </w:tcPr>
          <w:p w14:paraId="5767696E">
            <w:pPr>
              <w:spacing w:line="460" w:lineRule="exact"/>
              <w:rPr>
                <w:rFonts w:hint="default" w:cs="宋体" w:asciiTheme="minorEastAsia" w:hAnsiTheme="minorEastAsia" w:eastAsiaTheme="minorEastAsia"/>
                <w:sz w:val="24"/>
                <w:szCs w:val="24"/>
                <w:lang w:val="en-US" w:eastAsia="zh-CN"/>
              </w:rPr>
            </w:pPr>
            <w:r>
              <w:rPr>
                <w:rFonts w:hint="eastAsia" w:ascii="宋体" w:hAnsi="宋体" w:eastAsia="宋体"/>
                <w:sz w:val="24"/>
                <w:szCs w:val="24"/>
              </w:rPr>
              <w:t>供应商具有通过认证有效的：质量管理体系认证证书、环境管理体系认证证书、职业健康安全管理体系认证证书。</w:t>
            </w:r>
            <w:r>
              <w:rPr>
                <w:rFonts w:hint="eastAsia" w:ascii="宋体" w:hAnsi="宋体" w:eastAsia="宋体"/>
                <w:sz w:val="24"/>
                <w:szCs w:val="24"/>
                <w:lang w:eastAsia="zh-CN"/>
              </w:rPr>
              <w:t>每个证得一分。共</w:t>
            </w:r>
            <w:r>
              <w:rPr>
                <w:rFonts w:hint="eastAsia" w:ascii="宋体" w:hAnsi="宋体" w:eastAsia="宋体"/>
                <w:sz w:val="24"/>
                <w:szCs w:val="24"/>
                <w:lang w:val="en-US" w:eastAsia="zh-CN"/>
              </w:rPr>
              <w:t>3分。</w:t>
            </w:r>
            <w:r>
              <w:rPr>
                <w:rFonts w:hint="eastAsia" w:ascii="宋体" w:hAnsi="宋体" w:eastAsia="宋体"/>
                <w:sz w:val="24"/>
                <w:szCs w:val="24"/>
              </w:rPr>
              <w:t>注：以</w:t>
            </w:r>
            <w:r>
              <w:rPr>
                <w:rFonts w:hint="eastAsia" w:ascii="宋体" w:hAnsi="宋体" w:eastAsia="宋体"/>
                <w:sz w:val="24"/>
                <w:szCs w:val="24"/>
                <w:lang w:eastAsia="zh-CN"/>
              </w:rPr>
              <w:t>响</w:t>
            </w:r>
            <w:r>
              <w:rPr>
                <w:rFonts w:hint="eastAsia" w:ascii="宋体" w:hAnsi="宋体" w:eastAsia="宋体"/>
                <w:sz w:val="24"/>
                <w:szCs w:val="24"/>
                <w:lang w:val="en-US" w:eastAsia="zh-CN"/>
              </w:rPr>
              <w:t>应</w:t>
            </w:r>
            <w:r>
              <w:rPr>
                <w:rFonts w:hint="eastAsia" w:ascii="宋体" w:hAnsi="宋体" w:eastAsia="宋体"/>
                <w:sz w:val="24"/>
                <w:szCs w:val="24"/>
              </w:rPr>
              <w:t>文件中所附认证证书原件扫描件为准。</w:t>
            </w:r>
          </w:p>
        </w:tc>
      </w:tr>
      <w:tr w14:paraId="516B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22" w:type="dxa"/>
            <w:vMerge w:val="continue"/>
            <w:tcBorders>
              <w:left w:val="single" w:color="auto" w:sz="4" w:space="0"/>
              <w:right w:val="single" w:color="auto" w:sz="4" w:space="0"/>
            </w:tcBorders>
            <w:vAlign w:val="center"/>
          </w:tcPr>
          <w:p w14:paraId="0A8C385A">
            <w:pPr>
              <w:jc w:val="center"/>
              <w:rPr>
                <w:rFonts w:cs="Times New Roman" w:asciiTheme="minorEastAsia" w:hAnsiTheme="minorEastAsia"/>
                <w:sz w:val="20"/>
                <w:szCs w:val="18"/>
              </w:rPr>
            </w:pPr>
          </w:p>
        </w:tc>
        <w:tc>
          <w:tcPr>
            <w:tcW w:w="1020" w:type="dxa"/>
            <w:vMerge w:val="continue"/>
            <w:tcBorders>
              <w:left w:val="single" w:color="auto" w:sz="4" w:space="0"/>
              <w:right w:val="single" w:color="auto" w:sz="4" w:space="0"/>
            </w:tcBorders>
            <w:vAlign w:val="center"/>
          </w:tcPr>
          <w:p w14:paraId="4B4FDB20">
            <w:pPr>
              <w:spacing w:line="300" w:lineRule="exact"/>
              <w:jc w:val="center"/>
              <w:rPr>
                <w:rFonts w:cs="宋体" w:asciiTheme="minorEastAsia" w:hAnsiTheme="minorEastAsia"/>
                <w:sz w:val="24"/>
                <w:szCs w:val="24"/>
              </w:rPr>
            </w:pPr>
          </w:p>
        </w:tc>
        <w:tc>
          <w:tcPr>
            <w:tcW w:w="1267" w:type="dxa"/>
            <w:tcBorders>
              <w:left w:val="single" w:color="auto" w:sz="4" w:space="0"/>
              <w:bottom w:val="single" w:color="auto" w:sz="4" w:space="0"/>
              <w:right w:val="single" w:color="auto" w:sz="4" w:space="0"/>
            </w:tcBorders>
            <w:vAlign w:val="center"/>
          </w:tcPr>
          <w:p w14:paraId="51964420">
            <w:pPr>
              <w:spacing w:line="300" w:lineRule="exact"/>
              <w:jc w:val="center"/>
              <w:rPr>
                <w:rFonts w:cs="宋体" w:asciiTheme="minorEastAsia" w:hAnsiTheme="minorEastAsia"/>
                <w:sz w:val="24"/>
                <w:szCs w:val="24"/>
              </w:rPr>
            </w:pPr>
            <w:r>
              <w:rPr>
                <w:rFonts w:hint="eastAsia" w:asciiTheme="minorEastAsia" w:hAnsiTheme="minorEastAsia"/>
                <w:sz w:val="24"/>
                <w:szCs w:val="24"/>
              </w:rPr>
              <w:t>售后服务（</w:t>
            </w:r>
            <w:r>
              <w:rPr>
                <w:rFonts w:hint="eastAsia" w:asciiTheme="minorEastAsia" w:hAnsiTheme="minorEastAsia"/>
                <w:sz w:val="24"/>
                <w:szCs w:val="24"/>
                <w:lang w:val="en-US" w:eastAsia="zh-CN"/>
              </w:rPr>
              <w:t>0-9</w:t>
            </w:r>
            <w:r>
              <w:rPr>
                <w:rFonts w:hint="eastAsia" w:asciiTheme="minorEastAsia" w:hAnsiTheme="minorEastAsia"/>
                <w:sz w:val="24"/>
                <w:szCs w:val="24"/>
              </w:rPr>
              <w:t>分）</w:t>
            </w:r>
          </w:p>
        </w:tc>
        <w:tc>
          <w:tcPr>
            <w:tcW w:w="7249" w:type="dxa"/>
            <w:tcBorders>
              <w:left w:val="single" w:color="auto" w:sz="4" w:space="0"/>
              <w:right w:val="single" w:color="auto" w:sz="4" w:space="0"/>
            </w:tcBorders>
            <w:vAlign w:val="center"/>
          </w:tcPr>
          <w:p w14:paraId="22EF8899">
            <w:pPr>
              <w:spacing w:line="460" w:lineRule="exact"/>
              <w:rPr>
                <w:rFonts w:hint="eastAsia" w:ascii="宋体" w:hAnsi="宋体" w:eastAsia="宋体"/>
                <w:sz w:val="24"/>
                <w:szCs w:val="24"/>
              </w:rPr>
            </w:pPr>
            <w:r>
              <w:rPr>
                <w:rFonts w:hint="eastAsia" w:ascii="宋体" w:hAnsi="宋体" w:eastAsia="宋体"/>
                <w:sz w:val="24"/>
                <w:szCs w:val="24"/>
              </w:rPr>
              <w:t>1、供应商具有完备的售后服务体系</w:t>
            </w:r>
            <w:r>
              <w:rPr>
                <w:rFonts w:hint="eastAsia" w:ascii="宋体" w:hAnsi="宋体" w:eastAsia="宋体"/>
                <w:sz w:val="24"/>
                <w:szCs w:val="24"/>
                <w:lang w:eastAsia="zh-CN"/>
              </w:rPr>
              <w:t>，</w:t>
            </w:r>
            <w:r>
              <w:rPr>
                <w:rFonts w:hint="eastAsia" w:ascii="宋体" w:hAnsi="宋体" w:eastAsia="宋体"/>
                <w:sz w:val="24"/>
                <w:szCs w:val="24"/>
              </w:rPr>
              <w:t>完善的服务计划、稳定的服务队伍</w:t>
            </w:r>
            <w:r>
              <w:rPr>
                <w:rFonts w:hint="eastAsia" w:ascii="宋体" w:hAnsi="宋体" w:eastAsia="宋体"/>
                <w:sz w:val="24"/>
                <w:szCs w:val="24"/>
                <w:lang w:eastAsia="zh-CN"/>
              </w:rPr>
              <w:t>，良好的保障能力</w:t>
            </w:r>
            <w:r>
              <w:rPr>
                <w:rFonts w:hint="eastAsia" w:ascii="宋体" w:hAnsi="宋体" w:eastAsia="宋体"/>
                <w:sz w:val="24"/>
                <w:szCs w:val="24"/>
              </w:rPr>
              <w:t>：</w:t>
            </w: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w:t>
            </w:r>
            <w:r>
              <w:rPr>
                <w:rFonts w:hint="eastAsia" w:ascii="宋体" w:hAnsi="宋体" w:eastAsia="宋体"/>
                <w:sz w:val="24"/>
                <w:szCs w:val="24"/>
              </w:rPr>
              <w:t>充分满足用户要求且提供优质服务，快速反应，及时服务，响应时间；内容完整、清晰、详实，承诺合理得当，得</w:t>
            </w:r>
            <w:r>
              <w:rPr>
                <w:rFonts w:hint="eastAsia" w:ascii="宋体" w:hAnsi="宋体" w:eastAsia="宋体"/>
                <w:sz w:val="24"/>
                <w:szCs w:val="24"/>
                <w:lang w:val="en-US" w:eastAsia="zh-CN"/>
              </w:rPr>
              <w:t>5</w:t>
            </w:r>
            <w:r>
              <w:rPr>
                <w:rFonts w:hint="eastAsia" w:ascii="宋体" w:hAnsi="宋体" w:eastAsia="宋体"/>
                <w:sz w:val="24"/>
                <w:szCs w:val="24"/>
              </w:rPr>
              <w:t>分；</w:t>
            </w: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rPr>
              <w:t>内容完整、清晰，承诺基本合理得当，得</w:t>
            </w:r>
            <w:r>
              <w:rPr>
                <w:rFonts w:hint="eastAsia" w:ascii="宋体" w:hAnsi="宋体" w:eastAsia="宋体"/>
                <w:sz w:val="24"/>
                <w:szCs w:val="24"/>
                <w:lang w:val="en-US" w:eastAsia="zh-CN"/>
              </w:rPr>
              <w:t>3</w:t>
            </w:r>
            <w:r>
              <w:rPr>
                <w:rFonts w:hint="eastAsia" w:ascii="宋体" w:hAnsi="宋体" w:eastAsia="宋体"/>
                <w:sz w:val="24"/>
                <w:szCs w:val="24"/>
              </w:rPr>
              <w:t>分；</w:t>
            </w:r>
            <w:r>
              <w:rPr>
                <w:rFonts w:hint="eastAsia" w:ascii="宋体" w:hAnsi="宋体" w:eastAsia="宋体"/>
                <w:sz w:val="24"/>
                <w:szCs w:val="24"/>
                <w:lang w:eastAsia="zh-CN"/>
              </w:rPr>
              <w:t>（</w:t>
            </w:r>
            <w:r>
              <w:rPr>
                <w:rFonts w:hint="eastAsia" w:ascii="宋体" w:hAnsi="宋体" w:eastAsia="宋体"/>
                <w:sz w:val="24"/>
                <w:szCs w:val="24"/>
                <w:lang w:val="en-US" w:eastAsia="zh-CN"/>
              </w:rPr>
              <w:t>3</w:t>
            </w:r>
            <w:r>
              <w:rPr>
                <w:rFonts w:hint="eastAsia" w:ascii="宋体" w:hAnsi="宋体" w:eastAsia="宋体"/>
                <w:sz w:val="24"/>
                <w:szCs w:val="24"/>
                <w:lang w:eastAsia="zh-CN"/>
              </w:rPr>
              <w:t>）</w:t>
            </w:r>
            <w:r>
              <w:rPr>
                <w:rFonts w:hint="eastAsia" w:ascii="宋体" w:hAnsi="宋体" w:eastAsia="宋体"/>
                <w:sz w:val="24"/>
                <w:szCs w:val="24"/>
              </w:rPr>
              <w:t>内容基本完整，承诺基本合理得当，得</w:t>
            </w:r>
            <w:r>
              <w:rPr>
                <w:rFonts w:hint="eastAsia" w:ascii="宋体" w:hAnsi="宋体" w:eastAsia="宋体"/>
                <w:sz w:val="24"/>
                <w:szCs w:val="24"/>
                <w:lang w:val="en-US" w:eastAsia="zh-CN"/>
              </w:rPr>
              <w:t>1</w:t>
            </w:r>
            <w:r>
              <w:rPr>
                <w:rFonts w:hint="eastAsia" w:ascii="宋体" w:hAnsi="宋体" w:eastAsia="宋体"/>
                <w:sz w:val="24"/>
                <w:szCs w:val="24"/>
              </w:rPr>
              <w:t>分。</w:t>
            </w:r>
            <w:bookmarkStart w:id="249" w:name="_GoBack"/>
            <w:bookmarkEnd w:id="249"/>
          </w:p>
          <w:p w14:paraId="6455FA2F">
            <w:pPr>
              <w:spacing w:line="460" w:lineRule="exact"/>
              <w:rPr>
                <w:rFonts w:ascii="宋体" w:hAnsi="宋体" w:eastAsia="宋体" w:cs="宋体"/>
                <w:kern w:val="0"/>
                <w:sz w:val="24"/>
                <w:szCs w:val="24"/>
              </w:rPr>
            </w:pPr>
            <w:r>
              <w:rPr>
                <w:rFonts w:hint="eastAsia" w:ascii="宋体" w:hAnsi="宋体" w:eastAsia="宋体"/>
                <w:sz w:val="24"/>
                <w:szCs w:val="24"/>
              </w:rPr>
              <w:t>2、供应商提供科学可行的应急处理方案；</w:t>
            </w: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lang w:eastAsia="zh-CN"/>
              </w:rPr>
              <w:t>）</w:t>
            </w:r>
            <w:r>
              <w:rPr>
                <w:rFonts w:hint="eastAsia" w:ascii="宋体" w:hAnsi="宋体" w:eastAsia="宋体"/>
                <w:sz w:val="24"/>
                <w:szCs w:val="24"/>
              </w:rPr>
              <w:t>内容完整、清晰、详</w:t>
            </w:r>
            <w:r>
              <w:rPr>
                <w:rFonts w:hint="eastAsia" w:ascii="宋体" w:hAnsi="宋体" w:eastAsia="宋体"/>
                <w:sz w:val="24"/>
                <w:szCs w:val="24"/>
                <w:lang w:eastAsia="zh-CN"/>
              </w:rPr>
              <w:t>细</w:t>
            </w:r>
            <w:r>
              <w:rPr>
                <w:rFonts w:hint="eastAsia" w:ascii="宋体" w:hAnsi="宋体" w:eastAsia="宋体"/>
                <w:sz w:val="24"/>
                <w:szCs w:val="24"/>
              </w:rPr>
              <w:t>，承诺合理得当，得</w:t>
            </w:r>
            <w:r>
              <w:rPr>
                <w:rFonts w:hint="eastAsia" w:ascii="宋体" w:hAnsi="宋体" w:eastAsia="宋体"/>
                <w:sz w:val="24"/>
                <w:szCs w:val="24"/>
                <w:lang w:val="en-US" w:eastAsia="zh-CN"/>
              </w:rPr>
              <w:t>4</w:t>
            </w:r>
            <w:r>
              <w:rPr>
                <w:rFonts w:hint="eastAsia" w:ascii="宋体" w:hAnsi="宋体" w:eastAsia="宋体"/>
                <w:sz w:val="24"/>
                <w:szCs w:val="24"/>
              </w:rPr>
              <w:t>分；</w:t>
            </w: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rPr>
              <w:t>内容完整、清晰，承诺基本合理得当，得2分；</w:t>
            </w:r>
            <w:r>
              <w:rPr>
                <w:rFonts w:hint="eastAsia" w:ascii="宋体" w:hAnsi="宋体" w:eastAsia="宋体"/>
                <w:sz w:val="24"/>
                <w:szCs w:val="24"/>
                <w:lang w:eastAsia="zh-CN"/>
              </w:rPr>
              <w:t>（</w:t>
            </w:r>
            <w:r>
              <w:rPr>
                <w:rFonts w:hint="eastAsia" w:ascii="宋体" w:hAnsi="宋体" w:eastAsia="宋体"/>
                <w:sz w:val="24"/>
                <w:szCs w:val="24"/>
                <w:lang w:val="en-US" w:eastAsia="zh-CN"/>
              </w:rPr>
              <w:t>3</w:t>
            </w:r>
            <w:r>
              <w:rPr>
                <w:rFonts w:hint="eastAsia" w:ascii="宋体" w:hAnsi="宋体" w:eastAsia="宋体"/>
                <w:sz w:val="24"/>
                <w:szCs w:val="24"/>
                <w:lang w:eastAsia="zh-CN"/>
              </w:rPr>
              <w:t>）</w:t>
            </w:r>
            <w:r>
              <w:rPr>
                <w:rFonts w:hint="eastAsia" w:ascii="宋体" w:hAnsi="宋体" w:eastAsia="宋体"/>
                <w:sz w:val="24"/>
                <w:szCs w:val="24"/>
              </w:rPr>
              <w:t>内容基本完整，承诺基本合理得当，得1分。</w:t>
            </w:r>
          </w:p>
        </w:tc>
      </w:tr>
      <w:tr w14:paraId="2B24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522" w:type="dxa"/>
            <w:vMerge w:val="restart"/>
            <w:tcBorders>
              <w:top w:val="single" w:color="auto" w:sz="4" w:space="0"/>
              <w:left w:val="single" w:color="auto" w:sz="4" w:space="0"/>
              <w:right w:val="single" w:color="auto" w:sz="4" w:space="0"/>
            </w:tcBorders>
            <w:vAlign w:val="center"/>
          </w:tcPr>
          <w:p w14:paraId="2D77539F">
            <w:pPr>
              <w:ind w:left="241" w:hanging="241" w:hangingChars="100"/>
              <w:jc w:val="center"/>
              <w:rPr>
                <w:rFonts w:cs="Times New Roman" w:asciiTheme="minorEastAsia" w:hAnsiTheme="minorEastAsia"/>
                <w:b/>
                <w:bCs/>
                <w:sz w:val="24"/>
                <w:szCs w:val="24"/>
              </w:rPr>
            </w:pPr>
          </w:p>
          <w:p w14:paraId="55CFB38E">
            <w:pPr>
              <w:ind w:left="241" w:hanging="241" w:hangingChars="100"/>
              <w:jc w:val="center"/>
              <w:rPr>
                <w:rFonts w:cs="Times New Roman" w:asciiTheme="minorEastAsia" w:hAnsiTheme="minorEastAsia"/>
                <w:b/>
                <w:bCs/>
                <w:sz w:val="24"/>
                <w:szCs w:val="24"/>
              </w:rPr>
            </w:pPr>
          </w:p>
          <w:p w14:paraId="1C2842A7">
            <w:pPr>
              <w:ind w:left="241" w:hanging="241" w:hangingChars="100"/>
              <w:jc w:val="center"/>
              <w:rPr>
                <w:rFonts w:cs="Times New Roman" w:asciiTheme="minorEastAsia" w:hAnsiTheme="minorEastAsia"/>
                <w:b/>
                <w:bCs/>
                <w:sz w:val="24"/>
                <w:szCs w:val="24"/>
              </w:rPr>
            </w:pPr>
          </w:p>
          <w:p w14:paraId="4F91C201">
            <w:pPr>
              <w:ind w:left="241" w:hanging="241" w:hangingChars="100"/>
              <w:jc w:val="center"/>
              <w:rPr>
                <w:rFonts w:cs="Times New Roman" w:asciiTheme="minorEastAsia" w:hAnsiTheme="minorEastAsia"/>
                <w:b/>
                <w:bCs/>
                <w:sz w:val="24"/>
                <w:szCs w:val="24"/>
              </w:rPr>
            </w:pPr>
          </w:p>
          <w:p w14:paraId="25CC8931">
            <w:pPr>
              <w:ind w:left="241" w:hanging="241" w:hangingChars="100"/>
              <w:jc w:val="center"/>
              <w:rPr>
                <w:rFonts w:cs="Times New Roman" w:asciiTheme="minorEastAsia" w:hAnsiTheme="minorEastAsia"/>
                <w:b/>
                <w:bCs/>
                <w:sz w:val="24"/>
                <w:szCs w:val="24"/>
              </w:rPr>
            </w:pPr>
          </w:p>
          <w:p w14:paraId="32B7D4B3">
            <w:pPr>
              <w:ind w:left="241" w:hanging="241" w:hangingChars="100"/>
              <w:jc w:val="center"/>
              <w:rPr>
                <w:rFonts w:cs="Times New Roman" w:asciiTheme="minorEastAsia" w:hAnsiTheme="minorEastAsia"/>
                <w:b/>
                <w:bCs/>
                <w:sz w:val="24"/>
                <w:szCs w:val="24"/>
              </w:rPr>
            </w:pPr>
          </w:p>
          <w:p w14:paraId="51679DD5">
            <w:pPr>
              <w:ind w:left="241" w:hanging="241" w:hangingChars="100"/>
              <w:jc w:val="center"/>
              <w:rPr>
                <w:rFonts w:cs="Times New Roman" w:asciiTheme="minorEastAsia" w:hAnsiTheme="minorEastAsia"/>
                <w:b/>
                <w:bCs/>
                <w:sz w:val="24"/>
                <w:szCs w:val="24"/>
              </w:rPr>
            </w:pPr>
            <w:r>
              <w:rPr>
                <w:rFonts w:hint="eastAsia" w:cs="Times New Roman" w:asciiTheme="minorEastAsia" w:hAnsiTheme="minorEastAsia"/>
                <w:b/>
                <w:bCs/>
                <w:sz w:val="24"/>
                <w:szCs w:val="24"/>
              </w:rPr>
              <w:t>3</w:t>
            </w:r>
          </w:p>
        </w:tc>
        <w:tc>
          <w:tcPr>
            <w:tcW w:w="1020" w:type="dxa"/>
            <w:vMerge w:val="restart"/>
            <w:tcBorders>
              <w:top w:val="single" w:color="auto" w:sz="4" w:space="0"/>
              <w:left w:val="single" w:color="auto" w:sz="4" w:space="0"/>
              <w:right w:val="single" w:color="auto" w:sz="4" w:space="0"/>
            </w:tcBorders>
            <w:vAlign w:val="center"/>
          </w:tcPr>
          <w:p w14:paraId="0F1EE72C">
            <w:pPr>
              <w:spacing w:line="300" w:lineRule="exact"/>
              <w:jc w:val="center"/>
              <w:rPr>
                <w:rFonts w:cs="宋体" w:asciiTheme="minorEastAsia" w:hAnsiTheme="minorEastAsia"/>
                <w:b/>
                <w:bCs/>
                <w:sz w:val="24"/>
                <w:szCs w:val="24"/>
              </w:rPr>
            </w:pPr>
          </w:p>
          <w:p w14:paraId="2F9740F4">
            <w:pPr>
              <w:spacing w:line="300" w:lineRule="exact"/>
              <w:jc w:val="center"/>
              <w:rPr>
                <w:rFonts w:cs="宋体" w:asciiTheme="minorEastAsia" w:hAnsiTheme="minorEastAsia"/>
                <w:b/>
                <w:bCs/>
                <w:sz w:val="24"/>
                <w:szCs w:val="24"/>
              </w:rPr>
            </w:pPr>
          </w:p>
          <w:p w14:paraId="58A38C6F">
            <w:pPr>
              <w:spacing w:line="300" w:lineRule="exact"/>
              <w:jc w:val="center"/>
              <w:rPr>
                <w:rFonts w:cs="宋体" w:asciiTheme="minorEastAsia" w:hAnsiTheme="minorEastAsia"/>
                <w:b/>
                <w:bCs/>
                <w:sz w:val="24"/>
                <w:szCs w:val="24"/>
              </w:rPr>
            </w:pPr>
          </w:p>
          <w:p w14:paraId="154F5638">
            <w:pPr>
              <w:spacing w:line="300" w:lineRule="exact"/>
              <w:jc w:val="center"/>
              <w:rPr>
                <w:rFonts w:cs="宋体" w:asciiTheme="minorEastAsia" w:hAnsiTheme="minorEastAsia"/>
                <w:b/>
                <w:bCs/>
                <w:sz w:val="24"/>
                <w:szCs w:val="24"/>
              </w:rPr>
            </w:pPr>
          </w:p>
          <w:p w14:paraId="1FAB584B">
            <w:pPr>
              <w:spacing w:line="300" w:lineRule="exact"/>
              <w:jc w:val="center"/>
              <w:rPr>
                <w:rFonts w:cs="宋体" w:asciiTheme="minorEastAsia" w:hAnsiTheme="minorEastAsia"/>
                <w:b/>
                <w:bCs/>
                <w:sz w:val="24"/>
                <w:szCs w:val="24"/>
              </w:rPr>
            </w:pPr>
          </w:p>
          <w:p w14:paraId="0B6706B2">
            <w:pPr>
              <w:spacing w:line="300" w:lineRule="exact"/>
              <w:jc w:val="center"/>
              <w:rPr>
                <w:rFonts w:cs="宋体" w:asciiTheme="minorEastAsia" w:hAnsiTheme="minorEastAsia"/>
                <w:b/>
                <w:bCs/>
                <w:sz w:val="24"/>
                <w:szCs w:val="24"/>
              </w:rPr>
            </w:pPr>
          </w:p>
          <w:p w14:paraId="0A789F27">
            <w:pPr>
              <w:spacing w:line="300" w:lineRule="exact"/>
              <w:jc w:val="center"/>
              <w:rPr>
                <w:rFonts w:cs="宋体" w:asciiTheme="minorEastAsia" w:hAnsiTheme="minorEastAsia"/>
                <w:b/>
                <w:bCs/>
                <w:sz w:val="24"/>
                <w:szCs w:val="24"/>
              </w:rPr>
            </w:pPr>
          </w:p>
          <w:p w14:paraId="507E4F64">
            <w:pPr>
              <w:spacing w:line="300" w:lineRule="exact"/>
              <w:jc w:val="center"/>
              <w:rPr>
                <w:rFonts w:cs="宋体" w:asciiTheme="minorEastAsia" w:hAnsiTheme="minorEastAsia"/>
                <w:b/>
                <w:bCs/>
                <w:sz w:val="24"/>
                <w:szCs w:val="24"/>
              </w:rPr>
            </w:pPr>
          </w:p>
          <w:p w14:paraId="18B8A053">
            <w:pPr>
              <w:spacing w:line="300" w:lineRule="exact"/>
              <w:jc w:val="center"/>
              <w:rPr>
                <w:rFonts w:cs="宋体" w:asciiTheme="minorEastAsia" w:hAnsiTheme="minorEastAsia"/>
                <w:b/>
                <w:bCs/>
                <w:sz w:val="24"/>
                <w:szCs w:val="24"/>
              </w:rPr>
            </w:pPr>
            <w:r>
              <w:rPr>
                <w:rFonts w:hint="eastAsia" w:cs="宋体" w:asciiTheme="minorEastAsia" w:hAnsiTheme="minorEastAsia"/>
                <w:b/>
                <w:bCs/>
                <w:sz w:val="24"/>
                <w:szCs w:val="24"/>
              </w:rPr>
              <w:t>技术标（</w:t>
            </w:r>
            <w:r>
              <w:rPr>
                <w:rFonts w:hint="eastAsia" w:cs="宋体" w:asciiTheme="minorEastAsia" w:hAnsiTheme="minorEastAsia"/>
                <w:b/>
                <w:bCs/>
                <w:sz w:val="24"/>
                <w:szCs w:val="24"/>
                <w:lang w:val="en-US" w:eastAsia="zh-CN"/>
              </w:rPr>
              <w:t>4</w:t>
            </w:r>
            <w:r>
              <w:rPr>
                <w:rFonts w:hint="eastAsia" w:cs="宋体" w:asciiTheme="minorEastAsia" w:hAnsiTheme="minorEastAsia"/>
                <w:b/>
                <w:bCs/>
                <w:sz w:val="24"/>
                <w:szCs w:val="24"/>
              </w:rPr>
              <w:t>0分）</w:t>
            </w:r>
          </w:p>
        </w:tc>
        <w:tc>
          <w:tcPr>
            <w:tcW w:w="1267" w:type="dxa"/>
            <w:tcBorders>
              <w:top w:val="single" w:color="auto" w:sz="4" w:space="0"/>
              <w:left w:val="single" w:color="auto" w:sz="4" w:space="0"/>
              <w:right w:val="single" w:color="auto" w:sz="4" w:space="0"/>
            </w:tcBorders>
            <w:vAlign w:val="center"/>
          </w:tcPr>
          <w:p w14:paraId="7DEB4054">
            <w:pPr>
              <w:widowControl/>
              <w:adjustRightInd w:val="0"/>
              <w:snapToGrid w:val="0"/>
              <w:spacing w:line="240" w:lineRule="atLeast"/>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所投项目技术参数要求（</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5分）</w:t>
            </w:r>
          </w:p>
        </w:tc>
        <w:tc>
          <w:tcPr>
            <w:tcW w:w="7249" w:type="dxa"/>
            <w:tcBorders>
              <w:top w:val="single" w:color="auto" w:sz="4" w:space="0"/>
              <w:left w:val="single" w:color="auto" w:sz="4" w:space="0"/>
              <w:right w:val="single" w:color="auto" w:sz="4" w:space="0"/>
            </w:tcBorders>
            <w:vAlign w:val="center"/>
          </w:tcPr>
          <w:p w14:paraId="51364C90">
            <w:pPr>
              <w:spacing w:line="460" w:lineRule="exact"/>
              <w:rPr>
                <w:rFonts w:cs="Times New Roman" w:asciiTheme="minorEastAsia" w:hAnsiTheme="minorEastAsia"/>
                <w:kern w:val="0"/>
                <w:sz w:val="24"/>
                <w:szCs w:val="24"/>
              </w:rPr>
            </w:pPr>
            <w:r>
              <w:rPr>
                <w:rFonts w:hint="eastAsia" w:ascii="宋体" w:hAnsi="宋体" w:eastAsia="宋体"/>
                <w:sz w:val="24"/>
                <w:szCs w:val="24"/>
              </w:rPr>
              <w:t>投标货物技术参数、性能及产品功能，全部满足招标文件技术指标要求并与投标产品完全一致，得</w:t>
            </w:r>
            <w:r>
              <w:rPr>
                <w:rFonts w:hint="eastAsia" w:ascii="宋体" w:hAnsi="宋体" w:eastAsia="宋体"/>
                <w:sz w:val="24"/>
                <w:szCs w:val="24"/>
                <w:lang w:val="en-US" w:eastAsia="zh-CN"/>
              </w:rPr>
              <w:t>1</w:t>
            </w:r>
            <w:r>
              <w:rPr>
                <w:rFonts w:hint="eastAsia" w:ascii="宋体" w:hAnsi="宋体" w:eastAsia="宋体"/>
                <w:sz w:val="24"/>
                <w:szCs w:val="24"/>
              </w:rPr>
              <w:t>5分。每一项不满足扣 3 分，扣完为止。</w:t>
            </w:r>
          </w:p>
        </w:tc>
      </w:tr>
      <w:tr w14:paraId="7752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522" w:type="dxa"/>
            <w:vMerge w:val="continue"/>
            <w:tcBorders>
              <w:left w:val="single" w:color="auto" w:sz="4" w:space="0"/>
              <w:right w:val="single" w:color="auto" w:sz="4" w:space="0"/>
            </w:tcBorders>
            <w:vAlign w:val="center"/>
          </w:tcPr>
          <w:p w14:paraId="2346ED94">
            <w:pPr>
              <w:ind w:left="240" w:hanging="240" w:hangingChars="100"/>
              <w:jc w:val="center"/>
              <w:rPr>
                <w:rFonts w:ascii="Times New Roman" w:hAnsi="Times New Roman" w:eastAsia="宋体" w:cs="Times New Roman"/>
                <w:sz w:val="24"/>
                <w:szCs w:val="24"/>
              </w:rPr>
            </w:pPr>
          </w:p>
        </w:tc>
        <w:tc>
          <w:tcPr>
            <w:tcW w:w="1020" w:type="dxa"/>
            <w:vMerge w:val="continue"/>
            <w:tcBorders>
              <w:left w:val="single" w:color="auto" w:sz="4" w:space="0"/>
              <w:right w:val="single" w:color="auto" w:sz="4" w:space="0"/>
            </w:tcBorders>
            <w:vAlign w:val="center"/>
          </w:tcPr>
          <w:p w14:paraId="73151AE8">
            <w:pPr>
              <w:spacing w:line="300" w:lineRule="exact"/>
              <w:jc w:val="center"/>
              <w:rPr>
                <w:rFonts w:ascii="宋体" w:hAnsi="宋体" w:eastAsia="宋体" w:cs="宋体"/>
                <w:sz w:val="24"/>
                <w:szCs w:val="24"/>
              </w:rPr>
            </w:pPr>
          </w:p>
        </w:tc>
        <w:tc>
          <w:tcPr>
            <w:tcW w:w="1267" w:type="dxa"/>
            <w:tcBorders>
              <w:top w:val="single" w:color="auto" w:sz="4" w:space="0"/>
              <w:left w:val="single" w:color="auto" w:sz="4" w:space="0"/>
              <w:bottom w:val="single" w:color="auto" w:sz="4" w:space="0"/>
              <w:right w:val="single" w:color="auto" w:sz="4" w:space="0"/>
            </w:tcBorders>
            <w:vAlign w:val="center"/>
          </w:tcPr>
          <w:p w14:paraId="0BB635D0">
            <w:pPr>
              <w:spacing w:line="240" w:lineRule="atLeast"/>
              <w:rPr>
                <w:rFonts w:cs="Times New Roman" w:asciiTheme="minorEastAsia" w:hAnsiTheme="minorEastAsia"/>
                <w:kern w:val="0"/>
                <w:sz w:val="24"/>
                <w:szCs w:val="24"/>
              </w:rPr>
            </w:pPr>
            <w:r>
              <w:rPr>
                <w:rFonts w:hint="eastAsia" w:ascii="宋体" w:hAnsi="宋体" w:eastAsia="宋体"/>
                <w:sz w:val="24"/>
                <w:szCs w:val="24"/>
              </w:rPr>
              <w:t>供货及安装方案（0-</w:t>
            </w:r>
            <w:r>
              <w:rPr>
                <w:rFonts w:hint="eastAsia" w:ascii="宋体" w:hAnsi="宋体" w:eastAsia="宋体"/>
                <w:sz w:val="24"/>
                <w:szCs w:val="24"/>
                <w:lang w:val="en-US" w:eastAsia="zh-CN"/>
              </w:rPr>
              <w:t>7</w:t>
            </w:r>
            <w:r>
              <w:rPr>
                <w:rFonts w:hint="eastAsia" w:ascii="宋体" w:hAnsi="宋体" w:eastAsia="宋体"/>
                <w:sz w:val="24"/>
                <w:szCs w:val="24"/>
              </w:rPr>
              <w:t>分）</w:t>
            </w:r>
          </w:p>
        </w:tc>
        <w:tc>
          <w:tcPr>
            <w:tcW w:w="7249" w:type="dxa"/>
            <w:tcBorders>
              <w:top w:val="single" w:color="auto" w:sz="4" w:space="0"/>
              <w:left w:val="single" w:color="auto" w:sz="4" w:space="0"/>
              <w:bottom w:val="single" w:color="auto" w:sz="4" w:space="0"/>
              <w:right w:val="single" w:color="auto" w:sz="4" w:space="0"/>
            </w:tcBorders>
            <w:vAlign w:val="center"/>
          </w:tcPr>
          <w:p w14:paraId="3369E4F0">
            <w:pPr>
              <w:spacing w:line="460" w:lineRule="exact"/>
              <w:rPr>
                <w:rFonts w:ascii="宋体" w:hAnsi="宋体" w:eastAsia="宋体"/>
                <w:sz w:val="24"/>
                <w:szCs w:val="24"/>
              </w:rPr>
            </w:pPr>
            <w:r>
              <w:rPr>
                <w:rFonts w:hint="eastAsia" w:ascii="宋体" w:hAnsi="宋体" w:eastAsia="宋体"/>
                <w:sz w:val="24"/>
                <w:szCs w:val="24"/>
              </w:rPr>
              <w:t>从实施组织管理、人员、进度安排、包装运输、配送、验收以及对应的保障措施等方面进行评审：</w:t>
            </w:r>
          </w:p>
          <w:p w14:paraId="0080AABA">
            <w:pPr>
              <w:spacing w:line="46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方案内容完整、详实、针对性强、科学合理、操作性强得7分；</w:t>
            </w:r>
          </w:p>
          <w:p w14:paraId="63224562">
            <w:pPr>
              <w:spacing w:line="460" w:lineRule="exact"/>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方案内容基本完整、有针对性、合理、操作可行得</w:t>
            </w:r>
            <w:r>
              <w:rPr>
                <w:rFonts w:ascii="宋体" w:hAnsi="宋体" w:eastAsia="宋体"/>
                <w:sz w:val="24"/>
                <w:szCs w:val="24"/>
              </w:rPr>
              <w:t>4</w:t>
            </w:r>
            <w:r>
              <w:rPr>
                <w:rFonts w:hint="eastAsia" w:ascii="宋体" w:hAnsi="宋体" w:eastAsia="宋体"/>
                <w:sz w:val="24"/>
                <w:szCs w:val="24"/>
              </w:rPr>
              <w:t>分；</w:t>
            </w:r>
          </w:p>
          <w:p w14:paraId="34CCBA10">
            <w:pPr>
              <w:spacing w:line="460" w:lineRule="exact"/>
              <w:rPr>
                <w:rFonts w:hint="eastAsia" w:ascii="宋体" w:hAnsi="宋体" w:eastAsia="宋体"/>
                <w:sz w:val="24"/>
                <w:szCs w:val="24"/>
              </w:rPr>
            </w:pPr>
            <w:r>
              <w:rPr>
                <w:rFonts w:hint="eastAsia" w:ascii="宋体" w:hAnsi="宋体" w:eastAsia="宋体"/>
                <w:sz w:val="24"/>
                <w:szCs w:val="24"/>
              </w:rPr>
              <w:t>3.方案内容在完整性、针对性、合理性、操作性方面一般的得2分；</w:t>
            </w:r>
          </w:p>
          <w:p w14:paraId="3860DEDA">
            <w:pPr>
              <w:spacing w:line="460" w:lineRule="exact"/>
              <w:rPr>
                <w:rFonts w:cs="Times New Roman" w:asciiTheme="minorEastAsia" w:hAnsiTheme="minorEastAsia"/>
                <w:kern w:val="0"/>
                <w:sz w:val="24"/>
                <w:szCs w:val="24"/>
              </w:rPr>
            </w:pPr>
            <w:r>
              <w:rPr>
                <w:rFonts w:hint="eastAsia" w:ascii="宋体" w:hAnsi="宋体" w:eastAsia="宋体"/>
                <w:sz w:val="24"/>
                <w:szCs w:val="24"/>
              </w:rPr>
              <w:t>4.未提供方案的不得分。</w:t>
            </w:r>
          </w:p>
        </w:tc>
      </w:tr>
      <w:tr w14:paraId="4DDF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522" w:type="dxa"/>
            <w:vMerge w:val="continue"/>
            <w:tcBorders>
              <w:left w:val="single" w:color="auto" w:sz="4" w:space="0"/>
              <w:right w:val="single" w:color="auto" w:sz="4" w:space="0"/>
            </w:tcBorders>
            <w:vAlign w:val="center"/>
          </w:tcPr>
          <w:p w14:paraId="2FC1F8CE">
            <w:pPr>
              <w:ind w:left="240" w:hanging="240" w:hangingChars="100"/>
              <w:jc w:val="center"/>
              <w:rPr>
                <w:rFonts w:ascii="Times New Roman" w:hAnsi="Times New Roman" w:eastAsia="宋体" w:cs="Times New Roman"/>
                <w:sz w:val="24"/>
                <w:szCs w:val="24"/>
              </w:rPr>
            </w:pPr>
          </w:p>
        </w:tc>
        <w:tc>
          <w:tcPr>
            <w:tcW w:w="1020" w:type="dxa"/>
            <w:vMerge w:val="continue"/>
            <w:tcBorders>
              <w:left w:val="single" w:color="auto" w:sz="4" w:space="0"/>
              <w:right w:val="single" w:color="auto" w:sz="4" w:space="0"/>
            </w:tcBorders>
            <w:vAlign w:val="center"/>
          </w:tcPr>
          <w:p w14:paraId="3F72D326">
            <w:pPr>
              <w:spacing w:line="300" w:lineRule="exact"/>
              <w:jc w:val="center"/>
              <w:rPr>
                <w:rFonts w:ascii="宋体" w:hAnsi="宋体" w:eastAsia="宋体" w:cs="宋体"/>
                <w:sz w:val="24"/>
                <w:szCs w:val="24"/>
              </w:rPr>
            </w:pPr>
          </w:p>
        </w:tc>
        <w:tc>
          <w:tcPr>
            <w:tcW w:w="1267" w:type="dxa"/>
            <w:tcBorders>
              <w:top w:val="single" w:color="auto" w:sz="4" w:space="0"/>
              <w:left w:val="single" w:color="auto" w:sz="4" w:space="0"/>
              <w:bottom w:val="single" w:color="auto" w:sz="4" w:space="0"/>
              <w:right w:val="single" w:color="auto" w:sz="4" w:space="0"/>
            </w:tcBorders>
            <w:vAlign w:val="center"/>
          </w:tcPr>
          <w:p w14:paraId="331B2A41">
            <w:pPr>
              <w:spacing w:line="240" w:lineRule="atLeast"/>
              <w:jc w:val="center"/>
              <w:rPr>
                <w:rFonts w:cs="Times New Roman" w:asciiTheme="minorEastAsia" w:hAnsiTheme="minorEastAsia"/>
                <w:kern w:val="0"/>
                <w:sz w:val="24"/>
                <w:szCs w:val="24"/>
              </w:rPr>
            </w:pPr>
            <w:r>
              <w:rPr>
                <w:rFonts w:hint="eastAsia" w:ascii="宋体" w:hAnsi="宋体" w:eastAsia="宋体"/>
                <w:sz w:val="24"/>
                <w:szCs w:val="24"/>
              </w:rPr>
              <w:t>进度计划和保证措施（0-</w:t>
            </w:r>
            <w:r>
              <w:rPr>
                <w:rFonts w:hint="eastAsia" w:ascii="宋体" w:hAnsi="宋体" w:eastAsia="宋体"/>
                <w:sz w:val="24"/>
                <w:szCs w:val="24"/>
                <w:lang w:val="en-US" w:eastAsia="zh-CN"/>
              </w:rPr>
              <w:t>7</w:t>
            </w:r>
            <w:r>
              <w:rPr>
                <w:rFonts w:hint="eastAsia" w:ascii="宋体" w:hAnsi="宋体" w:eastAsia="宋体"/>
                <w:sz w:val="24"/>
                <w:szCs w:val="24"/>
              </w:rPr>
              <w:t>分）</w:t>
            </w:r>
          </w:p>
        </w:tc>
        <w:tc>
          <w:tcPr>
            <w:tcW w:w="7249" w:type="dxa"/>
            <w:tcBorders>
              <w:top w:val="single" w:color="auto" w:sz="4" w:space="0"/>
              <w:left w:val="single" w:color="auto" w:sz="4" w:space="0"/>
              <w:bottom w:val="single" w:color="auto" w:sz="4" w:space="0"/>
              <w:right w:val="single" w:color="auto" w:sz="4" w:space="0"/>
            </w:tcBorders>
            <w:vAlign w:val="center"/>
          </w:tcPr>
          <w:p w14:paraId="5F7742A7">
            <w:pPr>
              <w:pStyle w:val="68"/>
              <w:spacing w:line="460" w:lineRule="exact"/>
              <w:rPr>
                <w:rFonts w:ascii="宋体" w:hAnsi="宋体" w:eastAsia="宋体"/>
                <w:sz w:val="24"/>
                <w:szCs w:val="24"/>
                <w:lang w:eastAsia="zh-CN"/>
              </w:rPr>
            </w:pPr>
            <w:r>
              <w:rPr>
                <w:rFonts w:hint="eastAsia" w:ascii="宋体" w:hAnsi="宋体" w:eastAsia="宋体"/>
                <w:sz w:val="24"/>
                <w:szCs w:val="24"/>
                <w:lang w:eastAsia="zh-CN"/>
              </w:rPr>
              <w:t>针对项目工作进度及时间安排，工作进度保证措施进行打分：</w:t>
            </w:r>
          </w:p>
          <w:p w14:paraId="7D44DD6D">
            <w:pPr>
              <w:spacing w:line="46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方案内容完整、详实、针对性强、科学合理、操作性强得7分；</w:t>
            </w:r>
          </w:p>
          <w:p w14:paraId="55EF99DB">
            <w:pPr>
              <w:spacing w:line="46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方案内容基本完整、有针对性、合理、操作可行得</w:t>
            </w:r>
            <w:r>
              <w:rPr>
                <w:rFonts w:ascii="宋体" w:hAnsi="宋体" w:eastAsia="宋体"/>
                <w:sz w:val="24"/>
                <w:szCs w:val="24"/>
              </w:rPr>
              <w:t>4</w:t>
            </w:r>
            <w:r>
              <w:rPr>
                <w:rFonts w:hint="eastAsia" w:ascii="宋体" w:hAnsi="宋体" w:eastAsia="宋体"/>
                <w:sz w:val="24"/>
                <w:szCs w:val="24"/>
              </w:rPr>
              <w:t>分；</w:t>
            </w:r>
          </w:p>
          <w:p w14:paraId="63EE38C1">
            <w:pPr>
              <w:spacing w:line="460" w:lineRule="exac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方案内容在完整性、针对性、合理性、操作性方面一般的得</w:t>
            </w:r>
            <w:r>
              <w:rPr>
                <w:rFonts w:ascii="宋体" w:hAnsi="宋体" w:eastAsia="宋体"/>
                <w:sz w:val="24"/>
                <w:szCs w:val="24"/>
              </w:rPr>
              <w:t>2</w:t>
            </w:r>
            <w:r>
              <w:rPr>
                <w:rFonts w:hint="eastAsia" w:ascii="宋体" w:hAnsi="宋体" w:eastAsia="宋体"/>
                <w:sz w:val="24"/>
                <w:szCs w:val="24"/>
              </w:rPr>
              <w:t>分；</w:t>
            </w:r>
          </w:p>
          <w:p w14:paraId="3430C419">
            <w:pPr>
              <w:spacing w:line="460" w:lineRule="exact"/>
              <w:rPr>
                <w:rFonts w:cs="Times New Roman" w:asciiTheme="minorEastAsia" w:hAnsiTheme="minorEastAsia"/>
                <w:kern w:val="0"/>
                <w:sz w:val="24"/>
                <w:szCs w:val="24"/>
              </w:rPr>
            </w:pPr>
            <w:r>
              <w:rPr>
                <w:rFonts w:hint="eastAsia" w:ascii="宋体" w:hAnsi="宋体" w:eastAsia="宋体"/>
                <w:sz w:val="24"/>
                <w:szCs w:val="24"/>
              </w:rPr>
              <w:t>4.未提供方案的不得分。</w:t>
            </w:r>
          </w:p>
        </w:tc>
      </w:tr>
      <w:tr w14:paraId="35B5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522" w:type="dxa"/>
            <w:vMerge w:val="continue"/>
            <w:tcBorders>
              <w:left w:val="single" w:color="auto" w:sz="4" w:space="0"/>
              <w:right w:val="single" w:color="auto" w:sz="4" w:space="0"/>
            </w:tcBorders>
            <w:vAlign w:val="center"/>
          </w:tcPr>
          <w:p w14:paraId="2CED80C2">
            <w:pPr>
              <w:ind w:left="240" w:hanging="240" w:hangingChars="100"/>
              <w:jc w:val="center"/>
              <w:rPr>
                <w:rFonts w:ascii="Times New Roman" w:hAnsi="Times New Roman" w:eastAsia="宋体" w:cs="Times New Roman"/>
                <w:sz w:val="24"/>
                <w:szCs w:val="24"/>
              </w:rPr>
            </w:pPr>
          </w:p>
        </w:tc>
        <w:tc>
          <w:tcPr>
            <w:tcW w:w="1020" w:type="dxa"/>
            <w:vMerge w:val="continue"/>
            <w:tcBorders>
              <w:left w:val="single" w:color="auto" w:sz="4" w:space="0"/>
              <w:right w:val="single" w:color="auto" w:sz="4" w:space="0"/>
            </w:tcBorders>
            <w:vAlign w:val="center"/>
          </w:tcPr>
          <w:p w14:paraId="2E716B0B">
            <w:pPr>
              <w:spacing w:line="300" w:lineRule="exact"/>
              <w:jc w:val="center"/>
              <w:rPr>
                <w:rFonts w:ascii="宋体" w:hAnsi="宋体" w:eastAsia="宋体" w:cs="宋体"/>
                <w:sz w:val="24"/>
                <w:szCs w:val="24"/>
              </w:rPr>
            </w:pPr>
          </w:p>
        </w:tc>
        <w:tc>
          <w:tcPr>
            <w:tcW w:w="1267" w:type="dxa"/>
            <w:tcBorders>
              <w:top w:val="single" w:color="auto" w:sz="4" w:space="0"/>
              <w:left w:val="single" w:color="auto" w:sz="4" w:space="0"/>
              <w:bottom w:val="single" w:color="auto" w:sz="4" w:space="0"/>
              <w:right w:val="single" w:color="auto" w:sz="4" w:space="0"/>
            </w:tcBorders>
            <w:vAlign w:val="center"/>
          </w:tcPr>
          <w:p w14:paraId="5024534C">
            <w:pPr>
              <w:spacing w:line="240" w:lineRule="atLeast"/>
              <w:jc w:val="center"/>
              <w:rPr>
                <w:rFonts w:cs="Times New Roman" w:asciiTheme="minorEastAsia" w:hAnsiTheme="minorEastAsia"/>
                <w:kern w:val="0"/>
                <w:sz w:val="24"/>
                <w:szCs w:val="24"/>
              </w:rPr>
            </w:pPr>
            <w:r>
              <w:rPr>
                <w:rFonts w:hint="eastAsia" w:ascii="宋体" w:hAnsi="宋体" w:eastAsia="宋体"/>
                <w:sz w:val="24"/>
                <w:szCs w:val="24"/>
              </w:rPr>
              <w:t>质量保证措施（0-</w:t>
            </w:r>
            <w:r>
              <w:rPr>
                <w:rFonts w:hint="eastAsia" w:ascii="宋体" w:hAnsi="宋体" w:eastAsia="宋体"/>
                <w:sz w:val="24"/>
                <w:szCs w:val="24"/>
                <w:lang w:val="en-US" w:eastAsia="zh-CN"/>
              </w:rPr>
              <w:t>7</w:t>
            </w:r>
            <w:r>
              <w:rPr>
                <w:rFonts w:hint="eastAsia" w:ascii="宋体" w:hAnsi="宋体" w:eastAsia="宋体"/>
                <w:sz w:val="24"/>
                <w:szCs w:val="24"/>
              </w:rPr>
              <w:t>分）</w:t>
            </w:r>
          </w:p>
        </w:tc>
        <w:tc>
          <w:tcPr>
            <w:tcW w:w="7249" w:type="dxa"/>
            <w:tcBorders>
              <w:top w:val="single" w:color="auto" w:sz="4" w:space="0"/>
              <w:left w:val="single" w:color="auto" w:sz="4" w:space="0"/>
              <w:bottom w:val="single" w:color="auto" w:sz="4" w:space="0"/>
              <w:right w:val="single" w:color="auto" w:sz="4" w:space="0"/>
            </w:tcBorders>
            <w:vAlign w:val="center"/>
          </w:tcPr>
          <w:p w14:paraId="57E2AD09">
            <w:pPr>
              <w:pStyle w:val="68"/>
              <w:spacing w:line="460" w:lineRule="exact"/>
              <w:rPr>
                <w:rFonts w:ascii="宋体" w:hAnsi="宋体" w:eastAsia="宋体"/>
                <w:sz w:val="24"/>
                <w:szCs w:val="24"/>
                <w:lang w:eastAsia="zh-CN"/>
              </w:rPr>
            </w:pPr>
            <w:r>
              <w:rPr>
                <w:rFonts w:hint="eastAsia" w:ascii="宋体" w:hAnsi="宋体" w:eastAsia="宋体"/>
                <w:sz w:val="24"/>
                <w:szCs w:val="24"/>
                <w:lang w:eastAsia="zh-CN"/>
              </w:rPr>
              <w:t>供应商对所供货物提供相应的质量保证措施进行打分：</w:t>
            </w:r>
          </w:p>
          <w:p w14:paraId="2E151D91">
            <w:pPr>
              <w:spacing w:line="46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方案内容完整、详实、针对性强、科学合理、操作性强得7分；</w:t>
            </w:r>
          </w:p>
          <w:p w14:paraId="7B1C21B5">
            <w:pPr>
              <w:spacing w:line="46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方案内容基本完整、有针对性、合理、操作可行得</w:t>
            </w:r>
            <w:r>
              <w:rPr>
                <w:rFonts w:ascii="宋体" w:hAnsi="宋体" w:eastAsia="宋体"/>
                <w:sz w:val="24"/>
                <w:szCs w:val="24"/>
              </w:rPr>
              <w:t>4</w:t>
            </w:r>
            <w:r>
              <w:rPr>
                <w:rFonts w:hint="eastAsia" w:ascii="宋体" w:hAnsi="宋体" w:eastAsia="宋体"/>
                <w:sz w:val="24"/>
                <w:szCs w:val="24"/>
              </w:rPr>
              <w:t>分；</w:t>
            </w:r>
          </w:p>
          <w:p w14:paraId="01461B63">
            <w:pPr>
              <w:spacing w:line="460" w:lineRule="exac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方案内容在完整性、针对性、合理性、操作性方面一般的得</w:t>
            </w:r>
            <w:r>
              <w:rPr>
                <w:rFonts w:ascii="宋体" w:hAnsi="宋体" w:eastAsia="宋体"/>
                <w:sz w:val="24"/>
                <w:szCs w:val="24"/>
              </w:rPr>
              <w:t>2</w:t>
            </w:r>
            <w:r>
              <w:rPr>
                <w:rFonts w:hint="eastAsia" w:ascii="宋体" w:hAnsi="宋体" w:eastAsia="宋体"/>
                <w:sz w:val="24"/>
                <w:szCs w:val="24"/>
              </w:rPr>
              <w:t>分；</w:t>
            </w:r>
          </w:p>
          <w:p w14:paraId="1C9C5D55">
            <w:pPr>
              <w:spacing w:line="460" w:lineRule="exact"/>
              <w:rPr>
                <w:rFonts w:cs="Times New Roman" w:asciiTheme="minorEastAsia" w:hAnsiTheme="minorEastAsia"/>
                <w:kern w:val="0"/>
                <w:sz w:val="24"/>
                <w:szCs w:val="24"/>
              </w:rPr>
            </w:pPr>
            <w:r>
              <w:rPr>
                <w:rFonts w:hint="eastAsia" w:ascii="宋体" w:hAnsi="宋体" w:eastAsia="宋体"/>
                <w:sz w:val="24"/>
                <w:szCs w:val="24"/>
              </w:rPr>
              <w:t>4.未提供方案的不得分。</w:t>
            </w:r>
          </w:p>
        </w:tc>
      </w:tr>
      <w:tr w14:paraId="045E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522" w:type="dxa"/>
            <w:vMerge w:val="continue"/>
            <w:tcBorders>
              <w:left w:val="single" w:color="auto" w:sz="4" w:space="0"/>
              <w:right w:val="single" w:color="auto" w:sz="4" w:space="0"/>
            </w:tcBorders>
            <w:vAlign w:val="center"/>
          </w:tcPr>
          <w:p w14:paraId="7CC48BD7">
            <w:pPr>
              <w:ind w:left="240" w:hanging="240" w:hangingChars="100"/>
              <w:jc w:val="center"/>
              <w:rPr>
                <w:rFonts w:ascii="Times New Roman" w:hAnsi="Times New Roman" w:eastAsia="宋体" w:cs="Times New Roman"/>
                <w:sz w:val="24"/>
                <w:szCs w:val="24"/>
              </w:rPr>
            </w:pPr>
          </w:p>
        </w:tc>
        <w:tc>
          <w:tcPr>
            <w:tcW w:w="1020" w:type="dxa"/>
            <w:vMerge w:val="continue"/>
            <w:tcBorders>
              <w:left w:val="single" w:color="auto" w:sz="4" w:space="0"/>
              <w:right w:val="single" w:color="auto" w:sz="4" w:space="0"/>
            </w:tcBorders>
            <w:vAlign w:val="center"/>
          </w:tcPr>
          <w:p w14:paraId="1B35C253">
            <w:pPr>
              <w:spacing w:line="300" w:lineRule="exact"/>
              <w:jc w:val="center"/>
              <w:rPr>
                <w:rFonts w:ascii="宋体" w:hAnsi="宋体" w:eastAsia="宋体" w:cs="宋体"/>
                <w:sz w:val="24"/>
                <w:szCs w:val="24"/>
              </w:rPr>
            </w:pPr>
          </w:p>
        </w:tc>
        <w:tc>
          <w:tcPr>
            <w:tcW w:w="1267" w:type="dxa"/>
            <w:tcBorders>
              <w:top w:val="single" w:color="auto" w:sz="4" w:space="0"/>
              <w:left w:val="single" w:color="auto" w:sz="4" w:space="0"/>
              <w:right w:val="single" w:color="auto" w:sz="4" w:space="0"/>
            </w:tcBorders>
            <w:vAlign w:val="center"/>
          </w:tcPr>
          <w:p w14:paraId="786CB05B">
            <w:pPr>
              <w:spacing w:line="240" w:lineRule="atLeast"/>
              <w:rPr>
                <w:rFonts w:cs="Times New Roman" w:asciiTheme="minorEastAsia" w:hAnsiTheme="minorEastAsia"/>
                <w:kern w:val="0"/>
                <w:sz w:val="24"/>
                <w:szCs w:val="24"/>
              </w:rPr>
            </w:pPr>
            <w:r>
              <w:rPr>
                <w:rFonts w:hint="eastAsia" w:cs="Times New Roman" w:asciiTheme="minorEastAsia" w:hAnsiTheme="minorEastAsia"/>
                <w:kern w:val="0"/>
                <w:sz w:val="24"/>
                <w:szCs w:val="24"/>
              </w:rPr>
              <w:t>回访措施（0-</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分）</w:t>
            </w:r>
          </w:p>
        </w:tc>
        <w:tc>
          <w:tcPr>
            <w:tcW w:w="7249" w:type="dxa"/>
            <w:tcBorders>
              <w:top w:val="single" w:color="auto" w:sz="4" w:space="0"/>
              <w:left w:val="single" w:color="auto" w:sz="4" w:space="0"/>
              <w:right w:val="single" w:color="auto" w:sz="4" w:space="0"/>
            </w:tcBorders>
            <w:vAlign w:val="center"/>
          </w:tcPr>
          <w:p w14:paraId="7CB69AD3">
            <w:pPr>
              <w:spacing w:line="460" w:lineRule="exact"/>
              <w:rPr>
                <w:rFonts w:cs="Times New Roman" w:asciiTheme="minorEastAsia" w:hAnsiTheme="minorEastAsia"/>
                <w:kern w:val="0"/>
                <w:sz w:val="24"/>
                <w:szCs w:val="24"/>
              </w:rPr>
            </w:pPr>
            <w:r>
              <w:rPr>
                <w:rFonts w:hint="eastAsia" w:ascii="宋体" w:hAnsi="宋体" w:eastAsia="宋体"/>
                <w:sz w:val="24"/>
                <w:szCs w:val="24"/>
              </w:rPr>
              <w:t>对所投产品有完善合理的回访计划方案的；内容完整、清晰、详实，承诺合理得当，得4分；内容完整、清晰，承诺基本合理得当，得2分；内容基本完整，承诺基本合理得当，得1分。</w:t>
            </w:r>
          </w:p>
        </w:tc>
      </w:tr>
    </w:tbl>
    <w:p w14:paraId="58107AD1">
      <w:pPr>
        <w:snapToGrid w:val="0"/>
        <w:spacing w:line="440" w:lineRule="exact"/>
        <w:ind w:right="31" w:rightChars="15" w:firstLine="482" w:firstLineChars="200"/>
        <w:rPr>
          <w:rFonts w:ascii="宋体" w:hAnsi="宋体" w:eastAsia="宋体" w:cs="宋体"/>
          <w:b/>
          <w:sz w:val="24"/>
          <w:szCs w:val="24"/>
        </w:rPr>
      </w:pPr>
      <w:r>
        <w:rPr>
          <w:rFonts w:hint="eastAsia" w:ascii="宋体" w:hAnsi="宋体" w:eastAsia="宋体" w:cs="宋体"/>
          <w:b/>
          <w:sz w:val="24"/>
          <w:szCs w:val="24"/>
        </w:rPr>
        <w:t>1.评标方法</w:t>
      </w:r>
    </w:p>
    <w:p w14:paraId="0B4486D6">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本次评标先进行资格审查。通过资格审查的单位进行下一步的综合得分评审。形式评审、资格评审、响应性评审未合格的按无效标处理。</w:t>
      </w:r>
    </w:p>
    <w:p w14:paraId="19B60505">
      <w:pPr>
        <w:snapToGrid w:val="0"/>
        <w:spacing w:line="440" w:lineRule="exact"/>
        <w:ind w:right="31" w:rightChars="15" w:firstLine="480" w:firstLineChars="200"/>
        <w:rPr>
          <w:rFonts w:hint="eastAsia" w:ascii="宋体" w:hAnsi="宋体" w:eastAsia="宋体" w:cs="宋体"/>
          <w:sz w:val="24"/>
          <w:szCs w:val="24"/>
        </w:rPr>
      </w:pPr>
      <w:r>
        <w:rPr>
          <w:rFonts w:hint="eastAsia" w:ascii="宋体" w:hAnsi="宋体" w:eastAsia="宋体" w:cs="宋体"/>
          <w:sz w:val="24"/>
          <w:szCs w:val="24"/>
        </w:rPr>
        <w:t>当通过形式评审、资格评审、响应性评审的供应商不足三家时，应当重新进行招标采购。</w:t>
      </w:r>
    </w:p>
    <w:p w14:paraId="5EF56A3A">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本次评标采用综合评估法。竞争性磋商小组对满足磋商文件实质性要求的响应文件，按照本章第 2.2款规定的评分标准进行打分，并按得分由高到低顺序推荐成交候选人，或根据采购人授权直接确定成交响应人，但报价低于国家规定的除外。</w:t>
      </w:r>
      <w:r>
        <w:rPr>
          <w:rFonts w:hint="eastAsia" w:ascii="宋体" w:hAnsi="宋体" w:eastAsia="宋体" w:cs="宋体"/>
          <w:b/>
          <w:sz w:val="24"/>
          <w:szCs w:val="24"/>
        </w:rPr>
        <w:t>最终评分相等时，以最终报价低的优先；最终报价也相等的，由采购人自行确定</w:t>
      </w:r>
      <w:r>
        <w:rPr>
          <w:rFonts w:hint="eastAsia" w:ascii="宋体" w:hAnsi="宋体" w:eastAsia="宋体" w:cs="宋体"/>
          <w:sz w:val="24"/>
          <w:szCs w:val="24"/>
        </w:rPr>
        <w:t xml:space="preserve">。 </w:t>
      </w:r>
    </w:p>
    <w:p w14:paraId="07F90C8A">
      <w:pPr>
        <w:snapToGrid w:val="0"/>
        <w:spacing w:line="440" w:lineRule="exact"/>
        <w:ind w:right="31" w:rightChars="15" w:firstLine="482" w:firstLineChars="200"/>
        <w:rPr>
          <w:rFonts w:ascii="宋体" w:hAnsi="宋体" w:eastAsia="宋体" w:cs="宋体"/>
          <w:b/>
          <w:sz w:val="24"/>
          <w:szCs w:val="24"/>
        </w:rPr>
      </w:pPr>
      <w:bookmarkStart w:id="227" w:name="_Toc449367501"/>
      <w:r>
        <w:rPr>
          <w:rFonts w:hint="eastAsia" w:ascii="宋体" w:hAnsi="宋体" w:eastAsia="宋体" w:cs="宋体"/>
          <w:b/>
          <w:sz w:val="24"/>
          <w:szCs w:val="24"/>
        </w:rPr>
        <w:t>2. 评审标准</w:t>
      </w:r>
      <w:bookmarkEnd w:id="227"/>
    </w:p>
    <w:p w14:paraId="7862B8F6">
      <w:pPr>
        <w:snapToGrid w:val="0"/>
        <w:spacing w:line="440" w:lineRule="exact"/>
        <w:ind w:right="31" w:rightChars="15" w:firstLine="482" w:firstLineChars="200"/>
        <w:rPr>
          <w:rFonts w:ascii="宋体" w:hAnsi="宋体" w:eastAsia="宋体" w:cs="宋体"/>
          <w:b/>
          <w:sz w:val="24"/>
          <w:szCs w:val="24"/>
        </w:rPr>
      </w:pPr>
      <w:r>
        <w:rPr>
          <w:rFonts w:hint="eastAsia" w:ascii="宋体" w:hAnsi="宋体" w:eastAsia="宋体" w:cs="宋体"/>
          <w:b/>
          <w:sz w:val="24"/>
          <w:szCs w:val="24"/>
        </w:rPr>
        <w:t xml:space="preserve">2.1 初步评审标准 </w:t>
      </w:r>
    </w:p>
    <w:p w14:paraId="7E5EA35C">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 xml:space="preserve">2.1.1 形式评审标准：见评标办法前附表。 </w:t>
      </w:r>
    </w:p>
    <w:p w14:paraId="0FADF324">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 xml:space="preserve">2.1.2 资格评审标准：见评标办法前附表。 </w:t>
      </w:r>
    </w:p>
    <w:p w14:paraId="1F556327">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 xml:space="preserve">2.1.3 响应性评审标准：见评标办法前附表。 </w:t>
      </w:r>
    </w:p>
    <w:p w14:paraId="29C9960D">
      <w:pPr>
        <w:snapToGrid w:val="0"/>
        <w:spacing w:line="440" w:lineRule="exact"/>
        <w:ind w:right="31" w:rightChars="15" w:firstLine="482" w:firstLineChars="200"/>
        <w:rPr>
          <w:rFonts w:ascii="宋体" w:hAnsi="宋体" w:eastAsia="宋体" w:cs="宋体"/>
          <w:b/>
          <w:sz w:val="24"/>
          <w:szCs w:val="24"/>
        </w:rPr>
      </w:pPr>
      <w:r>
        <w:rPr>
          <w:rFonts w:hint="eastAsia" w:ascii="宋体" w:hAnsi="宋体" w:eastAsia="宋体" w:cs="宋体"/>
          <w:b/>
          <w:sz w:val="24"/>
          <w:szCs w:val="24"/>
        </w:rPr>
        <w:t xml:space="preserve">2.2 分值构成与评分标准 </w:t>
      </w:r>
    </w:p>
    <w:p w14:paraId="358E441E">
      <w:pPr>
        <w:snapToGrid w:val="0"/>
        <w:spacing w:line="440" w:lineRule="exact"/>
        <w:ind w:right="31" w:rightChars="15" w:firstLine="482" w:firstLineChars="200"/>
        <w:rPr>
          <w:rFonts w:ascii="宋体" w:hAnsi="宋体" w:eastAsia="宋体" w:cs="宋体"/>
          <w:b/>
          <w:sz w:val="24"/>
          <w:szCs w:val="24"/>
        </w:rPr>
      </w:pPr>
      <w:r>
        <w:rPr>
          <w:rFonts w:hint="eastAsia" w:ascii="宋体" w:hAnsi="宋体" w:eastAsia="宋体" w:cs="宋体"/>
          <w:b/>
          <w:sz w:val="24"/>
          <w:szCs w:val="24"/>
        </w:rPr>
        <w:t>2.2.1 分值构成</w:t>
      </w:r>
    </w:p>
    <w:p w14:paraId="2DD8131C">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（1）报价部分：见评标办法前附表；</w:t>
      </w:r>
    </w:p>
    <w:p w14:paraId="5561D557">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（2）综合部分：见评标办法前附表；</w:t>
      </w:r>
    </w:p>
    <w:p w14:paraId="25423EFA">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（3）技术部分：见评标办法前附表；</w:t>
      </w:r>
    </w:p>
    <w:p w14:paraId="7976C486">
      <w:pPr>
        <w:snapToGrid w:val="0"/>
        <w:spacing w:line="440" w:lineRule="exact"/>
        <w:ind w:right="31" w:rightChars="15" w:firstLine="482" w:firstLineChars="200"/>
        <w:rPr>
          <w:rFonts w:ascii="宋体" w:hAnsi="宋体" w:eastAsia="宋体" w:cs="宋体"/>
          <w:b/>
          <w:sz w:val="24"/>
          <w:szCs w:val="24"/>
        </w:rPr>
      </w:pPr>
      <w:r>
        <w:rPr>
          <w:rFonts w:hint="eastAsia" w:ascii="宋体" w:hAnsi="宋体" w:eastAsia="宋体" w:cs="宋体"/>
          <w:b/>
          <w:sz w:val="24"/>
          <w:szCs w:val="24"/>
        </w:rPr>
        <w:t>2.2.4评分标准</w:t>
      </w:r>
    </w:p>
    <w:p w14:paraId="5C5E425D">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（1）报价部分：见评标办法前附表；</w:t>
      </w:r>
    </w:p>
    <w:p w14:paraId="2724C307">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（2）综合部分：见评标办法前附表；</w:t>
      </w:r>
    </w:p>
    <w:p w14:paraId="485AA3D5">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（3）技术部分：见评标办法前附表；</w:t>
      </w:r>
    </w:p>
    <w:p w14:paraId="584BF65F">
      <w:pPr>
        <w:snapToGrid w:val="0"/>
        <w:spacing w:line="440" w:lineRule="exact"/>
        <w:ind w:right="31" w:rightChars="15" w:firstLine="482" w:firstLineChars="200"/>
        <w:rPr>
          <w:rFonts w:ascii="宋体" w:hAnsi="宋体" w:eastAsia="宋体" w:cs="宋体"/>
          <w:b/>
          <w:sz w:val="24"/>
          <w:szCs w:val="24"/>
        </w:rPr>
      </w:pPr>
      <w:bookmarkStart w:id="228" w:name="_Toc449367502"/>
      <w:r>
        <w:rPr>
          <w:rFonts w:hint="eastAsia" w:ascii="宋体" w:hAnsi="宋体" w:eastAsia="宋体" w:cs="宋体"/>
          <w:b/>
          <w:sz w:val="24"/>
          <w:szCs w:val="24"/>
        </w:rPr>
        <w:t>3.评标程序</w:t>
      </w:r>
      <w:bookmarkEnd w:id="228"/>
    </w:p>
    <w:p w14:paraId="75378C1A">
      <w:pPr>
        <w:snapToGrid w:val="0"/>
        <w:spacing w:line="440" w:lineRule="exact"/>
        <w:ind w:right="31" w:rightChars="15" w:firstLine="482" w:firstLineChars="200"/>
        <w:rPr>
          <w:rFonts w:ascii="宋体" w:hAnsi="宋体" w:eastAsia="宋体" w:cs="宋体"/>
          <w:b/>
          <w:sz w:val="24"/>
          <w:szCs w:val="24"/>
        </w:rPr>
      </w:pPr>
      <w:r>
        <w:rPr>
          <w:rFonts w:hint="eastAsia" w:ascii="宋体" w:hAnsi="宋体" w:eastAsia="宋体" w:cs="宋体"/>
          <w:b/>
          <w:sz w:val="24"/>
          <w:szCs w:val="24"/>
        </w:rPr>
        <w:t xml:space="preserve">3.1 初步评审 </w:t>
      </w:r>
    </w:p>
    <w:p w14:paraId="6F06A95E">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3.1.1竞争性磋商小组依据本章第 2.1项规定的评审标准对响应文件进行初步评审。有一项不符合评审标准的，作废标处理。</w:t>
      </w:r>
    </w:p>
    <w:p w14:paraId="6D9C78F3">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3.1.2 响应人有以下情形之一的，其投标作废标处理：</w:t>
      </w:r>
    </w:p>
    <w:p w14:paraId="26D90195">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（1）串通投标或弄虚作假或有其他违法行为的；</w:t>
      </w:r>
    </w:p>
    <w:p w14:paraId="6E1E7BFB">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（2）不按竞争性磋商小组要求澄清、说明或补正的。</w:t>
      </w:r>
    </w:p>
    <w:p w14:paraId="228737A2">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3.1.3投标报价有算术错误的，竞争性磋商小组按以下原则对报价进行修正，修正的价格经响应人书面确认后具有约束力。响应人不接受修正价格的，其投标作废标处理。响应文件中填报的投标报价、供货</w:t>
      </w:r>
      <w:r>
        <w:rPr>
          <w:rFonts w:hint="eastAsia" w:ascii="宋体" w:hAnsi="宋体" w:eastAsia="宋体" w:cs="宋体"/>
          <w:sz w:val="24"/>
          <w:szCs w:val="24"/>
          <w:lang w:eastAsia="zh-CN"/>
        </w:rPr>
        <w:t>期限</w:t>
      </w:r>
      <w:r>
        <w:rPr>
          <w:rFonts w:hint="eastAsia" w:ascii="宋体" w:hAnsi="宋体" w:eastAsia="宋体" w:cs="宋体"/>
          <w:sz w:val="24"/>
          <w:szCs w:val="24"/>
        </w:rPr>
        <w:t>、质量目标前后不一致时，以磋商响应书中填报的相应内容为准。</w:t>
      </w:r>
    </w:p>
    <w:p w14:paraId="386E079C">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(1）响应文件中的大写金额与小写金额不一致的，以大写金额为准；</w:t>
      </w:r>
    </w:p>
    <w:p w14:paraId="7026C9A1">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14:paraId="1B121D27">
      <w:pPr>
        <w:snapToGrid w:val="0"/>
        <w:spacing w:line="440" w:lineRule="exact"/>
        <w:ind w:right="31" w:rightChars="15" w:firstLine="482" w:firstLineChars="200"/>
        <w:rPr>
          <w:rFonts w:ascii="宋体" w:hAnsi="宋体" w:eastAsia="宋体" w:cs="宋体"/>
          <w:b/>
          <w:sz w:val="24"/>
          <w:szCs w:val="24"/>
        </w:rPr>
      </w:pPr>
      <w:r>
        <w:rPr>
          <w:rFonts w:hint="eastAsia" w:ascii="宋体" w:hAnsi="宋体" w:eastAsia="宋体" w:cs="宋体"/>
          <w:b/>
          <w:sz w:val="24"/>
          <w:szCs w:val="24"/>
        </w:rPr>
        <w:t xml:space="preserve">3.2 详细评审 </w:t>
      </w:r>
    </w:p>
    <w:p w14:paraId="20F517CB">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3.2.1 竞争性磋商小组按本章第 2.2款规定的量化因素和分值进行打分，并计算出综合评估得分。每个响应人最终得分为各评委打分的算术平均值。</w:t>
      </w:r>
    </w:p>
    <w:p w14:paraId="759E8A2E">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(1）按本章第2.2.4(1）目规定的评审因素和分值对报价部分计算出得分A；</w:t>
      </w:r>
    </w:p>
    <w:p w14:paraId="5E27F2D5">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(2）按本章第2.2.4(2）目规定的评审因素和分值对商务部分计算出得分B；</w:t>
      </w:r>
    </w:p>
    <w:p w14:paraId="3D9BB36A">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(3）按本章第2.2.4(3）目规定的评审因素和分值对技术部分计算出得分C；</w:t>
      </w:r>
    </w:p>
    <w:p w14:paraId="193EC1C7">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3.2.2 评分分值计算保留小数点后两位，小数点后第三位“四舍五入”。</w:t>
      </w:r>
    </w:p>
    <w:p w14:paraId="179CA1B9">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3.2.3 响应人得分=A 十B 十C 。</w:t>
      </w:r>
    </w:p>
    <w:p w14:paraId="6EF4F30C">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461D0015">
      <w:pPr>
        <w:snapToGrid w:val="0"/>
        <w:spacing w:line="440" w:lineRule="exact"/>
        <w:ind w:right="31" w:rightChars="15" w:firstLine="482" w:firstLineChars="200"/>
        <w:rPr>
          <w:rFonts w:ascii="宋体" w:hAnsi="宋体" w:eastAsia="宋体" w:cs="宋体"/>
          <w:b/>
          <w:sz w:val="24"/>
          <w:szCs w:val="24"/>
        </w:rPr>
      </w:pPr>
      <w:r>
        <w:rPr>
          <w:rFonts w:hint="eastAsia" w:ascii="宋体" w:hAnsi="宋体" w:eastAsia="宋体" w:cs="宋体"/>
          <w:b/>
          <w:sz w:val="24"/>
          <w:szCs w:val="24"/>
        </w:rPr>
        <w:t xml:space="preserve">3.3 响应文件的澄清和补正 </w:t>
      </w:r>
    </w:p>
    <w:p w14:paraId="6198EEAF">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43098D3C">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 xml:space="preserve">3.3.2澄清、说明和补正不得改变响应文件的实质性内容（算术性错误修正的除外）。响应人的书面澄清、说明和补正属于响应文件的组成部分。 </w:t>
      </w:r>
    </w:p>
    <w:p w14:paraId="607C1295">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3.3.3 竞争性磋商小组对响应人提交的澄清、说明或补正有疑问的，可以要求响应人进一步澄清、说明或补正，直至满足竞争性磋商小组的要求。</w:t>
      </w:r>
    </w:p>
    <w:p w14:paraId="12E1CB87">
      <w:pPr>
        <w:snapToGrid w:val="0"/>
        <w:spacing w:line="440" w:lineRule="exact"/>
        <w:ind w:right="31" w:rightChars="15" w:firstLine="482" w:firstLineChars="200"/>
        <w:rPr>
          <w:rFonts w:ascii="宋体" w:hAnsi="宋体" w:eastAsia="宋体" w:cs="宋体"/>
          <w:b/>
          <w:sz w:val="24"/>
          <w:szCs w:val="24"/>
        </w:rPr>
      </w:pPr>
      <w:r>
        <w:rPr>
          <w:rFonts w:hint="eastAsia" w:ascii="宋体" w:hAnsi="宋体" w:eastAsia="宋体" w:cs="宋体"/>
          <w:b/>
          <w:sz w:val="24"/>
          <w:szCs w:val="24"/>
        </w:rPr>
        <w:t>3.4定标办法</w:t>
      </w:r>
    </w:p>
    <w:p w14:paraId="7B49B502">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3.4.1 竞争性磋商小组按照上述办法打分，最后按照各响应人最终得分从高到低排序。</w:t>
      </w:r>
    </w:p>
    <w:p w14:paraId="55B20C0E">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2A855884">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按照推荐顺序依次确定另一名成交候选人为成交人。</w:t>
      </w:r>
    </w:p>
    <w:p w14:paraId="58A19B37">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3.4.4 成交人确定后，面向社会公示，公示期为1个工作日，采购人向成交响应人签发成交通知书，采购人与成交响应人应自成交通知书签发之日起</w:t>
      </w:r>
      <w:r>
        <w:rPr>
          <w:rFonts w:hint="eastAsia" w:ascii="宋体" w:hAnsi="宋体" w:eastAsia="宋体" w:cs="宋体"/>
          <w:sz w:val="24"/>
          <w:szCs w:val="24"/>
          <w:lang w:val="en-US" w:eastAsia="zh-CN"/>
        </w:rPr>
        <w:t>2</w:t>
      </w:r>
      <w:r>
        <w:rPr>
          <w:rFonts w:hint="eastAsia" w:ascii="宋体" w:hAnsi="宋体" w:eastAsia="宋体" w:cs="宋体"/>
          <w:sz w:val="24"/>
          <w:szCs w:val="24"/>
        </w:rPr>
        <w:t>个工作日内签定合同。</w:t>
      </w:r>
    </w:p>
    <w:p w14:paraId="4ACC6FF6">
      <w:pPr>
        <w:snapToGrid w:val="0"/>
        <w:spacing w:line="440" w:lineRule="exact"/>
        <w:ind w:right="31" w:rightChars="15" w:firstLine="482" w:firstLineChars="200"/>
        <w:rPr>
          <w:rFonts w:ascii="宋体" w:hAnsi="宋体" w:eastAsia="宋体" w:cs="宋体"/>
          <w:b/>
          <w:sz w:val="24"/>
          <w:szCs w:val="24"/>
        </w:rPr>
      </w:pPr>
      <w:bookmarkStart w:id="229" w:name="_Toc449367503"/>
      <w:r>
        <w:rPr>
          <w:rFonts w:hint="eastAsia" w:ascii="宋体" w:hAnsi="宋体" w:eastAsia="宋体" w:cs="宋体"/>
          <w:b/>
          <w:sz w:val="24"/>
          <w:szCs w:val="24"/>
        </w:rPr>
        <w:t>4. 评标注意事项</w:t>
      </w:r>
      <w:bookmarkEnd w:id="229"/>
    </w:p>
    <w:p w14:paraId="1FF0082F">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竞争性磋商小组应按下列原则进行评分汇总统计：</w:t>
      </w:r>
    </w:p>
    <w:p w14:paraId="5676C86B">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1、分数计算过程中，保留两位小数，小数点后第三位四舍五入。</w:t>
      </w:r>
    </w:p>
    <w:p w14:paraId="25F38671">
      <w:pPr>
        <w:snapToGrid w:val="0"/>
        <w:spacing w:line="44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2、分数汇总时，将所有评委打分取算术平均值作为该响应人的最终得分。</w:t>
      </w:r>
    </w:p>
    <w:p w14:paraId="0A79612A">
      <w:pPr>
        <w:snapToGrid w:val="0"/>
        <w:spacing w:line="420" w:lineRule="exact"/>
        <w:ind w:right="31" w:rightChars="15" w:firstLine="482" w:firstLineChars="200"/>
        <w:rPr>
          <w:rFonts w:ascii="宋体" w:hAnsi="宋体" w:eastAsia="宋体" w:cs="宋体"/>
          <w:b/>
          <w:sz w:val="24"/>
          <w:szCs w:val="24"/>
        </w:rPr>
      </w:pPr>
      <w:bookmarkStart w:id="230" w:name="_Toc449367504"/>
      <w:r>
        <w:rPr>
          <w:rFonts w:hint="eastAsia" w:ascii="宋体" w:hAnsi="宋体" w:eastAsia="宋体" w:cs="宋体"/>
          <w:b/>
          <w:sz w:val="24"/>
          <w:szCs w:val="24"/>
        </w:rPr>
        <w:t>5.评标报告</w:t>
      </w:r>
      <w:bookmarkEnd w:id="230"/>
    </w:p>
    <w:p w14:paraId="6D914001">
      <w:pPr>
        <w:snapToGrid w:val="0"/>
        <w:spacing w:line="42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竞争性磋商小组根据响应人须知前附表的规定向采购人提交评标报告。评标报告应当由全体竞争性磋商小组成员签字，并于评标结束后抄送有关行政监督部门。</w:t>
      </w:r>
    </w:p>
    <w:p w14:paraId="78514598">
      <w:pPr>
        <w:snapToGrid w:val="0"/>
        <w:spacing w:line="420" w:lineRule="exact"/>
        <w:ind w:right="31" w:rightChars="15" w:firstLine="480" w:firstLineChars="200"/>
        <w:rPr>
          <w:rFonts w:ascii="宋体" w:hAnsi="宋体" w:eastAsia="宋体" w:cs="宋体"/>
          <w:sz w:val="24"/>
          <w:szCs w:val="24"/>
        </w:rPr>
      </w:pPr>
      <w:r>
        <w:rPr>
          <w:rFonts w:hint="eastAsia" w:ascii="宋体" w:hAnsi="宋体" w:eastAsia="宋体" w:cs="宋体"/>
          <w:sz w:val="24"/>
          <w:szCs w:val="24"/>
        </w:rPr>
        <w:t xml:space="preserve"> 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p>
    <w:p w14:paraId="60E7D353">
      <w:pPr>
        <w:jc w:val="center"/>
        <w:outlineLvl w:val="0"/>
        <w:rPr>
          <w:rFonts w:ascii="宋体" w:hAnsi="宋体" w:eastAsia="宋体" w:cs="Times New Roman"/>
          <w:b/>
          <w:bCs/>
          <w:sz w:val="28"/>
          <w:szCs w:val="24"/>
        </w:rPr>
      </w:pPr>
      <w:r>
        <w:rPr>
          <w:rFonts w:hint="eastAsia" w:ascii="宋体" w:hAnsi="宋体" w:eastAsia="宋体" w:cs="Times New Roman"/>
          <w:b/>
          <w:bCs/>
          <w:sz w:val="28"/>
          <w:szCs w:val="28"/>
        </w:rPr>
        <w:br w:type="page"/>
      </w:r>
      <w:bookmarkStart w:id="231" w:name="_Toc21223"/>
      <w:r>
        <w:rPr>
          <w:rFonts w:hint="eastAsia" w:ascii="宋体" w:hAnsi="宋体" w:eastAsia="宋体" w:cs="Times New Roman"/>
          <w:b/>
          <w:bCs/>
          <w:sz w:val="28"/>
          <w:szCs w:val="24"/>
        </w:rPr>
        <w:t xml:space="preserve">第五章 </w:t>
      </w:r>
      <w:r>
        <w:rPr>
          <w:rFonts w:hint="eastAsia" w:ascii="宋体" w:hAnsi="宋体" w:eastAsia="宋体" w:cs="Times New Roman"/>
          <w:b/>
          <w:bCs/>
          <w:sz w:val="22"/>
        </w:rPr>
        <w:t xml:space="preserve"> </w:t>
      </w:r>
      <w:r>
        <w:rPr>
          <w:rFonts w:hint="eastAsia" w:ascii="宋体" w:hAnsi="宋体" w:eastAsia="宋体" w:cs="Times New Roman"/>
          <w:b/>
          <w:bCs/>
          <w:sz w:val="28"/>
          <w:szCs w:val="24"/>
        </w:rPr>
        <w:t>合同条款及格式</w:t>
      </w:r>
      <w:bookmarkEnd w:id="231"/>
    </w:p>
    <w:p w14:paraId="38A301C7">
      <w:pPr>
        <w:wordWrap w:val="0"/>
        <w:spacing w:before="149"/>
        <w:ind w:left="890" w:right="909"/>
        <w:jc w:val="center"/>
        <w:outlineLvl w:val="2"/>
        <w:rPr>
          <w:rFonts w:asciiTheme="minorEastAsia" w:hAnsiTheme="minorEastAsia"/>
        </w:rPr>
      </w:pPr>
      <w:bookmarkStart w:id="232" w:name="_Toc29167_WPSOffice_Level2"/>
      <w:r>
        <w:rPr>
          <w:rFonts w:hint="eastAsia" w:asciiTheme="minorEastAsia" w:hAnsiTheme="minorEastAsia"/>
          <w:spacing w:val="-1"/>
          <w:w w:val="95"/>
        </w:rPr>
        <w:t>（此格式仅供参考</w:t>
      </w:r>
      <w:r>
        <w:rPr>
          <w:rFonts w:hint="eastAsia" w:asciiTheme="minorEastAsia" w:hAnsiTheme="minorEastAsia"/>
          <w:w w:val="95"/>
        </w:rPr>
        <w:t>）</w:t>
      </w:r>
      <w:bookmarkEnd w:id="232"/>
    </w:p>
    <w:p w14:paraId="6087F4FA">
      <w:pPr>
        <w:spacing w:line="288" w:lineRule="auto"/>
        <w:ind w:firstLine="567"/>
        <w:jc w:val="center"/>
        <w:outlineLvl w:val="0"/>
        <w:rPr>
          <w:rFonts w:asciiTheme="minorEastAsia" w:hAnsiTheme="minorEastAsia"/>
          <w:b/>
          <w:sz w:val="32"/>
          <w:szCs w:val="32"/>
        </w:rPr>
      </w:pPr>
      <w:bookmarkStart w:id="233" w:name="_Toc22978"/>
      <w:bookmarkStart w:id="234" w:name="_Toc19210_WPSOffice_Level1"/>
    </w:p>
    <w:bookmarkEnd w:id="233"/>
    <w:bookmarkEnd w:id="234"/>
    <w:p w14:paraId="5ACDF1D0">
      <w:pPr>
        <w:keepNext/>
        <w:keepLines/>
        <w:spacing w:before="340" w:after="330" w:line="578" w:lineRule="auto"/>
        <w:jc w:val="center"/>
        <w:outlineLvl w:val="0"/>
        <w:rPr>
          <w:rFonts w:asciiTheme="minorEastAsia" w:hAnsiTheme="minorEastAsia"/>
          <w:b/>
          <w:bCs/>
          <w:kern w:val="44"/>
          <w:sz w:val="40"/>
          <w:szCs w:val="32"/>
        </w:rPr>
      </w:pPr>
      <w:r>
        <w:rPr>
          <w:rFonts w:hint="eastAsia" w:asciiTheme="minorEastAsia" w:hAnsiTheme="minorEastAsia"/>
          <w:b/>
          <w:bCs/>
          <w:sz w:val="40"/>
          <w:szCs w:val="44"/>
        </w:rPr>
        <w:t>政府采购合同（主要条款）</w:t>
      </w:r>
    </w:p>
    <w:p w14:paraId="29C28DFC">
      <w:pPr>
        <w:rPr>
          <w:rFonts w:asciiTheme="minorEastAsia" w:hAnsiTheme="minorEastAsia"/>
          <w:sz w:val="24"/>
          <w:szCs w:val="24"/>
        </w:rPr>
      </w:pPr>
    </w:p>
    <w:p w14:paraId="27CDB2B9">
      <w:pPr>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合同编号：</w:t>
      </w:r>
    </w:p>
    <w:p w14:paraId="194E2333">
      <w:pPr>
        <w:spacing w:line="360" w:lineRule="auto"/>
        <w:rPr>
          <w:rFonts w:asciiTheme="minorEastAsia" w:hAnsiTheme="minorEastAsia"/>
          <w:sz w:val="24"/>
          <w:szCs w:val="24"/>
        </w:rPr>
      </w:pPr>
      <w:r>
        <w:rPr>
          <w:rFonts w:hint="eastAsia" w:asciiTheme="minorEastAsia" w:hAnsiTheme="minorEastAsia"/>
          <w:sz w:val="24"/>
          <w:szCs w:val="24"/>
        </w:rPr>
        <w:t>甲方：                                   乙方：</w:t>
      </w:r>
    </w:p>
    <w:p w14:paraId="65A913A6">
      <w:pPr>
        <w:spacing w:line="360" w:lineRule="auto"/>
        <w:rPr>
          <w:rFonts w:asciiTheme="minorEastAsia" w:hAnsiTheme="minorEastAsia"/>
          <w:sz w:val="24"/>
          <w:szCs w:val="24"/>
        </w:rPr>
      </w:pPr>
      <w:r>
        <w:rPr>
          <w:rFonts w:hint="eastAsia" w:asciiTheme="minorEastAsia" w:hAnsiTheme="minorEastAsia"/>
          <w:sz w:val="24"/>
          <w:szCs w:val="24"/>
        </w:rPr>
        <w:t>地址：                                   地址：</w:t>
      </w:r>
    </w:p>
    <w:p w14:paraId="2263A305">
      <w:pPr>
        <w:spacing w:line="360" w:lineRule="auto"/>
        <w:rPr>
          <w:rFonts w:asciiTheme="minorEastAsia" w:hAnsiTheme="minorEastAsia"/>
          <w:sz w:val="24"/>
          <w:szCs w:val="24"/>
        </w:rPr>
      </w:pPr>
      <w:r>
        <w:rPr>
          <w:rFonts w:hint="eastAsia" w:asciiTheme="minorEastAsia" w:hAnsiTheme="minorEastAsia"/>
          <w:sz w:val="24"/>
          <w:szCs w:val="24"/>
        </w:rPr>
        <w:t>联系人：                                 联系人：</w:t>
      </w:r>
    </w:p>
    <w:p w14:paraId="6371B6E1">
      <w:pPr>
        <w:spacing w:line="360" w:lineRule="auto"/>
        <w:rPr>
          <w:rFonts w:asciiTheme="minorEastAsia" w:hAnsiTheme="minorEastAsia"/>
          <w:sz w:val="24"/>
          <w:szCs w:val="24"/>
        </w:rPr>
      </w:pPr>
      <w:r>
        <w:rPr>
          <w:rFonts w:hint="eastAsia" w:asciiTheme="minorEastAsia" w:hAnsiTheme="minorEastAsia"/>
          <w:sz w:val="24"/>
          <w:szCs w:val="24"/>
        </w:rPr>
        <w:t>电话：                                   公司电话：</w:t>
      </w:r>
    </w:p>
    <w:p w14:paraId="1C81BB32">
      <w:pPr>
        <w:spacing w:line="360" w:lineRule="auto"/>
        <w:rPr>
          <w:rFonts w:asciiTheme="minorEastAsia" w:hAnsiTheme="minorEastAsia"/>
          <w:sz w:val="24"/>
          <w:szCs w:val="24"/>
        </w:rPr>
      </w:pPr>
      <w:r>
        <w:rPr>
          <w:rFonts w:hint="eastAsia" w:asciiTheme="minorEastAsia" w:hAnsiTheme="minorEastAsia"/>
          <w:sz w:val="24"/>
          <w:szCs w:val="24"/>
        </w:rPr>
        <w:t xml:space="preserve">传真：                                   联系人电话：                              </w:t>
      </w:r>
    </w:p>
    <w:p w14:paraId="37F71E6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甲方于   年    月   日对项目（项目编号：       ）进行招标，经过评审，确定乙方为本项目的成交单位。根据磋商文件和成交人响应文件的内容，双方遵循平等、自愿、公平和诚信的原则达成以下条款：</w:t>
      </w:r>
    </w:p>
    <w:p w14:paraId="1E55C922">
      <w:pPr>
        <w:spacing w:line="360" w:lineRule="auto"/>
        <w:ind w:right="50" w:rightChars="24"/>
        <w:rPr>
          <w:rFonts w:asciiTheme="minorEastAsia" w:hAnsiTheme="minorEastAsia"/>
          <w:sz w:val="24"/>
          <w:szCs w:val="24"/>
          <w:lang w:eastAsia="en-US"/>
        </w:rPr>
      </w:pPr>
      <w:r>
        <w:rPr>
          <w:rFonts w:hint="eastAsia" w:asciiTheme="minorEastAsia" w:hAnsiTheme="minorEastAsia"/>
          <w:b/>
          <w:sz w:val="24"/>
          <w:szCs w:val="24"/>
          <w:lang w:eastAsia="en-US"/>
        </w:rPr>
        <w:t>一、产品名称及清单</w:t>
      </w:r>
      <w:r>
        <w:rPr>
          <w:rFonts w:hint="eastAsia" w:asciiTheme="minorEastAsia" w:hAnsiTheme="minorEastAsia"/>
          <w:sz w:val="24"/>
          <w:szCs w:val="24"/>
          <w:lang w:eastAsia="en-US"/>
        </w:rPr>
        <w:t>：</w:t>
      </w:r>
    </w:p>
    <w:tbl>
      <w:tblPr>
        <w:tblStyle w:val="23"/>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710"/>
        <w:gridCol w:w="774"/>
        <w:gridCol w:w="1311"/>
        <w:gridCol w:w="720"/>
        <w:gridCol w:w="750"/>
        <w:gridCol w:w="1110"/>
        <w:gridCol w:w="1495"/>
      </w:tblGrid>
      <w:tr w14:paraId="0993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Pr>
          <w:p w14:paraId="5C11D8EB">
            <w:pPr>
              <w:spacing w:line="360" w:lineRule="auto"/>
              <w:ind w:right="50" w:rightChars="24"/>
              <w:jc w:val="center"/>
              <w:rPr>
                <w:rFonts w:asciiTheme="minorEastAsia" w:hAnsiTheme="minorEastAsia"/>
                <w:sz w:val="24"/>
                <w:szCs w:val="24"/>
                <w:lang w:eastAsia="en-US"/>
              </w:rPr>
            </w:pPr>
            <w:r>
              <w:rPr>
                <w:rFonts w:hint="eastAsia" w:asciiTheme="minorEastAsia" w:hAnsiTheme="minorEastAsia"/>
                <w:sz w:val="24"/>
                <w:szCs w:val="24"/>
                <w:lang w:eastAsia="en-US"/>
              </w:rPr>
              <w:t>序号</w:t>
            </w:r>
          </w:p>
        </w:tc>
        <w:tc>
          <w:tcPr>
            <w:tcW w:w="1710" w:type="dxa"/>
          </w:tcPr>
          <w:p w14:paraId="33BB98B9">
            <w:pPr>
              <w:spacing w:line="360" w:lineRule="auto"/>
              <w:ind w:right="50" w:rightChars="24"/>
              <w:jc w:val="center"/>
              <w:rPr>
                <w:rFonts w:asciiTheme="minorEastAsia" w:hAnsiTheme="minorEastAsia"/>
                <w:sz w:val="24"/>
                <w:szCs w:val="24"/>
                <w:lang w:eastAsia="en-US"/>
              </w:rPr>
            </w:pPr>
            <w:r>
              <w:rPr>
                <w:rFonts w:hint="eastAsia" w:asciiTheme="minorEastAsia" w:hAnsiTheme="minorEastAsia"/>
                <w:sz w:val="24"/>
                <w:szCs w:val="24"/>
                <w:lang w:eastAsia="en-US"/>
              </w:rPr>
              <w:t>名称</w:t>
            </w:r>
          </w:p>
        </w:tc>
        <w:tc>
          <w:tcPr>
            <w:tcW w:w="774" w:type="dxa"/>
          </w:tcPr>
          <w:p w14:paraId="3EDEB385">
            <w:pPr>
              <w:spacing w:line="360" w:lineRule="auto"/>
              <w:ind w:right="50" w:rightChars="24"/>
              <w:jc w:val="center"/>
              <w:rPr>
                <w:rFonts w:asciiTheme="minorEastAsia" w:hAnsiTheme="minorEastAsia"/>
                <w:sz w:val="24"/>
                <w:szCs w:val="24"/>
                <w:lang w:eastAsia="en-US"/>
              </w:rPr>
            </w:pPr>
            <w:r>
              <w:rPr>
                <w:rFonts w:hint="eastAsia" w:asciiTheme="minorEastAsia" w:hAnsiTheme="minorEastAsia"/>
                <w:sz w:val="24"/>
                <w:szCs w:val="24"/>
                <w:lang w:eastAsia="en-US"/>
              </w:rPr>
              <w:t>产地</w:t>
            </w:r>
          </w:p>
        </w:tc>
        <w:tc>
          <w:tcPr>
            <w:tcW w:w="1311" w:type="dxa"/>
          </w:tcPr>
          <w:p w14:paraId="0099C5A5">
            <w:pPr>
              <w:spacing w:line="360" w:lineRule="auto"/>
              <w:ind w:right="50" w:rightChars="24"/>
              <w:jc w:val="center"/>
              <w:rPr>
                <w:rFonts w:asciiTheme="minorEastAsia" w:hAnsiTheme="minorEastAsia"/>
                <w:sz w:val="24"/>
                <w:szCs w:val="24"/>
                <w:lang w:eastAsia="en-US"/>
              </w:rPr>
            </w:pPr>
            <w:r>
              <w:rPr>
                <w:rFonts w:hint="eastAsia" w:asciiTheme="minorEastAsia" w:hAnsiTheme="minorEastAsia"/>
                <w:sz w:val="24"/>
                <w:szCs w:val="24"/>
                <w:lang w:eastAsia="en-US"/>
              </w:rPr>
              <w:t>品牌型号</w:t>
            </w:r>
          </w:p>
        </w:tc>
        <w:tc>
          <w:tcPr>
            <w:tcW w:w="720" w:type="dxa"/>
          </w:tcPr>
          <w:p w14:paraId="263FF3A1">
            <w:pPr>
              <w:spacing w:line="360" w:lineRule="auto"/>
              <w:ind w:right="50" w:rightChars="24"/>
              <w:jc w:val="center"/>
              <w:rPr>
                <w:rFonts w:asciiTheme="minorEastAsia" w:hAnsiTheme="minorEastAsia"/>
                <w:sz w:val="24"/>
                <w:szCs w:val="24"/>
                <w:lang w:eastAsia="en-US"/>
              </w:rPr>
            </w:pPr>
            <w:r>
              <w:rPr>
                <w:rFonts w:hint="eastAsia" w:asciiTheme="minorEastAsia" w:hAnsiTheme="minorEastAsia"/>
                <w:sz w:val="24"/>
                <w:szCs w:val="24"/>
                <w:lang w:eastAsia="en-US"/>
              </w:rPr>
              <w:t>单位</w:t>
            </w:r>
          </w:p>
        </w:tc>
        <w:tc>
          <w:tcPr>
            <w:tcW w:w="750" w:type="dxa"/>
          </w:tcPr>
          <w:p w14:paraId="7E72332A">
            <w:pPr>
              <w:spacing w:line="360" w:lineRule="auto"/>
              <w:ind w:right="50" w:rightChars="24"/>
              <w:jc w:val="center"/>
              <w:rPr>
                <w:rFonts w:asciiTheme="minorEastAsia" w:hAnsiTheme="minorEastAsia"/>
                <w:sz w:val="24"/>
                <w:szCs w:val="24"/>
                <w:lang w:eastAsia="en-US"/>
              </w:rPr>
            </w:pPr>
            <w:r>
              <w:rPr>
                <w:rFonts w:hint="eastAsia" w:asciiTheme="minorEastAsia" w:hAnsiTheme="minorEastAsia"/>
                <w:sz w:val="24"/>
                <w:szCs w:val="24"/>
                <w:lang w:eastAsia="en-US"/>
              </w:rPr>
              <w:t>数量</w:t>
            </w:r>
          </w:p>
        </w:tc>
        <w:tc>
          <w:tcPr>
            <w:tcW w:w="1110" w:type="dxa"/>
          </w:tcPr>
          <w:p w14:paraId="7E21C921">
            <w:pPr>
              <w:spacing w:line="360" w:lineRule="auto"/>
              <w:ind w:right="50" w:rightChars="24"/>
              <w:jc w:val="center"/>
              <w:rPr>
                <w:rFonts w:asciiTheme="minorEastAsia" w:hAnsiTheme="minorEastAsia"/>
                <w:sz w:val="24"/>
                <w:szCs w:val="24"/>
                <w:lang w:eastAsia="en-US"/>
              </w:rPr>
            </w:pPr>
            <w:r>
              <w:rPr>
                <w:rFonts w:hint="eastAsia" w:asciiTheme="minorEastAsia" w:hAnsiTheme="minorEastAsia"/>
                <w:sz w:val="24"/>
                <w:szCs w:val="24"/>
                <w:lang w:eastAsia="en-US"/>
              </w:rPr>
              <w:t>单价</w:t>
            </w:r>
          </w:p>
        </w:tc>
        <w:tc>
          <w:tcPr>
            <w:tcW w:w="1495" w:type="dxa"/>
          </w:tcPr>
          <w:p w14:paraId="712DEAC0">
            <w:pPr>
              <w:spacing w:line="360" w:lineRule="auto"/>
              <w:ind w:right="50" w:rightChars="24"/>
              <w:jc w:val="center"/>
              <w:rPr>
                <w:rFonts w:asciiTheme="minorEastAsia" w:hAnsiTheme="minorEastAsia"/>
                <w:sz w:val="24"/>
                <w:szCs w:val="24"/>
                <w:lang w:eastAsia="en-US"/>
              </w:rPr>
            </w:pPr>
            <w:r>
              <w:rPr>
                <w:rFonts w:hint="eastAsia" w:asciiTheme="minorEastAsia" w:hAnsiTheme="minorEastAsia"/>
                <w:sz w:val="24"/>
                <w:szCs w:val="24"/>
                <w:lang w:eastAsia="en-US"/>
              </w:rPr>
              <w:t>备注</w:t>
            </w:r>
          </w:p>
        </w:tc>
      </w:tr>
      <w:tr w14:paraId="59C8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43" w:type="dxa"/>
            <w:vAlign w:val="center"/>
          </w:tcPr>
          <w:p w14:paraId="03540572">
            <w:pPr>
              <w:spacing w:line="360" w:lineRule="auto"/>
              <w:ind w:right="50" w:rightChars="24"/>
              <w:jc w:val="center"/>
              <w:rPr>
                <w:rFonts w:asciiTheme="minorEastAsia" w:hAnsiTheme="minorEastAsia"/>
                <w:sz w:val="24"/>
                <w:szCs w:val="24"/>
                <w:lang w:eastAsia="en-US"/>
              </w:rPr>
            </w:pPr>
            <w:r>
              <w:rPr>
                <w:rFonts w:hint="eastAsia" w:asciiTheme="minorEastAsia" w:hAnsiTheme="minorEastAsia"/>
                <w:sz w:val="24"/>
                <w:szCs w:val="24"/>
                <w:lang w:eastAsia="en-US"/>
              </w:rPr>
              <w:t>1</w:t>
            </w:r>
          </w:p>
        </w:tc>
        <w:tc>
          <w:tcPr>
            <w:tcW w:w="1710" w:type="dxa"/>
            <w:vAlign w:val="center"/>
          </w:tcPr>
          <w:p w14:paraId="49619FA9">
            <w:pPr>
              <w:ind w:right="50" w:rightChars="24"/>
              <w:jc w:val="center"/>
              <w:rPr>
                <w:rFonts w:asciiTheme="minorEastAsia" w:hAnsiTheme="minorEastAsia"/>
                <w:sz w:val="24"/>
                <w:szCs w:val="24"/>
                <w:lang w:eastAsia="en-US"/>
              </w:rPr>
            </w:pPr>
          </w:p>
        </w:tc>
        <w:tc>
          <w:tcPr>
            <w:tcW w:w="774" w:type="dxa"/>
            <w:vAlign w:val="center"/>
          </w:tcPr>
          <w:p w14:paraId="4136E78B">
            <w:pPr>
              <w:ind w:right="50" w:rightChars="24"/>
              <w:jc w:val="center"/>
              <w:rPr>
                <w:rFonts w:asciiTheme="minorEastAsia" w:hAnsiTheme="minorEastAsia"/>
                <w:sz w:val="24"/>
                <w:szCs w:val="24"/>
                <w:lang w:eastAsia="en-US"/>
              </w:rPr>
            </w:pPr>
          </w:p>
        </w:tc>
        <w:tc>
          <w:tcPr>
            <w:tcW w:w="1311" w:type="dxa"/>
            <w:vAlign w:val="center"/>
          </w:tcPr>
          <w:p w14:paraId="725DA579">
            <w:pPr>
              <w:spacing w:line="360" w:lineRule="auto"/>
              <w:ind w:right="50" w:rightChars="24"/>
              <w:jc w:val="center"/>
              <w:rPr>
                <w:rFonts w:asciiTheme="minorEastAsia" w:hAnsiTheme="minorEastAsia"/>
                <w:sz w:val="24"/>
                <w:szCs w:val="24"/>
                <w:lang w:eastAsia="en-US"/>
              </w:rPr>
            </w:pPr>
          </w:p>
        </w:tc>
        <w:tc>
          <w:tcPr>
            <w:tcW w:w="720" w:type="dxa"/>
            <w:vAlign w:val="center"/>
          </w:tcPr>
          <w:p w14:paraId="0DA1F4F7">
            <w:pPr>
              <w:spacing w:line="360" w:lineRule="auto"/>
              <w:ind w:right="50" w:rightChars="24"/>
              <w:jc w:val="center"/>
              <w:rPr>
                <w:rFonts w:asciiTheme="minorEastAsia" w:hAnsiTheme="minorEastAsia"/>
                <w:sz w:val="24"/>
                <w:szCs w:val="24"/>
                <w:lang w:eastAsia="en-US"/>
              </w:rPr>
            </w:pPr>
          </w:p>
        </w:tc>
        <w:tc>
          <w:tcPr>
            <w:tcW w:w="750" w:type="dxa"/>
            <w:vAlign w:val="center"/>
          </w:tcPr>
          <w:p w14:paraId="193F71B0">
            <w:pPr>
              <w:spacing w:line="360" w:lineRule="auto"/>
              <w:ind w:right="50" w:rightChars="24"/>
              <w:jc w:val="center"/>
              <w:rPr>
                <w:rFonts w:asciiTheme="minorEastAsia" w:hAnsiTheme="minorEastAsia"/>
                <w:sz w:val="24"/>
                <w:szCs w:val="24"/>
                <w:lang w:eastAsia="en-US"/>
              </w:rPr>
            </w:pPr>
          </w:p>
        </w:tc>
        <w:tc>
          <w:tcPr>
            <w:tcW w:w="1110" w:type="dxa"/>
            <w:vAlign w:val="center"/>
          </w:tcPr>
          <w:p w14:paraId="31F92B21">
            <w:pPr>
              <w:spacing w:line="360" w:lineRule="auto"/>
              <w:ind w:right="50" w:rightChars="24"/>
              <w:jc w:val="center"/>
              <w:rPr>
                <w:rFonts w:asciiTheme="minorEastAsia" w:hAnsiTheme="minorEastAsia"/>
                <w:sz w:val="24"/>
                <w:szCs w:val="24"/>
                <w:lang w:eastAsia="en-US"/>
              </w:rPr>
            </w:pPr>
          </w:p>
        </w:tc>
        <w:tc>
          <w:tcPr>
            <w:tcW w:w="1495" w:type="dxa"/>
            <w:vAlign w:val="center"/>
          </w:tcPr>
          <w:p w14:paraId="3EF861B0">
            <w:pPr>
              <w:ind w:right="50" w:rightChars="24"/>
              <w:jc w:val="center"/>
              <w:rPr>
                <w:rFonts w:asciiTheme="minorEastAsia" w:hAnsiTheme="minorEastAsia"/>
                <w:sz w:val="24"/>
                <w:szCs w:val="24"/>
                <w:lang w:eastAsia="en-US"/>
              </w:rPr>
            </w:pPr>
          </w:p>
        </w:tc>
      </w:tr>
      <w:tr w14:paraId="4CC1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vAlign w:val="center"/>
          </w:tcPr>
          <w:p w14:paraId="785C7AAA">
            <w:pPr>
              <w:spacing w:line="360" w:lineRule="auto"/>
              <w:ind w:right="50" w:rightChars="24"/>
              <w:jc w:val="center"/>
              <w:rPr>
                <w:rFonts w:asciiTheme="minorEastAsia" w:hAnsiTheme="minorEastAsia"/>
                <w:sz w:val="24"/>
                <w:szCs w:val="24"/>
              </w:rPr>
            </w:pPr>
            <w:r>
              <w:rPr>
                <w:rFonts w:hint="eastAsia" w:asciiTheme="minorEastAsia" w:hAnsiTheme="minorEastAsia"/>
                <w:sz w:val="24"/>
                <w:szCs w:val="24"/>
              </w:rPr>
              <w:t>2</w:t>
            </w:r>
          </w:p>
        </w:tc>
        <w:tc>
          <w:tcPr>
            <w:tcW w:w="1710" w:type="dxa"/>
            <w:vAlign w:val="center"/>
          </w:tcPr>
          <w:p w14:paraId="0EDAB902">
            <w:pPr>
              <w:ind w:right="50" w:rightChars="24"/>
              <w:jc w:val="center"/>
              <w:rPr>
                <w:rFonts w:asciiTheme="minorEastAsia" w:hAnsiTheme="minorEastAsia"/>
                <w:sz w:val="24"/>
                <w:szCs w:val="24"/>
                <w:lang w:eastAsia="en-US"/>
              </w:rPr>
            </w:pPr>
          </w:p>
        </w:tc>
        <w:tc>
          <w:tcPr>
            <w:tcW w:w="774" w:type="dxa"/>
            <w:vAlign w:val="center"/>
          </w:tcPr>
          <w:p w14:paraId="77F82EE8">
            <w:pPr>
              <w:ind w:right="50" w:rightChars="24"/>
              <w:jc w:val="center"/>
              <w:rPr>
                <w:rFonts w:asciiTheme="minorEastAsia" w:hAnsiTheme="minorEastAsia"/>
                <w:sz w:val="24"/>
                <w:szCs w:val="24"/>
                <w:lang w:eastAsia="en-US"/>
              </w:rPr>
            </w:pPr>
          </w:p>
        </w:tc>
        <w:tc>
          <w:tcPr>
            <w:tcW w:w="1311" w:type="dxa"/>
            <w:vAlign w:val="center"/>
          </w:tcPr>
          <w:p w14:paraId="072C686E">
            <w:pPr>
              <w:spacing w:line="360" w:lineRule="auto"/>
              <w:ind w:right="50" w:rightChars="24"/>
              <w:jc w:val="center"/>
              <w:rPr>
                <w:rFonts w:asciiTheme="minorEastAsia" w:hAnsiTheme="minorEastAsia"/>
                <w:sz w:val="24"/>
                <w:szCs w:val="24"/>
                <w:lang w:eastAsia="en-US"/>
              </w:rPr>
            </w:pPr>
          </w:p>
        </w:tc>
        <w:tc>
          <w:tcPr>
            <w:tcW w:w="720" w:type="dxa"/>
            <w:vAlign w:val="center"/>
          </w:tcPr>
          <w:p w14:paraId="4DAEF809">
            <w:pPr>
              <w:spacing w:line="360" w:lineRule="auto"/>
              <w:ind w:right="50" w:rightChars="24"/>
              <w:jc w:val="center"/>
              <w:rPr>
                <w:rFonts w:asciiTheme="minorEastAsia" w:hAnsiTheme="minorEastAsia"/>
                <w:sz w:val="24"/>
                <w:szCs w:val="24"/>
                <w:lang w:eastAsia="en-US"/>
              </w:rPr>
            </w:pPr>
          </w:p>
        </w:tc>
        <w:tc>
          <w:tcPr>
            <w:tcW w:w="750" w:type="dxa"/>
            <w:vAlign w:val="center"/>
          </w:tcPr>
          <w:p w14:paraId="4C6E5453">
            <w:pPr>
              <w:spacing w:line="360" w:lineRule="auto"/>
              <w:ind w:right="50" w:rightChars="24"/>
              <w:jc w:val="center"/>
              <w:rPr>
                <w:rFonts w:asciiTheme="minorEastAsia" w:hAnsiTheme="minorEastAsia"/>
                <w:sz w:val="24"/>
                <w:szCs w:val="24"/>
                <w:lang w:eastAsia="en-US"/>
              </w:rPr>
            </w:pPr>
          </w:p>
        </w:tc>
        <w:tc>
          <w:tcPr>
            <w:tcW w:w="1110" w:type="dxa"/>
            <w:vAlign w:val="center"/>
          </w:tcPr>
          <w:p w14:paraId="3FA5D2F0">
            <w:pPr>
              <w:spacing w:line="360" w:lineRule="auto"/>
              <w:ind w:right="50" w:rightChars="24"/>
              <w:jc w:val="center"/>
              <w:rPr>
                <w:rFonts w:asciiTheme="minorEastAsia" w:hAnsiTheme="minorEastAsia"/>
                <w:sz w:val="24"/>
                <w:szCs w:val="24"/>
                <w:lang w:eastAsia="en-US"/>
              </w:rPr>
            </w:pPr>
          </w:p>
        </w:tc>
        <w:tc>
          <w:tcPr>
            <w:tcW w:w="1495" w:type="dxa"/>
            <w:vAlign w:val="center"/>
          </w:tcPr>
          <w:p w14:paraId="579A1269">
            <w:pPr>
              <w:ind w:right="50" w:rightChars="24"/>
              <w:jc w:val="center"/>
              <w:rPr>
                <w:rFonts w:asciiTheme="minorEastAsia" w:hAnsiTheme="minorEastAsia"/>
                <w:sz w:val="24"/>
                <w:szCs w:val="24"/>
                <w:lang w:eastAsia="en-US"/>
              </w:rPr>
            </w:pPr>
          </w:p>
        </w:tc>
      </w:tr>
      <w:tr w14:paraId="0397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vAlign w:val="center"/>
          </w:tcPr>
          <w:p w14:paraId="275F5EF2">
            <w:pPr>
              <w:spacing w:line="360" w:lineRule="auto"/>
              <w:ind w:right="50" w:rightChars="24"/>
              <w:jc w:val="center"/>
              <w:rPr>
                <w:rFonts w:asciiTheme="minorEastAsia" w:hAnsiTheme="minorEastAsia"/>
                <w:sz w:val="24"/>
                <w:szCs w:val="24"/>
              </w:rPr>
            </w:pPr>
            <w:r>
              <w:rPr>
                <w:rFonts w:hint="eastAsia" w:asciiTheme="minorEastAsia" w:hAnsiTheme="minorEastAsia"/>
                <w:sz w:val="24"/>
                <w:szCs w:val="24"/>
              </w:rPr>
              <w:t>3</w:t>
            </w:r>
          </w:p>
        </w:tc>
        <w:tc>
          <w:tcPr>
            <w:tcW w:w="1710" w:type="dxa"/>
            <w:vAlign w:val="center"/>
          </w:tcPr>
          <w:p w14:paraId="10CA336C">
            <w:pPr>
              <w:ind w:right="50" w:rightChars="24"/>
              <w:jc w:val="center"/>
              <w:rPr>
                <w:rFonts w:asciiTheme="minorEastAsia" w:hAnsiTheme="minorEastAsia"/>
                <w:sz w:val="24"/>
                <w:szCs w:val="24"/>
                <w:lang w:eastAsia="en-US"/>
              </w:rPr>
            </w:pPr>
          </w:p>
        </w:tc>
        <w:tc>
          <w:tcPr>
            <w:tcW w:w="774" w:type="dxa"/>
            <w:vAlign w:val="center"/>
          </w:tcPr>
          <w:p w14:paraId="382370FB">
            <w:pPr>
              <w:ind w:right="50" w:rightChars="24"/>
              <w:jc w:val="center"/>
              <w:rPr>
                <w:rFonts w:asciiTheme="minorEastAsia" w:hAnsiTheme="minorEastAsia"/>
                <w:sz w:val="24"/>
                <w:szCs w:val="24"/>
                <w:lang w:eastAsia="en-US"/>
              </w:rPr>
            </w:pPr>
          </w:p>
        </w:tc>
        <w:tc>
          <w:tcPr>
            <w:tcW w:w="1311" w:type="dxa"/>
            <w:vAlign w:val="center"/>
          </w:tcPr>
          <w:p w14:paraId="42B2103F">
            <w:pPr>
              <w:spacing w:line="360" w:lineRule="auto"/>
              <w:ind w:right="50" w:rightChars="24"/>
              <w:jc w:val="center"/>
              <w:rPr>
                <w:rFonts w:asciiTheme="minorEastAsia" w:hAnsiTheme="minorEastAsia"/>
                <w:sz w:val="24"/>
                <w:szCs w:val="24"/>
                <w:lang w:eastAsia="en-US"/>
              </w:rPr>
            </w:pPr>
          </w:p>
        </w:tc>
        <w:tc>
          <w:tcPr>
            <w:tcW w:w="720" w:type="dxa"/>
            <w:vAlign w:val="center"/>
          </w:tcPr>
          <w:p w14:paraId="44260A2B">
            <w:pPr>
              <w:spacing w:line="360" w:lineRule="auto"/>
              <w:ind w:right="50" w:rightChars="24"/>
              <w:jc w:val="center"/>
              <w:rPr>
                <w:rFonts w:asciiTheme="minorEastAsia" w:hAnsiTheme="minorEastAsia"/>
                <w:sz w:val="24"/>
                <w:szCs w:val="24"/>
                <w:lang w:eastAsia="en-US"/>
              </w:rPr>
            </w:pPr>
          </w:p>
        </w:tc>
        <w:tc>
          <w:tcPr>
            <w:tcW w:w="750" w:type="dxa"/>
            <w:vAlign w:val="center"/>
          </w:tcPr>
          <w:p w14:paraId="0260DFD4">
            <w:pPr>
              <w:spacing w:line="360" w:lineRule="auto"/>
              <w:ind w:right="50" w:rightChars="24"/>
              <w:jc w:val="center"/>
              <w:rPr>
                <w:rFonts w:asciiTheme="minorEastAsia" w:hAnsiTheme="minorEastAsia"/>
                <w:sz w:val="24"/>
                <w:szCs w:val="24"/>
                <w:lang w:eastAsia="en-US"/>
              </w:rPr>
            </w:pPr>
          </w:p>
        </w:tc>
        <w:tc>
          <w:tcPr>
            <w:tcW w:w="1110" w:type="dxa"/>
            <w:vAlign w:val="center"/>
          </w:tcPr>
          <w:p w14:paraId="59777113">
            <w:pPr>
              <w:spacing w:line="360" w:lineRule="auto"/>
              <w:ind w:right="50" w:rightChars="24"/>
              <w:jc w:val="center"/>
              <w:rPr>
                <w:rFonts w:asciiTheme="minorEastAsia" w:hAnsiTheme="minorEastAsia"/>
                <w:sz w:val="24"/>
                <w:szCs w:val="24"/>
                <w:lang w:eastAsia="en-US"/>
              </w:rPr>
            </w:pPr>
          </w:p>
        </w:tc>
        <w:tc>
          <w:tcPr>
            <w:tcW w:w="1495" w:type="dxa"/>
            <w:vAlign w:val="center"/>
          </w:tcPr>
          <w:p w14:paraId="5639D46C">
            <w:pPr>
              <w:ind w:right="50" w:rightChars="24"/>
              <w:jc w:val="center"/>
              <w:rPr>
                <w:rFonts w:asciiTheme="minorEastAsia" w:hAnsiTheme="minorEastAsia"/>
                <w:sz w:val="24"/>
                <w:szCs w:val="24"/>
                <w:lang w:eastAsia="en-US"/>
              </w:rPr>
            </w:pPr>
          </w:p>
        </w:tc>
      </w:tr>
      <w:tr w14:paraId="2BE8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453" w:type="dxa"/>
            <w:gridSpan w:val="2"/>
            <w:vAlign w:val="center"/>
          </w:tcPr>
          <w:p w14:paraId="57DA012C">
            <w:pPr>
              <w:spacing w:line="360" w:lineRule="auto"/>
              <w:ind w:right="50" w:rightChars="24"/>
              <w:jc w:val="center"/>
              <w:rPr>
                <w:rFonts w:asciiTheme="minorEastAsia" w:hAnsiTheme="minorEastAsia"/>
                <w:sz w:val="24"/>
                <w:szCs w:val="24"/>
              </w:rPr>
            </w:pPr>
            <w:r>
              <w:rPr>
                <w:rFonts w:hint="eastAsia" w:asciiTheme="minorEastAsia" w:hAnsiTheme="minorEastAsia"/>
                <w:sz w:val="24"/>
                <w:szCs w:val="24"/>
              </w:rPr>
              <w:t>合同总金额</w:t>
            </w:r>
          </w:p>
          <w:p w14:paraId="616BDEB5">
            <w:pPr>
              <w:spacing w:line="360" w:lineRule="auto"/>
              <w:ind w:right="50" w:rightChars="24"/>
              <w:jc w:val="center"/>
              <w:rPr>
                <w:rFonts w:asciiTheme="minorEastAsia" w:hAnsiTheme="minorEastAsia"/>
                <w:sz w:val="24"/>
                <w:szCs w:val="24"/>
              </w:rPr>
            </w:pPr>
            <w:r>
              <w:rPr>
                <w:rFonts w:hint="eastAsia" w:asciiTheme="minorEastAsia" w:hAnsiTheme="minorEastAsia"/>
                <w:sz w:val="24"/>
                <w:szCs w:val="24"/>
              </w:rPr>
              <w:t>（人民币）</w:t>
            </w:r>
          </w:p>
        </w:tc>
        <w:tc>
          <w:tcPr>
            <w:tcW w:w="6160" w:type="dxa"/>
            <w:gridSpan w:val="6"/>
            <w:vAlign w:val="center"/>
          </w:tcPr>
          <w:p w14:paraId="024BAAE9">
            <w:pPr>
              <w:spacing w:line="360" w:lineRule="auto"/>
              <w:ind w:right="50" w:rightChars="24"/>
              <w:jc w:val="center"/>
              <w:rPr>
                <w:rFonts w:asciiTheme="minorEastAsia" w:hAnsiTheme="minorEastAsia"/>
                <w:sz w:val="24"/>
                <w:szCs w:val="24"/>
                <w:lang w:eastAsia="en-US"/>
              </w:rPr>
            </w:pPr>
            <w:r>
              <w:rPr>
                <w:rFonts w:hint="eastAsia" w:asciiTheme="minorEastAsia" w:hAnsiTheme="minorEastAsia"/>
                <w:sz w:val="24"/>
                <w:szCs w:val="24"/>
                <w:lang w:eastAsia="en-US"/>
              </w:rPr>
              <w:t>（¥      ）</w:t>
            </w:r>
          </w:p>
        </w:tc>
      </w:tr>
    </w:tbl>
    <w:p w14:paraId="0DF888B7">
      <w:pPr>
        <w:spacing w:line="360" w:lineRule="auto"/>
        <w:ind w:left="361" w:right="50" w:rightChars="24" w:hanging="361" w:hangingChars="150"/>
        <w:rPr>
          <w:rFonts w:asciiTheme="minorEastAsia" w:hAnsiTheme="minorEastAsia"/>
          <w:sz w:val="24"/>
          <w:szCs w:val="24"/>
          <w:u w:val="single"/>
        </w:rPr>
      </w:pPr>
      <w:r>
        <w:rPr>
          <w:rFonts w:hint="eastAsia" w:asciiTheme="minorEastAsia" w:hAnsiTheme="minorEastAsia"/>
          <w:b/>
          <w:sz w:val="24"/>
          <w:szCs w:val="24"/>
          <w:lang w:eastAsia="en-US"/>
        </w:rPr>
        <w:t>二、付款方式：</w:t>
      </w:r>
      <w:r>
        <w:rPr>
          <w:rFonts w:hint="eastAsia" w:asciiTheme="minorEastAsia" w:hAnsiTheme="minorEastAsia"/>
          <w:b/>
          <w:sz w:val="24"/>
          <w:szCs w:val="24"/>
          <w:u w:val="single"/>
        </w:rPr>
        <w:t xml:space="preserve">                                           </w:t>
      </w:r>
    </w:p>
    <w:p w14:paraId="12A17F31">
      <w:pPr>
        <w:spacing w:line="360" w:lineRule="auto"/>
        <w:ind w:left="361" w:right="50" w:rightChars="24" w:hanging="361" w:hangingChars="150"/>
        <w:rPr>
          <w:rFonts w:asciiTheme="minorEastAsia" w:hAnsiTheme="minorEastAsia"/>
          <w:b/>
          <w:sz w:val="24"/>
          <w:szCs w:val="24"/>
        </w:rPr>
      </w:pPr>
      <w:r>
        <w:rPr>
          <w:rFonts w:hint="eastAsia" w:asciiTheme="minorEastAsia" w:hAnsiTheme="minorEastAsia"/>
          <w:b/>
          <w:sz w:val="24"/>
          <w:szCs w:val="24"/>
        </w:rPr>
        <w:t>三、质量要求、技术标准</w:t>
      </w:r>
    </w:p>
    <w:p w14:paraId="589942CE">
      <w:pPr>
        <w:spacing w:line="360" w:lineRule="auto"/>
        <w:ind w:left="-1" w:leftChars="0" w:right="50" w:rightChars="24" w:firstLine="480" w:firstLineChars="200"/>
        <w:rPr>
          <w:rFonts w:asciiTheme="minorEastAsia" w:hAnsiTheme="minorEastAsia"/>
          <w:sz w:val="24"/>
          <w:szCs w:val="24"/>
        </w:rPr>
      </w:pPr>
      <w:r>
        <w:rPr>
          <w:rFonts w:hint="eastAsia" w:asciiTheme="minorEastAsia" w:hAnsiTheme="minorEastAsia"/>
          <w:sz w:val="24"/>
          <w:szCs w:val="24"/>
        </w:rPr>
        <w:t>甲方所购产品均为原厂家生产、全新货物，并符合招标配置设备生产厂商及国家规定行业之质量技术标准，以上约定同时为产品的验收标准请详见配置单。</w:t>
      </w:r>
    </w:p>
    <w:p w14:paraId="0AA4C808">
      <w:pPr>
        <w:spacing w:line="360" w:lineRule="auto"/>
        <w:ind w:left="361" w:right="50" w:rightChars="24" w:hanging="361" w:hangingChars="150"/>
        <w:rPr>
          <w:rFonts w:asciiTheme="minorEastAsia" w:hAnsiTheme="minorEastAsia"/>
          <w:b/>
          <w:sz w:val="24"/>
          <w:szCs w:val="24"/>
        </w:rPr>
      </w:pPr>
      <w:r>
        <w:rPr>
          <w:rFonts w:hint="eastAsia" w:asciiTheme="minorEastAsia" w:hAnsiTheme="minorEastAsia"/>
          <w:b/>
          <w:sz w:val="24"/>
          <w:szCs w:val="24"/>
        </w:rPr>
        <w:t>四、交货及产品包装</w:t>
      </w:r>
    </w:p>
    <w:p w14:paraId="6E9AA3A9">
      <w:pPr>
        <w:spacing w:line="360" w:lineRule="auto"/>
        <w:ind w:left="360" w:right="50" w:rightChars="24" w:hanging="360" w:hangingChars="150"/>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1、交货地点：</w:t>
      </w:r>
      <w:r>
        <w:rPr>
          <w:rFonts w:hint="eastAsia" w:asciiTheme="minorEastAsia" w:hAnsiTheme="minorEastAsia"/>
          <w:sz w:val="24"/>
          <w:szCs w:val="24"/>
          <w:u w:val="single"/>
        </w:rPr>
        <w:t xml:space="preserve">                       </w:t>
      </w:r>
      <w:r>
        <w:rPr>
          <w:rFonts w:hint="eastAsia" w:asciiTheme="minorEastAsia" w:hAnsiTheme="minorEastAsia"/>
          <w:sz w:val="24"/>
          <w:szCs w:val="24"/>
        </w:rPr>
        <w:t xml:space="preserve"> </w:t>
      </w:r>
    </w:p>
    <w:p w14:paraId="3D85728C">
      <w:pPr>
        <w:spacing w:line="360" w:lineRule="auto"/>
        <w:ind w:left="360" w:right="50" w:rightChars="24" w:hanging="360" w:hangingChars="150"/>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2、包装要求：厂方原包装</w:t>
      </w:r>
    </w:p>
    <w:p w14:paraId="43882AEB">
      <w:pPr>
        <w:spacing w:line="360" w:lineRule="auto"/>
        <w:ind w:left="360" w:right="50" w:rightChars="24" w:hanging="360" w:hangingChars="150"/>
        <w:rPr>
          <w:rFonts w:hint="default" w:asciiTheme="minorEastAsia" w:hAnsiTheme="minorEastAsia" w:eastAsiaTheme="minorEastAsia"/>
          <w:sz w:val="24"/>
          <w:szCs w:val="24"/>
          <w:lang w:val="en-US" w:eastAsia="zh-CN"/>
        </w:rPr>
      </w:pPr>
      <w:r>
        <w:rPr>
          <w:rFonts w:hint="eastAsia" w:asciiTheme="minorEastAsia" w:hAnsiTheme="minorEastAsia"/>
          <w:sz w:val="24"/>
          <w:szCs w:val="24"/>
        </w:rPr>
        <w:t xml:space="preserve">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3、交货时间：</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lang w:val="en-US" w:eastAsia="zh-CN"/>
        </w:rPr>
        <w:t xml:space="preserve"> </w:t>
      </w:r>
    </w:p>
    <w:p w14:paraId="59E34CD7">
      <w:pPr>
        <w:spacing w:line="360" w:lineRule="auto"/>
        <w:ind w:left="360" w:right="50" w:rightChars="24" w:hanging="360" w:hangingChars="150"/>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4、保险及运输：由乙方负责</w:t>
      </w:r>
    </w:p>
    <w:p w14:paraId="0007BB49">
      <w:pPr>
        <w:spacing w:line="360" w:lineRule="auto"/>
        <w:ind w:right="50" w:rightChars="24"/>
        <w:rPr>
          <w:rFonts w:asciiTheme="minorEastAsia" w:hAnsiTheme="minorEastAsia"/>
          <w:sz w:val="24"/>
          <w:szCs w:val="24"/>
        </w:rPr>
      </w:pPr>
      <w:r>
        <w:rPr>
          <w:rFonts w:hint="eastAsia" w:asciiTheme="minorEastAsia" w:hAnsiTheme="minorEastAsia"/>
          <w:b/>
          <w:sz w:val="24"/>
          <w:szCs w:val="24"/>
        </w:rPr>
        <w:t>五、产品验收</w:t>
      </w:r>
    </w:p>
    <w:p w14:paraId="43A89791">
      <w:pPr>
        <w:spacing w:line="360" w:lineRule="auto"/>
        <w:ind w:right="50" w:rightChars="24" w:firstLine="480" w:firstLineChars="200"/>
        <w:rPr>
          <w:rFonts w:asciiTheme="minorEastAsia" w:hAnsiTheme="minorEastAsia"/>
          <w:sz w:val="24"/>
          <w:szCs w:val="24"/>
        </w:rPr>
      </w:pPr>
      <w:r>
        <w:rPr>
          <w:rFonts w:hint="eastAsia" w:asciiTheme="minorEastAsia" w:hAnsiTheme="minorEastAsia"/>
          <w:sz w:val="24"/>
          <w:szCs w:val="24"/>
        </w:rPr>
        <w:t>交货时，由甲方开箱并对产品的包装、规格、型号、数量进行检验，如与本合同约定不符或产品有损坏、短缺情况，由乙方负责更换、补充。甲方收到产品后，甲乙双方商定验收日期，贰个工作日内为产品验收时间，此时间内甲方如对产品有异议，可以书面提出退换产品要求：如甲方在此期间未向乙方发出书面退换货要求，则认为甲方已验收合格，甲方有义务在乙方提供的验收单上签字认可。</w:t>
      </w:r>
    </w:p>
    <w:p w14:paraId="35CB6A6C">
      <w:pPr>
        <w:spacing w:line="360" w:lineRule="auto"/>
        <w:ind w:right="50" w:rightChars="24"/>
        <w:rPr>
          <w:rFonts w:asciiTheme="minorEastAsia" w:hAnsiTheme="minorEastAsia"/>
          <w:b/>
          <w:sz w:val="24"/>
          <w:szCs w:val="24"/>
        </w:rPr>
      </w:pPr>
      <w:r>
        <w:rPr>
          <w:rFonts w:hint="eastAsia" w:asciiTheme="minorEastAsia" w:hAnsiTheme="minorEastAsia"/>
          <w:b/>
          <w:sz w:val="24"/>
          <w:szCs w:val="24"/>
        </w:rPr>
        <w:t>六、安装调试和培训</w:t>
      </w:r>
    </w:p>
    <w:p w14:paraId="57BE830E">
      <w:pPr>
        <w:spacing w:line="360" w:lineRule="auto"/>
        <w:ind w:right="50" w:rightChars="24" w:firstLine="480" w:firstLineChars="200"/>
        <w:rPr>
          <w:rFonts w:asciiTheme="minorEastAsia" w:hAnsiTheme="minorEastAsia"/>
          <w:sz w:val="24"/>
          <w:szCs w:val="24"/>
        </w:rPr>
      </w:pPr>
      <w:r>
        <w:rPr>
          <w:rFonts w:hint="eastAsia" w:asciiTheme="minorEastAsia" w:hAnsiTheme="minorEastAsia"/>
          <w:sz w:val="24"/>
          <w:szCs w:val="24"/>
        </w:rPr>
        <w:t>为产品最终用户安装调试和培训的工作由乙方负责，甲方应给予协助。</w:t>
      </w:r>
    </w:p>
    <w:p w14:paraId="42B6976A">
      <w:pPr>
        <w:spacing w:line="360" w:lineRule="auto"/>
        <w:ind w:right="50" w:rightChars="24"/>
        <w:rPr>
          <w:rFonts w:asciiTheme="minorEastAsia" w:hAnsiTheme="minorEastAsia"/>
          <w:sz w:val="24"/>
          <w:szCs w:val="24"/>
        </w:rPr>
      </w:pPr>
      <w:r>
        <w:rPr>
          <w:rFonts w:hint="eastAsia" w:asciiTheme="minorEastAsia" w:hAnsiTheme="minorEastAsia"/>
          <w:b/>
          <w:sz w:val="24"/>
          <w:szCs w:val="24"/>
        </w:rPr>
        <w:t>七、产品维修及售后服务</w:t>
      </w:r>
    </w:p>
    <w:p w14:paraId="71DB837D">
      <w:pPr>
        <w:spacing w:line="360" w:lineRule="auto"/>
        <w:ind w:right="50" w:rightChars="24"/>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1、乙方对产品的质量保证期为</w:t>
      </w:r>
      <w:r>
        <w:rPr>
          <w:rFonts w:hint="eastAsia" w:asciiTheme="minorEastAsia" w:hAnsiTheme="minorEastAsia"/>
          <w:sz w:val="24"/>
          <w:szCs w:val="24"/>
          <w:u w:val="single"/>
        </w:rPr>
        <w:t xml:space="preserve">   </w:t>
      </w:r>
      <w:r>
        <w:rPr>
          <w:rFonts w:hint="eastAsia" w:asciiTheme="minorEastAsia" w:hAnsiTheme="minorEastAsia"/>
          <w:sz w:val="24"/>
          <w:szCs w:val="24"/>
        </w:rPr>
        <w:t>年，自甲方交付产品并验收合格之日起算。质量保证责任范围以产品随附的质量、技术标准、使用说明等文件中承诺的内容为准。产品在质量保证期内发生保证责任范围内的质量问题时，乙方负责免费维修。且乙方对甲方提出的维修或服务要求答复时间不超过</w:t>
      </w:r>
      <w:r>
        <w:rPr>
          <w:rFonts w:hint="eastAsia" w:asciiTheme="minorEastAsia" w:hAnsiTheme="minorEastAsia"/>
          <w:sz w:val="24"/>
          <w:szCs w:val="24"/>
          <w:u w:val="single"/>
        </w:rPr>
        <w:t xml:space="preserve">  　　</w:t>
      </w:r>
      <w:r>
        <w:rPr>
          <w:rFonts w:hint="eastAsia" w:asciiTheme="minorEastAsia" w:hAnsiTheme="minorEastAsia"/>
          <w:sz w:val="24"/>
          <w:szCs w:val="24"/>
        </w:rPr>
        <w:t>小时。</w:t>
      </w:r>
    </w:p>
    <w:p w14:paraId="0D504547">
      <w:pPr>
        <w:spacing w:line="360" w:lineRule="auto"/>
        <w:ind w:right="50" w:rightChars="24"/>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2、因甲方或用户未按产品附随的有关文件中载明的规范作用、操作、维护、保养、保管、放置产品而引起的产品损坏或不能正常使用，以及超过质量保证期的产品均不在上述质量保证责任范围内，但乙方可以向甲方或产品用户提供有偿的维修服务。</w:t>
      </w:r>
    </w:p>
    <w:p w14:paraId="5B7E79CD">
      <w:pPr>
        <w:spacing w:line="360" w:lineRule="auto"/>
        <w:ind w:right="50" w:rightChars="24"/>
        <w:rPr>
          <w:rFonts w:asciiTheme="minorEastAsia" w:hAnsiTheme="minorEastAsia"/>
          <w:b/>
          <w:sz w:val="24"/>
          <w:szCs w:val="24"/>
        </w:rPr>
      </w:pPr>
      <w:r>
        <w:rPr>
          <w:rFonts w:hint="eastAsia" w:asciiTheme="minorEastAsia" w:hAnsiTheme="minorEastAsia"/>
          <w:b/>
          <w:sz w:val="24"/>
          <w:szCs w:val="24"/>
        </w:rPr>
        <w:t>八、不可抗力</w:t>
      </w:r>
    </w:p>
    <w:p w14:paraId="1E13927A">
      <w:pPr>
        <w:spacing w:line="360" w:lineRule="auto"/>
        <w:ind w:right="50" w:rightChars="24"/>
        <w:rPr>
          <w:rFonts w:asciiTheme="minorEastAsia" w:hAnsiTheme="minorEastAsia"/>
          <w:sz w:val="24"/>
          <w:szCs w:val="24"/>
        </w:rPr>
      </w:pPr>
      <w:r>
        <w:rPr>
          <w:rFonts w:hint="eastAsia" w:asciiTheme="minorEastAsia" w:hAnsiTheme="minorEastAsia"/>
          <w:sz w:val="24"/>
          <w:szCs w:val="24"/>
        </w:rPr>
        <w:t xml:space="preserve">    甲乙双方任何一方违约，如延迟供货或付款，处违约方合同总额</w:t>
      </w:r>
      <w:r>
        <w:rPr>
          <w:rFonts w:hint="eastAsia" w:asciiTheme="minorEastAsia" w:hAnsiTheme="minorEastAsia"/>
          <w:sz w:val="24"/>
          <w:szCs w:val="24"/>
          <w:u w:val="single"/>
        </w:rPr>
        <w:t xml:space="preserve">     </w:t>
      </w:r>
      <w:r>
        <w:rPr>
          <w:rFonts w:hint="eastAsia" w:asciiTheme="minorEastAsia" w:hAnsiTheme="minorEastAsia"/>
          <w:sz w:val="24"/>
          <w:szCs w:val="24"/>
        </w:rPr>
        <w:t>%/天的违约金。</w:t>
      </w:r>
    </w:p>
    <w:p w14:paraId="6FE72676">
      <w:pPr>
        <w:spacing w:line="360" w:lineRule="auto"/>
        <w:ind w:right="50" w:rightChars="24"/>
        <w:rPr>
          <w:rFonts w:asciiTheme="minorEastAsia" w:hAnsiTheme="minorEastAsia"/>
          <w:b/>
          <w:sz w:val="24"/>
          <w:szCs w:val="24"/>
        </w:rPr>
      </w:pPr>
      <w:r>
        <w:rPr>
          <w:rFonts w:hint="eastAsia" w:asciiTheme="minorEastAsia" w:hAnsiTheme="minorEastAsia"/>
          <w:b/>
          <w:sz w:val="24"/>
          <w:szCs w:val="24"/>
        </w:rPr>
        <w:t>九、不可抗力</w:t>
      </w:r>
    </w:p>
    <w:p w14:paraId="11BB7C66">
      <w:pPr>
        <w:spacing w:line="360" w:lineRule="auto"/>
        <w:ind w:right="50" w:rightChars="24" w:firstLine="480" w:firstLineChars="200"/>
        <w:rPr>
          <w:rFonts w:asciiTheme="minorEastAsia" w:hAnsiTheme="minorEastAsia"/>
          <w:sz w:val="24"/>
          <w:szCs w:val="24"/>
        </w:rPr>
      </w:pPr>
      <w:r>
        <w:rPr>
          <w:rFonts w:hint="eastAsia" w:asciiTheme="minorEastAsia" w:hAnsiTheme="minorEastAsia"/>
          <w:sz w:val="24"/>
          <w:szCs w:val="24"/>
        </w:rPr>
        <w:t>由于战争、地震、火灾、国家政策性调整等不能预见并且对其发生及后果不能防止和避免的原因而导致本合同不能履行、不能及时履行或完全履行时，遇有上述不可抗力事故的一方应立即将事故情况以书面方式通知对方，经确认属实的，应当根据情况部分或全部免除承担违约责任。</w:t>
      </w:r>
    </w:p>
    <w:p w14:paraId="60A00E86">
      <w:pPr>
        <w:spacing w:line="360" w:lineRule="auto"/>
        <w:ind w:right="50" w:rightChars="24"/>
        <w:rPr>
          <w:rFonts w:asciiTheme="minorEastAsia" w:hAnsiTheme="minorEastAsia"/>
          <w:b/>
          <w:sz w:val="24"/>
          <w:szCs w:val="24"/>
        </w:rPr>
      </w:pPr>
      <w:r>
        <w:rPr>
          <w:rFonts w:hint="eastAsia" w:asciiTheme="minorEastAsia" w:hAnsiTheme="minorEastAsia"/>
          <w:b/>
          <w:sz w:val="24"/>
          <w:szCs w:val="24"/>
        </w:rPr>
        <w:t>十、其它</w:t>
      </w:r>
    </w:p>
    <w:p w14:paraId="775A10BB">
      <w:pPr>
        <w:spacing w:line="360" w:lineRule="auto"/>
        <w:ind w:right="50" w:rightChars="24"/>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1、本合同生效后，具有法律约束力。合同签定后，任何一方不得擅自修改或终止合同；</w:t>
      </w:r>
    </w:p>
    <w:p w14:paraId="5540BEE8">
      <w:pPr>
        <w:spacing w:line="360" w:lineRule="auto"/>
        <w:ind w:right="50" w:rightChars="24"/>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2、合同未尽事宜或执本合同发生的争议，甲、乙双方协商解决；</w:t>
      </w:r>
    </w:p>
    <w:p w14:paraId="2FE8B68E">
      <w:pPr>
        <w:spacing w:line="360" w:lineRule="auto"/>
        <w:ind w:right="50" w:rightChars="24"/>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3、本合同一 </w:t>
      </w:r>
      <w:r>
        <w:rPr>
          <w:rFonts w:hint="eastAsia" w:asciiTheme="minorEastAsia" w:hAnsiTheme="minorEastAsia"/>
          <w:sz w:val="24"/>
          <w:szCs w:val="24"/>
          <w:u w:val="single"/>
        </w:rPr>
        <w:t xml:space="preserve">     </w:t>
      </w:r>
      <w:r>
        <w:rPr>
          <w:rFonts w:hint="eastAsia" w:asciiTheme="minorEastAsia" w:hAnsiTheme="minorEastAsia"/>
          <w:sz w:val="24"/>
          <w:szCs w:val="24"/>
        </w:rPr>
        <w:t>份，甲方</w:t>
      </w:r>
      <w:r>
        <w:rPr>
          <w:rFonts w:hint="eastAsia" w:asciiTheme="minorEastAsia" w:hAnsiTheme="minorEastAsia"/>
          <w:sz w:val="24"/>
          <w:szCs w:val="24"/>
          <w:u w:val="single"/>
        </w:rPr>
        <w:t xml:space="preserve">     </w:t>
      </w:r>
      <w:r>
        <w:rPr>
          <w:rFonts w:hint="eastAsia" w:asciiTheme="minorEastAsia" w:hAnsiTheme="minorEastAsia"/>
          <w:sz w:val="24"/>
          <w:szCs w:val="24"/>
        </w:rPr>
        <w:t>份、乙方</w:t>
      </w:r>
      <w:r>
        <w:rPr>
          <w:rFonts w:hint="eastAsia" w:asciiTheme="minorEastAsia" w:hAnsiTheme="minorEastAsia"/>
          <w:sz w:val="24"/>
          <w:szCs w:val="24"/>
          <w:u w:val="single"/>
        </w:rPr>
        <w:t xml:space="preserve">     </w:t>
      </w:r>
      <w:r>
        <w:rPr>
          <w:rFonts w:hint="eastAsia" w:asciiTheme="minorEastAsia" w:hAnsiTheme="minorEastAsia"/>
          <w:sz w:val="24"/>
          <w:szCs w:val="24"/>
        </w:rPr>
        <w:t>份，经甲、乙双方法人或法人委托人签字盖章后生效。</w:t>
      </w:r>
    </w:p>
    <w:p w14:paraId="0DB02B1F">
      <w:pPr>
        <w:spacing w:line="360" w:lineRule="auto"/>
        <w:ind w:right="50" w:rightChars="24"/>
        <w:rPr>
          <w:rFonts w:asciiTheme="minorEastAsia" w:hAnsiTheme="minorEastAsia"/>
          <w:sz w:val="24"/>
          <w:szCs w:val="24"/>
        </w:rPr>
      </w:pPr>
    </w:p>
    <w:p w14:paraId="3A730D51">
      <w:pPr>
        <w:spacing w:line="360" w:lineRule="auto"/>
        <w:ind w:right="50" w:rightChars="24"/>
        <w:rPr>
          <w:rFonts w:asciiTheme="minorEastAsia" w:hAnsiTheme="minorEastAsia"/>
          <w:sz w:val="24"/>
          <w:szCs w:val="24"/>
        </w:rPr>
      </w:pPr>
      <w:r>
        <w:rPr>
          <w:rFonts w:hint="eastAsia" w:asciiTheme="minorEastAsia" w:hAnsiTheme="minorEastAsia"/>
          <w:sz w:val="24"/>
          <w:szCs w:val="24"/>
        </w:rPr>
        <w:t xml:space="preserve">甲方：                                          乙方： </w:t>
      </w:r>
    </w:p>
    <w:p w14:paraId="6AD2BA15">
      <w:pPr>
        <w:spacing w:line="360" w:lineRule="auto"/>
        <w:ind w:right="50" w:rightChars="24"/>
        <w:rPr>
          <w:rFonts w:asciiTheme="minorEastAsia" w:hAnsiTheme="minorEastAsia"/>
          <w:sz w:val="24"/>
          <w:szCs w:val="24"/>
        </w:rPr>
      </w:pPr>
      <w:r>
        <w:rPr>
          <w:rFonts w:hint="eastAsia" w:asciiTheme="minorEastAsia" w:hAnsiTheme="minorEastAsia"/>
          <w:sz w:val="24"/>
          <w:szCs w:val="24"/>
        </w:rPr>
        <w:t>签字（盖章）：                                  签字（盖章）：</w:t>
      </w:r>
    </w:p>
    <w:p w14:paraId="3139B9C8">
      <w:pPr>
        <w:spacing w:line="360" w:lineRule="auto"/>
        <w:ind w:right="50" w:rightChars="24"/>
        <w:rPr>
          <w:rFonts w:asciiTheme="minorEastAsia" w:hAnsiTheme="minorEastAsia"/>
          <w:sz w:val="24"/>
          <w:szCs w:val="24"/>
        </w:rPr>
      </w:pPr>
      <w:r>
        <w:rPr>
          <w:rFonts w:hint="eastAsia" w:asciiTheme="minorEastAsia" w:hAnsiTheme="minorEastAsia"/>
          <w:sz w:val="24"/>
          <w:szCs w:val="24"/>
        </w:rPr>
        <w:t>日期：                                          日期：</w:t>
      </w:r>
    </w:p>
    <w:p w14:paraId="0E98F4C4">
      <w:pPr>
        <w:ind w:firstLine="480"/>
        <w:rPr>
          <w:rFonts w:ascii="宋体" w:hAnsi="宋体" w:eastAsia="宋体" w:cs="宋体"/>
          <w:sz w:val="28"/>
          <w:szCs w:val="28"/>
        </w:rPr>
      </w:pPr>
    </w:p>
    <w:p w14:paraId="1CF2C524">
      <w:pPr>
        <w:widowControl/>
        <w:jc w:val="center"/>
        <w:rPr>
          <w:rFonts w:ascii="宋体" w:hAnsi="宋体" w:eastAsia="宋体" w:cs="宋体"/>
          <w:sz w:val="28"/>
          <w:szCs w:val="28"/>
        </w:rPr>
      </w:pPr>
      <w:r>
        <w:rPr>
          <w:rFonts w:ascii="宋体" w:hAnsi="宋体" w:eastAsia="宋体" w:cs="宋体"/>
          <w:sz w:val="28"/>
          <w:szCs w:val="28"/>
        </w:rPr>
        <w:br w:type="page"/>
      </w:r>
    </w:p>
    <w:p w14:paraId="2881C9ED">
      <w:pPr>
        <w:widowControl/>
        <w:jc w:val="center"/>
        <w:outlineLvl w:val="0"/>
        <w:rPr>
          <w:rFonts w:ascii="宋体" w:hAnsi="宋体" w:eastAsia="宋体" w:cs="Times New Roman"/>
          <w:b/>
          <w:bCs/>
          <w:sz w:val="36"/>
          <w:szCs w:val="32"/>
        </w:rPr>
      </w:pPr>
      <w:bookmarkStart w:id="235" w:name="_Toc10708"/>
      <w:r>
        <w:rPr>
          <w:rFonts w:hint="eastAsia" w:ascii="宋体" w:hAnsi="宋体" w:eastAsia="宋体" w:cs="Times New Roman"/>
          <w:b/>
          <w:bCs/>
          <w:sz w:val="36"/>
          <w:szCs w:val="32"/>
        </w:rPr>
        <w:t xml:space="preserve">第六章  </w:t>
      </w:r>
      <w:bookmarkEnd w:id="235"/>
      <w:r>
        <w:rPr>
          <w:rFonts w:hint="eastAsia" w:ascii="宋体" w:hAnsi="宋体" w:eastAsia="宋体" w:cs="Times New Roman"/>
          <w:b/>
          <w:bCs/>
          <w:sz w:val="36"/>
          <w:szCs w:val="32"/>
        </w:rPr>
        <w:t>响应文件格式</w:t>
      </w:r>
    </w:p>
    <w:p w14:paraId="162C4664">
      <w:pPr>
        <w:spacing w:line="480" w:lineRule="atLeast"/>
        <w:jc w:val="center"/>
        <w:textAlignment w:val="baseline"/>
        <w:rPr>
          <w:rFonts w:ascii="宋体" w:hAnsi="Times New Roman" w:eastAsia="宋体" w:cs="Times New Roman"/>
          <w:b/>
          <w:bCs/>
          <w:sz w:val="24"/>
          <w:szCs w:val="24"/>
        </w:rPr>
      </w:pPr>
    </w:p>
    <w:p w14:paraId="3B953422">
      <w:pPr>
        <w:widowControl/>
        <w:spacing w:line="360" w:lineRule="auto"/>
        <w:jc w:val="center"/>
        <w:rPr>
          <w:rFonts w:hint="eastAsia" w:ascii="宋体" w:hAnsi="Times New Roman" w:eastAsia="宋体" w:cs="Times New Roman"/>
          <w:b/>
          <w:bCs/>
          <w:kern w:val="0"/>
          <w:sz w:val="44"/>
          <w:szCs w:val="44"/>
          <w:lang w:eastAsia="zh-CN"/>
        </w:rPr>
      </w:pPr>
      <w:r>
        <w:rPr>
          <w:rFonts w:hint="eastAsia" w:eastAsia="宋体" w:cs="新宋体" w:asciiTheme="minorEastAsia" w:hAnsiTheme="minorEastAsia"/>
          <w:sz w:val="44"/>
          <w:szCs w:val="44"/>
          <w:lang w:eastAsia="zh-CN"/>
        </w:rPr>
        <w:t>卢氏县202</w:t>
      </w:r>
      <w:r>
        <w:rPr>
          <w:rFonts w:hint="eastAsia" w:eastAsia="宋体" w:cs="新宋体" w:asciiTheme="minorEastAsia" w:hAnsiTheme="minorEastAsia"/>
          <w:sz w:val="44"/>
          <w:szCs w:val="44"/>
          <w:lang w:val="en-US" w:eastAsia="zh-CN"/>
        </w:rPr>
        <w:t>6</w:t>
      </w:r>
      <w:r>
        <w:rPr>
          <w:rFonts w:hint="eastAsia" w:eastAsia="宋体" w:cs="新宋体" w:asciiTheme="minorEastAsia" w:hAnsiTheme="minorEastAsia"/>
          <w:sz w:val="44"/>
          <w:szCs w:val="44"/>
          <w:lang w:eastAsia="zh-CN"/>
        </w:rPr>
        <w:t>年春节期间慰问驻军部队暨优抚对象慰问品采购项目</w:t>
      </w:r>
    </w:p>
    <w:p w14:paraId="65FDD2F7">
      <w:pPr>
        <w:widowControl/>
        <w:spacing w:line="360" w:lineRule="auto"/>
        <w:jc w:val="center"/>
        <w:rPr>
          <w:rFonts w:ascii="宋体" w:hAnsi="Times New Roman" w:eastAsia="宋体" w:cs="Times New Roman"/>
          <w:b/>
          <w:bCs/>
          <w:kern w:val="0"/>
          <w:sz w:val="72"/>
          <w:szCs w:val="84"/>
        </w:rPr>
      </w:pPr>
    </w:p>
    <w:p w14:paraId="55934D08">
      <w:pPr>
        <w:widowControl/>
        <w:spacing w:line="360" w:lineRule="auto"/>
        <w:jc w:val="center"/>
        <w:rPr>
          <w:rFonts w:ascii="宋体" w:hAnsi="Times New Roman" w:eastAsia="宋体" w:cs="Times New Roman"/>
          <w:b/>
          <w:bCs/>
          <w:kern w:val="0"/>
          <w:sz w:val="72"/>
          <w:szCs w:val="84"/>
        </w:rPr>
      </w:pPr>
      <w:r>
        <w:rPr>
          <w:rFonts w:hint="eastAsia" w:ascii="宋体" w:hAnsi="Times New Roman" w:eastAsia="宋体" w:cs="Times New Roman"/>
          <w:b/>
          <w:bCs/>
          <w:kern w:val="0"/>
          <w:sz w:val="72"/>
          <w:szCs w:val="84"/>
        </w:rPr>
        <w:t>响 应 文 件</w:t>
      </w:r>
    </w:p>
    <w:p w14:paraId="0EFF1D0D">
      <w:pPr>
        <w:spacing w:line="400" w:lineRule="exact"/>
        <w:jc w:val="center"/>
        <w:rPr>
          <w:rFonts w:ascii="宋体" w:hAnsi="Times New Roman" w:eastAsia="宋体" w:cs="Times New Roman"/>
          <w:b/>
          <w:bCs/>
          <w:sz w:val="32"/>
          <w:szCs w:val="32"/>
        </w:rPr>
      </w:pPr>
    </w:p>
    <w:p w14:paraId="6C0A39D6">
      <w:pPr>
        <w:ind w:firstLine="1985" w:firstLineChars="659"/>
        <w:rPr>
          <w:rFonts w:ascii="宋体" w:hAnsi="Times New Roman" w:eastAsia="宋体" w:cs="Times New Roman"/>
          <w:b/>
          <w:bCs/>
          <w:kern w:val="0"/>
          <w:sz w:val="30"/>
          <w:szCs w:val="30"/>
        </w:rPr>
      </w:pPr>
    </w:p>
    <w:p w14:paraId="5F59B6D5">
      <w:pPr>
        <w:ind w:firstLine="1985" w:firstLineChars="659"/>
        <w:rPr>
          <w:rFonts w:ascii="宋体" w:hAnsi="Times New Roman" w:eastAsia="宋体" w:cs="Times New Roman"/>
          <w:b/>
          <w:bCs/>
          <w:sz w:val="30"/>
          <w:szCs w:val="30"/>
          <w:u w:val="single"/>
        </w:rPr>
      </w:pPr>
      <w:r>
        <w:rPr>
          <w:rFonts w:hint="eastAsia" w:ascii="宋体" w:hAnsi="Times New Roman" w:eastAsia="宋体" w:cs="Times New Roman"/>
          <w:b/>
          <w:bCs/>
          <w:kern w:val="0"/>
          <w:sz w:val="30"/>
          <w:szCs w:val="30"/>
        </w:rPr>
        <w:t>项目编号:</w:t>
      </w:r>
    </w:p>
    <w:p w14:paraId="0FC7FF65">
      <w:pPr>
        <w:spacing w:line="400" w:lineRule="exact"/>
        <w:rPr>
          <w:rFonts w:ascii="宋体" w:hAnsi="Times New Roman" w:eastAsia="宋体" w:cs="Times New Roman"/>
          <w:sz w:val="30"/>
          <w:szCs w:val="30"/>
        </w:rPr>
      </w:pPr>
    </w:p>
    <w:p w14:paraId="069D7C65">
      <w:pPr>
        <w:spacing w:line="360" w:lineRule="auto"/>
        <w:rPr>
          <w:rFonts w:ascii="宋体" w:hAnsi="Times New Roman" w:eastAsia="宋体" w:cs="Times New Roman"/>
          <w:b/>
          <w:bCs/>
          <w:sz w:val="32"/>
          <w:szCs w:val="32"/>
        </w:rPr>
      </w:pPr>
    </w:p>
    <w:p w14:paraId="62B9D2BB">
      <w:pPr>
        <w:spacing w:line="480" w:lineRule="atLeast"/>
        <w:jc w:val="center"/>
        <w:textAlignment w:val="baseline"/>
        <w:rPr>
          <w:rFonts w:ascii="宋体" w:hAnsi="Times New Roman" w:eastAsia="宋体" w:cs="Times New Roman"/>
          <w:b/>
          <w:bCs/>
          <w:sz w:val="32"/>
          <w:szCs w:val="32"/>
        </w:rPr>
      </w:pPr>
    </w:p>
    <w:p w14:paraId="0DD637F0">
      <w:pPr>
        <w:spacing w:line="480" w:lineRule="auto"/>
        <w:rPr>
          <w:rFonts w:ascii="宋体" w:hAnsi="Times New Roman" w:eastAsia="宋体" w:cs="Times New Roman"/>
          <w:sz w:val="28"/>
          <w:szCs w:val="28"/>
        </w:rPr>
      </w:pPr>
    </w:p>
    <w:p w14:paraId="6E2CAA28">
      <w:pPr>
        <w:spacing w:line="480" w:lineRule="auto"/>
        <w:rPr>
          <w:rFonts w:ascii="宋体" w:hAnsi="Times New Roman" w:eastAsia="宋体" w:cs="Times New Roman"/>
          <w:sz w:val="28"/>
          <w:szCs w:val="28"/>
        </w:rPr>
      </w:pPr>
    </w:p>
    <w:p w14:paraId="4288B4AC">
      <w:pPr>
        <w:spacing w:line="480" w:lineRule="auto"/>
        <w:rPr>
          <w:rFonts w:ascii="宋体" w:hAnsi="Times New Roman" w:eastAsia="宋体" w:cs="Times New Roman"/>
          <w:sz w:val="28"/>
          <w:szCs w:val="28"/>
        </w:rPr>
      </w:pPr>
    </w:p>
    <w:p w14:paraId="1187F2F1">
      <w:pPr>
        <w:spacing w:line="480" w:lineRule="auto"/>
        <w:rPr>
          <w:rFonts w:ascii="宋体" w:hAnsi="Times New Roman" w:eastAsia="宋体" w:cs="Times New Roman"/>
          <w:sz w:val="28"/>
          <w:szCs w:val="28"/>
        </w:rPr>
      </w:pPr>
    </w:p>
    <w:p w14:paraId="277FD3D4">
      <w:pPr>
        <w:spacing w:line="480" w:lineRule="auto"/>
        <w:ind w:left="735" w:leftChars="350" w:firstLine="1093" w:firstLineChars="389"/>
        <w:rPr>
          <w:rFonts w:ascii="宋体" w:hAnsi="Times New Roman" w:eastAsia="宋体" w:cs="Times New Roman"/>
          <w:b/>
          <w:bCs/>
          <w:sz w:val="28"/>
          <w:szCs w:val="28"/>
        </w:rPr>
      </w:pPr>
      <w:r>
        <w:rPr>
          <w:rFonts w:hint="eastAsia" w:ascii="宋体" w:hAnsi="Times New Roman" w:eastAsia="宋体" w:cs="Times New Roman"/>
          <w:b/>
          <w:bCs/>
          <w:sz w:val="28"/>
          <w:szCs w:val="28"/>
        </w:rPr>
        <w:t>供应商名称（盖章）：</w:t>
      </w:r>
    </w:p>
    <w:p w14:paraId="6DEE4268">
      <w:pPr>
        <w:spacing w:line="480" w:lineRule="auto"/>
        <w:ind w:left="735" w:leftChars="350" w:firstLine="1093" w:firstLineChars="389"/>
        <w:rPr>
          <w:rFonts w:ascii="宋体" w:hAnsi="Times New Roman" w:eastAsia="宋体" w:cs="Times New Roman"/>
          <w:b/>
          <w:bCs/>
          <w:sz w:val="28"/>
          <w:szCs w:val="28"/>
        </w:rPr>
      </w:pPr>
      <w:r>
        <w:rPr>
          <w:rFonts w:hint="eastAsia" w:ascii="宋体" w:hAnsi="Times New Roman" w:eastAsia="宋体" w:cs="Times New Roman"/>
          <w:b/>
          <w:bCs/>
          <w:sz w:val="28"/>
          <w:szCs w:val="28"/>
        </w:rPr>
        <w:t>法定代表人或委托代理人（签字或盖章）：</w:t>
      </w:r>
    </w:p>
    <w:p w14:paraId="68767A2D">
      <w:pPr>
        <w:spacing w:line="360" w:lineRule="auto"/>
        <w:ind w:firstLine="1799" w:firstLineChars="640"/>
        <w:rPr>
          <w:rFonts w:ascii="宋体" w:hAnsi="Times New Roman" w:eastAsia="宋体" w:cs="Times New Roman"/>
          <w:b/>
          <w:bCs/>
          <w:sz w:val="28"/>
          <w:szCs w:val="28"/>
        </w:rPr>
      </w:pPr>
      <w:r>
        <w:rPr>
          <w:rFonts w:hint="eastAsia" w:ascii="宋体" w:hAnsi="Times New Roman" w:eastAsia="宋体" w:cs="Times New Roman"/>
          <w:b/>
          <w:bCs/>
          <w:sz w:val="28"/>
          <w:szCs w:val="28"/>
        </w:rPr>
        <w:t xml:space="preserve">日       期： </w:t>
      </w:r>
    </w:p>
    <w:p w14:paraId="243A0DDB">
      <w:pPr>
        <w:spacing w:line="360" w:lineRule="auto"/>
        <w:jc w:val="center"/>
        <w:rPr>
          <w:rFonts w:ascii="宋体" w:hAnsi="Times New Roman" w:eastAsia="宋体" w:cs="Times New Roman"/>
          <w:b/>
          <w:bCs/>
          <w:sz w:val="36"/>
          <w:szCs w:val="36"/>
        </w:rPr>
      </w:pPr>
      <w:r>
        <w:rPr>
          <w:rFonts w:hint="eastAsia" w:ascii="宋体" w:hAnsi="Times New Roman" w:eastAsia="宋体" w:cs="Times New Roman"/>
          <w:b/>
          <w:bCs/>
          <w:sz w:val="36"/>
          <w:szCs w:val="36"/>
        </w:rPr>
        <w:br w:type="page"/>
      </w:r>
      <w:r>
        <w:rPr>
          <w:rFonts w:hint="eastAsia" w:ascii="宋体" w:hAnsi="Times New Roman" w:eastAsia="宋体" w:cs="Times New Roman"/>
          <w:b/>
          <w:bCs/>
          <w:sz w:val="36"/>
          <w:szCs w:val="36"/>
        </w:rPr>
        <w:t>电子化响应文件目录</w:t>
      </w:r>
    </w:p>
    <w:p w14:paraId="6232478C">
      <w:pPr>
        <w:jc w:val="left"/>
        <w:rPr>
          <w:rFonts w:ascii="Times New Roman" w:hAnsi="Times New Roman" w:eastAsia="宋体" w:cs="Times New Roman"/>
          <w:sz w:val="28"/>
          <w:szCs w:val="20"/>
        </w:rPr>
      </w:pPr>
      <w:r>
        <w:rPr>
          <w:rFonts w:hint="eastAsia" w:ascii="Times New Roman" w:hAnsi="Times New Roman" w:eastAsia="宋体" w:cs="Times New Roman"/>
          <w:sz w:val="28"/>
          <w:szCs w:val="20"/>
        </w:rPr>
        <w:t>一、投 标 函</w:t>
      </w:r>
    </w:p>
    <w:p w14:paraId="3DEFC084">
      <w:pPr>
        <w:jc w:val="left"/>
        <w:rPr>
          <w:rFonts w:ascii="Times New Roman" w:hAnsi="Times New Roman" w:eastAsia="宋体" w:cs="Times New Roman"/>
          <w:sz w:val="28"/>
          <w:szCs w:val="20"/>
        </w:rPr>
      </w:pPr>
      <w:r>
        <w:rPr>
          <w:rFonts w:hint="eastAsia" w:ascii="Times New Roman" w:hAnsi="Times New Roman" w:eastAsia="宋体" w:cs="Times New Roman"/>
          <w:sz w:val="28"/>
          <w:szCs w:val="20"/>
        </w:rPr>
        <w:t>二、投标报价一览表</w:t>
      </w:r>
    </w:p>
    <w:p w14:paraId="31B96F0E">
      <w:pPr>
        <w:jc w:val="left"/>
        <w:rPr>
          <w:rFonts w:ascii="Times New Roman" w:hAnsi="Times New Roman" w:eastAsia="宋体" w:cs="Times New Roman"/>
          <w:sz w:val="28"/>
          <w:szCs w:val="20"/>
        </w:rPr>
      </w:pPr>
      <w:r>
        <w:rPr>
          <w:rFonts w:hint="eastAsia" w:ascii="Times New Roman" w:hAnsi="Times New Roman" w:eastAsia="宋体" w:cs="Times New Roman"/>
          <w:sz w:val="28"/>
          <w:szCs w:val="20"/>
        </w:rPr>
        <w:t>三、法定代表人身份证明书</w:t>
      </w:r>
    </w:p>
    <w:p w14:paraId="31E64387">
      <w:pPr>
        <w:jc w:val="left"/>
        <w:rPr>
          <w:rFonts w:ascii="Times New Roman" w:hAnsi="Times New Roman" w:eastAsia="宋体" w:cs="Times New Roman"/>
          <w:sz w:val="28"/>
          <w:szCs w:val="20"/>
        </w:rPr>
      </w:pPr>
      <w:r>
        <w:rPr>
          <w:rFonts w:hint="eastAsia" w:ascii="Times New Roman" w:hAnsi="Times New Roman" w:eastAsia="宋体" w:cs="Times New Roman"/>
          <w:sz w:val="28"/>
          <w:szCs w:val="20"/>
        </w:rPr>
        <w:t>四、授权委托书</w:t>
      </w:r>
    </w:p>
    <w:p w14:paraId="69B96AE8">
      <w:pPr>
        <w:jc w:val="left"/>
        <w:rPr>
          <w:rFonts w:ascii="Times New Roman" w:hAnsi="Times New Roman" w:eastAsia="宋体" w:cs="Times New Roman"/>
          <w:sz w:val="28"/>
          <w:szCs w:val="20"/>
        </w:rPr>
      </w:pPr>
      <w:r>
        <w:rPr>
          <w:rFonts w:hint="eastAsia" w:ascii="Times New Roman" w:hAnsi="Times New Roman" w:eastAsia="宋体" w:cs="Times New Roman"/>
          <w:sz w:val="28"/>
          <w:szCs w:val="20"/>
        </w:rPr>
        <w:t>五、投标承诺函</w:t>
      </w:r>
    </w:p>
    <w:p w14:paraId="09473075">
      <w:pPr>
        <w:jc w:val="left"/>
        <w:rPr>
          <w:rFonts w:ascii="Times New Roman" w:hAnsi="Times New Roman" w:eastAsia="宋体" w:cs="Times New Roman"/>
          <w:sz w:val="28"/>
          <w:szCs w:val="20"/>
        </w:rPr>
      </w:pPr>
      <w:r>
        <w:rPr>
          <w:rFonts w:hint="eastAsia" w:ascii="Times New Roman" w:hAnsi="Times New Roman" w:eastAsia="宋体" w:cs="Times New Roman"/>
          <w:sz w:val="28"/>
          <w:szCs w:val="20"/>
        </w:rPr>
        <w:t>六、投标供应商情况</w:t>
      </w:r>
    </w:p>
    <w:p w14:paraId="0B1ABABE">
      <w:pPr>
        <w:jc w:val="left"/>
        <w:rPr>
          <w:rFonts w:ascii="Times New Roman" w:hAnsi="Times New Roman" w:eastAsia="宋体" w:cs="Times New Roman"/>
          <w:sz w:val="28"/>
          <w:szCs w:val="20"/>
        </w:rPr>
      </w:pPr>
      <w:r>
        <w:rPr>
          <w:rFonts w:hint="eastAsia" w:ascii="Times New Roman" w:hAnsi="Times New Roman" w:eastAsia="宋体" w:cs="Times New Roman"/>
          <w:sz w:val="28"/>
          <w:szCs w:val="20"/>
        </w:rPr>
        <w:t>七、技术方案</w:t>
      </w:r>
    </w:p>
    <w:p w14:paraId="1B7AD461">
      <w:pPr>
        <w:jc w:val="left"/>
        <w:rPr>
          <w:rFonts w:ascii="Times New Roman" w:hAnsi="Times New Roman" w:eastAsia="宋体" w:cs="Times New Roman"/>
          <w:sz w:val="28"/>
          <w:szCs w:val="20"/>
        </w:rPr>
      </w:pPr>
      <w:r>
        <w:rPr>
          <w:rFonts w:hint="eastAsia" w:ascii="Times New Roman" w:hAnsi="Times New Roman" w:eastAsia="宋体" w:cs="Times New Roman"/>
          <w:sz w:val="28"/>
          <w:szCs w:val="20"/>
        </w:rPr>
        <w:t>八、商务部分</w:t>
      </w:r>
    </w:p>
    <w:p w14:paraId="52326068">
      <w:pPr>
        <w:jc w:val="left"/>
        <w:rPr>
          <w:rFonts w:ascii="Times New Roman" w:hAnsi="Times New Roman" w:eastAsia="宋体" w:cs="Times New Roman"/>
          <w:sz w:val="28"/>
          <w:szCs w:val="20"/>
        </w:rPr>
      </w:pPr>
      <w:r>
        <w:rPr>
          <w:rFonts w:hint="eastAsia" w:ascii="Times New Roman" w:hAnsi="Times New Roman" w:eastAsia="宋体" w:cs="Times New Roman"/>
          <w:sz w:val="28"/>
          <w:szCs w:val="20"/>
        </w:rPr>
        <w:t>九、其他资料</w:t>
      </w:r>
    </w:p>
    <w:p w14:paraId="71A96772">
      <w:pPr>
        <w:spacing w:line="360" w:lineRule="auto"/>
        <w:rPr>
          <w:rFonts w:ascii="宋体" w:hAnsi="Times New Roman" w:eastAsia="宋体" w:cs="Times New Roman"/>
          <w:sz w:val="28"/>
          <w:szCs w:val="28"/>
        </w:rPr>
      </w:pPr>
    </w:p>
    <w:p w14:paraId="0AF26F50">
      <w:pPr>
        <w:jc w:val="center"/>
        <w:rPr>
          <w:rFonts w:ascii="宋体" w:hAnsi="Times New Roman" w:eastAsia="宋体" w:cs="Times New Roman"/>
          <w:b/>
          <w:bCs/>
          <w:sz w:val="32"/>
          <w:szCs w:val="32"/>
        </w:rPr>
      </w:pPr>
      <w:r>
        <w:rPr>
          <w:rFonts w:hint="eastAsia" w:ascii="宋体" w:hAnsi="Times New Roman" w:eastAsia="宋体" w:cs="Times New Roman"/>
          <w:b/>
          <w:bCs/>
          <w:sz w:val="24"/>
          <w:szCs w:val="24"/>
        </w:rPr>
        <w:br w:type="page"/>
      </w:r>
      <w:bookmarkStart w:id="236" w:name="_Toc171073209"/>
      <w:bookmarkEnd w:id="236"/>
      <w:bookmarkStart w:id="237" w:name="_Toc169921409"/>
      <w:bookmarkEnd w:id="237"/>
      <w:bookmarkStart w:id="238" w:name="_Toc171073044"/>
      <w:bookmarkEnd w:id="238"/>
      <w:bookmarkStart w:id="239" w:name="_Toc223432389"/>
      <w:r>
        <w:rPr>
          <w:rFonts w:hint="eastAsia" w:ascii="宋体" w:hAnsi="Times New Roman" w:eastAsia="宋体" w:cs="Times New Roman"/>
          <w:b/>
          <w:bCs/>
          <w:sz w:val="32"/>
          <w:szCs w:val="32"/>
        </w:rPr>
        <w:t>一、投 标 函</w:t>
      </w:r>
    </w:p>
    <w:p w14:paraId="11A4FCF3">
      <w:pPr>
        <w:spacing w:line="460" w:lineRule="exact"/>
        <w:jc w:val="left"/>
        <w:rPr>
          <w:rFonts w:ascii="宋体" w:hAnsi="Times New Roman" w:eastAsia="宋体" w:cs="Times New Roman"/>
          <w:sz w:val="28"/>
          <w:szCs w:val="28"/>
          <w:u w:val="single"/>
        </w:rPr>
      </w:pPr>
      <w:bookmarkStart w:id="240" w:name="_Toc30205"/>
      <w:r>
        <w:rPr>
          <w:rFonts w:hint="eastAsia" w:ascii="宋体" w:hAnsi="Times New Roman" w:eastAsia="宋体" w:cs="Times New Roman"/>
          <w:sz w:val="28"/>
          <w:szCs w:val="28"/>
        </w:rPr>
        <w:t>致：</w:t>
      </w:r>
      <w:bookmarkEnd w:id="240"/>
      <w:r>
        <w:rPr>
          <w:rFonts w:hint="eastAsia" w:ascii="宋体" w:hAnsi="Times New Roman" w:eastAsia="宋体" w:cs="Times New Roman"/>
          <w:sz w:val="28"/>
          <w:szCs w:val="28"/>
          <w:u w:val="single"/>
        </w:rPr>
        <w:t xml:space="preserve">    (采购人名称）   </w:t>
      </w:r>
    </w:p>
    <w:p w14:paraId="0188A231">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我们收到了采购项目编号为的</w:t>
      </w:r>
      <w:r>
        <w:rPr>
          <w:rFonts w:hint="eastAsia" w:ascii="宋体" w:hAnsi="Times New Roman" w:eastAsia="宋体" w:cs="Times New Roman"/>
          <w:sz w:val="28"/>
          <w:szCs w:val="28"/>
          <w:u w:val="single"/>
        </w:rPr>
        <w:t xml:space="preserve">        （项目名称）</w:t>
      </w:r>
      <w:r>
        <w:rPr>
          <w:rFonts w:hint="eastAsia" w:ascii="宋体" w:hAnsi="Times New Roman" w:eastAsia="宋体" w:cs="Times New Roman"/>
          <w:sz w:val="28"/>
          <w:szCs w:val="28"/>
        </w:rPr>
        <w:t>采购文件，经详细研究，我们决定参加该项目的招标采购活动并按要求提交响应文件。我们郑重声明以下诸点并负法律责任:</w:t>
      </w:r>
    </w:p>
    <w:p w14:paraId="71C2CFD8">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（1）愿按照竞争性磋商文件中规定的条款和要求，提供完成竞争性磋商文件规定的全部工作，此次总报价为（大写</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）人民币（小写：￥</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元），供货期限</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w:t>
      </w:r>
      <w:r>
        <w:rPr>
          <w:rFonts w:hint="eastAsia" w:ascii="宋体" w:hAnsi="宋体" w:eastAsia="宋体" w:cs="Times New Roman"/>
          <w:bCs/>
          <w:kern w:val="0"/>
          <w:sz w:val="28"/>
          <w:szCs w:val="28"/>
        </w:rPr>
        <w:t>质量标准</w:t>
      </w:r>
      <w:r>
        <w:rPr>
          <w:rFonts w:hint="eastAsia" w:ascii="宋体" w:hAnsi="宋体" w:eastAsia="宋体" w:cs="Times New Roman"/>
          <w:bCs/>
          <w:kern w:val="0"/>
          <w:sz w:val="28"/>
          <w:szCs w:val="28"/>
          <w:u w:val="single"/>
        </w:rPr>
        <w:t xml:space="preserve">           </w:t>
      </w:r>
      <w:r>
        <w:rPr>
          <w:rFonts w:hint="eastAsia" w:ascii="宋体" w:hAnsi="Times New Roman" w:eastAsia="宋体" w:cs="Times New Roman"/>
          <w:sz w:val="28"/>
          <w:szCs w:val="28"/>
        </w:rPr>
        <w:t>，质保期</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投标有效期</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w:t>
      </w:r>
    </w:p>
    <w:p w14:paraId="59AC8B74">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（2）如果我们的响应文件被接受，我们将履行竞争性磋商文件中规定的各项要求。</w:t>
      </w:r>
    </w:p>
    <w:p w14:paraId="4B6EBB6E">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（3）我们同意本竞争性磋商文件中有关有效期的规定。如果成交，有效期延长至合同终止日止。</w:t>
      </w:r>
    </w:p>
    <w:p w14:paraId="72194014">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（4）我们愿提供竞争性磋商文件中要求的所有文件资料。</w:t>
      </w:r>
    </w:p>
    <w:p w14:paraId="4DBC264B">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（5）我们已经详细审核了全部竞争性磋商文件，如有需要澄清的问题，我们同意按竞争性磋商文件规定的时间向采购人提出。逾期不提，我公司同意放弃对这方面有不明及误解的权利。</w:t>
      </w:r>
    </w:p>
    <w:p w14:paraId="4615DBCB">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（6）我们愿按《中华人民共和国民法典》履行自己的全部责任。</w:t>
      </w:r>
    </w:p>
    <w:p w14:paraId="4F9DDEB3">
      <w:pPr>
        <w:spacing w:line="460" w:lineRule="exact"/>
        <w:ind w:firstLine="560" w:firstLineChars="200"/>
        <w:jc w:val="left"/>
        <w:rPr>
          <w:rFonts w:ascii="宋体" w:hAnsi="Times New Roman" w:eastAsia="宋体" w:cs="Times New Roman"/>
          <w:sz w:val="28"/>
          <w:szCs w:val="28"/>
        </w:rPr>
      </w:pPr>
      <w:r>
        <w:rPr>
          <w:rFonts w:hint="eastAsia" w:ascii="宋体" w:hAnsi="Times New Roman" w:eastAsia="宋体" w:cs="Times New Roman"/>
          <w:sz w:val="28"/>
          <w:szCs w:val="28"/>
        </w:rPr>
        <w:t>（7）投标报价含运输费、材料费、人工费、税金等关于本项目的一切费用。</w:t>
      </w:r>
    </w:p>
    <w:p w14:paraId="76755EB4">
      <w:pPr>
        <w:ind w:firstLine="3080" w:firstLineChars="1100"/>
        <w:jc w:val="left"/>
        <w:rPr>
          <w:rFonts w:ascii="宋体" w:hAnsi="Times New Roman" w:eastAsia="宋体" w:cs="Times New Roman"/>
          <w:sz w:val="28"/>
          <w:szCs w:val="28"/>
        </w:rPr>
      </w:pPr>
      <w:r>
        <w:rPr>
          <w:rFonts w:hint="eastAsia" w:ascii="宋体" w:hAnsi="Times New Roman" w:eastAsia="宋体" w:cs="Times New Roman"/>
          <w:sz w:val="28"/>
          <w:szCs w:val="28"/>
        </w:rPr>
        <w:t>供应商(盖章)：</w:t>
      </w:r>
    </w:p>
    <w:p w14:paraId="0FBF0BE4">
      <w:pPr>
        <w:spacing w:after="120"/>
        <w:ind w:firstLine="3080" w:firstLineChars="1100"/>
        <w:rPr>
          <w:rFonts w:ascii="Times New Roman" w:hAnsi="Times New Roman" w:eastAsia="宋体" w:cs="Times New Roman"/>
          <w:szCs w:val="24"/>
        </w:rPr>
      </w:pPr>
      <w:r>
        <w:rPr>
          <w:rFonts w:hint="eastAsia" w:ascii="宋体" w:hAnsi="Times New Roman" w:eastAsia="宋体" w:cs="Times New Roman"/>
          <w:sz w:val="28"/>
          <w:szCs w:val="28"/>
        </w:rPr>
        <w:t>地址：</w:t>
      </w:r>
    </w:p>
    <w:p w14:paraId="2F37DDE8">
      <w:pPr>
        <w:spacing w:line="480" w:lineRule="auto"/>
        <w:ind w:firstLine="3080" w:firstLineChars="1100"/>
        <w:jc w:val="left"/>
        <w:rPr>
          <w:rFonts w:ascii="宋体" w:hAnsi="Times New Roman" w:eastAsia="宋体" w:cs="Times New Roman"/>
          <w:sz w:val="28"/>
          <w:szCs w:val="28"/>
        </w:rPr>
      </w:pPr>
      <w:r>
        <w:rPr>
          <w:rFonts w:hint="eastAsia" w:ascii="宋体" w:hAnsi="Times New Roman" w:eastAsia="宋体" w:cs="Times New Roman"/>
          <w:sz w:val="28"/>
          <w:szCs w:val="28"/>
        </w:rPr>
        <w:t>法定代表人或委托代理人(签字或盖章)：</w:t>
      </w:r>
    </w:p>
    <w:p w14:paraId="0D48C9FA">
      <w:pPr>
        <w:spacing w:line="480" w:lineRule="auto"/>
        <w:ind w:firstLine="3080" w:firstLineChars="1100"/>
        <w:jc w:val="left"/>
        <w:rPr>
          <w:rFonts w:ascii="宋体" w:hAnsi="Times New Roman" w:eastAsia="宋体" w:cs="Times New Roman"/>
          <w:sz w:val="28"/>
          <w:szCs w:val="28"/>
          <w:u w:val="single"/>
        </w:rPr>
      </w:pPr>
      <w:r>
        <w:rPr>
          <w:rFonts w:hint="eastAsia" w:ascii="宋体" w:hAnsi="Times New Roman" w:eastAsia="宋体" w:cs="Times New Roman"/>
          <w:sz w:val="28"/>
          <w:szCs w:val="28"/>
        </w:rPr>
        <w:t>联系方式：</w:t>
      </w:r>
    </w:p>
    <w:p w14:paraId="3C79343E">
      <w:pPr>
        <w:spacing w:line="480" w:lineRule="auto"/>
        <w:ind w:firstLine="3080" w:firstLineChars="1100"/>
        <w:jc w:val="left"/>
        <w:rPr>
          <w:rFonts w:ascii="宋体" w:hAnsi="Times New Roman" w:eastAsia="宋体" w:cs="Times New Roman"/>
          <w:b/>
          <w:bCs/>
          <w:sz w:val="28"/>
          <w:szCs w:val="28"/>
        </w:rPr>
      </w:pPr>
      <w:r>
        <w:rPr>
          <w:rFonts w:hint="eastAsia" w:ascii="宋体" w:hAnsi="Times New Roman" w:eastAsia="宋体" w:cs="Times New Roman"/>
          <w:sz w:val="28"/>
          <w:szCs w:val="28"/>
        </w:rPr>
        <w:t>日期：</w:t>
      </w:r>
    </w:p>
    <w:p w14:paraId="10D5FFC0">
      <w:pPr>
        <w:spacing w:line="480" w:lineRule="auto"/>
        <w:jc w:val="center"/>
        <w:rPr>
          <w:rFonts w:ascii="宋体" w:hAnsi="Times New Roman" w:eastAsia="宋体" w:cs="Times New Roman"/>
          <w:sz w:val="28"/>
          <w:szCs w:val="28"/>
          <w:u w:val="single"/>
        </w:rPr>
      </w:pPr>
      <w:r>
        <w:rPr>
          <w:rFonts w:hint="eastAsia" w:ascii="宋体" w:hAnsi="Times New Roman" w:eastAsia="宋体" w:cs="Times New Roman"/>
          <w:b/>
          <w:bCs/>
          <w:sz w:val="28"/>
          <w:szCs w:val="28"/>
        </w:rPr>
        <w:br w:type="page"/>
      </w:r>
      <w:r>
        <w:rPr>
          <w:rFonts w:hint="eastAsia" w:ascii="宋体" w:hAnsi="Times New Roman" w:eastAsia="宋体" w:cs="Times New Roman"/>
          <w:b/>
          <w:bCs/>
          <w:sz w:val="32"/>
          <w:szCs w:val="32"/>
        </w:rPr>
        <w:t>二、投标报价一览表</w:t>
      </w:r>
    </w:p>
    <w:p w14:paraId="7CC11853">
      <w:pPr>
        <w:autoSpaceDE w:val="0"/>
        <w:autoSpaceDN w:val="0"/>
        <w:adjustRightInd w:val="0"/>
        <w:jc w:val="center"/>
        <w:rPr>
          <w:rFonts w:ascii="宋体" w:hAnsi="Calibri" w:eastAsia="宋体" w:cs="宋体"/>
          <w:kern w:val="0"/>
          <w:sz w:val="28"/>
          <w:szCs w:val="28"/>
        </w:rPr>
      </w:pPr>
      <w:r>
        <w:rPr>
          <w:rFonts w:hint="eastAsia" w:ascii="宋体" w:hAnsi="Calibri" w:eastAsia="宋体" w:cs="宋体"/>
          <w:kern w:val="0"/>
          <w:sz w:val="28"/>
          <w:szCs w:val="28"/>
        </w:rPr>
        <w:t>2.1投标报价一览表</w:t>
      </w:r>
    </w:p>
    <w:tbl>
      <w:tblPr>
        <w:tblStyle w:val="2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3193"/>
        <w:gridCol w:w="1500"/>
        <w:gridCol w:w="2666"/>
      </w:tblGrid>
      <w:tr w14:paraId="7453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29" w:type="dxa"/>
            <w:vAlign w:val="center"/>
          </w:tcPr>
          <w:p w14:paraId="16CF3578">
            <w:pPr>
              <w:spacing w:line="440" w:lineRule="exact"/>
              <w:jc w:val="center"/>
              <w:rPr>
                <w:rFonts w:hint="eastAsia" w:ascii="宋体" w:hAnsi="Times New Roman" w:eastAsia="宋体" w:cs="Times New Roman"/>
                <w:sz w:val="28"/>
                <w:szCs w:val="28"/>
              </w:rPr>
            </w:pPr>
            <w:r>
              <w:rPr>
                <w:rFonts w:hint="eastAsia" w:ascii="宋体" w:hAnsi="Times New Roman" w:eastAsia="宋体" w:cs="Times New Roman"/>
                <w:sz w:val="28"/>
                <w:szCs w:val="28"/>
                <w:lang w:eastAsia="zh-CN"/>
              </w:rPr>
              <w:t>供应商</w:t>
            </w:r>
            <w:r>
              <w:rPr>
                <w:rFonts w:hint="eastAsia" w:ascii="宋体" w:hAnsi="Times New Roman" w:eastAsia="宋体" w:cs="Times New Roman"/>
                <w:sz w:val="28"/>
                <w:szCs w:val="28"/>
              </w:rPr>
              <w:t>名称</w:t>
            </w:r>
          </w:p>
        </w:tc>
        <w:tc>
          <w:tcPr>
            <w:tcW w:w="7359" w:type="dxa"/>
            <w:gridSpan w:val="3"/>
            <w:vAlign w:val="center"/>
          </w:tcPr>
          <w:p w14:paraId="26430640">
            <w:pPr>
              <w:spacing w:line="440" w:lineRule="exact"/>
              <w:jc w:val="center"/>
              <w:rPr>
                <w:rFonts w:ascii="宋体" w:hAnsi="Times New Roman" w:eastAsia="宋体" w:cs="Times New Roman"/>
                <w:sz w:val="28"/>
                <w:szCs w:val="28"/>
              </w:rPr>
            </w:pPr>
          </w:p>
        </w:tc>
      </w:tr>
      <w:tr w14:paraId="30CD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29" w:type="dxa"/>
            <w:vAlign w:val="center"/>
          </w:tcPr>
          <w:p w14:paraId="4478C4A5">
            <w:pPr>
              <w:spacing w:line="440" w:lineRule="exact"/>
              <w:jc w:val="center"/>
              <w:rPr>
                <w:rFonts w:hint="eastAsia" w:ascii="宋体" w:hAnsi="Times New Roman" w:eastAsia="宋体" w:cs="Times New Roman"/>
                <w:sz w:val="28"/>
                <w:szCs w:val="28"/>
              </w:rPr>
            </w:pPr>
            <w:r>
              <w:rPr>
                <w:rFonts w:hint="eastAsia" w:ascii="宋体" w:hAnsi="Times New Roman" w:eastAsia="宋体" w:cs="Times New Roman"/>
                <w:sz w:val="28"/>
                <w:szCs w:val="28"/>
              </w:rPr>
              <w:t>项目名称</w:t>
            </w:r>
          </w:p>
        </w:tc>
        <w:tc>
          <w:tcPr>
            <w:tcW w:w="7359" w:type="dxa"/>
            <w:gridSpan w:val="3"/>
            <w:vAlign w:val="center"/>
          </w:tcPr>
          <w:p w14:paraId="681CB80B">
            <w:pPr>
              <w:spacing w:line="440" w:lineRule="exact"/>
              <w:jc w:val="left"/>
              <w:rPr>
                <w:rFonts w:ascii="宋体" w:hAnsi="Times New Roman" w:eastAsia="宋体" w:cs="Times New Roman"/>
                <w:sz w:val="28"/>
                <w:szCs w:val="28"/>
                <w:u w:val="single"/>
              </w:rPr>
            </w:pPr>
          </w:p>
        </w:tc>
      </w:tr>
      <w:tr w14:paraId="6144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29" w:type="dxa"/>
            <w:vAlign w:val="center"/>
          </w:tcPr>
          <w:p w14:paraId="546133DD">
            <w:pPr>
              <w:spacing w:line="440" w:lineRule="exact"/>
              <w:jc w:val="center"/>
              <w:rPr>
                <w:rFonts w:ascii="宋体" w:hAnsi="Times New Roman" w:eastAsia="宋体" w:cs="Times New Roman"/>
                <w:sz w:val="28"/>
                <w:szCs w:val="28"/>
              </w:rPr>
            </w:pPr>
            <w:r>
              <w:rPr>
                <w:rFonts w:hint="eastAsia" w:ascii="宋体" w:hAnsi="Times New Roman" w:eastAsia="宋体" w:cs="Times New Roman"/>
                <w:sz w:val="28"/>
                <w:szCs w:val="28"/>
              </w:rPr>
              <w:t>项目编号</w:t>
            </w:r>
          </w:p>
        </w:tc>
        <w:tc>
          <w:tcPr>
            <w:tcW w:w="7359" w:type="dxa"/>
            <w:gridSpan w:val="3"/>
            <w:vAlign w:val="center"/>
          </w:tcPr>
          <w:p w14:paraId="300F97ED">
            <w:pPr>
              <w:spacing w:line="440" w:lineRule="exact"/>
              <w:jc w:val="center"/>
              <w:rPr>
                <w:rFonts w:ascii="宋体" w:hAnsi="Times New Roman" w:eastAsia="宋体" w:cs="Times New Roman"/>
                <w:sz w:val="28"/>
                <w:szCs w:val="28"/>
              </w:rPr>
            </w:pPr>
          </w:p>
        </w:tc>
      </w:tr>
      <w:tr w14:paraId="6108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vAlign w:val="center"/>
          </w:tcPr>
          <w:p w14:paraId="10C4E6D0">
            <w:pPr>
              <w:spacing w:line="440" w:lineRule="exact"/>
              <w:jc w:val="center"/>
              <w:rPr>
                <w:rFonts w:ascii="宋体" w:hAnsi="Times New Roman" w:eastAsia="宋体" w:cs="Times New Roman"/>
                <w:sz w:val="28"/>
                <w:szCs w:val="28"/>
              </w:rPr>
            </w:pPr>
            <w:r>
              <w:rPr>
                <w:rFonts w:hint="eastAsia" w:ascii="宋体" w:hAnsi="Times New Roman" w:eastAsia="宋体" w:cs="Times New Roman"/>
                <w:sz w:val="28"/>
                <w:szCs w:val="28"/>
              </w:rPr>
              <w:t>投标报价（元）</w:t>
            </w:r>
          </w:p>
        </w:tc>
        <w:tc>
          <w:tcPr>
            <w:tcW w:w="7359" w:type="dxa"/>
            <w:gridSpan w:val="3"/>
            <w:vAlign w:val="center"/>
          </w:tcPr>
          <w:p w14:paraId="6CD76A57">
            <w:pPr>
              <w:spacing w:line="440" w:lineRule="exact"/>
              <w:rPr>
                <w:rFonts w:ascii="宋体" w:hAnsi="Times New Roman" w:eastAsia="宋体" w:cs="Times New Roman"/>
                <w:sz w:val="28"/>
                <w:szCs w:val="28"/>
              </w:rPr>
            </w:pPr>
            <w:r>
              <w:rPr>
                <w:rFonts w:hint="eastAsia" w:ascii="宋体" w:hAnsi="Times New Roman" w:eastAsia="宋体" w:cs="Times New Roman"/>
                <w:sz w:val="28"/>
                <w:szCs w:val="28"/>
              </w:rPr>
              <w:t>大写：</w:t>
            </w:r>
          </w:p>
          <w:p w14:paraId="1F176EF6">
            <w:pPr>
              <w:autoSpaceDE w:val="0"/>
              <w:autoSpaceDN w:val="0"/>
              <w:adjustRightInd w:val="0"/>
              <w:jc w:val="left"/>
              <w:rPr>
                <w:rFonts w:ascii="宋体" w:hAnsi="Calibri" w:eastAsia="宋体" w:cs="宋体"/>
                <w:kern w:val="0"/>
                <w:sz w:val="28"/>
                <w:szCs w:val="28"/>
              </w:rPr>
            </w:pPr>
            <w:r>
              <w:rPr>
                <w:rFonts w:hint="eastAsia" w:ascii="宋体" w:hAnsi="Calibri" w:eastAsia="宋体" w:cs="宋体"/>
                <w:kern w:val="0"/>
                <w:sz w:val="28"/>
                <w:szCs w:val="28"/>
              </w:rPr>
              <w:t>小写：</w:t>
            </w:r>
          </w:p>
        </w:tc>
      </w:tr>
      <w:tr w14:paraId="53E2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29" w:type="dxa"/>
            <w:vAlign w:val="center"/>
          </w:tcPr>
          <w:p w14:paraId="241AA53D">
            <w:pPr>
              <w:spacing w:line="440" w:lineRule="exact"/>
              <w:jc w:val="center"/>
              <w:rPr>
                <w:rFonts w:ascii="宋体" w:hAnsi="Times New Roman" w:eastAsia="宋体" w:cs="Times New Roman"/>
                <w:sz w:val="28"/>
                <w:szCs w:val="28"/>
              </w:rPr>
            </w:pPr>
            <w:r>
              <w:rPr>
                <w:rFonts w:hint="eastAsia" w:ascii="宋体" w:hAnsi="Times New Roman" w:eastAsia="宋体" w:cs="Times New Roman"/>
                <w:sz w:val="28"/>
                <w:szCs w:val="28"/>
              </w:rPr>
              <w:t>供货期限</w:t>
            </w:r>
          </w:p>
        </w:tc>
        <w:tc>
          <w:tcPr>
            <w:tcW w:w="7359" w:type="dxa"/>
            <w:gridSpan w:val="3"/>
            <w:vAlign w:val="center"/>
          </w:tcPr>
          <w:p w14:paraId="2D41E45C">
            <w:pPr>
              <w:spacing w:line="440" w:lineRule="exact"/>
              <w:rPr>
                <w:rFonts w:ascii="宋体" w:hAnsi="Times New Roman" w:eastAsia="宋体" w:cs="Times New Roman"/>
                <w:sz w:val="28"/>
                <w:szCs w:val="28"/>
              </w:rPr>
            </w:pPr>
          </w:p>
        </w:tc>
      </w:tr>
      <w:tr w14:paraId="4D19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29" w:type="dxa"/>
            <w:vAlign w:val="center"/>
          </w:tcPr>
          <w:p w14:paraId="31FD7767">
            <w:pPr>
              <w:spacing w:line="440" w:lineRule="exact"/>
              <w:jc w:val="center"/>
              <w:rPr>
                <w:rFonts w:ascii="宋体" w:hAnsi="Times New Roman" w:eastAsia="宋体" w:cs="Times New Roman"/>
                <w:sz w:val="28"/>
                <w:szCs w:val="28"/>
              </w:rPr>
            </w:pPr>
            <w:r>
              <w:rPr>
                <w:rFonts w:hint="eastAsia" w:ascii="宋体" w:hAnsi="宋体" w:eastAsia="宋体" w:cs="Times New Roman"/>
                <w:bCs/>
                <w:kern w:val="0"/>
                <w:sz w:val="28"/>
                <w:szCs w:val="28"/>
              </w:rPr>
              <w:t>质量标准</w:t>
            </w:r>
          </w:p>
        </w:tc>
        <w:tc>
          <w:tcPr>
            <w:tcW w:w="7359" w:type="dxa"/>
            <w:gridSpan w:val="3"/>
            <w:vAlign w:val="center"/>
          </w:tcPr>
          <w:p w14:paraId="63DA69CE">
            <w:pPr>
              <w:spacing w:line="440" w:lineRule="exact"/>
              <w:rPr>
                <w:rFonts w:ascii="宋体" w:hAnsi="Times New Roman" w:eastAsia="宋体" w:cs="Times New Roman"/>
                <w:sz w:val="28"/>
                <w:szCs w:val="28"/>
              </w:rPr>
            </w:pPr>
          </w:p>
        </w:tc>
      </w:tr>
      <w:tr w14:paraId="4667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29" w:type="dxa"/>
            <w:vAlign w:val="center"/>
          </w:tcPr>
          <w:p w14:paraId="78311B49">
            <w:pPr>
              <w:spacing w:line="440" w:lineRule="exact"/>
              <w:jc w:val="center"/>
              <w:rPr>
                <w:rFonts w:ascii="宋体" w:hAnsi="宋体" w:eastAsia="宋体" w:cs="Times New Roman"/>
                <w:bCs/>
                <w:kern w:val="0"/>
                <w:sz w:val="28"/>
                <w:szCs w:val="28"/>
              </w:rPr>
            </w:pPr>
            <w:r>
              <w:rPr>
                <w:rFonts w:hint="eastAsia" w:ascii="宋体" w:hAnsi="宋体" w:eastAsia="宋体" w:cs="Times New Roman"/>
                <w:bCs/>
                <w:kern w:val="0"/>
                <w:sz w:val="28"/>
                <w:szCs w:val="28"/>
              </w:rPr>
              <w:t>质</w:t>
            </w:r>
            <w:r>
              <w:rPr>
                <w:rFonts w:hint="eastAsia" w:ascii="宋体" w:hAnsi="宋体" w:eastAsia="宋体" w:cs="Times New Roman"/>
                <w:bCs/>
                <w:kern w:val="0"/>
                <w:sz w:val="28"/>
                <w:szCs w:val="28"/>
                <w:lang w:val="en-US" w:eastAsia="zh-CN"/>
              </w:rPr>
              <w:t xml:space="preserve"> </w:t>
            </w:r>
            <w:r>
              <w:rPr>
                <w:rFonts w:hint="eastAsia" w:ascii="宋体" w:hAnsi="宋体" w:eastAsia="宋体" w:cs="Times New Roman"/>
                <w:bCs/>
                <w:kern w:val="0"/>
                <w:sz w:val="28"/>
                <w:szCs w:val="28"/>
              </w:rPr>
              <w:t>保</w:t>
            </w:r>
            <w:r>
              <w:rPr>
                <w:rFonts w:hint="eastAsia" w:ascii="宋体" w:hAnsi="宋体" w:eastAsia="宋体" w:cs="Times New Roman"/>
                <w:bCs/>
                <w:kern w:val="0"/>
                <w:sz w:val="28"/>
                <w:szCs w:val="28"/>
                <w:lang w:val="en-US" w:eastAsia="zh-CN"/>
              </w:rPr>
              <w:t xml:space="preserve"> </w:t>
            </w:r>
            <w:r>
              <w:rPr>
                <w:rFonts w:hint="eastAsia" w:ascii="宋体" w:hAnsi="宋体" w:eastAsia="宋体" w:cs="Times New Roman"/>
                <w:bCs/>
                <w:kern w:val="0"/>
                <w:sz w:val="28"/>
                <w:szCs w:val="28"/>
              </w:rPr>
              <w:t>期</w:t>
            </w:r>
          </w:p>
        </w:tc>
        <w:tc>
          <w:tcPr>
            <w:tcW w:w="7359" w:type="dxa"/>
            <w:gridSpan w:val="3"/>
            <w:vAlign w:val="center"/>
          </w:tcPr>
          <w:p w14:paraId="0EF0C951">
            <w:pPr>
              <w:spacing w:line="440" w:lineRule="exact"/>
              <w:rPr>
                <w:rFonts w:ascii="宋体" w:hAnsi="Times New Roman" w:eastAsia="宋体" w:cs="Times New Roman"/>
                <w:sz w:val="28"/>
                <w:szCs w:val="28"/>
              </w:rPr>
            </w:pPr>
          </w:p>
        </w:tc>
      </w:tr>
      <w:tr w14:paraId="2F5C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29" w:type="dxa"/>
            <w:vAlign w:val="center"/>
          </w:tcPr>
          <w:p w14:paraId="19A57C02">
            <w:pPr>
              <w:spacing w:line="440" w:lineRule="exact"/>
              <w:jc w:val="center"/>
              <w:rPr>
                <w:rFonts w:ascii="宋体" w:hAnsi="Times New Roman" w:eastAsia="宋体" w:cs="Times New Roman"/>
                <w:sz w:val="28"/>
                <w:szCs w:val="28"/>
                <w:highlight w:val="yellow"/>
              </w:rPr>
            </w:pPr>
            <w:r>
              <w:rPr>
                <w:rFonts w:hint="eastAsia" w:ascii="宋体" w:hAnsi="宋体" w:eastAsia="宋体" w:cs="Times New Roman"/>
                <w:bCs/>
                <w:kern w:val="0"/>
                <w:sz w:val="28"/>
                <w:szCs w:val="28"/>
              </w:rPr>
              <w:t>供货地点</w:t>
            </w:r>
          </w:p>
        </w:tc>
        <w:tc>
          <w:tcPr>
            <w:tcW w:w="7359" w:type="dxa"/>
            <w:gridSpan w:val="3"/>
            <w:vAlign w:val="center"/>
          </w:tcPr>
          <w:p w14:paraId="7C93060E">
            <w:pPr>
              <w:spacing w:line="440" w:lineRule="exact"/>
              <w:rPr>
                <w:rFonts w:ascii="宋体" w:hAnsi="Times New Roman" w:eastAsia="宋体" w:cs="Times New Roman"/>
                <w:sz w:val="28"/>
                <w:szCs w:val="28"/>
                <w:highlight w:val="yellow"/>
              </w:rPr>
            </w:pPr>
          </w:p>
        </w:tc>
      </w:tr>
      <w:tr w14:paraId="5F45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29" w:type="dxa"/>
            <w:vAlign w:val="center"/>
          </w:tcPr>
          <w:p w14:paraId="01899AAC">
            <w:pPr>
              <w:spacing w:line="440" w:lineRule="exact"/>
              <w:jc w:val="center"/>
              <w:rPr>
                <w:rFonts w:ascii="宋体" w:hAnsi="Times New Roman" w:eastAsia="宋体" w:cs="Times New Roman"/>
                <w:sz w:val="28"/>
                <w:szCs w:val="28"/>
              </w:rPr>
            </w:pPr>
            <w:r>
              <w:rPr>
                <w:rFonts w:hint="eastAsia" w:ascii="宋体" w:hAnsi="Times New Roman" w:eastAsia="宋体" w:cs="Times New Roman"/>
                <w:sz w:val="28"/>
                <w:szCs w:val="28"/>
              </w:rPr>
              <w:t>投标有效期</w:t>
            </w:r>
          </w:p>
        </w:tc>
        <w:tc>
          <w:tcPr>
            <w:tcW w:w="7359" w:type="dxa"/>
            <w:gridSpan w:val="3"/>
            <w:vAlign w:val="center"/>
          </w:tcPr>
          <w:p w14:paraId="16FF67FE">
            <w:pPr>
              <w:spacing w:line="440" w:lineRule="exact"/>
              <w:rPr>
                <w:rFonts w:ascii="宋体" w:hAnsi="Times New Roman" w:eastAsia="宋体" w:cs="Times New Roman"/>
                <w:sz w:val="28"/>
                <w:szCs w:val="28"/>
              </w:rPr>
            </w:pPr>
          </w:p>
        </w:tc>
      </w:tr>
      <w:tr w14:paraId="2241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929" w:type="dxa"/>
            <w:vAlign w:val="center"/>
          </w:tcPr>
          <w:p w14:paraId="184857A1">
            <w:pPr>
              <w:spacing w:line="440" w:lineRule="exact"/>
              <w:jc w:val="center"/>
              <w:rPr>
                <w:rFonts w:ascii="宋体" w:hAnsi="Times New Roman" w:eastAsia="宋体" w:cs="Times New Roman"/>
                <w:sz w:val="28"/>
                <w:szCs w:val="28"/>
              </w:rPr>
            </w:pPr>
            <w:r>
              <w:rPr>
                <w:rFonts w:hint="eastAsia" w:ascii="宋体" w:hAnsi="Times New Roman" w:eastAsia="宋体" w:cs="Times New Roman"/>
                <w:sz w:val="28"/>
                <w:szCs w:val="28"/>
              </w:rPr>
              <w:t>项目负责人</w:t>
            </w:r>
          </w:p>
        </w:tc>
        <w:tc>
          <w:tcPr>
            <w:tcW w:w="3193" w:type="dxa"/>
            <w:vAlign w:val="center"/>
          </w:tcPr>
          <w:p w14:paraId="2A567A0E">
            <w:pPr>
              <w:spacing w:line="440" w:lineRule="exact"/>
              <w:rPr>
                <w:rFonts w:ascii="宋体" w:hAnsi="Times New Roman" w:eastAsia="宋体" w:cs="Times New Roman"/>
                <w:sz w:val="28"/>
                <w:szCs w:val="28"/>
              </w:rPr>
            </w:pPr>
          </w:p>
        </w:tc>
        <w:tc>
          <w:tcPr>
            <w:tcW w:w="1500" w:type="dxa"/>
            <w:vAlign w:val="center"/>
          </w:tcPr>
          <w:p w14:paraId="52953843">
            <w:pPr>
              <w:spacing w:line="440" w:lineRule="exact"/>
              <w:jc w:val="center"/>
              <w:rPr>
                <w:rFonts w:ascii="宋体" w:hAnsi="Times New Roman" w:eastAsia="宋体" w:cs="Times New Roman"/>
                <w:sz w:val="28"/>
                <w:szCs w:val="28"/>
              </w:rPr>
            </w:pPr>
            <w:r>
              <w:rPr>
                <w:rFonts w:hint="eastAsia" w:ascii="宋体" w:hAnsi="Times New Roman" w:eastAsia="宋体" w:cs="Times New Roman"/>
                <w:sz w:val="28"/>
                <w:szCs w:val="28"/>
              </w:rPr>
              <w:t>联系电话</w:t>
            </w:r>
          </w:p>
        </w:tc>
        <w:tc>
          <w:tcPr>
            <w:tcW w:w="2666" w:type="dxa"/>
            <w:vAlign w:val="center"/>
          </w:tcPr>
          <w:p w14:paraId="419C3FA0">
            <w:pPr>
              <w:spacing w:line="440" w:lineRule="exact"/>
              <w:rPr>
                <w:rFonts w:ascii="宋体" w:hAnsi="Times New Roman" w:eastAsia="宋体" w:cs="Times New Roman"/>
                <w:sz w:val="28"/>
                <w:szCs w:val="28"/>
              </w:rPr>
            </w:pPr>
          </w:p>
        </w:tc>
      </w:tr>
      <w:tr w14:paraId="2ABE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29" w:type="dxa"/>
            <w:vAlign w:val="center"/>
          </w:tcPr>
          <w:p w14:paraId="4EE6C9F6">
            <w:pPr>
              <w:spacing w:line="440" w:lineRule="exact"/>
              <w:jc w:val="center"/>
              <w:rPr>
                <w:rFonts w:ascii="宋体" w:hAnsi="Times New Roman" w:eastAsia="宋体" w:cs="Times New Roman"/>
                <w:sz w:val="28"/>
                <w:szCs w:val="28"/>
              </w:rPr>
            </w:pPr>
            <w:r>
              <w:rPr>
                <w:rFonts w:hint="eastAsia" w:ascii="宋体" w:hAnsi="Times New Roman" w:eastAsia="宋体" w:cs="Times New Roman"/>
                <w:sz w:val="28"/>
                <w:szCs w:val="28"/>
              </w:rPr>
              <w:t>备注</w:t>
            </w:r>
          </w:p>
        </w:tc>
        <w:tc>
          <w:tcPr>
            <w:tcW w:w="7359" w:type="dxa"/>
            <w:gridSpan w:val="3"/>
            <w:vAlign w:val="center"/>
          </w:tcPr>
          <w:p w14:paraId="06DEC1D4">
            <w:pPr>
              <w:spacing w:line="440" w:lineRule="exact"/>
              <w:rPr>
                <w:rFonts w:ascii="宋体" w:hAnsi="Times New Roman" w:eastAsia="宋体" w:cs="Times New Roman"/>
                <w:sz w:val="28"/>
                <w:szCs w:val="28"/>
              </w:rPr>
            </w:pPr>
          </w:p>
        </w:tc>
      </w:tr>
    </w:tbl>
    <w:p w14:paraId="6ED57949">
      <w:pPr>
        <w:spacing w:line="440" w:lineRule="exact"/>
        <w:rPr>
          <w:rFonts w:ascii="宋体" w:hAnsi="Times New Roman" w:eastAsia="宋体" w:cs="Times New Roman"/>
          <w:sz w:val="28"/>
          <w:szCs w:val="28"/>
        </w:rPr>
      </w:pPr>
    </w:p>
    <w:p w14:paraId="0E9ACFD9">
      <w:pPr>
        <w:spacing w:line="400" w:lineRule="exact"/>
        <w:ind w:firstLine="490" w:firstLineChars="175"/>
        <w:rPr>
          <w:rFonts w:ascii="宋体" w:hAnsi="Times New Roman" w:eastAsia="宋体" w:cs="Times New Roman"/>
          <w:sz w:val="28"/>
          <w:szCs w:val="28"/>
        </w:rPr>
      </w:pPr>
      <w:r>
        <w:rPr>
          <w:rFonts w:hint="eastAsia" w:ascii="宋体" w:hAnsi="Times New Roman" w:eastAsia="宋体" w:cs="Times New Roman"/>
          <w:sz w:val="28"/>
          <w:szCs w:val="28"/>
        </w:rPr>
        <w:t>注1：上述日期均以日历天为单位，包括法定节假日。</w:t>
      </w:r>
    </w:p>
    <w:p w14:paraId="642461B7">
      <w:pPr>
        <w:spacing w:line="400" w:lineRule="exact"/>
        <w:ind w:firstLine="490" w:firstLineChars="175"/>
        <w:rPr>
          <w:rFonts w:ascii="宋体" w:hAnsi="Times New Roman" w:eastAsia="宋体" w:cs="Times New Roman"/>
          <w:sz w:val="28"/>
          <w:szCs w:val="28"/>
        </w:rPr>
      </w:pPr>
      <w:r>
        <w:rPr>
          <w:rFonts w:hint="eastAsia" w:ascii="宋体" w:hAnsi="Times New Roman" w:eastAsia="宋体" w:cs="Times New Roman"/>
          <w:sz w:val="28"/>
          <w:szCs w:val="28"/>
        </w:rPr>
        <w:t>注2：</w:t>
      </w:r>
      <w:bookmarkStart w:id="241" w:name="_Toc26489"/>
      <w:r>
        <w:rPr>
          <w:rFonts w:hint="eastAsia" w:ascii="宋体" w:hAnsi="Times New Roman" w:eastAsia="宋体" w:cs="Times New Roman"/>
          <w:sz w:val="28"/>
          <w:szCs w:val="28"/>
        </w:rPr>
        <w:t>投标报价含货物、运输费、人工费、售后服务、税金等一切费用。</w:t>
      </w:r>
      <w:bookmarkEnd w:id="241"/>
    </w:p>
    <w:p w14:paraId="62C597EC">
      <w:pPr>
        <w:spacing w:line="400" w:lineRule="exact"/>
        <w:ind w:firstLine="2800" w:firstLineChars="1000"/>
        <w:jc w:val="left"/>
        <w:rPr>
          <w:rFonts w:ascii="宋体" w:hAnsi="Times New Roman" w:eastAsia="宋体" w:cs="宋体"/>
          <w:sz w:val="28"/>
          <w:szCs w:val="28"/>
        </w:rPr>
      </w:pPr>
      <w:r>
        <w:rPr>
          <w:rFonts w:hint="eastAsia" w:ascii="宋体" w:hAnsi="Times New Roman" w:eastAsia="宋体" w:cs="宋体"/>
          <w:sz w:val="28"/>
          <w:szCs w:val="28"/>
        </w:rPr>
        <w:t xml:space="preserve">供应商：（盖章） </w:t>
      </w:r>
    </w:p>
    <w:p w14:paraId="51622EE5">
      <w:pPr>
        <w:spacing w:line="400" w:lineRule="exact"/>
        <w:ind w:right="480" w:firstLine="2800" w:firstLineChars="1000"/>
        <w:jc w:val="left"/>
        <w:rPr>
          <w:rFonts w:ascii="宋体" w:hAnsi="Times New Roman" w:eastAsia="宋体" w:cs="宋体"/>
          <w:sz w:val="28"/>
          <w:szCs w:val="28"/>
        </w:rPr>
      </w:pPr>
      <w:r>
        <w:rPr>
          <w:rFonts w:hint="eastAsia" w:ascii="宋体" w:hAnsi="Times New Roman" w:eastAsia="宋体" w:cs="宋体"/>
          <w:sz w:val="28"/>
          <w:szCs w:val="28"/>
        </w:rPr>
        <w:t>法定代表人或委托代理人：（签字或盖章）</w:t>
      </w:r>
    </w:p>
    <w:p w14:paraId="3EADF230">
      <w:pPr>
        <w:spacing w:line="400" w:lineRule="exact"/>
        <w:ind w:firstLine="2800" w:firstLineChars="1000"/>
        <w:jc w:val="left"/>
        <w:rPr>
          <w:rFonts w:ascii="宋体" w:hAnsi="Times New Roman" w:eastAsia="宋体" w:cs="宋体"/>
          <w:sz w:val="24"/>
          <w:szCs w:val="24"/>
        </w:rPr>
      </w:pPr>
      <w:r>
        <w:rPr>
          <w:rFonts w:hint="eastAsia" w:ascii="宋体" w:hAnsi="Times New Roman" w:eastAsia="宋体" w:cs="宋体"/>
          <w:iCs/>
          <w:sz w:val="28"/>
          <w:szCs w:val="28"/>
        </w:rPr>
        <w:t>日期：</w:t>
      </w:r>
    </w:p>
    <w:p w14:paraId="323103F7">
      <w:pPr>
        <w:rPr>
          <w:rFonts w:ascii="Times New Roman" w:hAnsi="Times New Roman" w:eastAsia="宋体" w:cs="Times New Roman"/>
          <w:szCs w:val="20"/>
        </w:rPr>
      </w:pPr>
    </w:p>
    <w:p w14:paraId="161DB790">
      <w:pPr>
        <w:rPr>
          <w:rFonts w:ascii="Times New Roman" w:hAnsi="Times New Roman" w:eastAsia="宋体" w:cs="Times New Roman"/>
          <w:szCs w:val="20"/>
        </w:rPr>
      </w:pPr>
    </w:p>
    <w:p w14:paraId="0D17C530">
      <w:pPr>
        <w:rPr>
          <w:rFonts w:ascii="Times New Roman" w:hAnsi="Times New Roman" w:eastAsia="宋体" w:cs="Times New Roman"/>
          <w:szCs w:val="20"/>
        </w:rPr>
      </w:pPr>
    </w:p>
    <w:p w14:paraId="003A9E9D">
      <w:pPr>
        <w:rPr>
          <w:rFonts w:ascii="Times New Roman" w:hAnsi="Times New Roman" w:eastAsia="宋体" w:cs="Times New Roman"/>
          <w:szCs w:val="20"/>
        </w:rPr>
      </w:pPr>
    </w:p>
    <w:p w14:paraId="63E3A1B5">
      <w:pPr>
        <w:rPr>
          <w:rFonts w:ascii="Times New Roman" w:hAnsi="Times New Roman" w:eastAsia="宋体" w:cs="Times New Roman"/>
          <w:szCs w:val="20"/>
        </w:rPr>
      </w:pPr>
    </w:p>
    <w:p w14:paraId="1D71DD1F">
      <w:pPr>
        <w:spacing w:line="500" w:lineRule="exact"/>
        <w:jc w:val="center"/>
        <w:rPr>
          <w:rFonts w:ascii="宋体" w:hAnsi="Times New Roman" w:eastAsia="宋体" w:cs="Times New Roman"/>
          <w:b/>
          <w:bCs/>
          <w:sz w:val="32"/>
          <w:szCs w:val="32"/>
        </w:rPr>
      </w:pPr>
      <w:r>
        <w:rPr>
          <w:rFonts w:hint="eastAsia" w:ascii="宋体" w:hAnsi="Times New Roman" w:eastAsia="宋体" w:cs="Times New Roman"/>
          <w:b/>
          <w:bCs/>
          <w:sz w:val="32"/>
          <w:szCs w:val="32"/>
        </w:rPr>
        <w:t>附件：投标参数及明细报价</w:t>
      </w:r>
    </w:p>
    <w:p w14:paraId="343C9F31">
      <w:pPr>
        <w:keepNext/>
        <w:keepLines/>
        <w:numPr>
          <w:ilvl w:val="0"/>
          <w:numId w:val="3"/>
        </w:numPr>
        <w:spacing w:line="360" w:lineRule="auto"/>
        <w:jc w:val="center"/>
        <w:outlineLvl w:val="2"/>
        <w:rPr>
          <w:rFonts w:ascii="宋体" w:hAnsi="宋体" w:eastAsia="宋体" w:cs="Times New Roman"/>
          <w:b/>
          <w:bCs/>
          <w:szCs w:val="21"/>
        </w:rPr>
      </w:pPr>
      <w:r>
        <w:rPr>
          <w:rFonts w:hint="eastAsia" w:ascii="宋体" w:hAnsi="宋体" w:eastAsia="宋体" w:cs="Times New Roman"/>
          <w:b/>
          <w:bCs/>
          <w:szCs w:val="21"/>
        </w:rPr>
        <w:t xml:space="preserve"> </w:t>
      </w:r>
      <w:bookmarkStart w:id="242" w:name="_Toc3959"/>
      <w:bookmarkStart w:id="243" w:name="_Toc495304005"/>
      <w:bookmarkStart w:id="244" w:name="_Toc8501"/>
      <w:r>
        <w:rPr>
          <w:rFonts w:hint="eastAsia" w:ascii="宋体" w:hAnsi="宋体" w:eastAsia="宋体" w:cs="Times New Roman"/>
          <w:b/>
          <w:bCs/>
          <w:szCs w:val="21"/>
        </w:rPr>
        <w:t>货物分项报价一览表</w:t>
      </w:r>
      <w:bookmarkEnd w:id="242"/>
      <w:bookmarkEnd w:id="243"/>
      <w:bookmarkEnd w:id="244"/>
    </w:p>
    <w:tbl>
      <w:tblPr>
        <w:tblStyle w:val="23"/>
        <w:tblW w:w="8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284"/>
        <w:gridCol w:w="1284"/>
        <w:gridCol w:w="899"/>
        <w:gridCol w:w="899"/>
        <w:gridCol w:w="1231"/>
        <w:gridCol w:w="846"/>
        <w:gridCol w:w="847"/>
        <w:gridCol w:w="744"/>
      </w:tblGrid>
      <w:tr w14:paraId="4910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2" w:type="dxa"/>
            <w:vAlign w:val="center"/>
          </w:tcPr>
          <w:p w14:paraId="14B3E5BB">
            <w:pPr>
              <w:autoSpaceDE w:val="0"/>
              <w:autoSpaceDN w:val="0"/>
              <w:adjustRightInd w:val="0"/>
              <w:spacing w:line="360" w:lineRule="auto"/>
              <w:jc w:val="center"/>
              <w:rPr>
                <w:rFonts w:ascii="宋体" w:hAnsi="宋体" w:eastAsia="宋体" w:cs="Times New Roman"/>
                <w:szCs w:val="21"/>
              </w:rPr>
            </w:pPr>
            <w:r>
              <w:rPr>
                <w:rFonts w:hint="eastAsia" w:ascii="宋体" w:hAnsi="宋体" w:eastAsia="宋体" w:cs="Times New Roman"/>
                <w:szCs w:val="21"/>
              </w:rPr>
              <w:t>序号</w:t>
            </w:r>
          </w:p>
        </w:tc>
        <w:tc>
          <w:tcPr>
            <w:tcW w:w="1284" w:type="dxa"/>
            <w:vAlign w:val="center"/>
          </w:tcPr>
          <w:p w14:paraId="548102FC">
            <w:pPr>
              <w:autoSpaceDE w:val="0"/>
              <w:autoSpaceDN w:val="0"/>
              <w:adjustRightInd w:val="0"/>
              <w:spacing w:line="360" w:lineRule="auto"/>
              <w:jc w:val="center"/>
              <w:rPr>
                <w:rFonts w:ascii="宋体" w:hAnsi="宋体" w:eastAsia="宋体" w:cs="Times New Roman"/>
                <w:szCs w:val="21"/>
              </w:rPr>
            </w:pPr>
            <w:r>
              <w:rPr>
                <w:rFonts w:hint="eastAsia" w:ascii="宋体" w:hAnsi="宋体" w:eastAsia="宋体" w:cs="Times New Roman"/>
                <w:szCs w:val="21"/>
              </w:rPr>
              <w:t>货物名称</w:t>
            </w:r>
          </w:p>
        </w:tc>
        <w:tc>
          <w:tcPr>
            <w:tcW w:w="1284" w:type="dxa"/>
            <w:vAlign w:val="center"/>
          </w:tcPr>
          <w:p w14:paraId="745C6565">
            <w:pPr>
              <w:autoSpaceDE w:val="0"/>
              <w:autoSpaceDN w:val="0"/>
              <w:adjustRightInd w:val="0"/>
              <w:spacing w:line="360" w:lineRule="auto"/>
              <w:jc w:val="center"/>
              <w:rPr>
                <w:rFonts w:ascii="宋体" w:hAnsi="宋体" w:eastAsia="宋体" w:cs="Times New Roman"/>
                <w:szCs w:val="21"/>
              </w:rPr>
            </w:pPr>
            <w:r>
              <w:rPr>
                <w:rFonts w:hint="eastAsia" w:ascii="宋体" w:hAnsi="宋体" w:eastAsia="宋体" w:cs="Times New Roman"/>
                <w:szCs w:val="21"/>
              </w:rPr>
              <w:t>品牌及生产厂家</w:t>
            </w:r>
          </w:p>
        </w:tc>
        <w:tc>
          <w:tcPr>
            <w:tcW w:w="899" w:type="dxa"/>
          </w:tcPr>
          <w:p w14:paraId="5174AE5B">
            <w:pPr>
              <w:autoSpaceDE w:val="0"/>
              <w:autoSpaceDN w:val="0"/>
              <w:adjustRightIn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参数</w:t>
            </w:r>
          </w:p>
        </w:tc>
        <w:tc>
          <w:tcPr>
            <w:tcW w:w="899" w:type="dxa"/>
            <w:vAlign w:val="center"/>
          </w:tcPr>
          <w:p w14:paraId="17AACA75">
            <w:pPr>
              <w:autoSpaceDE w:val="0"/>
              <w:autoSpaceDN w:val="0"/>
              <w:adjustRightInd w:val="0"/>
              <w:spacing w:line="360" w:lineRule="auto"/>
              <w:jc w:val="center"/>
              <w:rPr>
                <w:rFonts w:ascii="宋体" w:hAnsi="宋体" w:eastAsia="宋体" w:cs="Times New Roman"/>
                <w:szCs w:val="21"/>
              </w:rPr>
            </w:pPr>
            <w:r>
              <w:rPr>
                <w:rFonts w:hint="eastAsia" w:ascii="Times New Roman" w:hAnsi="Times New Roman" w:eastAsia="宋体" w:cs="Times New Roman"/>
                <w:szCs w:val="21"/>
              </w:rPr>
              <w:t>单位</w:t>
            </w:r>
          </w:p>
        </w:tc>
        <w:tc>
          <w:tcPr>
            <w:tcW w:w="1231" w:type="dxa"/>
            <w:vAlign w:val="center"/>
          </w:tcPr>
          <w:p w14:paraId="0E259A3D">
            <w:pPr>
              <w:autoSpaceDE w:val="0"/>
              <w:autoSpaceDN w:val="0"/>
              <w:adjustRightInd w:val="0"/>
              <w:spacing w:line="360" w:lineRule="auto"/>
              <w:jc w:val="center"/>
              <w:rPr>
                <w:rFonts w:ascii="宋体" w:hAnsi="宋体" w:eastAsia="宋体" w:cs="Times New Roman"/>
                <w:szCs w:val="21"/>
              </w:rPr>
            </w:pPr>
            <w:r>
              <w:rPr>
                <w:rFonts w:hint="eastAsia" w:ascii="宋体" w:hAnsi="宋体" w:eastAsia="宋体" w:cs="Times New Roman"/>
                <w:szCs w:val="21"/>
              </w:rPr>
              <w:t>数量</w:t>
            </w:r>
          </w:p>
        </w:tc>
        <w:tc>
          <w:tcPr>
            <w:tcW w:w="846" w:type="dxa"/>
            <w:vAlign w:val="center"/>
          </w:tcPr>
          <w:p w14:paraId="539ABE52">
            <w:pPr>
              <w:autoSpaceDE w:val="0"/>
              <w:autoSpaceDN w:val="0"/>
              <w:adjustRightInd w:val="0"/>
              <w:spacing w:line="360" w:lineRule="auto"/>
              <w:jc w:val="center"/>
              <w:rPr>
                <w:rFonts w:ascii="宋体" w:hAnsi="宋体" w:eastAsia="宋体" w:cs="Times New Roman"/>
                <w:szCs w:val="21"/>
              </w:rPr>
            </w:pPr>
            <w:r>
              <w:rPr>
                <w:rFonts w:hint="eastAsia" w:ascii="Times New Roman" w:hAnsi="Times New Roman" w:eastAsia="宋体" w:cs="Times New Roman"/>
                <w:szCs w:val="21"/>
              </w:rPr>
              <w:t>单价（元）</w:t>
            </w:r>
          </w:p>
        </w:tc>
        <w:tc>
          <w:tcPr>
            <w:tcW w:w="847" w:type="dxa"/>
            <w:vAlign w:val="center"/>
          </w:tcPr>
          <w:p w14:paraId="7284376A">
            <w:pPr>
              <w:autoSpaceDE w:val="0"/>
              <w:autoSpaceDN w:val="0"/>
              <w:adjustRightInd w:val="0"/>
              <w:spacing w:line="360" w:lineRule="auto"/>
              <w:jc w:val="center"/>
              <w:rPr>
                <w:rFonts w:ascii="宋体" w:hAnsi="宋体" w:eastAsia="宋体" w:cs="Times New Roman"/>
                <w:szCs w:val="21"/>
              </w:rPr>
            </w:pPr>
            <w:r>
              <w:rPr>
                <w:rFonts w:hint="eastAsia" w:ascii="宋体" w:hAnsi="宋体" w:eastAsia="宋体" w:cs="Times New Roman"/>
                <w:szCs w:val="21"/>
              </w:rPr>
              <w:t>总价（元）</w:t>
            </w:r>
          </w:p>
        </w:tc>
        <w:tc>
          <w:tcPr>
            <w:tcW w:w="744" w:type="dxa"/>
            <w:vAlign w:val="center"/>
          </w:tcPr>
          <w:p w14:paraId="554EBF5D">
            <w:pPr>
              <w:autoSpaceDE w:val="0"/>
              <w:autoSpaceDN w:val="0"/>
              <w:adjustRightInd w:val="0"/>
              <w:spacing w:line="360" w:lineRule="auto"/>
              <w:jc w:val="center"/>
              <w:rPr>
                <w:rFonts w:ascii="宋体" w:hAnsi="宋体" w:eastAsia="宋体" w:cs="Times New Roman"/>
                <w:szCs w:val="21"/>
              </w:rPr>
            </w:pPr>
            <w:r>
              <w:rPr>
                <w:rFonts w:hint="eastAsia" w:ascii="宋体" w:hAnsi="宋体" w:eastAsia="宋体" w:cs="Times New Roman"/>
                <w:szCs w:val="21"/>
              </w:rPr>
              <w:t>备注</w:t>
            </w:r>
          </w:p>
        </w:tc>
      </w:tr>
      <w:tr w14:paraId="37FB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2" w:type="dxa"/>
          </w:tcPr>
          <w:p w14:paraId="0DDA38CC">
            <w:pPr>
              <w:autoSpaceDE w:val="0"/>
              <w:autoSpaceDN w:val="0"/>
              <w:adjustRightInd w:val="0"/>
              <w:spacing w:line="360" w:lineRule="auto"/>
              <w:rPr>
                <w:rFonts w:ascii="宋体" w:hAnsi="宋体" w:eastAsia="宋体" w:cs="Times New Roman"/>
                <w:szCs w:val="21"/>
              </w:rPr>
            </w:pPr>
          </w:p>
        </w:tc>
        <w:tc>
          <w:tcPr>
            <w:tcW w:w="1284" w:type="dxa"/>
          </w:tcPr>
          <w:p w14:paraId="07C1B1D2">
            <w:pPr>
              <w:autoSpaceDE w:val="0"/>
              <w:autoSpaceDN w:val="0"/>
              <w:adjustRightInd w:val="0"/>
              <w:spacing w:line="360" w:lineRule="auto"/>
              <w:rPr>
                <w:rFonts w:ascii="宋体" w:hAnsi="宋体" w:eastAsia="宋体" w:cs="Times New Roman"/>
                <w:szCs w:val="21"/>
              </w:rPr>
            </w:pPr>
          </w:p>
        </w:tc>
        <w:tc>
          <w:tcPr>
            <w:tcW w:w="1284" w:type="dxa"/>
          </w:tcPr>
          <w:p w14:paraId="2CCF723F">
            <w:pPr>
              <w:autoSpaceDE w:val="0"/>
              <w:autoSpaceDN w:val="0"/>
              <w:adjustRightInd w:val="0"/>
              <w:spacing w:line="360" w:lineRule="auto"/>
              <w:rPr>
                <w:rFonts w:ascii="宋体" w:hAnsi="宋体" w:eastAsia="宋体" w:cs="Times New Roman"/>
                <w:szCs w:val="21"/>
              </w:rPr>
            </w:pPr>
          </w:p>
        </w:tc>
        <w:tc>
          <w:tcPr>
            <w:tcW w:w="899" w:type="dxa"/>
          </w:tcPr>
          <w:p w14:paraId="4F8AB93B">
            <w:pPr>
              <w:autoSpaceDE w:val="0"/>
              <w:autoSpaceDN w:val="0"/>
              <w:adjustRightInd w:val="0"/>
              <w:spacing w:line="360" w:lineRule="auto"/>
              <w:rPr>
                <w:rFonts w:ascii="宋体" w:hAnsi="宋体" w:eastAsia="宋体" w:cs="Times New Roman"/>
                <w:szCs w:val="21"/>
              </w:rPr>
            </w:pPr>
          </w:p>
        </w:tc>
        <w:tc>
          <w:tcPr>
            <w:tcW w:w="899" w:type="dxa"/>
          </w:tcPr>
          <w:p w14:paraId="2D5EB421">
            <w:pPr>
              <w:autoSpaceDE w:val="0"/>
              <w:autoSpaceDN w:val="0"/>
              <w:adjustRightInd w:val="0"/>
              <w:spacing w:line="360" w:lineRule="auto"/>
              <w:rPr>
                <w:rFonts w:ascii="宋体" w:hAnsi="宋体" w:eastAsia="宋体" w:cs="Times New Roman"/>
                <w:szCs w:val="21"/>
              </w:rPr>
            </w:pPr>
          </w:p>
        </w:tc>
        <w:tc>
          <w:tcPr>
            <w:tcW w:w="1231" w:type="dxa"/>
          </w:tcPr>
          <w:p w14:paraId="25311647">
            <w:pPr>
              <w:autoSpaceDE w:val="0"/>
              <w:autoSpaceDN w:val="0"/>
              <w:adjustRightInd w:val="0"/>
              <w:spacing w:line="360" w:lineRule="auto"/>
              <w:rPr>
                <w:rFonts w:ascii="宋体" w:hAnsi="宋体" w:eastAsia="宋体" w:cs="Times New Roman"/>
                <w:szCs w:val="21"/>
              </w:rPr>
            </w:pPr>
          </w:p>
        </w:tc>
        <w:tc>
          <w:tcPr>
            <w:tcW w:w="846" w:type="dxa"/>
          </w:tcPr>
          <w:p w14:paraId="673075C9">
            <w:pPr>
              <w:autoSpaceDE w:val="0"/>
              <w:autoSpaceDN w:val="0"/>
              <w:adjustRightInd w:val="0"/>
              <w:spacing w:line="360" w:lineRule="auto"/>
              <w:rPr>
                <w:rFonts w:ascii="宋体" w:hAnsi="宋体" w:eastAsia="宋体" w:cs="Times New Roman"/>
                <w:szCs w:val="21"/>
              </w:rPr>
            </w:pPr>
          </w:p>
        </w:tc>
        <w:tc>
          <w:tcPr>
            <w:tcW w:w="847" w:type="dxa"/>
          </w:tcPr>
          <w:p w14:paraId="4923919C">
            <w:pPr>
              <w:autoSpaceDE w:val="0"/>
              <w:autoSpaceDN w:val="0"/>
              <w:adjustRightInd w:val="0"/>
              <w:spacing w:line="360" w:lineRule="auto"/>
              <w:rPr>
                <w:rFonts w:ascii="宋体" w:hAnsi="宋体" w:eastAsia="宋体" w:cs="Times New Roman"/>
                <w:szCs w:val="21"/>
              </w:rPr>
            </w:pPr>
          </w:p>
        </w:tc>
        <w:tc>
          <w:tcPr>
            <w:tcW w:w="744" w:type="dxa"/>
          </w:tcPr>
          <w:p w14:paraId="7495F598">
            <w:pPr>
              <w:autoSpaceDE w:val="0"/>
              <w:autoSpaceDN w:val="0"/>
              <w:adjustRightInd w:val="0"/>
              <w:spacing w:line="360" w:lineRule="auto"/>
              <w:rPr>
                <w:rFonts w:ascii="宋体" w:hAnsi="宋体" w:eastAsia="宋体" w:cs="Times New Roman"/>
                <w:szCs w:val="21"/>
              </w:rPr>
            </w:pPr>
          </w:p>
        </w:tc>
      </w:tr>
      <w:tr w14:paraId="6AA4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2" w:type="dxa"/>
          </w:tcPr>
          <w:p w14:paraId="50E5CD53">
            <w:pPr>
              <w:autoSpaceDE w:val="0"/>
              <w:autoSpaceDN w:val="0"/>
              <w:adjustRightInd w:val="0"/>
              <w:spacing w:line="360" w:lineRule="auto"/>
              <w:rPr>
                <w:rFonts w:ascii="宋体" w:hAnsi="宋体" w:eastAsia="宋体" w:cs="Times New Roman"/>
                <w:szCs w:val="21"/>
              </w:rPr>
            </w:pPr>
          </w:p>
        </w:tc>
        <w:tc>
          <w:tcPr>
            <w:tcW w:w="1284" w:type="dxa"/>
          </w:tcPr>
          <w:p w14:paraId="1B02BF06">
            <w:pPr>
              <w:autoSpaceDE w:val="0"/>
              <w:autoSpaceDN w:val="0"/>
              <w:adjustRightInd w:val="0"/>
              <w:spacing w:line="360" w:lineRule="auto"/>
              <w:rPr>
                <w:rFonts w:ascii="宋体" w:hAnsi="宋体" w:eastAsia="宋体" w:cs="Times New Roman"/>
                <w:szCs w:val="21"/>
              </w:rPr>
            </w:pPr>
          </w:p>
        </w:tc>
        <w:tc>
          <w:tcPr>
            <w:tcW w:w="1284" w:type="dxa"/>
          </w:tcPr>
          <w:p w14:paraId="536702CC">
            <w:pPr>
              <w:autoSpaceDE w:val="0"/>
              <w:autoSpaceDN w:val="0"/>
              <w:adjustRightInd w:val="0"/>
              <w:spacing w:line="360" w:lineRule="auto"/>
              <w:rPr>
                <w:rFonts w:ascii="宋体" w:hAnsi="宋体" w:eastAsia="宋体" w:cs="Times New Roman"/>
                <w:szCs w:val="21"/>
              </w:rPr>
            </w:pPr>
          </w:p>
        </w:tc>
        <w:tc>
          <w:tcPr>
            <w:tcW w:w="899" w:type="dxa"/>
          </w:tcPr>
          <w:p w14:paraId="120662DA">
            <w:pPr>
              <w:autoSpaceDE w:val="0"/>
              <w:autoSpaceDN w:val="0"/>
              <w:adjustRightInd w:val="0"/>
              <w:spacing w:line="360" w:lineRule="auto"/>
              <w:rPr>
                <w:rFonts w:ascii="宋体" w:hAnsi="宋体" w:eastAsia="宋体" w:cs="Times New Roman"/>
                <w:szCs w:val="21"/>
              </w:rPr>
            </w:pPr>
          </w:p>
        </w:tc>
        <w:tc>
          <w:tcPr>
            <w:tcW w:w="899" w:type="dxa"/>
          </w:tcPr>
          <w:p w14:paraId="31E34019">
            <w:pPr>
              <w:autoSpaceDE w:val="0"/>
              <w:autoSpaceDN w:val="0"/>
              <w:adjustRightInd w:val="0"/>
              <w:spacing w:line="360" w:lineRule="auto"/>
              <w:rPr>
                <w:rFonts w:ascii="宋体" w:hAnsi="宋体" w:eastAsia="宋体" w:cs="Times New Roman"/>
                <w:szCs w:val="21"/>
              </w:rPr>
            </w:pPr>
          </w:p>
        </w:tc>
        <w:tc>
          <w:tcPr>
            <w:tcW w:w="1231" w:type="dxa"/>
          </w:tcPr>
          <w:p w14:paraId="761EDFD0">
            <w:pPr>
              <w:autoSpaceDE w:val="0"/>
              <w:autoSpaceDN w:val="0"/>
              <w:adjustRightInd w:val="0"/>
              <w:spacing w:line="360" w:lineRule="auto"/>
              <w:rPr>
                <w:rFonts w:ascii="宋体" w:hAnsi="宋体" w:eastAsia="宋体" w:cs="Times New Roman"/>
                <w:szCs w:val="21"/>
              </w:rPr>
            </w:pPr>
          </w:p>
        </w:tc>
        <w:tc>
          <w:tcPr>
            <w:tcW w:w="846" w:type="dxa"/>
          </w:tcPr>
          <w:p w14:paraId="197D1B83">
            <w:pPr>
              <w:autoSpaceDE w:val="0"/>
              <w:autoSpaceDN w:val="0"/>
              <w:adjustRightInd w:val="0"/>
              <w:spacing w:line="360" w:lineRule="auto"/>
              <w:rPr>
                <w:rFonts w:ascii="宋体" w:hAnsi="宋体" w:eastAsia="宋体" w:cs="Times New Roman"/>
                <w:szCs w:val="21"/>
              </w:rPr>
            </w:pPr>
          </w:p>
        </w:tc>
        <w:tc>
          <w:tcPr>
            <w:tcW w:w="847" w:type="dxa"/>
          </w:tcPr>
          <w:p w14:paraId="6F952842">
            <w:pPr>
              <w:autoSpaceDE w:val="0"/>
              <w:autoSpaceDN w:val="0"/>
              <w:adjustRightInd w:val="0"/>
              <w:spacing w:line="360" w:lineRule="auto"/>
              <w:rPr>
                <w:rFonts w:ascii="宋体" w:hAnsi="宋体" w:eastAsia="宋体" w:cs="Times New Roman"/>
                <w:szCs w:val="21"/>
              </w:rPr>
            </w:pPr>
          </w:p>
        </w:tc>
        <w:tc>
          <w:tcPr>
            <w:tcW w:w="744" w:type="dxa"/>
          </w:tcPr>
          <w:p w14:paraId="48366A9B">
            <w:pPr>
              <w:autoSpaceDE w:val="0"/>
              <w:autoSpaceDN w:val="0"/>
              <w:adjustRightInd w:val="0"/>
              <w:spacing w:line="360" w:lineRule="auto"/>
              <w:rPr>
                <w:rFonts w:ascii="宋体" w:hAnsi="宋体" w:eastAsia="宋体" w:cs="Times New Roman"/>
                <w:szCs w:val="21"/>
              </w:rPr>
            </w:pPr>
          </w:p>
        </w:tc>
      </w:tr>
      <w:tr w14:paraId="398B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2" w:type="dxa"/>
          </w:tcPr>
          <w:p w14:paraId="46FE8307">
            <w:pPr>
              <w:autoSpaceDE w:val="0"/>
              <w:autoSpaceDN w:val="0"/>
              <w:adjustRightInd w:val="0"/>
              <w:spacing w:line="360" w:lineRule="auto"/>
              <w:rPr>
                <w:rFonts w:ascii="宋体" w:hAnsi="宋体" w:eastAsia="宋体" w:cs="Times New Roman"/>
                <w:szCs w:val="21"/>
              </w:rPr>
            </w:pPr>
          </w:p>
        </w:tc>
        <w:tc>
          <w:tcPr>
            <w:tcW w:w="1284" w:type="dxa"/>
          </w:tcPr>
          <w:p w14:paraId="2CF58806">
            <w:pPr>
              <w:autoSpaceDE w:val="0"/>
              <w:autoSpaceDN w:val="0"/>
              <w:adjustRightInd w:val="0"/>
              <w:spacing w:line="360" w:lineRule="auto"/>
              <w:rPr>
                <w:rFonts w:ascii="宋体" w:hAnsi="宋体" w:eastAsia="宋体" w:cs="Times New Roman"/>
                <w:szCs w:val="21"/>
              </w:rPr>
            </w:pPr>
          </w:p>
        </w:tc>
        <w:tc>
          <w:tcPr>
            <w:tcW w:w="1284" w:type="dxa"/>
          </w:tcPr>
          <w:p w14:paraId="627017E8">
            <w:pPr>
              <w:autoSpaceDE w:val="0"/>
              <w:autoSpaceDN w:val="0"/>
              <w:adjustRightInd w:val="0"/>
              <w:spacing w:line="360" w:lineRule="auto"/>
              <w:rPr>
                <w:rFonts w:ascii="宋体" w:hAnsi="宋体" w:eastAsia="宋体" w:cs="Times New Roman"/>
                <w:szCs w:val="21"/>
              </w:rPr>
            </w:pPr>
          </w:p>
        </w:tc>
        <w:tc>
          <w:tcPr>
            <w:tcW w:w="899" w:type="dxa"/>
          </w:tcPr>
          <w:p w14:paraId="32FE0421">
            <w:pPr>
              <w:autoSpaceDE w:val="0"/>
              <w:autoSpaceDN w:val="0"/>
              <w:adjustRightInd w:val="0"/>
              <w:spacing w:line="360" w:lineRule="auto"/>
              <w:rPr>
                <w:rFonts w:ascii="宋体" w:hAnsi="宋体" w:eastAsia="宋体" w:cs="Times New Roman"/>
                <w:szCs w:val="21"/>
              </w:rPr>
            </w:pPr>
          </w:p>
        </w:tc>
        <w:tc>
          <w:tcPr>
            <w:tcW w:w="899" w:type="dxa"/>
          </w:tcPr>
          <w:p w14:paraId="0152154C">
            <w:pPr>
              <w:autoSpaceDE w:val="0"/>
              <w:autoSpaceDN w:val="0"/>
              <w:adjustRightInd w:val="0"/>
              <w:spacing w:line="360" w:lineRule="auto"/>
              <w:rPr>
                <w:rFonts w:ascii="宋体" w:hAnsi="宋体" w:eastAsia="宋体" w:cs="Times New Roman"/>
                <w:szCs w:val="21"/>
              </w:rPr>
            </w:pPr>
          </w:p>
        </w:tc>
        <w:tc>
          <w:tcPr>
            <w:tcW w:w="1231" w:type="dxa"/>
          </w:tcPr>
          <w:p w14:paraId="4507BB4F">
            <w:pPr>
              <w:autoSpaceDE w:val="0"/>
              <w:autoSpaceDN w:val="0"/>
              <w:adjustRightInd w:val="0"/>
              <w:spacing w:line="360" w:lineRule="auto"/>
              <w:rPr>
                <w:rFonts w:ascii="宋体" w:hAnsi="宋体" w:eastAsia="宋体" w:cs="Times New Roman"/>
                <w:szCs w:val="21"/>
              </w:rPr>
            </w:pPr>
          </w:p>
        </w:tc>
        <w:tc>
          <w:tcPr>
            <w:tcW w:w="846" w:type="dxa"/>
          </w:tcPr>
          <w:p w14:paraId="54A9901A">
            <w:pPr>
              <w:autoSpaceDE w:val="0"/>
              <w:autoSpaceDN w:val="0"/>
              <w:adjustRightInd w:val="0"/>
              <w:spacing w:line="360" w:lineRule="auto"/>
              <w:rPr>
                <w:rFonts w:ascii="宋体" w:hAnsi="宋体" w:eastAsia="宋体" w:cs="Times New Roman"/>
                <w:szCs w:val="21"/>
              </w:rPr>
            </w:pPr>
          </w:p>
        </w:tc>
        <w:tc>
          <w:tcPr>
            <w:tcW w:w="847" w:type="dxa"/>
          </w:tcPr>
          <w:p w14:paraId="080A28EA">
            <w:pPr>
              <w:autoSpaceDE w:val="0"/>
              <w:autoSpaceDN w:val="0"/>
              <w:adjustRightInd w:val="0"/>
              <w:spacing w:line="360" w:lineRule="auto"/>
              <w:rPr>
                <w:rFonts w:ascii="宋体" w:hAnsi="宋体" w:eastAsia="宋体" w:cs="Times New Roman"/>
                <w:szCs w:val="21"/>
              </w:rPr>
            </w:pPr>
          </w:p>
        </w:tc>
        <w:tc>
          <w:tcPr>
            <w:tcW w:w="744" w:type="dxa"/>
          </w:tcPr>
          <w:p w14:paraId="08D048F7">
            <w:pPr>
              <w:autoSpaceDE w:val="0"/>
              <w:autoSpaceDN w:val="0"/>
              <w:adjustRightInd w:val="0"/>
              <w:spacing w:line="360" w:lineRule="auto"/>
              <w:rPr>
                <w:rFonts w:ascii="宋体" w:hAnsi="宋体" w:eastAsia="宋体" w:cs="Times New Roman"/>
                <w:szCs w:val="21"/>
              </w:rPr>
            </w:pPr>
          </w:p>
        </w:tc>
      </w:tr>
      <w:tr w14:paraId="0DDF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2" w:type="dxa"/>
          </w:tcPr>
          <w:p w14:paraId="476EB55F">
            <w:pPr>
              <w:autoSpaceDE w:val="0"/>
              <w:autoSpaceDN w:val="0"/>
              <w:adjustRightInd w:val="0"/>
              <w:spacing w:line="360" w:lineRule="auto"/>
              <w:rPr>
                <w:rFonts w:ascii="宋体" w:hAnsi="宋体" w:eastAsia="宋体" w:cs="Times New Roman"/>
                <w:szCs w:val="21"/>
              </w:rPr>
            </w:pPr>
          </w:p>
        </w:tc>
        <w:tc>
          <w:tcPr>
            <w:tcW w:w="1284" w:type="dxa"/>
          </w:tcPr>
          <w:p w14:paraId="7D30E07D">
            <w:pPr>
              <w:autoSpaceDE w:val="0"/>
              <w:autoSpaceDN w:val="0"/>
              <w:adjustRightInd w:val="0"/>
              <w:spacing w:line="360" w:lineRule="auto"/>
              <w:rPr>
                <w:rFonts w:ascii="宋体" w:hAnsi="宋体" w:eastAsia="宋体" w:cs="Times New Roman"/>
                <w:szCs w:val="21"/>
              </w:rPr>
            </w:pPr>
          </w:p>
        </w:tc>
        <w:tc>
          <w:tcPr>
            <w:tcW w:w="1284" w:type="dxa"/>
          </w:tcPr>
          <w:p w14:paraId="57211997">
            <w:pPr>
              <w:autoSpaceDE w:val="0"/>
              <w:autoSpaceDN w:val="0"/>
              <w:adjustRightInd w:val="0"/>
              <w:spacing w:line="360" w:lineRule="auto"/>
              <w:rPr>
                <w:rFonts w:ascii="宋体" w:hAnsi="宋体" w:eastAsia="宋体" w:cs="Times New Roman"/>
                <w:szCs w:val="21"/>
              </w:rPr>
            </w:pPr>
          </w:p>
        </w:tc>
        <w:tc>
          <w:tcPr>
            <w:tcW w:w="899" w:type="dxa"/>
          </w:tcPr>
          <w:p w14:paraId="232799D2">
            <w:pPr>
              <w:autoSpaceDE w:val="0"/>
              <w:autoSpaceDN w:val="0"/>
              <w:adjustRightInd w:val="0"/>
              <w:spacing w:line="360" w:lineRule="auto"/>
              <w:rPr>
                <w:rFonts w:ascii="宋体" w:hAnsi="宋体" w:eastAsia="宋体" w:cs="Times New Roman"/>
                <w:szCs w:val="21"/>
              </w:rPr>
            </w:pPr>
          </w:p>
        </w:tc>
        <w:tc>
          <w:tcPr>
            <w:tcW w:w="899" w:type="dxa"/>
          </w:tcPr>
          <w:p w14:paraId="2BDF8B33">
            <w:pPr>
              <w:autoSpaceDE w:val="0"/>
              <w:autoSpaceDN w:val="0"/>
              <w:adjustRightInd w:val="0"/>
              <w:spacing w:line="360" w:lineRule="auto"/>
              <w:rPr>
                <w:rFonts w:ascii="宋体" w:hAnsi="宋体" w:eastAsia="宋体" w:cs="Times New Roman"/>
                <w:szCs w:val="21"/>
              </w:rPr>
            </w:pPr>
          </w:p>
        </w:tc>
        <w:tc>
          <w:tcPr>
            <w:tcW w:w="1231" w:type="dxa"/>
          </w:tcPr>
          <w:p w14:paraId="39EBF919">
            <w:pPr>
              <w:autoSpaceDE w:val="0"/>
              <w:autoSpaceDN w:val="0"/>
              <w:adjustRightInd w:val="0"/>
              <w:spacing w:line="360" w:lineRule="auto"/>
              <w:rPr>
                <w:rFonts w:ascii="宋体" w:hAnsi="宋体" w:eastAsia="宋体" w:cs="Times New Roman"/>
                <w:szCs w:val="21"/>
              </w:rPr>
            </w:pPr>
          </w:p>
        </w:tc>
        <w:tc>
          <w:tcPr>
            <w:tcW w:w="846" w:type="dxa"/>
          </w:tcPr>
          <w:p w14:paraId="2CBFF831">
            <w:pPr>
              <w:autoSpaceDE w:val="0"/>
              <w:autoSpaceDN w:val="0"/>
              <w:adjustRightInd w:val="0"/>
              <w:spacing w:line="360" w:lineRule="auto"/>
              <w:rPr>
                <w:rFonts w:ascii="宋体" w:hAnsi="宋体" w:eastAsia="宋体" w:cs="Times New Roman"/>
                <w:szCs w:val="21"/>
              </w:rPr>
            </w:pPr>
          </w:p>
        </w:tc>
        <w:tc>
          <w:tcPr>
            <w:tcW w:w="847" w:type="dxa"/>
          </w:tcPr>
          <w:p w14:paraId="5BA14DE9">
            <w:pPr>
              <w:autoSpaceDE w:val="0"/>
              <w:autoSpaceDN w:val="0"/>
              <w:adjustRightInd w:val="0"/>
              <w:spacing w:line="360" w:lineRule="auto"/>
              <w:rPr>
                <w:rFonts w:ascii="宋体" w:hAnsi="宋体" w:eastAsia="宋体" w:cs="Times New Roman"/>
                <w:szCs w:val="21"/>
              </w:rPr>
            </w:pPr>
          </w:p>
        </w:tc>
        <w:tc>
          <w:tcPr>
            <w:tcW w:w="744" w:type="dxa"/>
          </w:tcPr>
          <w:p w14:paraId="5636C2E1">
            <w:pPr>
              <w:autoSpaceDE w:val="0"/>
              <w:autoSpaceDN w:val="0"/>
              <w:adjustRightInd w:val="0"/>
              <w:spacing w:line="360" w:lineRule="auto"/>
              <w:rPr>
                <w:rFonts w:ascii="宋体" w:hAnsi="宋体" w:eastAsia="宋体" w:cs="Times New Roman"/>
                <w:szCs w:val="21"/>
              </w:rPr>
            </w:pPr>
          </w:p>
        </w:tc>
      </w:tr>
      <w:tr w14:paraId="44D3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2" w:type="dxa"/>
          </w:tcPr>
          <w:p w14:paraId="4005A75C">
            <w:pPr>
              <w:autoSpaceDE w:val="0"/>
              <w:autoSpaceDN w:val="0"/>
              <w:adjustRightInd w:val="0"/>
              <w:spacing w:line="360" w:lineRule="auto"/>
              <w:rPr>
                <w:rFonts w:ascii="宋体" w:hAnsi="宋体" w:eastAsia="宋体" w:cs="Times New Roman"/>
                <w:szCs w:val="21"/>
              </w:rPr>
            </w:pPr>
          </w:p>
        </w:tc>
        <w:tc>
          <w:tcPr>
            <w:tcW w:w="1284" w:type="dxa"/>
          </w:tcPr>
          <w:p w14:paraId="33F25D9F">
            <w:pPr>
              <w:autoSpaceDE w:val="0"/>
              <w:autoSpaceDN w:val="0"/>
              <w:adjustRightInd w:val="0"/>
              <w:spacing w:line="360" w:lineRule="auto"/>
              <w:rPr>
                <w:rFonts w:ascii="宋体" w:hAnsi="宋体" w:eastAsia="宋体" w:cs="Times New Roman"/>
                <w:szCs w:val="21"/>
              </w:rPr>
            </w:pPr>
          </w:p>
        </w:tc>
        <w:tc>
          <w:tcPr>
            <w:tcW w:w="1284" w:type="dxa"/>
          </w:tcPr>
          <w:p w14:paraId="73FE777F">
            <w:pPr>
              <w:autoSpaceDE w:val="0"/>
              <w:autoSpaceDN w:val="0"/>
              <w:adjustRightInd w:val="0"/>
              <w:spacing w:line="360" w:lineRule="auto"/>
              <w:rPr>
                <w:rFonts w:ascii="宋体" w:hAnsi="宋体" w:eastAsia="宋体" w:cs="Times New Roman"/>
                <w:szCs w:val="21"/>
              </w:rPr>
            </w:pPr>
          </w:p>
        </w:tc>
        <w:tc>
          <w:tcPr>
            <w:tcW w:w="899" w:type="dxa"/>
          </w:tcPr>
          <w:p w14:paraId="0630CA8B">
            <w:pPr>
              <w:autoSpaceDE w:val="0"/>
              <w:autoSpaceDN w:val="0"/>
              <w:adjustRightInd w:val="0"/>
              <w:spacing w:line="360" w:lineRule="auto"/>
              <w:rPr>
                <w:rFonts w:ascii="宋体" w:hAnsi="宋体" w:eastAsia="宋体" w:cs="Times New Roman"/>
                <w:szCs w:val="21"/>
              </w:rPr>
            </w:pPr>
          </w:p>
        </w:tc>
        <w:tc>
          <w:tcPr>
            <w:tcW w:w="899" w:type="dxa"/>
          </w:tcPr>
          <w:p w14:paraId="043B4212">
            <w:pPr>
              <w:autoSpaceDE w:val="0"/>
              <w:autoSpaceDN w:val="0"/>
              <w:adjustRightInd w:val="0"/>
              <w:spacing w:line="360" w:lineRule="auto"/>
              <w:rPr>
                <w:rFonts w:ascii="宋体" w:hAnsi="宋体" w:eastAsia="宋体" w:cs="Times New Roman"/>
                <w:szCs w:val="21"/>
              </w:rPr>
            </w:pPr>
          </w:p>
        </w:tc>
        <w:tc>
          <w:tcPr>
            <w:tcW w:w="1231" w:type="dxa"/>
          </w:tcPr>
          <w:p w14:paraId="706254A0">
            <w:pPr>
              <w:autoSpaceDE w:val="0"/>
              <w:autoSpaceDN w:val="0"/>
              <w:adjustRightInd w:val="0"/>
              <w:spacing w:line="360" w:lineRule="auto"/>
              <w:rPr>
                <w:rFonts w:ascii="宋体" w:hAnsi="宋体" w:eastAsia="宋体" w:cs="Times New Roman"/>
                <w:szCs w:val="21"/>
              </w:rPr>
            </w:pPr>
          </w:p>
        </w:tc>
        <w:tc>
          <w:tcPr>
            <w:tcW w:w="846" w:type="dxa"/>
          </w:tcPr>
          <w:p w14:paraId="07555EC9">
            <w:pPr>
              <w:autoSpaceDE w:val="0"/>
              <w:autoSpaceDN w:val="0"/>
              <w:adjustRightInd w:val="0"/>
              <w:spacing w:line="360" w:lineRule="auto"/>
              <w:rPr>
                <w:rFonts w:ascii="宋体" w:hAnsi="宋体" w:eastAsia="宋体" w:cs="Times New Roman"/>
                <w:szCs w:val="21"/>
              </w:rPr>
            </w:pPr>
          </w:p>
        </w:tc>
        <w:tc>
          <w:tcPr>
            <w:tcW w:w="847" w:type="dxa"/>
          </w:tcPr>
          <w:p w14:paraId="712204C8">
            <w:pPr>
              <w:autoSpaceDE w:val="0"/>
              <w:autoSpaceDN w:val="0"/>
              <w:adjustRightInd w:val="0"/>
              <w:spacing w:line="360" w:lineRule="auto"/>
              <w:rPr>
                <w:rFonts w:ascii="宋体" w:hAnsi="宋体" w:eastAsia="宋体" w:cs="Times New Roman"/>
                <w:szCs w:val="21"/>
              </w:rPr>
            </w:pPr>
          </w:p>
        </w:tc>
        <w:tc>
          <w:tcPr>
            <w:tcW w:w="744" w:type="dxa"/>
          </w:tcPr>
          <w:p w14:paraId="411E5C99">
            <w:pPr>
              <w:autoSpaceDE w:val="0"/>
              <w:autoSpaceDN w:val="0"/>
              <w:adjustRightInd w:val="0"/>
              <w:spacing w:line="360" w:lineRule="auto"/>
              <w:rPr>
                <w:rFonts w:ascii="宋体" w:hAnsi="宋体" w:eastAsia="宋体" w:cs="Times New Roman"/>
                <w:szCs w:val="21"/>
              </w:rPr>
            </w:pPr>
          </w:p>
        </w:tc>
      </w:tr>
      <w:tr w14:paraId="2ABE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2" w:type="dxa"/>
          </w:tcPr>
          <w:p w14:paraId="77906F13">
            <w:pPr>
              <w:autoSpaceDE w:val="0"/>
              <w:autoSpaceDN w:val="0"/>
              <w:adjustRightInd w:val="0"/>
              <w:spacing w:line="360" w:lineRule="auto"/>
              <w:rPr>
                <w:rFonts w:ascii="宋体" w:hAnsi="宋体" w:eastAsia="宋体" w:cs="Times New Roman"/>
                <w:szCs w:val="21"/>
              </w:rPr>
            </w:pPr>
          </w:p>
        </w:tc>
        <w:tc>
          <w:tcPr>
            <w:tcW w:w="1284" w:type="dxa"/>
          </w:tcPr>
          <w:p w14:paraId="7B0213AD">
            <w:pPr>
              <w:autoSpaceDE w:val="0"/>
              <w:autoSpaceDN w:val="0"/>
              <w:adjustRightInd w:val="0"/>
              <w:spacing w:line="360" w:lineRule="auto"/>
              <w:rPr>
                <w:rFonts w:ascii="宋体" w:hAnsi="宋体" w:eastAsia="宋体" w:cs="Times New Roman"/>
                <w:szCs w:val="21"/>
              </w:rPr>
            </w:pPr>
          </w:p>
        </w:tc>
        <w:tc>
          <w:tcPr>
            <w:tcW w:w="1284" w:type="dxa"/>
          </w:tcPr>
          <w:p w14:paraId="19B9C3B8">
            <w:pPr>
              <w:autoSpaceDE w:val="0"/>
              <w:autoSpaceDN w:val="0"/>
              <w:adjustRightInd w:val="0"/>
              <w:spacing w:line="360" w:lineRule="auto"/>
              <w:rPr>
                <w:rFonts w:ascii="宋体" w:hAnsi="宋体" w:eastAsia="宋体" w:cs="Times New Roman"/>
                <w:szCs w:val="21"/>
              </w:rPr>
            </w:pPr>
          </w:p>
        </w:tc>
        <w:tc>
          <w:tcPr>
            <w:tcW w:w="899" w:type="dxa"/>
          </w:tcPr>
          <w:p w14:paraId="0645795E">
            <w:pPr>
              <w:autoSpaceDE w:val="0"/>
              <w:autoSpaceDN w:val="0"/>
              <w:adjustRightInd w:val="0"/>
              <w:spacing w:line="360" w:lineRule="auto"/>
              <w:rPr>
                <w:rFonts w:ascii="宋体" w:hAnsi="宋体" w:eastAsia="宋体" w:cs="Times New Roman"/>
                <w:szCs w:val="21"/>
              </w:rPr>
            </w:pPr>
          </w:p>
        </w:tc>
        <w:tc>
          <w:tcPr>
            <w:tcW w:w="899" w:type="dxa"/>
          </w:tcPr>
          <w:p w14:paraId="069624AB">
            <w:pPr>
              <w:autoSpaceDE w:val="0"/>
              <w:autoSpaceDN w:val="0"/>
              <w:adjustRightInd w:val="0"/>
              <w:spacing w:line="360" w:lineRule="auto"/>
              <w:rPr>
                <w:rFonts w:ascii="宋体" w:hAnsi="宋体" w:eastAsia="宋体" w:cs="Times New Roman"/>
                <w:szCs w:val="21"/>
              </w:rPr>
            </w:pPr>
          </w:p>
        </w:tc>
        <w:tc>
          <w:tcPr>
            <w:tcW w:w="1231" w:type="dxa"/>
          </w:tcPr>
          <w:p w14:paraId="490957C9">
            <w:pPr>
              <w:autoSpaceDE w:val="0"/>
              <w:autoSpaceDN w:val="0"/>
              <w:adjustRightInd w:val="0"/>
              <w:spacing w:line="360" w:lineRule="auto"/>
              <w:rPr>
                <w:rFonts w:ascii="宋体" w:hAnsi="宋体" w:eastAsia="宋体" w:cs="Times New Roman"/>
                <w:szCs w:val="21"/>
              </w:rPr>
            </w:pPr>
          </w:p>
        </w:tc>
        <w:tc>
          <w:tcPr>
            <w:tcW w:w="846" w:type="dxa"/>
          </w:tcPr>
          <w:p w14:paraId="0679A58C">
            <w:pPr>
              <w:autoSpaceDE w:val="0"/>
              <w:autoSpaceDN w:val="0"/>
              <w:adjustRightInd w:val="0"/>
              <w:spacing w:line="360" w:lineRule="auto"/>
              <w:rPr>
                <w:rFonts w:ascii="宋体" w:hAnsi="宋体" w:eastAsia="宋体" w:cs="Times New Roman"/>
                <w:szCs w:val="21"/>
              </w:rPr>
            </w:pPr>
          </w:p>
        </w:tc>
        <w:tc>
          <w:tcPr>
            <w:tcW w:w="847" w:type="dxa"/>
          </w:tcPr>
          <w:p w14:paraId="03D09214">
            <w:pPr>
              <w:autoSpaceDE w:val="0"/>
              <w:autoSpaceDN w:val="0"/>
              <w:adjustRightInd w:val="0"/>
              <w:spacing w:line="360" w:lineRule="auto"/>
              <w:rPr>
                <w:rFonts w:ascii="宋体" w:hAnsi="宋体" w:eastAsia="宋体" w:cs="Times New Roman"/>
                <w:szCs w:val="21"/>
              </w:rPr>
            </w:pPr>
          </w:p>
        </w:tc>
        <w:tc>
          <w:tcPr>
            <w:tcW w:w="744" w:type="dxa"/>
          </w:tcPr>
          <w:p w14:paraId="7380AECD">
            <w:pPr>
              <w:autoSpaceDE w:val="0"/>
              <w:autoSpaceDN w:val="0"/>
              <w:adjustRightInd w:val="0"/>
              <w:spacing w:line="360" w:lineRule="auto"/>
              <w:rPr>
                <w:rFonts w:ascii="宋体" w:hAnsi="宋体" w:eastAsia="宋体" w:cs="Times New Roman"/>
                <w:szCs w:val="21"/>
              </w:rPr>
            </w:pPr>
          </w:p>
        </w:tc>
      </w:tr>
    </w:tbl>
    <w:p w14:paraId="79DA1463">
      <w:pPr>
        <w:spacing w:line="500" w:lineRule="exact"/>
        <w:jc w:val="center"/>
        <w:rPr>
          <w:rFonts w:ascii="宋体" w:hAnsi="Times New Roman" w:eastAsia="宋体" w:cs="Times New Roman"/>
          <w:b/>
          <w:bCs/>
          <w:sz w:val="32"/>
          <w:szCs w:val="32"/>
        </w:rPr>
      </w:pPr>
    </w:p>
    <w:p w14:paraId="3E4D1599">
      <w:pPr>
        <w:spacing w:line="500" w:lineRule="exact"/>
        <w:jc w:val="center"/>
        <w:rPr>
          <w:rFonts w:ascii="宋体" w:hAnsi="Times New Roman" w:eastAsia="宋体" w:cs="Times New Roman"/>
          <w:b/>
          <w:bCs/>
          <w:sz w:val="32"/>
          <w:szCs w:val="32"/>
        </w:rPr>
      </w:pPr>
    </w:p>
    <w:p w14:paraId="2E425D55">
      <w:pPr>
        <w:spacing w:line="500" w:lineRule="exact"/>
        <w:jc w:val="center"/>
        <w:rPr>
          <w:rFonts w:ascii="宋体" w:hAnsi="Times New Roman" w:eastAsia="宋体" w:cs="Times New Roman"/>
          <w:b/>
          <w:bCs/>
          <w:sz w:val="32"/>
          <w:szCs w:val="32"/>
        </w:rPr>
      </w:pPr>
    </w:p>
    <w:p w14:paraId="766165E5">
      <w:pPr>
        <w:spacing w:line="400" w:lineRule="exact"/>
        <w:ind w:firstLine="2800" w:firstLineChars="1000"/>
        <w:jc w:val="left"/>
        <w:rPr>
          <w:rFonts w:ascii="宋体" w:hAnsi="Times New Roman" w:eastAsia="宋体" w:cs="宋体"/>
          <w:sz w:val="28"/>
          <w:szCs w:val="28"/>
        </w:rPr>
      </w:pPr>
      <w:r>
        <w:rPr>
          <w:rFonts w:hint="eastAsia" w:ascii="宋体" w:hAnsi="Times New Roman" w:eastAsia="宋体" w:cs="宋体"/>
          <w:sz w:val="28"/>
          <w:szCs w:val="28"/>
        </w:rPr>
        <w:t xml:space="preserve">供应商：（盖章） </w:t>
      </w:r>
    </w:p>
    <w:p w14:paraId="118EFEBA">
      <w:pPr>
        <w:spacing w:line="400" w:lineRule="exact"/>
        <w:ind w:right="480" w:firstLine="2800" w:firstLineChars="1000"/>
        <w:jc w:val="left"/>
        <w:rPr>
          <w:rFonts w:ascii="宋体" w:hAnsi="Times New Roman" w:eastAsia="宋体" w:cs="宋体"/>
          <w:sz w:val="28"/>
          <w:szCs w:val="28"/>
        </w:rPr>
      </w:pPr>
      <w:r>
        <w:rPr>
          <w:rFonts w:hint="eastAsia" w:ascii="宋体" w:hAnsi="Times New Roman" w:eastAsia="宋体" w:cs="宋体"/>
          <w:sz w:val="28"/>
          <w:szCs w:val="28"/>
        </w:rPr>
        <w:t>法定代表人或委托代理人：（签字或盖章）</w:t>
      </w:r>
    </w:p>
    <w:p w14:paraId="57F347B3">
      <w:pPr>
        <w:spacing w:line="500" w:lineRule="exact"/>
        <w:ind w:firstLine="4110" w:firstLineChars="1468"/>
        <w:jc w:val="left"/>
        <w:rPr>
          <w:rFonts w:ascii="宋体" w:hAnsi="宋体" w:eastAsia="宋体" w:cs="Times New Roman"/>
          <w:bCs/>
          <w:kern w:val="0"/>
          <w:sz w:val="28"/>
          <w:szCs w:val="28"/>
        </w:rPr>
      </w:pPr>
      <w:r>
        <w:rPr>
          <w:rFonts w:hint="eastAsia" w:ascii="宋体" w:hAnsi="Times New Roman" w:eastAsia="宋体" w:cs="宋体"/>
          <w:iCs/>
          <w:sz w:val="28"/>
          <w:szCs w:val="28"/>
        </w:rPr>
        <w:t>日期：</w:t>
      </w:r>
    </w:p>
    <w:p w14:paraId="642586CF">
      <w:pPr>
        <w:spacing w:line="500" w:lineRule="exact"/>
        <w:jc w:val="left"/>
        <w:rPr>
          <w:rFonts w:ascii="宋体" w:hAnsi="Times New Roman" w:eastAsia="宋体" w:cs="Times New Roman"/>
          <w:b/>
          <w:bCs/>
          <w:sz w:val="32"/>
          <w:szCs w:val="32"/>
        </w:rPr>
        <w:sectPr>
          <w:headerReference r:id="rId4" w:type="default"/>
          <w:footerReference r:id="rId5" w:type="default"/>
          <w:pgSz w:w="11906" w:h="16838"/>
          <w:pgMar w:top="1440" w:right="1800" w:bottom="1843" w:left="1800" w:header="851" w:footer="992" w:gutter="0"/>
          <w:pgNumType w:start="1"/>
          <w:cols w:space="425" w:num="1"/>
          <w:docGrid w:type="lines" w:linePitch="312" w:charSpace="0"/>
        </w:sectPr>
      </w:pPr>
    </w:p>
    <w:p w14:paraId="7FCF42D5">
      <w:pPr>
        <w:keepNext/>
        <w:keepLines/>
        <w:spacing w:line="360" w:lineRule="auto"/>
        <w:jc w:val="center"/>
        <w:outlineLvl w:val="2"/>
        <w:rPr>
          <w:rFonts w:ascii="宋体" w:hAnsi="宋体" w:eastAsia="宋体" w:cs="宋体"/>
          <w:b/>
          <w:sz w:val="24"/>
          <w:szCs w:val="24"/>
        </w:rPr>
      </w:pPr>
      <w:r>
        <w:rPr>
          <w:rFonts w:hint="eastAsia" w:ascii="宋体" w:hAnsi="宋体" w:eastAsia="宋体" w:cs="宋体"/>
          <w:b/>
          <w:sz w:val="24"/>
          <w:szCs w:val="24"/>
        </w:rPr>
        <w:t>（二）技术偏差表</w:t>
      </w:r>
    </w:p>
    <w:tbl>
      <w:tblPr>
        <w:tblStyle w:val="23"/>
        <w:tblpPr w:leftFromText="180" w:rightFromText="180" w:vertAnchor="text" w:horzAnchor="page" w:tblpXSpec="center" w:tblpY="661"/>
        <w:tblOverlap w:val="never"/>
        <w:tblW w:w="85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2"/>
        <w:gridCol w:w="1137"/>
        <w:gridCol w:w="2509"/>
        <w:gridCol w:w="2425"/>
        <w:gridCol w:w="1744"/>
      </w:tblGrid>
      <w:tr w14:paraId="6FEE0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vAlign w:val="center"/>
          </w:tcPr>
          <w:p w14:paraId="4D43E3EF">
            <w:pPr>
              <w:snapToGrid w:val="0"/>
              <w:spacing w:before="312" w:beforeLines="100" w:after="312" w:afterLines="100" w:line="360" w:lineRule="auto"/>
              <w:jc w:val="center"/>
              <w:rPr>
                <w:rFonts w:ascii="宋体" w:hAnsi="宋体" w:eastAsia="宋体" w:cs="宋体"/>
                <w:szCs w:val="21"/>
              </w:rPr>
            </w:pPr>
            <w:r>
              <w:rPr>
                <w:rFonts w:hint="eastAsia" w:ascii="宋体" w:hAnsi="宋体" w:eastAsia="宋体" w:cs="宋体"/>
                <w:szCs w:val="21"/>
              </w:rPr>
              <w:t>序号</w:t>
            </w:r>
          </w:p>
        </w:tc>
        <w:tc>
          <w:tcPr>
            <w:tcW w:w="1137" w:type="dxa"/>
            <w:vAlign w:val="center"/>
          </w:tcPr>
          <w:p w14:paraId="408C19B9">
            <w:pPr>
              <w:snapToGrid w:val="0"/>
              <w:spacing w:before="156" w:beforeLines="50" w:after="156" w:afterLines="50" w:line="360" w:lineRule="auto"/>
              <w:jc w:val="center"/>
              <w:rPr>
                <w:rFonts w:ascii="宋体" w:hAnsi="宋体" w:eastAsia="宋体" w:cs="宋体"/>
                <w:szCs w:val="21"/>
              </w:rPr>
            </w:pPr>
            <w:r>
              <w:rPr>
                <w:rFonts w:hint="eastAsia" w:ascii="宋体" w:hAnsi="宋体" w:eastAsia="宋体" w:cs="宋体"/>
                <w:szCs w:val="21"/>
              </w:rPr>
              <w:t>货物名称</w:t>
            </w:r>
          </w:p>
        </w:tc>
        <w:tc>
          <w:tcPr>
            <w:tcW w:w="2509" w:type="dxa"/>
            <w:vAlign w:val="center"/>
          </w:tcPr>
          <w:p w14:paraId="59C39623">
            <w:pPr>
              <w:snapToGrid w:val="0"/>
              <w:spacing w:before="156" w:beforeLines="50" w:after="156" w:afterLines="50" w:line="360" w:lineRule="auto"/>
              <w:jc w:val="center"/>
              <w:rPr>
                <w:rFonts w:ascii="宋体" w:hAnsi="宋体" w:eastAsia="宋体" w:cs="宋体"/>
                <w:szCs w:val="21"/>
              </w:rPr>
            </w:pPr>
            <w:r>
              <w:rPr>
                <w:rFonts w:hint="eastAsia" w:ascii="宋体" w:hAnsi="宋体" w:eastAsia="宋体" w:cs="宋体"/>
                <w:szCs w:val="21"/>
              </w:rPr>
              <w:t>磋商文件技术需求</w:t>
            </w:r>
          </w:p>
        </w:tc>
        <w:tc>
          <w:tcPr>
            <w:tcW w:w="2425" w:type="dxa"/>
            <w:vAlign w:val="center"/>
          </w:tcPr>
          <w:p w14:paraId="3F63A4F1">
            <w:pPr>
              <w:snapToGrid w:val="0"/>
              <w:spacing w:before="156" w:beforeLines="50" w:after="156" w:afterLines="50" w:line="360" w:lineRule="auto"/>
              <w:jc w:val="center"/>
              <w:rPr>
                <w:rFonts w:ascii="宋体" w:hAnsi="宋体" w:eastAsia="宋体" w:cs="宋体"/>
                <w:b/>
                <w:szCs w:val="21"/>
              </w:rPr>
            </w:pPr>
            <w:r>
              <w:rPr>
                <w:rFonts w:hint="eastAsia" w:ascii="宋体" w:hAnsi="宋体" w:eastAsia="宋体" w:cs="宋体"/>
                <w:szCs w:val="21"/>
              </w:rPr>
              <w:t>响应文件的技术参数</w:t>
            </w:r>
          </w:p>
        </w:tc>
        <w:tc>
          <w:tcPr>
            <w:tcW w:w="1744" w:type="dxa"/>
            <w:vAlign w:val="center"/>
          </w:tcPr>
          <w:p w14:paraId="6CBB7E6D">
            <w:pPr>
              <w:snapToGrid w:val="0"/>
              <w:spacing w:before="156" w:beforeLines="50" w:after="156" w:afterLines="50" w:line="360" w:lineRule="auto"/>
              <w:jc w:val="center"/>
              <w:rPr>
                <w:rFonts w:ascii="宋体" w:hAnsi="宋体" w:eastAsia="宋体" w:cs="宋体"/>
                <w:szCs w:val="21"/>
              </w:rPr>
            </w:pPr>
            <w:r>
              <w:rPr>
                <w:rFonts w:hint="eastAsia" w:ascii="宋体" w:hAnsi="宋体" w:eastAsia="宋体" w:cs="宋体"/>
                <w:szCs w:val="21"/>
              </w:rPr>
              <w:t>偏差说明</w:t>
            </w:r>
          </w:p>
        </w:tc>
      </w:tr>
      <w:tr w14:paraId="70C5B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vAlign w:val="center"/>
          </w:tcPr>
          <w:p w14:paraId="19044362">
            <w:pPr>
              <w:snapToGrid w:val="0"/>
              <w:spacing w:before="312" w:beforeLines="100" w:after="312" w:afterLines="100" w:line="360" w:lineRule="auto"/>
              <w:jc w:val="center"/>
              <w:rPr>
                <w:rFonts w:ascii="宋体" w:hAnsi="宋体" w:eastAsia="宋体" w:cs="宋体"/>
                <w:szCs w:val="21"/>
              </w:rPr>
            </w:pPr>
            <w:r>
              <w:rPr>
                <w:rFonts w:hint="eastAsia" w:ascii="宋体" w:hAnsi="宋体" w:eastAsia="宋体" w:cs="宋体"/>
                <w:szCs w:val="21"/>
              </w:rPr>
              <w:t>1</w:t>
            </w:r>
          </w:p>
        </w:tc>
        <w:tc>
          <w:tcPr>
            <w:tcW w:w="1137" w:type="dxa"/>
            <w:vAlign w:val="center"/>
          </w:tcPr>
          <w:p w14:paraId="5399C16B">
            <w:pPr>
              <w:spacing w:line="360" w:lineRule="auto"/>
              <w:jc w:val="center"/>
              <w:rPr>
                <w:rFonts w:ascii="宋体" w:hAnsi="宋体" w:eastAsia="宋体" w:cs="宋体"/>
                <w:szCs w:val="21"/>
              </w:rPr>
            </w:pPr>
          </w:p>
        </w:tc>
        <w:tc>
          <w:tcPr>
            <w:tcW w:w="2509" w:type="dxa"/>
            <w:vAlign w:val="center"/>
          </w:tcPr>
          <w:p w14:paraId="4C9E1643">
            <w:pPr>
              <w:spacing w:line="360" w:lineRule="auto"/>
              <w:jc w:val="center"/>
              <w:rPr>
                <w:rFonts w:ascii="宋体" w:hAnsi="宋体" w:eastAsia="宋体" w:cs="宋体"/>
                <w:szCs w:val="21"/>
              </w:rPr>
            </w:pPr>
          </w:p>
        </w:tc>
        <w:tc>
          <w:tcPr>
            <w:tcW w:w="2425" w:type="dxa"/>
            <w:vAlign w:val="center"/>
          </w:tcPr>
          <w:p w14:paraId="67C8F3DC">
            <w:pPr>
              <w:spacing w:line="360" w:lineRule="auto"/>
              <w:jc w:val="center"/>
              <w:rPr>
                <w:rFonts w:ascii="宋体" w:hAnsi="宋体" w:eastAsia="宋体" w:cs="宋体"/>
                <w:szCs w:val="21"/>
              </w:rPr>
            </w:pPr>
          </w:p>
        </w:tc>
        <w:tc>
          <w:tcPr>
            <w:tcW w:w="1744" w:type="dxa"/>
            <w:vAlign w:val="center"/>
          </w:tcPr>
          <w:p w14:paraId="234031DD">
            <w:pPr>
              <w:spacing w:line="360" w:lineRule="auto"/>
              <w:jc w:val="center"/>
              <w:rPr>
                <w:rFonts w:ascii="宋体" w:hAnsi="宋体" w:eastAsia="宋体" w:cs="宋体"/>
                <w:szCs w:val="21"/>
              </w:rPr>
            </w:pPr>
          </w:p>
        </w:tc>
      </w:tr>
      <w:tr w14:paraId="4D6C6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vAlign w:val="center"/>
          </w:tcPr>
          <w:p w14:paraId="6C118659">
            <w:pPr>
              <w:snapToGrid w:val="0"/>
              <w:spacing w:before="312" w:beforeLines="100" w:after="312" w:afterLines="100" w:line="360" w:lineRule="auto"/>
              <w:jc w:val="center"/>
              <w:rPr>
                <w:rFonts w:ascii="宋体" w:hAnsi="宋体" w:eastAsia="宋体" w:cs="宋体"/>
                <w:szCs w:val="21"/>
              </w:rPr>
            </w:pPr>
            <w:r>
              <w:rPr>
                <w:rFonts w:hint="eastAsia" w:ascii="宋体" w:hAnsi="宋体" w:eastAsia="宋体" w:cs="宋体"/>
                <w:szCs w:val="21"/>
              </w:rPr>
              <w:t>2</w:t>
            </w:r>
          </w:p>
        </w:tc>
        <w:tc>
          <w:tcPr>
            <w:tcW w:w="1137" w:type="dxa"/>
            <w:vAlign w:val="center"/>
          </w:tcPr>
          <w:p w14:paraId="775C0355">
            <w:pPr>
              <w:spacing w:line="360" w:lineRule="auto"/>
              <w:jc w:val="center"/>
              <w:rPr>
                <w:rFonts w:ascii="宋体" w:hAnsi="宋体" w:eastAsia="宋体" w:cs="宋体"/>
                <w:szCs w:val="21"/>
              </w:rPr>
            </w:pPr>
          </w:p>
        </w:tc>
        <w:tc>
          <w:tcPr>
            <w:tcW w:w="2509" w:type="dxa"/>
            <w:vAlign w:val="center"/>
          </w:tcPr>
          <w:p w14:paraId="1FF8CF96">
            <w:pPr>
              <w:spacing w:line="360" w:lineRule="auto"/>
              <w:jc w:val="center"/>
              <w:rPr>
                <w:rFonts w:ascii="宋体" w:hAnsi="宋体" w:eastAsia="宋体" w:cs="宋体"/>
                <w:szCs w:val="21"/>
              </w:rPr>
            </w:pPr>
          </w:p>
        </w:tc>
        <w:tc>
          <w:tcPr>
            <w:tcW w:w="2425" w:type="dxa"/>
            <w:vAlign w:val="center"/>
          </w:tcPr>
          <w:p w14:paraId="27408323">
            <w:pPr>
              <w:spacing w:line="360" w:lineRule="auto"/>
              <w:jc w:val="center"/>
              <w:rPr>
                <w:rFonts w:ascii="宋体" w:hAnsi="宋体" w:eastAsia="宋体" w:cs="宋体"/>
                <w:szCs w:val="21"/>
              </w:rPr>
            </w:pPr>
          </w:p>
        </w:tc>
        <w:tc>
          <w:tcPr>
            <w:tcW w:w="1744" w:type="dxa"/>
            <w:vAlign w:val="center"/>
          </w:tcPr>
          <w:p w14:paraId="70F3A0CA">
            <w:pPr>
              <w:spacing w:line="360" w:lineRule="auto"/>
              <w:jc w:val="center"/>
              <w:rPr>
                <w:rFonts w:ascii="宋体" w:hAnsi="宋体" w:eastAsia="宋体" w:cs="宋体"/>
                <w:szCs w:val="21"/>
              </w:rPr>
            </w:pPr>
          </w:p>
        </w:tc>
      </w:tr>
      <w:tr w14:paraId="5B709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2" w:type="dxa"/>
            <w:vAlign w:val="center"/>
          </w:tcPr>
          <w:p w14:paraId="5287BCFB">
            <w:pPr>
              <w:snapToGrid w:val="0"/>
              <w:spacing w:before="312" w:beforeLines="100" w:after="312" w:afterLines="100" w:line="360" w:lineRule="auto"/>
              <w:jc w:val="center"/>
              <w:rPr>
                <w:rFonts w:ascii="宋体" w:hAnsi="宋体" w:eastAsia="宋体" w:cs="宋体"/>
                <w:szCs w:val="21"/>
              </w:rPr>
            </w:pPr>
            <w:r>
              <w:rPr>
                <w:rFonts w:ascii="Arial" w:hAnsi="Arial" w:eastAsia="宋体" w:cs="Arial"/>
                <w:szCs w:val="21"/>
              </w:rPr>
              <w:t>…</w:t>
            </w:r>
          </w:p>
        </w:tc>
        <w:tc>
          <w:tcPr>
            <w:tcW w:w="1137" w:type="dxa"/>
            <w:vAlign w:val="center"/>
          </w:tcPr>
          <w:p w14:paraId="3C69C14D">
            <w:pPr>
              <w:spacing w:line="360" w:lineRule="auto"/>
              <w:jc w:val="center"/>
              <w:rPr>
                <w:rFonts w:ascii="宋体" w:hAnsi="宋体" w:eastAsia="宋体" w:cs="宋体"/>
                <w:szCs w:val="21"/>
              </w:rPr>
            </w:pPr>
          </w:p>
        </w:tc>
        <w:tc>
          <w:tcPr>
            <w:tcW w:w="2509" w:type="dxa"/>
            <w:vAlign w:val="center"/>
          </w:tcPr>
          <w:p w14:paraId="402971D4">
            <w:pPr>
              <w:spacing w:line="360" w:lineRule="auto"/>
              <w:jc w:val="center"/>
              <w:rPr>
                <w:rFonts w:ascii="宋体" w:hAnsi="宋体" w:eastAsia="宋体" w:cs="宋体"/>
                <w:szCs w:val="21"/>
              </w:rPr>
            </w:pPr>
          </w:p>
        </w:tc>
        <w:tc>
          <w:tcPr>
            <w:tcW w:w="2425" w:type="dxa"/>
            <w:vAlign w:val="center"/>
          </w:tcPr>
          <w:p w14:paraId="1100971A">
            <w:pPr>
              <w:spacing w:line="360" w:lineRule="auto"/>
              <w:jc w:val="center"/>
              <w:rPr>
                <w:rFonts w:ascii="宋体" w:hAnsi="宋体" w:eastAsia="宋体" w:cs="宋体"/>
                <w:szCs w:val="21"/>
              </w:rPr>
            </w:pPr>
          </w:p>
        </w:tc>
        <w:tc>
          <w:tcPr>
            <w:tcW w:w="1744" w:type="dxa"/>
            <w:vAlign w:val="center"/>
          </w:tcPr>
          <w:p w14:paraId="5EB1860D">
            <w:pPr>
              <w:spacing w:line="360" w:lineRule="auto"/>
              <w:jc w:val="center"/>
              <w:rPr>
                <w:rFonts w:ascii="宋体" w:hAnsi="宋体" w:eastAsia="宋体" w:cs="宋体"/>
                <w:szCs w:val="21"/>
              </w:rPr>
            </w:pPr>
          </w:p>
        </w:tc>
      </w:tr>
    </w:tbl>
    <w:p w14:paraId="0961E6B7">
      <w:pPr>
        <w:spacing w:line="360" w:lineRule="auto"/>
        <w:rPr>
          <w:rFonts w:ascii="Times New Roman" w:hAnsi="Times New Roman" w:eastAsia="宋体" w:cs="Times New Roman"/>
          <w:bCs/>
          <w:sz w:val="28"/>
          <w:szCs w:val="28"/>
        </w:rPr>
      </w:pPr>
    </w:p>
    <w:p w14:paraId="0BDCB048">
      <w:pPr>
        <w:spacing w:line="360" w:lineRule="auto"/>
        <w:jc w:val="center"/>
        <w:rPr>
          <w:rFonts w:ascii="宋体" w:hAnsi="Times New Roman" w:eastAsia="宋体" w:cs="Times New Roman"/>
          <w:b/>
          <w:bCs/>
          <w:sz w:val="32"/>
          <w:szCs w:val="32"/>
        </w:rPr>
      </w:pPr>
    </w:p>
    <w:p w14:paraId="2C637DAB">
      <w:pPr>
        <w:spacing w:line="360" w:lineRule="auto"/>
        <w:jc w:val="center"/>
        <w:rPr>
          <w:rFonts w:ascii="宋体" w:hAnsi="Times New Roman" w:eastAsia="宋体" w:cs="Times New Roman"/>
          <w:b/>
          <w:bCs/>
          <w:sz w:val="32"/>
          <w:szCs w:val="32"/>
        </w:rPr>
      </w:pPr>
    </w:p>
    <w:p w14:paraId="7FD8D5D8">
      <w:pPr>
        <w:spacing w:line="360" w:lineRule="auto"/>
        <w:jc w:val="center"/>
        <w:rPr>
          <w:rFonts w:ascii="宋体" w:hAnsi="Times New Roman" w:eastAsia="宋体" w:cs="Times New Roman"/>
          <w:b/>
          <w:bCs/>
          <w:sz w:val="32"/>
          <w:szCs w:val="32"/>
        </w:rPr>
      </w:pPr>
    </w:p>
    <w:p w14:paraId="3C90BFAC">
      <w:pPr>
        <w:adjustRightInd w:val="0"/>
        <w:snapToGrid w:val="0"/>
        <w:spacing w:line="360" w:lineRule="auto"/>
        <w:ind w:firstLine="480" w:firstLineChars="200"/>
        <w:rPr>
          <w:rFonts w:ascii="宋体" w:hAnsi="宋体" w:eastAsia="宋体" w:cs="宋体"/>
          <w:szCs w:val="21"/>
        </w:rPr>
      </w:pPr>
      <w:r>
        <w:rPr>
          <w:rFonts w:hint="eastAsia" w:ascii="宋体" w:hAnsi="宋体" w:eastAsia="宋体" w:cs="Times New Roman"/>
          <w:sz w:val="24"/>
          <w:szCs w:val="21"/>
        </w:rPr>
        <w:t>注：</w:t>
      </w:r>
      <w:r>
        <w:rPr>
          <w:rFonts w:hint="eastAsia" w:ascii="宋体" w:hAnsi="宋体" w:eastAsia="宋体" w:cs="宋体"/>
          <w:szCs w:val="21"/>
        </w:rPr>
        <w:t>1. 供应商需按磋商文件第三章“采购需求”条款的要求逐条填写，列出所投产品或服务的具体技术指标，并辅以详细解释。除“满足”项目外，必须在偏差说明一栏中对偏差予以详细说明。</w:t>
      </w:r>
    </w:p>
    <w:p w14:paraId="1815FB3C">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 供应商可根据其响应内容进一步细化上述表格，并可增添其它表格或说明以便进一步明确响应内容。</w:t>
      </w:r>
    </w:p>
    <w:p w14:paraId="1E53E6CB">
      <w:pPr>
        <w:adjustRightInd w:val="0"/>
        <w:snapToGrid w:val="0"/>
        <w:spacing w:line="360" w:lineRule="auto"/>
        <w:ind w:firstLine="420" w:firstLineChars="200"/>
        <w:rPr>
          <w:rFonts w:ascii="宋体" w:hAnsi="宋体" w:eastAsia="宋体" w:cs="Times New Roman"/>
          <w:sz w:val="24"/>
          <w:szCs w:val="21"/>
        </w:rPr>
      </w:pPr>
      <w:r>
        <w:rPr>
          <w:rFonts w:hint="eastAsia" w:ascii="宋体" w:hAnsi="宋体" w:eastAsia="宋体" w:cs="宋体"/>
          <w:szCs w:val="21"/>
        </w:rPr>
        <w:t>3.未按要求填写，可能会造成不良后果，供应商自行承担。</w:t>
      </w:r>
    </w:p>
    <w:p w14:paraId="13C9C3DA">
      <w:pPr>
        <w:spacing w:line="360" w:lineRule="auto"/>
        <w:jc w:val="center"/>
        <w:rPr>
          <w:rFonts w:ascii="宋体" w:hAnsi="Times New Roman" w:eastAsia="宋体" w:cs="Times New Roman"/>
          <w:b/>
          <w:bCs/>
          <w:sz w:val="32"/>
          <w:szCs w:val="32"/>
        </w:rPr>
      </w:pPr>
    </w:p>
    <w:p w14:paraId="3E6B4E53">
      <w:pPr>
        <w:spacing w:line="360" w:lineRule="auto"/>
        <w:jc w:val="center"/>
        <w:rPr>
          <w:rFonts w:ascii="宋体" w:hAnsi="Times New Roman" w:eastAsia="宋体" w:cs="Times New Roman"/>
          <w:b/>
          <w:bCs/>
          <w:sz w:val="32"/>
          <w:szCs w:val="32"/>
        </w:rPr>
      </w:pPr>
    </w:p>
    <w:p w14:paraId="15118FC6">
      <w:pPr>
        <w:spacing w:after="120"/>
        <w:rPr>
          <w:rFonts w:ascii="Times New Roman" w:hAnsi="Times New Roman" w:eastAsia="宋体" w:cs="Times New Roman"/>
          <w:szCs w:val="24"/>
        </w:rPr>
        <w:sectPr>
          <w:headerReference r:id="rId6" w:type="default"/>
          <w:footerReference r:id="rId7" w:type="default"/>
          <w:pgSz w:w="11906" w:h="16838"/>
          <w:pgMar w:top="1440" w:right="1274" w:bottom="1440" w:left="1800" w:header="851" w:footer="992" w:gutter="0"/>
          <w:cols w:space="720" w:num="1"/>
          <w:docGrid w:type="lines" w:linePitch="312" w:charSpace="0"/>
        </w:sectPr>
      </w:pPr>
    </w:p>
    <w:bookmarkEnd w:id="239"/>
    <w:p w14:paraId="1E73C2F4">
      <w:pPr>
        <w:autoSpaceDE w:val="0"/>
        <w:autoSpaceDN w:val="0"/>
        <w:adjustRightInd w:val="0"/>
        <w:jc w:val="center"/>
        <w:rPr>
          <w:rFonts w:ascii="宋体" w:hAnsi="Calibri" w:eastAsia="宋体" w:cs="宋体"/>
          <w:kern w:val="0"/>
          <w:sz w:val="24"/>
          <w:szCs w:val="24"/>
        </w:rPr>
      </w:pPr>
      <w:r>
        <w:rPr>
          <w:rFonts w:hint="eastAsia" w:ascii="宋体" w:hAnsi="Calibri" w:eastAsia="宋体" w:cs="宋体"/>
          <w:b/>
          <w:bCs/>
          <w:sz w:val="32"/>
          <w:szCs w:val="32"/>
        </w:rPr>
        <w:t>三、法定代表人身份证明书</w:t>
      </w:r>
    </w:p>
    <w:p w14:paraId="5A0ABAAB">
      <w:pPr>
        <w:spacing w:line="440" w:lineRule="exact"/>
        <w:rPr>
          <w:rFonts w:ascii="宋体" w:hAnsi="Times New Roman" w:eastAsia="宋体" w:cs="Times New Roman"/>
          <w:b/>
          <w:bCs/>
          <w:szCs w:val="20"/>
        </w:rPr>
      </w:pPr>
    </w:p>
    <w:p w14:paraId="68A81C84">
      <w:pPr>
        <w:spacing w:line="480" w:lineRule="auto"/>
        <w:ind w:firstLine="612"/>
        <w:rPr>
          <w:rFonts w:ascii="宋体" w:hAnsi="Times New Roman" w:eastAsia="宋体" w:cs="Times New Roman"/>
          <w:sz w:val="28"/>
          <w:szCs w:val="28"/>
        </w:rPr>
      </w:pPr>
      <w:r>
        <w:rPr>
          <w:rFonts w:hint="eastAsia" w:ascii="宋体" w:hAnsi="Times New Roman" w:eastAsia="宋体" w:cs="Times New Roman"/>
          <w:sz w:val="28"/>
          <w:szCs w:val="28"/>
        </w:rPr>
        <w:t>单位名称：</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p>
    <w:p w14:paraId="145AF176">
      <w:pPr>
        <w:spacing w:line="480" w:lineRule="auto"/>
        <w:ind w:firstLine="610"/>
        <w:rPr>
          <w:rFonts w:ascii="宋体" w:hAnsi="Times New Roman" w:eastAsia="宋体" w:cs="Times New Roman"/>
          <w:sz w:val="28"/>
          <w:szCs w:val="28"/>
          <w:u w:val="single"/>
        </w:rPr>
      </w:pPr>
      <w:r>
        <w:rPr>
          <w:rFonts w:hint="eastAsia" w:ascii="宋体" w:hAnsi="Times New Roman" w:eastAsia="宋体" w:cs="Times New Roman"/>
          <w:sz w:val="28"/>
          <w:szCs w:val="28"/>
        </w:rPr>
        <w:t>单位性质：</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p>
    <w:p w14:paraId="7FEDF8DB">
      <w:pPr>
        <w:spacing w:line="480" w:lineRule="auto"/>
        <w:ind w:firstLine="610"/>
        <w:rPr>
          <w:rFonts w:ascii="宋体" w:hAnsi="Times New Roman" w:eastAsia="宋体" w:cs="Times New Roman"/>
          <w:sz w:val="28"/>
          <w:szCs w:val="28"/>
          <w:u w:val="single"/>
        </w:rPr>
      </w:pPr>
      <w:r>
        <w:rPr>
          <w:rFonts w:hint="eastAsia" w:ascii="宋体" w:hAnsi="Times New Roman" w:eastAsia="宋体" w:cs="Times New Roman"/>
          <w:sz w:val="28"/>
          <w:szCs w:val="28"/>
        </w:rPr>
        <w:t>地    址：</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p>
    <w:p w14:paraId="6770E437">
      <w:pPr>
        <w:spacing w:line="480" w:lineRule="auto"/>
        <w:ind w:firstLine="610"/>
        <w:rPr>
          <w:rFonts w:ascii="宋体" w:hAnsi="Times New Roman" w:eastAsia="宋体" w:cs="Times New Roman"/>
          <w:sz w:val="28"/>
          <w:szCs w:val="28"/>
        </w:rPr>
      </w:pPr>
      <w:r>
        <w:rPr>
          <w:rFonts w:hint="eastAsia" w:ascii="宋体" w:hAnsi="Times New Roman" w:eastAsia="宋体" w:cs="Times New Roman"/>
          <w:sz w:val="28"/>
          <w:szCs w:val="28"/>
        </w:rPr>
        <w:t>成立时间：</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年</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月</w:t>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日</w:t>
      </w:r>
    </w:p>
    <w:p w14:paraId="70EFF927">
      <w:pPr>
        <w:spacing w:line="480" w:lineRule="auto"/>
        <w:ind w:firstLine="610"/>
        <w:rPr>
          <w:rFonts w:ascii="宋体" w:hAnsi="Times New Roman" w:eastAsia="宋体" w:cs="Times New Roman"/>
          <w:sz w:val="28"/>
          <w:szCs w:val="28"/>
          <w:u w:val="single"/>
        </w:rPr>
      </w:pPr>
      <w:r>
        <w:rPr>
          <w:rFonts w:hint="eastAsia" w:ascii="宋体" w:hAnsi="Times New Roman" w:eastAsia="宋体" w:cs="Times New Roman"/>
          <w:sz w:val="28"/>
          <w:szCs w:val="28"/>
        </w:rPr>
        <w:t>经营期限：</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 xml:space="preserve">               </w:t>
      </w:r>
    </w:p>
    <w:p w14:paraId="413651F1">
      <w:pPr>
        <w:spacing w:line="480" w:lineRule="auto"/>
        <w:ind w:firstLine="610"/>
        <w:rPr>
          <w:rFonts w:ascii="宋体" w:hAnsi="Times New Roman" w:eastAsia="宋体" w:cs="Times New Roman"/>
          <w:sz w:val="28"/>
          <w:szCs w:val="28"/>
          <w:u w:val="single"/>
        </w:rPr>
      </w:pPr>
      <w:r>
        <w:rPr>
          <w:rFonts w:hint="eastAsia" w:ascii="宋体" w:hAnsi="Times New Roman" w:eastAsia="宋体" w:cs="Times New Roman"/>
          <w:sz w:val="28"/>
          <w:szCs w:val="28"/>
        </w:rPr>
        <w:t>姓    名：</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 xml:space="preserve">                 </w:t>
      </w:r>
    </w:p>
    <w:p w14:paraId="5BF25F4B">
      <w:pPr>
        <w:spacing w:line="480" w:lineRule="auto"/>
        <w:ind w:firstLine="610"/>
        <w:rPr>
          <w:rFonts w:ascii="宋体" w:hAnsi="Times New Roman" w:eastAsia="宋体" w:cs="Times New Roman"/>
          <w:sz w:val="28"/>
          <w:szCs w:val="28"/>
          <w:u w:val="single"/>
        </w:rPr>
      </w:pPr>
      <w:r>
        <w:rPr>
          <w:rFonts w:hint="eastAsia" w:ascii="宋体" w:hAnsi="Times New Roman" w:eastAsia="宋体" w:cs="Times New Roman"/>
          <w:sz w:val="28"/>
          <w:szCs w:val="28"/>
        </w:rPr>
        <w:t>性    别：</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 xml:space="preserve">                 </w:t>
      </w:r>
    </w:p>
    <w:p w14:paraId="7C3EAACA">
      <w:pPr>
        <w:spacing w:line="480" w:lineRule="auto"/>
        <w:ind w:firstLine="610"/>
        <w:rPr>
          <w:rFonts w:ascii="宋体" w:hAnsi="Times New Roman" w:eastAsia="宋体" w:cs="Times New Roman"/>
          <w:sz w:val="28"/>
          <w:szCs w:val="28"/>
        </w:rPr>
      </w:pPr>
      <w:r>
        <w:rPr>
          <w:rFonts w:hint="eastAsia" w:ascii="宋体" w:hAnsi="Times New Roman" w:eastAsia="宋体" w:cs="Times New Roman"/>
          <w:sz w:val="28"/>
          <w:szCs w:val="28"/>
        </w:rPr>
        <w:t>年    龄：</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rPr>
        <w:t xml:space="preserve"> </w:t>
      </w:r>
    </w:p>
    <w:p w14:paraId="0B2B12D4">
      <w:pPr>
        <w:spacing w:line="480" w:lineRule="auto"/>
        <w:ind w:firstLine="610"/>
        <w:rPr>
          <w:rFonts w:ascii="宋体" w:hAnsi="Times New Roman" w:eastAsia="宋体" w:cs="Times New Roman"/>
          <w:sz w:val="28"/>
          <w:szCs w:val="28"/>
          <w:u w:val="single"/>
        </w:rPr>
      </w:pPr>
      <w:r>
        <w:rPr>
          <w:rFonts w:hint="eastAsia" w:ascii="宋体" w:hAnsi="Times New Roman" w:eastAsia="宋体" w:cs="Times New Roman"/>
          <w:sz w:val="28"/>
          <w:szCs w:val="28"/>
        </w:rPr>
        <w:t>职    务：</w:t>
      </w:r>
      <w:r>
        <w:rPr>
          <w:rFonts w:hint="eastAsia" w:ascii="宋体" w:hAnsi="Times New Roman" w:eastAsia="宋体" w:cs="Times New Roman"/>
          <w:sz w:val="28"/>
          <w:szCs w:val="28"/>
          <w:u w:val="single"/>
        </w:rPr>
        <w:tab/>
      </w:r>
      <w:r>
        <w:rPr>
          <w:rFonts w:hint="eastAsia" w:ascii="宋体" w:hAnsi="Times New Roman" w:eastAsia="宋体" w:cs="Times New Roman"/>
          <w:sz w:val="28"/>
          <w:szCs w:val="28"/>
          <w:u w:val="single"/>
        </w:rPr>
        <w:t xml:space="preserve">                    </w:t>
      </w:r>
      <w:r>
        <w:rPr>
          <w:rFonts w:hint="eastAsia" w:ascii="宋体" w:hAnsi="Times New Roman" w:eastAsia="宋体" w:cs="Times New Roman"/>
          <w:sz w:val="28"/>
          <w:szCs w:val="28"/>
          <w:u w:val="single"/>
        </w:rPr>
        <w:tab/>
      </w:r>
    </w:p>
    <w:p w14:paraId="0E7E03D8">
      <w:pPr>
        <w:spacing w:line="480" w:lineRule="auto"/>
        <w:ind w:firstLine="610"/>
        <w:rPr>
          <w:rFonts w:ascii="宋体" w:hAnsi="Times New Roman" w:eastAsia="宋体" w:cs="Times New Roman"/>
          <w:sz w:val="28"/>
          <w:szCs w:val="28"/>
        </w:rPr>
      </w:pPr>
      <w:r>
        <w:rPr>
          <w:rFonts w:hint="eastAsia" w:ascii="宋体" w:hAnsi="Times New Roman" w:eastAsia="宋体" w:cs="Times New Roman"/>
          <w:sz w:val="28"/>
          <w:szCs w:val="28"/>
        </w:rPr>
        <w:t>系</w:t>
      </w:r>
      <w:r>
        <w:rPr>
          <w:rFonts w:hint="eastAsia" w:ascii="宋体" w:hAnsi="Times New Roman" w:eastAsia="宋体" w:cs="Times New Roman"/>
          <w:sz w:val="28"/>
          <w:szCs w:val="28"/>
          <w:u w:val="single"/>
        </w:rPr>
        <w:t xml:space="preserve">          （供应商单位名称）         </w:t>
      </w:r>
      <w:r>
        <w:rPr>
          <w:rFonts w:hint="eastAsia" w:ascii="宋体" w:hAnsi="Times New Roman" w:eastAsia="宋体" w:cs="Times New Roman"/>
          <w:sz w:val="28"/>
          <w:szCs w:val="28"/>
        </w:rPr>
        <w:t>的法定代表人。</w:t>
      </w:r>
    </w:p>
    <w:p w14:paraId="13662B1F">
      <w:pPr>
        <w:spacing w:line="480" w:lineRule="auto"/>
        <w:ind w:firstLine="610"/>
        <w:rPr>
          <w:rFonts w:ascii="宋体" w:hAnsi="Times New Roman" w:eastAsia="宋体" w:cs="Times New Roman"/>
          <w:sz w:val="28"/>
          <w:szCs w:val="28"/>
        </w:rPr>
      </w:pPr>
    </w:p>
    <w:p w14:paraId="5190F9D6">
      <w:pPr>
        <w:spacing w:line="480" w:lineRule="auto"/>
        <w:ind w:firstLine="1271" w:firstLineChars="454"/>
        <w:rPr>
          <w:rFonts w:ascii="宋体" w:hAnsi="Times New Roman" w:eastAsia="宋体" w:cs="Times New Roman"/>
          <w:sz w:val="28"/>
          <w:szCs w:val="28"/>
        </w:rPr>
      </w:pPr>
      <w:r>
        <w:rPr>
          <w:rFonts w:hint="eastAsia" w:ascii="宋体" w:hAnsi="Times New Roman" w:eastAsia="宋体" w:cs="Times New Roman"/>
          <w:sz w:val="28"/>
          <w:szCs w:val="28"/>
        </w:rPr>
        <w:t>特此证明。</w:t>
      </w:r>
    </w:p>
    <w:p w14:paraId="41CD5BB6">
      <w:pPr>
        <w:spacing w:line="480" w:lineRule="auto"/>
        <w:ind w:firstLine="5880" w:firstLineChars="2100"/>
        <w:rPr>
          <w:rFonts w:ascii="宋体" w:hAnsi="Times New Roman" w:eastAsia="宋体" w:cs="Times New Roman"/>
          <w:sz w:val="28"/>
          <w:szCs w:val="28"/>
        </w:rPr>
      </w:pPr>
    </w:p>
    <w:p w14:paraId="7E442E34">
      <w:pPr>
        <w:spacing w:line="480" w:lineRule="auto"/>
        <w:ind w:firstLine="5880" w:firstLineChars="2100"/>
        <w:rPr>
          <w:rFonts w:ascii="宋体" w:hAnsi="Times New Roman" w:eastAsia="宋体" w:cs="Times New Roman"/>
          <w:sz w:val="28"/>
          <w:szCs w:val="28"/>
        </w:rPr>
      </w:pPr>
    </w:p>
    <w:p w14:paraId="18AD7FF9">
      <w:pPr>
        <w:spacing w:line="480" w:lineRule="auto"/>
        <w:ind w:firstLine="5880" w:firstLineChars="2100"/>
        <w:rPr>
          <w:rFonts w:ascii="宋体" w:hAnsi="Times New Roman" w:eastAsia="宋体" w:cs="Times New Roman"/>
          <w:sz w:val="28"/>
          <w:szCs w:val="28"/>
        </w:rPr>
      </w:pPr>
    </w:p>
    <w:p w14:paraId="53132954">
      <w:pPr>
        <w:spacing w:line="480" w:lineRule="auto"/>
        <w:ind w:firstLine="3402" w:firstLineChars="1215"/>
        <w:rPr>
          <w:rFonts w:ascii="宋体" w:hAnsi="Times New Roman" w:eastAsia="宋体" w:cs="Times New Roman"/>
          <w:sz w:val="28"/>
          <w:szCs w:val="28"/>
          <w:u w:val="single"/>
        </w:rPr>
      </w:pPr>
      <w:r>
        <w:rPr>
          <w:rFonts w:hint="eastAsia" w:ascii="宋体" w:hAnsi="Times New Roman" w:eastAsia="宋体" w:cs="Times New Roman"/>
          <w:sz w:val="28"/>
          <w:szCs w:val="28"/>
        </w:rPr>
        <w:t>供应商(</w:t>
      </w:r>
      <w:r>
        <w:rPr>
          <w:rFonts w:hint="eastAsia" w:ascii="宋体" w:hAnsi="Times New Roman" w:eastAsia="宋体" w:cs="宋体"/>
          <w:sz w:val="28"/>
          <w:szCs w:val="28"/>
        </w:rPr>
        <w:t>盖章</w:t>
      </w:r>
      <w:r>
        <w:rPr>
          <w:rFonts w:hint="eastAsia" w:ascii="宋体" w:hAnsi="Times New Roman" w:eastAsia="宋体" w:cs="Times New Roman"/>
          <w:sz w:val="28"/>
          <w:szCs w:val="28"/>
        </w:rPr>
        <w:t>)：</w:t>
      </w:r>
    </w:p>
    <w:p w14:paraId="21256C5C">
      <w:pPr>
        <w:spacing w:line="480" w:lineRule="auto"/>
        <w:ind w:firstLine="3402" w:firstLineChars="1215"/>
        <w:rPr>
          <w:rFonts w:ascii="宋体" w:hAnsi="Times New Roman" w:eastAsia="宋体" w:cs="Times New Roman"/>
          <w:sz w:val="28"/>
          <w:szCs w:val="28"/>
        </w:rPr>
      </w:pPr>
      <w:r>
        <w:rPr>
          <w:rFonts w:hint="eastAsia" w:ascii="宋体" w:hAnsi="Times New Roman" w:eastAsia="宋体" w:cs="Times New Roman"/>
          <w:sz w:val="28"/>
          <w:szCs w:val="28"/>
        </w:rPr>
        <w:t>日期：</w:t>
      </w:r>
    </w:p>
    <w:p w14:paraId="33BACE07">
      <w:pPr>
        <w:spacing w:line="480" w:lineRule="auto"/>
        <w:ind w:firstLine="5310" w:firstLineChars="1889"/>
        <w:rPr>
          <w:rFonts w:ascii="宋体" w:hAnsi="Times New Roman" w:eastAsia="宋体" w:cs="Times New Roman"/>
          <w:b/>
          <w:bCs/>
          <w:sz w:val="28"/>
          <w:szCs w:val="28"/>
        </w:rPr>
      </w:pPr>
    </w:p>
    <w:p w14:paraId="207EBCC2">
      <w:pPr>
        <w:spacing w:line="480" w:lineRule="auto"/>
        <w:ind w:right="480"/>
        <w:jc w:val="left"/>
        <w:rPr>
          <w:rFonts w:ascii="宋体" w:hAnsi="Times New Roman" w:eastAsia="宋体" w:cs="Times New Roman"/>
          <w:b/>
          <w:bCs/>
          <w:sz w:val="24"/>
          <w:szCs w:val="24"/>
        </w:rPr>
      </w:pPr>
      <w:r>
        <w:rPr>
          <w:rFonts w:hint="eastAsia" w:ascii="宋体" w:hAnsi="Times New Roman" w:eastAsia="宋体" w:cs="Times New Roman"/>
          <w:b/>
          <w:bCs/>
          <w:sz w:val="28"/>
          <w:szCs w:val="28"/>
        </w:rPr>
        <w:t>（后附法定代表人身份证正反面原件扫描件加盖电子签章）</w:t>
      </w:r>
    </w:p>
    <w:p w14:paraId="391C2CA1">
      <w:pPr>
        <w:jc w:val="center"/>
        <w:rPr>
          <w:rFonts w:ascii="宋体" w:hAnsi="Times New Roman" w:eastAsia="宋体" w:cs="Times New Roman"/>
          <w:b/>
          <w:bCs/>
          <w:sz w:val="32"/>
          <w:szCs w:val="32"/>
        </w:rPr>
      </w:pPr>
      <w:bookmarkStart w:id="245" w:name="_Toc171073046"/>
      <w:bookmarkEnd w:id="245"/>
      <w:bookmarkStart w:id="246" w:name="_Toc169921411"/>
      <w:bookmarkEnd w:id="246"/>
      <w:bookmarkStart w:id="247" w:name="_Toc223432391"/>
      <w:bookmarkEnd w:id="247"/>
      <w:r>
        <w:rPr>
          <w:rFonts w:hint="eastAsia" w:ascii="宋体" w:hAnsi="Times New Roman" w:eastAsia="宋体" w:cs="Times New Roman"/>
          <w:b/>
          <w:bCs/>
          <w:sz w:val="32"/>
          <w:szCs w:val="32"/>
        </w:rPr>
        <w:br w:type="page"/>
      </w:r>
      <w:r>
        <w:rPr>
          <w:rFonts w:hint="eastAsia" w:ascii="宋体" w:hAnsi="Times New Roman" w:eastAsia="宋体" w:cs="Times New Roman"/>
          <w:b/>
          <w:bCs/>
          <w:sz w:val="32"/>
          <w:szCs w:val="32"/>
        </w:rPr>
        <w:t>四、授权委托书</w:t>
      </w:r>
    </w:p>
    <w:p w14:paraId="08E8E147">
      <w:pPr>
        <w:spacing w:line="360" w:lineRule="auto"/>
        <w:ind w:left="178" w:leftChars="85" w:right="277" w:rightChars="132" w:firstLine="585" w:firstLineChars="209"/>
        <w:jc w:val="left"/>
        <w:rPr>
          <w:rFonts w:ascii="宋体" w:hAnsi="Times New Roman" w:eastAsia="宋体" w:cs="Times New Roman"/>
          <w:sz w:val="28"/>
          <w:szCs w:val="28"/>
        </w:rPr>
      </w:pPr>
    </w:p>
    <w:p w14:paraId="69170A87">
      <w:pPr>
        <w:spacing w:line="360" w:lineRule="auto"/>
        <w:ind w:left="178" w:leftChars="85" w:right="277" w:rightChars="132" w:firstLine="585" w:firstLineChars="209"/>
        <w:jc w:val="left"/>
        <w:rPr>
          <w:rFonts w:ascii="宋体" w:hAnsi="Times New Roman" w:eastAsia="宋体" w:cs="Times New Roman"/>
          <w:sz w:val="28"/>
          <w:szCs w:val="28"/>
        </w:rPr>
      </w:pPr>
      <w:r>
        <w:rPr>
          <w:rFonts w:hint="eastAsia" w:ascii="宋体" w:hAnsi="Times New Roman" w:eastAsia="宋体" w:cs="Times New Roman"/>
          <w:sz w:val="28"/>
          <w:szCs w:val="28"/>
        </w:rPr>
        <w:t>本人（姓名）系（响应人名称）的法定代表人，现委托</w:t>
      </w:r>
      <w:r>
        <w:rPr>
          <w:rFonts w:hint="eastAsia" w:ascii="宋体" w:hAnsi="Times New Roman" w:eastAsia="宋体" w:cs="Times New Roman"/>
          <w:sz w:val="28"/>
          <w:szCs w:val="28"/>
          <w:u w:val="single"/>
        </w:rPr>
        <w:t xml:space="preserve">         （姓名）</w:t>
      </w:r>
      <w:r>
        <w:rPr>
          <w:rFonts w:hint="eastAsia" w:ascii="宋体" w:hAnsi="Times New Roman" w:eastAsia="宋体" w:cs="Times New Roman"/>
          <w:sz w:val="28"/>
          <w:szCs w:val="28"/>
        </w:rPr>
        <w:t>为我方代理人。代理人根据授权，以我方名义签署、澄清、说明、补正、递交、撤回、修改</w:t>
      </w:r>
      <w:r>
        <w:rPr>
          <w:rFonts w:hint="eastAsia" w:ascii="宋体" w:hAnsi="Times New Roman" w:eastAsia="宋体" w:cs="Times New Roman"/>
          <w:sz w:val="28"/>
          <w:szCs w:val="28"/>
          <w:u w:val="single"/>
        </w:rPr>
        <w:t xml:space="preserve">                          （项目名称）</w:t>
      </w:r>
      <w:r>
        <w:rPr>
          <w:rFonts w:hint="eastAsia" w:ascii="宋体" w:hAnsi="Times New Roman" w:eastAsia="宋体" w:cs="Times New Roman"/>
          <w:sz w:val="28"/>
          <w:szCs w:val="28"/>
        </w:rPr>
        <w:t>响应文件、签订合同和处理有关事宜，其法律后果由我方承担。</w:t>
      </w:r>
    </w:p>
    <w:p w14:paraId="33FBBD8D">
      <w:pPr>
        <w:spacing w:line="360" w:lineRule="auto"/>
        <w:ind w:firstLine="560" w:firstLineChars="200"/>
        <w:jc w:val="left"/>
        <w:rPr>
          <w:rFonts w:ascii="宋体" w:hAnsi="Times New Roman" w:eastAsia="宋体" w:cs="Times New Roman"/>
          <w:sz w:val="28"/>
          <w:szCs w:val="28"/>
          <w:u w:val="single"/>
        </w:rPr>
      </w:pPr>
      <w:r>
        <w:rPr>
          <w:rFonts w:hint="eastAsia" w:ascii="宋体" w:hAnsi="Times New Roman" w:eastAsia="宋体" w:cs="Times New Roman"/>
          <w:sz w:val="28"/>
          <w:szCs w:val="28"/>
        </w:rPr>
        <w:t>委托期限：</w:t>
      </w:r>
      <w:r>
        <w:rPr>
          <w:rFonts w:hint="eastAsia" w:ascii="宋体" w:hAnsi="Times New Roman" w:eastAsia="宋体" w:cs="Times New Roman"/>
          <w:sz w:val="28"/>
          <w:szCs w:val="28"/>
          <w:u w:val="single"/>
        </w:rPr>
        <w:t xml:space="preserve"> 至本项目结束 </w:t>
      </w:r>
    </w:p>
    <w:p w14:paraId="5BA3A243">
      <w:pPr>
        <w:spacing w:line="360" w:lineRule="auto"/>
        <w:ind w:firstLine="957" w:firstLineChars="342"/>
        <w:jc w:val="left"/>
        <w:rPr>
          <w:rFonts w:ascii="宋体" w:hAnsi="Times New Roman" w:eastAsia="宋体" w:cs="Times New Roman"/>
          <w:sz w:val="28"/>
          <w:szCs w:val="28"/>
        </w:rPr>
      </w:pPr>
      <w:r>
        <w:rPr>
          <w:rFonts w:hint="eastAsia" w:ascii="宋体" w:hAnsi="Times New Roman" w:eastAsia="宋体" w:cs="Times New Roman"/>
          <w:sz w:val="28"/>
          <w:szCs w:val="28"/>
        </w:rPr>
        <w:t>代理人无转委托权。</w:t>
      </w:r>
    </w:p>
    <w:p w14:paraId="2F94CE97">
      <w:pPr>
        <w:spacing w:line="360" w:lineRule="auto"/>
        <w:ind w:firstLine="957" w:firstLineChars="342"/>
        <w:jc w:val="left"/>
        <w:rPr>
          <w:rFonts w:ascii="宋体" w:hAnsi="Times New Roman" w:eastAsia="宋体" w:cs="Times New Roman"/>
          <w:sz w:val="28"/>
          <w:szCs w:val="28"/>
        </w:rPr>
      </w:pPr>
    </w:p>
    <w:p w14:paraId="7AC6400F">
      <w:pPr>
        <w:spacing w:line="360" w:lineRule="auto"/>
        <w:ind w:firstLine="3542" w:firstLineChars="1265"/>
        <w:jc w:val="left"/>
        <w:rPr>
          <w:rFonts w:ascii="宋体" w:hAnsi="Times New Roman" w:eastAsia="宋体" w:cs="Times New Roman"/>
          <w:sz w:val="28"/>
          <w:szCs w:val="28"/>
        </w:rPr>
      </w:pPr>
      <w:r>
        <w:rPr>
          <w:rFonts w:hint="eastAsia" w:ascii="宋体" w:hAnsi="Times New Roman" w:eastAsia="宋体" w:cs="Times New Roman"/>
          <w:sz w:val="28"/>
          <w:szCs w:val="28"/>
        </w:rPr>
        <w:t>供应商：（</w:t>
      </w:r>
      <w:r>
        <w:rPr>
          <w:rFonts w:hint="eastAsia" w:ascii="宋体" w:hAnsi="Times New Roman" w:eastAsia="宋体" w:cs="宋体"/>
          <w:sz w:val="28"/>
          <w:szCs w:val="28"/>
        </w:rPr>
        <w:t>盖章</w:t>
      </w:r>
      <w:r>
        <w:rPr>
          <w:rFonts w:hint="eastAsia" w:ascii="宋体" w:hAnsi="Times New Roman" w:eastAsia="宋体" w:cs="Times New Roman"/>
          <w:sz w:val="28"/>
          <w:szCs w:val="28"/>
        </w:rPr>
        <w:t>）</w:t>
      </w:r>
    </w:p>
    <w:p w14:paraId="22946B0C">
      <w:pPr>
        <w:spacing w:line="360" w:lineRule="auto"/>
        <w:ind w:firstLine="3542" w:firstLineChars="1265"/>
        <w:jc w:val="left"/>
        <w:rPr>
          <w:rFonts w:ascii="宋体" w:hAnsi="Times New Roman" w:eastAsia="宋体" w:cs="Times New Roman"/>
          <w:sz w:val="28"/>
          <w:szCs w:val="28"/>
        </w:rPr>
      </w:pPr>
      <w:r>
        <w:rPr>
          <w:rFonts w:hint="eastAsia" w:ascii="宋体" w:hAnsi="Times New Roman" w:eastAsia="宋体" w:cs="Times New Roman"/>
          <w:sz w:val="28"/>
          <w:szCs w:val="28"/>
        </w:rPr>
        <w:t>法定代表人：（签字或盖章）</w:t>
      </w:r>
    </w:p>
    <w:p w14:paraId="32DB7EE8">
      <w:pPr>
        <w:spacing w:line="360" w:lineRule="auto"/>
        <w:ind w:firstLine="3542" w:firstLineChars="1265"/>
        <w:jc w:val="left"/>
        <w:rPr>
          <w:rFonts w:ascii="宋体" w:hAnsi="Times New Roman" w:eastAsia="宋体" w:cs="Times New Roman"/>
          <w:sz w:val="28"/>
          <w:szCs w:val="28"/>
        </w:rPr>
      </w:pPr>
      <w:r>
        <w:rPr>
          <w:rFonts w:hint="eastAsia" w:ascii="宋体" w:hAnsi="Times New Roman" w:eastAsia="宋体" w:cs="Times New Roman"/>
          <w:sz w:val="28"/>
          <w:szCs w:val="28"/>
        </w:rPr>
        <w:t>身份证号码：</w:t>
      </w:r>
    </w:p>
    <w:p w14:paraId="29A05210">
      <w:pPr>
        <w:spacing w:line="360" w:lineRule="auto"/>
        <w:ind w:firstLine="3542" w:firstLineChars="1265"/>
        <w:jc w:val="left"/>
        <w:rPr>
          <w:rFonts w:ascii="宋体" w:hAnsi="Times New Roman" w:eastAsia="宋体" w:cs="Times New Roman"/>
          <w:sz w:val="28"/>
          <w:szCs w:val="28"/>
        </w:rPr>
      </w:pPr>
      <w:r>
        <w:rPr>
          <w:rFonts w:hint="eastAsia" w:ascii="宋体" w:hAnsi="Times New Roman" w:eastAsia="宋体" w:cs="Times New Roman"/>
          <w:sz w:val="28"/>
          <w:szCs w:val="28"/>
        </w:rPr>
        <w:t>委托人身份证号码：</w:t>
      </w:r>
    </w:p>
    <w:p w14:paraId="06790A1B">
      <w:pPr>
        <w:spacing w:line="360" w:lineRule="auto"/>
        <w:ind w:firstLine="3542" w:firstLineChars="1265"/>
        <w:jc w:val="left"/>
        <w:rPr>
          <w:rFonts w:ascii="宋体" w:hAnsi="Times New Roman" w:eastAsia="宋体" w:cs="Times New Roman"/>
          <w:sz w:val="28"/>
          <w:szCs w:val="28"/>
        </w:rPr>
      </w:pPr>
      <w:r>
        <w:rPr>
          <w:rFonts w:hint="eastAsia" w:ascii="宋体" w:hAnsi="Times New Roman" w:eastAsia="宋体" w:cs="Times New Roman"/>
          <w:sz w:val="28"/>
          <w:szCs w:val="28"/>
        </w:rPr>
        <w:t>日期：</w:t>
      </w:r>
    </w:p>
    <w:p w14:paraId="6C855C90">
      <w:pPr>
        <w:spacing w:line="360" w:lineRule="auto"/>
        <w:ind w:firstLine="4799" w:firstLineChars="1714"/>
        <w:jc w:val="left"/>
        <w:rPr>
          <w:rFonts w:ascii="宋体" w:hAnsi="Times New Roman" w:eastAsia="宋体" w:cs="Times New Roman"/>
          <w:sz w:val="28"/>
          <w:szCs w:val="28"/>
        </w:rPr>
      </w:pPr>
    </w:p>
    <w:p w14:paraId="533CE757">
      <w:pPr>
        <w:spacing w:line="360" w:lineRule="auto"/>
        <w:rPr>
          <w:rFonts w:ascii="宋体" w:hAnsi="Times New Roman" w:eastAsia="宋体" w:cs="Times New Roman"/>
          <w:sz w:val="28"/>
          <w:szCs w:val="28"/>
        </w:rPr>
      </w:pPr>
      <w:r>
        <w:rPr>
          <w:rFonts w:hint="eastAsia" w:ascii="宋体" w:hAnsi="Times New Roman" w:eastAsia="宋体" w:cs="Times New Roman"/>
          <w:b/>
          <w:bCs/>
          <w:sz w:val="28"/>
          <w:szCs w:val="28"/>
        </w:rPr>
        <w:t>（后附附委托代理人身份证正反面原件扫描件加盖电子签章）</w:t>
      </w:r>
    </w:p>
    <w:p w14:paraId="6283C527">
      <w:pPr>
        <w:spacing w:line="360" w:lineRule="auto"/>
        <w:rPr>
          <w:rFonts w:ascii="宋体" w:hAnsi="Times New Roman" w:eastAsia="宋体" w:cs="Times New Roman"/>
          <w:b/>
          <w:szCs w:val="24"/>
        </w:rPr>
      </w:pPr>
    </w:p>
    <w:p w14:paraId="742F4D1F">
      <w:pPr>
        <w:keepNext/>
        <w:keepLines/>
        <w:spacing w:line="440" w:lineRule="exact"/>
        <w:jc w:val="center"/>
        <w:outlineLvl w:val="1"/>
        <w:rPr>
          <w:rFonts w:ascii="宋体" w:hAnsi="Arial" w:eastAsia="宋体" w:cs="Times New Roman"/>
          <w:b/>
          <w:bCs/>
          <w:sz w:val="32"/>
          <w:szCs w:val="32"/>
        </w:rPr>
      </w:pPr>
      <w:r>
        <w:rPr>
          <w:rFonts w:hint="eastAsia" w:ascii="宋体" w:hAnsi="Arial" w:eastAsia="宋体" w:cs="Times New Roman"/>
          <w:b/>
          <w:bCs/>
          <w:sz w:val="32"/>
          <w:szCs w:val="24"/>
        </w:rPr>
        <w:br w:type="page"/>
      </w:r>
      <w:r>
        <w:rPr>
          <w:rFonts w:hint="eastAsia" w:ascii="宋体" w:hAnsi="Arial" w:eastAsia="宋体" w:cs="Times New Roman"/>
          <w:b/>
          <w:bCs/>
          <w:sz w:val="32"/>
          <w:szCs w:val="32"/>
        </w:rPr>
        <w:t>五、投标承诺函</w:t>
      </w:r>
    </w:p>
    <w:p w14:paraId="55AE83F0">
      <w:pPr>
        <w:spacing w:line="360" w:lineRule="auto"/>
        <w:jc w:val="left"/>
        <w:rPr>
          <w:rFonts w:ascii="宋体" w:hAnsi="宋体" w:eastAsia="宋体" w:cs="Times New Roman"/>
          <w:bCs/>
          <w:sz w:val="28"/>
          <w:szCs w:val="28"/>
        </w:rPr>
      </w:pPr>
      <w:r>
        <w:rPr>
          <w:rFonts w:hint="eastAsia" w:ascii="宋体" w:hAnsi="宋体" w:eastAsia="宋体" w:cs="Times New Roman"/>
          <w:b/>
          <w:bCs/>
          <w:sz w:val="28"/>
          <w:szCs w:val="28"/>
        </w:rPr>
        <w:t>致：</w:t>
      </w:r>
      <w:r>
        <w:rPr>
          <w:rFonts w:hint="eastAsia" w:ascii="宋体" w:hAnsi="宋体" w:eastAsia="宋体" w:cs="Times New Roman"/>
          <w:b/>
          <w:bCs/>
          <w:sz w:val="28"/>
          <w:szCs w:val="28"/>
          <w:u w:val="single"/>
        </w:rPr>
        <w:t xml:space="preserve">                  </w:t>
      </w:r>
      <w:r>
        <w:rPr>
          <w:rFonts w:hint="eastAsia" w:ascii="宋体" w:hAnsi="宋体" w:eastAsia="宋体" w:cs="宋体"/>
          <w:kern w:val="0"/>
          <w:sz w:val="28"/>
          <w:szCs w:val="28"/>
        </w:rPr>
        <w:t xml:space="preserve"> （采购人）</w:t>
      </w:r>
    </w:p>
    <w:p w14:paraId="23087AC3">
      <w:pPr>
        <w:autoSpaceDE w:val="0"/>
        <w:autoSpaceDN w:val="0"/>
        <w:adjustRightInd w:val="0"/>
        <w:spacing w:line="500" w:lineRule="exact"/>
        <w:ind w:firstLine="658" w:firstLineChars="235"/>
        <w:jc w:val="left"/>
        <w:rPr>
          <w:rFonts w:ascii="宋体" w:hAnsi="宋体" w:eastAsia="宋体" w:cs="宋体"/>
          <w:kern w:val="0"/>
          <w:sz w:val="28"/>
          <w:szCs w:val="28"/>
        </w:rPr>
      </w:pPr>
      <w:r>
        <w:rPr>
          <w:rFonts w:hint="eastAsia" w:ascii="宋体" w:hAnsi="宋体" w:eastAsia="宋体" w:cs="宋体"/>
          <w:kern w:val="0"/>
          <w:sz w:val="28"/>
          <w:szCs w:val="28"/>
        </w:rPr>
        <w:t>我方已充分了解了</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项目名称）的竞争性磋商文件，愿意遵照本项目《竞争性磋商文件》、《中华人民共和国政府采购法》等有关规定参与竞标，并承诺如下：</w:t>
      </w:r>
    </w:p>
    <w:p w14:paraId="175A45E3">
      <w:pPr>
        <w:autoSpaceDE w:val="0"/>
        <w:autoSpaceDN w:val="0"/>
        <w:adjustRightInd w:val="0"/>
        <w:spacing w:line="500" w:lineRule="exact"/>
        <w:ind w:firstLine="658" w:firstLineChars="235"/>
        <w:jc w:val="left"/>
        <w:rPr>
          <w:rFonts w:ascii="宋体" w:hAnsi="宋体" w:eastAsia="宋体" w:cs="宋体"/>
          <w:kern w:val="0"/>
          <w:sz w:val="28"/>
          <w:szCs w:val="28"/>
        </w:rPr>
      </w:pPr>
      <w:r>
        <w:rPr>
          <w:rFonts w:hint="eastAsia" w:ascii="宋体" w:hAnsi="宋体" w:eastAsia="宋体" w:cs="宋体"/>
          <w:kern w:val="0"/>
          <w:sz w:val="28"/>
          <w:szCs w:val="28"/>
        </w:rPr>
        <w:t>1、我方承诺将严格按照“公开、公平、公正和诚实信用原则”参与本项目竞标活动。</w:t>
      </w:r>
    </w:p>
    <w:p w14:paraId="7D37CE08">
      <w:pPr>
        <w:autoSpaceDE w:val="0"/>
        <w:autoSpaceDN w:val="0"/>
        <w:adjustRightInd w:val="0"/>
        <w:spacing w:line="500" w:lineRule="exact"/>
        <w:ind w:firstLine="658" w:firstLineChars="235"/>
        <w:jc w:val="left"/>
        <w:rPr>
          <w:rFonts w:ascii="宋体" w:hAnsi="宋体" w:eastAsia="宋体" w:cs="宋体"/>
          <w:kern w:val="0"/>
          <w:sz w:val="28"/>
          <w:szCs w:val="28"/>
        </w:rPr>
      </w:pPr>
      <w:r>
        <w:rPr>
          <w:rFonts w:hint="eastAsia" w:ascii="宋体" w:hAnsi="宋体" w:eastAsia="宋体" w:cs="宋体"/>
          <w:kern w:val="0"/>
          <w:sz w:val="28"/>
          <w:szCs w:val="28"/>
        </w:rPr>
        <w:t>2、我方承诺在投标有效期内不撤销响应性文件；</w:t>
      </w:r>
    </w:p>
    <w:p w14:paraId="60E80E6D">
      <w:pPr>
        <w:autoSpaceDE w:val="0"/>
        <w:autoSpaceDN w:val="0"/>
        <w:adjustRightInd w:val="0"/>
        <w:spacing w:line="500" w:lineRule="exact"/>
        <w:ind w:firstLine="658" w:firstLineChars="235"/>
        <w:jc w:val="left"/>
        <w:rPr>
          <w:rFonts w:ascii="宋体" w:hAnsi="宋体" w:eastAsia="宋体" w:cs="宋体"/>
          <w:kern w:val="0"/>
          <w:sz w:val="28"/>
          <w:szCs w:val="28"/>
        </w:rPr>
      </w:pPr>
      <w:r>
        <w:rPr>
          <w:rFonts w:hint="eastAsia" w:ascii="宋体" w:hAnsi="宋体" w:eastAsia="宋体" w:cs="宋体"/>
          <w:kern w:val="0"/>
          <w:sz w:val="28"/>
          <w:szCs w:val="28"/>
        </w:rPr>
        <w:t>3、我方承诺绝不与采购人、其他投标供应商或者代理机构恶意串通的投标；</w:t>
      </w:r>
    </w:p>
    <w:p w14:paraId="417E5FD0">
      <w:pPr>
        <w:autoSpaceDE w:val="0"/>
        <w:autoSpaceDN w:val="0"/>
        <w:adjustRightInd w:val="0"/>
        <w:spacing w:line="500" w:lineRule="exact"/>
        <w:ind w:firstLine="658" w:firstLineChars="235"/>
        <w:jc w:val="left"/>
        <w:rPr>
          <w:rFonts w:ascii="宋体" w:hAnsi="宋体" w:eastAsia="宋体" w:cs="宋体"/>
          <w:kern w:val="0"/>
          <w:sz w:val="28"/>
          <w:szCs w:val="28"/>
        </w:rPr>
      </w:pPr>
      <w:r>
        <w:rPr>
          <w:rFonts w:hint="eastAsia" w:ascii="宋体" w:hAnsi="宋体" w:eastAsia="宋体" w:cs="宋体"/>
          <w:kern w:val="0"/>
          <w:sz w:val="28"/>
          <w:szCs w:val="28"/>
        </w:rPr>
        <w:t>4、我方承诺绝不以他人的名义投标、串通投标、以行贿手段谋取中标或者以其他弄虚作假方式投标；</w:t>
      </w:r>
    </w:p>
    <w:p w14:paraId="282E7DD7">
      <w:pPr>
        <w:autoSpaceDE w:val="0"/>
        <w:autoSpaceDN w:val="0"/>
        <w:adjustRightInd w:val="0"/>
        <w:spacing w:line="500" w:lineRule="exact"/>
        <w:ind w:firstLine="658" w:firstLineChars="235"/>
        <w:jc w:val="left"/>
        <w:rPr>
          <w:rFonts w:ascii="宋体" w:hAnsi="宋体" w:eastAsia="宋体" w:cs="宋体"/>
          <w:kern w:val="0"/>
          <w:sz w:val="28"/>
          <w:szCs w:val="28"/>
        </w:rPr>
      </w:pPr>
      <w:r>
        <w:rPr>
          <w:rFonts w:hint="eastAsia" w:ascii="宋体" w:hAnsi="宋体" w:eastAsia="宋体" w:cs="宋体"/>
          <w:kern w:val="0"/>
          <w:sz w:val="28"/>
          <w:szCs w:val="28"/>
        </w:rPr>
        <w:t>5、我方承诺绝不采取不正当手段谋取中标；</w:t>
      </w:r>
    </w:p>
    <w:p w14:paraId="1A9E5B54">
      <w:pPr>
        <w:autoSpaceDE w:val="0"/>
        <w:autoSpaceDN w:val="0"/>
        <w:adjustRightInd w:val="0"/>
        <w:spacing w:line="500" w:lineRule="exact"/>
        <w:ind w:firstLine="658" w:firstLineChars="235"/>
        <w:jc w:val="left"/>
        <w:rPr>
          <w:rFonts w:ascii="宋体" w:hAnsi="宋体" w:eastAsia="宋体" w:cs="宋体"/>
          <w:kern w:val="0"/>
          <w:sz w:val="28"/>
          <w:szCs w:val="28"/>
        </w:rPr>
      </w:pPr>
      <w:r>
        <w:rPr>
          <w:rFonts w:hint="eastAsia" w:ascii="宋体" w:hAnsi="宋体" w:eastAsia="宋体" w:cs="宋体"/>
          <w:kern w:val="0"/>
          <w:sz w:val="28"/>
          <w:szCs w:val="28"/>
        </w:rPr>
        <w:t>6、如我方中标，我方承诺在收到成交通知书后，在成交通知书规定的期限内，根据竞争性磋商文件、我方的谈判响应文件及有关澄清承诺书的要求，与采购人订立书面合同，并按照合同约定承担完成合同的责任和义务；</w:t>
      </w:r>
    </w:p>
    <w:p w14:paraId="48225E29">
      <w:pPr>
        <w:autoSpaceDE w:val="0"/>
        <w:autoSpaceDN w:val="0"/>
        <w:adjustRightInd w:val="0"/>
        <w:spacing w:line="500" w:lineRule="exact"/>
        <w:ind w:firstLine="658" w:firstLineChars="235"/>
        <w:jc w:val="left"/>
        <w:rPr>
          <w:rFonts w:ascii="宋体" w:hAnsi="宋体" w:eastAsia="宋体" w:cs="宋体"/>
          <w:kern w:val="0"/>
          <w:sz w:val="28"/>
          <w:szCs w:val="28"/>
        </w:rPr>
      </w:pPr>
      <w:r>
        <w:rPr>
          <w:rFonts w:hint="eastAsia" w:ascii="宋体" w:hAnsi="宋体" w:eastAsia="宋体" w:cs="宋体"/>
          <w:kern w:val="0"/>
          <w:sz w:val="28"/>
          <w:szCs w:val="28"/>
        </w:rPr>
        <w:t>7、如我方违反此约定，愿意承担对本项目造成的一切经济损失，并同时依法承担相应法律责任。</w:t>
      </w:r>
    </w:p>
    <w:p w14:paraId="69833105">
      <w:pPr>
        <w:autoSpaceDE w:val="0"/>
        <w:autoSpaceDN w:val="0"/>
        <w:adjustRightInd w:val="0"/>
        <w:spacing w:line="500" w:lineRule="exact"/>
        <w:ind w:firstLine="658" w:firstLineChars="235"/>
        <w:jc w:val="left"/>
        <w:rPr>
          <w:rFonts w:ascii="宋体" w:hAnsi="宋体" w:eastAsia="宋体" w:cs="宋体"/>
          <w:kern w:val="0"/>
          <w:sz w:val="28"/>
          <w:szCs w:val="28"/>
        </w:rPr>
      </w:pPr>
    </w:p>
    <w:p w14:paraId="3FDAF08A">
      <w:pPr>
        <w:spacing w:line="400" w:lineRule="exact"/>
        <w:ind w:firstLine="2800" w:firstLineChars="1000"/>
        <w:jc w:val="left"/>
        <w:rPr>
          <w:rFonts w:ascii="宋体" w:hAnsi="Times New Roman" w:eastAsia="宋体" w:cs="宋体"/>
          <w:sz w:val="28"/>
          <w:szCs w:val="28"/>
        </w:rPr>
      </w:pPr>
      <w:r>
        <w:rPr>
          <w:rFonts w:hint="eastAsia" w:ascii="宋体" w:hAnsi="Times New Roman" w:eastAsia="宋体" w:cs="宋体"/>
          <w:sz w:val="28"/>
          <w:szCs w:val="28"/>
        </w:rPr>
        <w:t xml:space="preserve">供应商：（盖章） </w:t>
      </w:r>
    </w:p>
    <w:p w14:paraId="4D4AA637">
      <w:pPr>
        <w:spacing w:line="400" w:lineRule="exact"/>
        <w:ind w:right="480" w:firstLine="2800" w:firstLineChars="1000"/>
        <w:jc w:val="left"/>
        <w:rPr>
          <w:rFonts w:ascii="宋体" w:hAnsi="Times New Roman" w:eastAsia="宋体" w:cs="宋体"/>
          <w:sz w:val="28"/>
          <w:szCs w:val="28"/>
        </w:rPr>
      </w:pPr>
      <w:r>
        <w:rPr>
          <w:rFonts w:hint="eastAsia" w:ascii="宋体" w:hAnsi="Times New Roman" w:eastAsia="宋体" w:cs="宋体"/>
          <w:sz w:val="28"/>
          <w:szCs w:val="28"/>
        </w:rPr>
        <w:t>法定代表人或委托代理人：（签字或盖章）</w:t>
      </w:r>
    </w:p>
    <w:p w14:paraId="0E473487">
      <w:pPr>
        <w:spacing w:line="500" w:lineRule="exact"/>
        <w:ind w:firstLine="4110" w:firstLineChars="1468"/>
        <w:jc w:val="left"/>
        <w:rPr>
          <w:rFonts w:ascii="宋体" w:hAnsi="宋体" w:eastAsia="宋体" w:cs="Times New Roman"/>
          <w:bCs/>
          <w:kern w:val="0"/>
          <w:sz w:val="28"/>
          <w:szCs w:val="28"/>
        </w:rPr>
      </w:pPr>
      <w:r>
        <w:rPr>
          <w:rFonts w:hint="eastAsia" w:ascii="宋体" w:hAnsi="Times New Roman" w:eastAsia="宋体" w:cs="宋体"/>
          <w:iCs/>
          <w:sz w:val="28"/>
          <w:szCs w:val="28"/>
        </w:rPr>
        <w:t>日期：</w:t>
      </w:r>
    </w:p>
    <w:p w14:paraId="49DEFAB3">
      <w:pPr>
        <w:spacing w:line="500" w:lineRule="exact"/>
        <w:jc w:val="left"/>
        <w:rPr>
          <w:rFonts w:ascii="宋体" w:hAnsi="Times New Roman" w:eastAsia="宋体" w:cs="Times New Roman"/>
          <w:b/>
          <w:bCs/>
          <w:sz w:val="32"/>
          <w:szCs w:val="32"/>
        </w:rPr>
        <w:sectPr>
          <w:headerReference r:id="rId8" w:type="default"/>
          <w:footerReference r:id="rId9" w:type="default"/>
          <w:pgSz w:w="11906" w:h="16838"/>
          <w:pgMar w:top="1440" w:right="1800" w:bottom="1843" w:left="1800" w:header="851" w:footer="992" w:gutter="0"/>
          <w:cols w:space="425" w:num="1"/>
          <w:docGrid w:type="lines" w:linePitch="312" w:charSpace="0"/>
        </w:sectPr>
      </w:pPr>
    </w:p>
    <w:p w14:paraId="7009E3B5">
      <w:pPr>
        <w:spacing w:after="120"/>
        <w:jc w:val="center"/>
        <w:rPr>
          <w:rFonts w:ascii="宋体" w:hAnsi="Times New Roman" w:eastAsia="宋体" w:cs="Times New Roman"/>
          <w:b/>
          <w:bCs/>
          <w:sz w:val="32"/>
          <w:szCs w:val="32"/>
        </w:rPr>
      </w:pPr>
      <w:r>
        <w:rPr>
          <w:rFonts w:hint="eastAsia" w:ascii="宋体" w:hAnsi="Times New Roman" w:eastAsia="宋体" w:cs="Times New Roman"/>
          <w:b/>
          <w:bCs/>
          <w:sz w:val="32"/>
          <w:szCs w:val="32"/>
        </w:rPr>
        <w:t>六、投标供应商情况</w:t>
      </w:r>
    </w:p>
    <w:p w14:paraId="467177F0">
      <w:pPr>
        <w:spacing w:after="120"/>
        <w:jc w:val="center"/>
        <w:rPr>
          <w:rFonts w:ascii="Times New Roman" w:hAnsi="Times New Roman" w:eastAsia="宋体" w:cs="Times New Roman"/>
          <w:b/>
          <w:bCs/>
          <w:sz w:val="24"/>
          <w:szCs w:val="32"/>
        </w:rPr>
      </w:pPr>
      <w:r>
        <w:rPr>
          <w:rFonts w:hint="eastAsia" w:ascii="Times New Roman" w:hAnsi="Times New Roman" w:eastAsia="宋体" w:cs="Times New Roman"/>
          <w:b/>
          <w:bCs/>
          <w:sz w:val="24"/>
          <w:szCs w:val="32"/>
        </w:rPr>
        <w:t>1、基本情况表</w:t>
      </w:r>
    </w:p>
    <w:tbl>
      <w:tblPr>
        <w:tblStyle w:val="23"/>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960"/>
        <w:gridCol w:w="2518"/>
        <w:gridCol w:w="1517"/>
        <w:gridCol w:w="2545"/>
      </w:tblGrid>
      <w:tr w14:paraId="7520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367" w:type="dxa"/>
            <w:vAlign w:val="center"/>
          </w:tcPr>
          <w:p w14:paraId="0A12FC4C">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投标供应商名称</w:t>
            </w:r>
          </w:p>
        </w:tc>
        <w:tc>
          <w:tcPr>
            <w:tcW w:w="7540" w:type="dxa"/>
            <w:gridSpan w:val="4"/>
            <w:vAlign w:val="center"/>
          </w:tcPr>
          <w:p w14:paraId="15659560">
            <w:pPr>
              <w:spacing w:line="360" w:lineRule="auto"/>
              <w:jc w:val="center"/>
              <w:rPr>
                <w:rFonts w:ascii="宋体" w:hAnsi="Times New Roman" w:eastAsia="宋体" w:cs="Times New Roman"/>
                <w:bCs/>
                <w:kern w:val="0"/>
                <w:sz w:val="28"/>
                <w:szCs w:val="28"/>
              </w:rPr>
            </w:pPr>
          </w:p>
        </w:tc>
      </w:tr>
      <w:tr w14:paraId="12B9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367" w:type="dxa"/>
            <w:vAlign w:val="center"/>
          </w:tcPr>
          <w:p w14:paraId="731D2527">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注册地址</w:t>
            </w:r>
          </w:p>
        </w:tc>
        <w:tc>
          <w:tcPr>
            <w:tcW w:w="3478" w:type="dxa"/>
            <w:gridSpan w:val="2"/>
            <w:vAlign w:val="center"/>
          </w:tcPr>
          <w:p w14:paraId="40274613">
            <w:pPr>
              <w:spacing w:line="360" w:lineRule="auto"/>
              <w:jc w:val="center"/>
              <w:rPr>
                <w:rFonts w:ascii="宋体" w:hAnsi="Times New Roman" w:eastAsia="宋体" w:cs="Times New Roman"/>
                <w:bCs/>
                <w:kern w:val="0"/>
                <w:sz w:val="28"/>
                <w:szCs w:val="28"/>
              </w:rPr>
            </w:pPr>
          </w:p>
        </w:tc>
        <w:tc>
          <w:tcPr>
            <w:tcW w:w="1517" w:type="dxa"/>
            <w:vAlign w:val="center"/>
          </w:tcPr>
          <w:p w14:paraId="3DB818F3">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注册时间</w:t>
            </w:r>
          </w:p>
        </w:tc>
        <w:tc>
          <w:tcPr>
            <w:tcW w:w="2545" w:type="dxa"/>
            <w:vAlign w:val="center"/>
          </w:tcPr>
          <w:p w14:paraId="5AA1F825">
            <w:pPr>
              <w:spacing w:line="360" w:lineRule="auto"/>
              <w:jc w:val="center"/>
              <w:rPr>
                <w:rFonts w:ascii="宋体" w:hAnsi="Times New Roman" w:eastAsia="宋体" w:cs="Times New Roman"/>
                <w:bCs/>
                <w:kern w:val="0"/>
                <w:sz w:val="28"/>
                <w:szCs w:val="28"/>
              </w:rPr>
            </w:pPr>
          </w:p>
        </w:tc>
      </w:tr>
      <w:tr w14:paraId="1C14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367" w:type="dxa"/>
            <w:vAlign w:val="center"/>
          </w:tcPr>
          <w:p w14:paraId="71F3BA38">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法定代表人</w:t>
            </w:r>
          </w:p>
        </w:tc>
        <w:tc>
          <w:tcPr>
            <w:tcW w:w="960" w:type="dxa"/>
            <w:vAlign w:val="center"/>
          </w:tcPr>
          <w:p w14:paraId="2E3BFD71">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姓名</w:t>
            </w:r>
          </w:p>
        </w:tc>
        <w:tc>
          <w:tcPr>
            <w:tcW w:w="2518" w:type="dxa"/>
            <w:vAlign w:val="center"/>
          </w:tcPr>
          <w:p w14:paraId="4E769EB5">
            <w:pPr>
              <w:spacing w:line="360" w:lineRule="auto"/>
              <w:jc w:val="center"/>
              <w:rPr>
                <w:rFonts w:ascii="宋体" w:hAnsi="Times New Roman" w:eastAsia="宋体" w:cs="Times New Roman"/>
                <w:bCs/>
                <w:kern w:val="0"/>
                <w:sz w:val="28"/>
                <w:szCs w:val="28"/>
              </w:rPr>
            </w:pPr>
          </w:p>
        </w:tc>
        <w:tc>
          <w:tcPr>
            <w:tcW w:w="1517" w:type="dxa"/>
            <w:vAlign w:val="center"/>
          </w:tcPr>
          <w:p w14:paraId="37B36A9C">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电话</w:t>
            </w:r>
          </w:p>
        </w:tc>
        <w:tc>
          <w:tcPr>
            <w:tcW w:w="2545" w:type="dxa"/>
            <w:vAlign w:val="center"/>
          </w:tcPr>
          <w:p w14:paraId="790DA8E0">
            <w:pPr>
              <w:spacing w:line="360" w:lineRule="auto"/>
              <w:jc w:val="center"/>
              <w:rPr>
                <w:rFonts w:ascii="宋体" w:hAnsi="Times New Roman" w:eastAsia="宋体" w:cs="Times New Roman"/>
                <w:bCs/>
                <w:kern w:val="0"/>
                <w:sz w:val="28"/>
                <w:szCs w:val="28"/>
              </w:rPr>
            </w:pPr>
          </w:p>
        </w:tc>
      </w:tr>
      <w:tr w14:paraId="6FB2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2367" w:type="dxa"/>
            <w:vAlign w:val="center"/>
          </w:tcPr>
          <w:p w14:paraId="5E76E760">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项目负责人</w:t>
            </w:r>
          </w:p>
        </w:tc>
        <w:tc>
          <w:tcPr>
            <w:tcW w:w="960" w:type="dxa"/>
            <w:vAlign w:val="center"/>
          </w:tcPr>
          <w:p w14:paraId="12972D09">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姓名</w:t>
            </w:r>
          </w:p>
        </w:tc>
        <w:tc>
          <w:tcPr>
            <w:tcW w:w="2518" w:type="dxa"/>
            <w:vAlign w:val="center"/>
          </w:tcPr>
          <w:p w14:paraId="4CA77FF8">
            <w:pPr>
              <w:spacing w:line="360" w:lineRule="auto"/>
              <w:jc w:val="center"/>
              <w:rPr>
                <w:rFonts w:ascii="宋体" w:hAnsi="Times New Roman" w:eastAsia="宋体" w:cs="Times New Roman"/>
                <w:bCs/>
                <w:kern w:val="0"/>
                <w:sz w:val="28"/>
                <w:szCs w:val="28"/>
              </w:rPr>
            </w:pPr>
          </w:p>
        </w:tc>
        <w:tc>
          <w:tcPr>
            <w:tcW w:w="1517" w:type="dxa"/>
            <w:vAlign w:val="center"/>
          </w:tcPr>
          <w:p w14:paraId="50E534CB">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电话</w:t>
            </w:r>
          </w:p>
        </w:tc>
        <w:tc>
          <w:tcPr>
            <w:tcW w:w="2545" w:type="dxa"/>
            <w:vAlign w:val="center"/>
          </w:tcPr>
          <w:p w14:paraId="04273893">
            <w:pPr>
              <w:spacing w:line="360" w:lineRule="auto"/>
              <w:jc w:val="center"/>
              <w:rPr>
                <w:rFonts w:ascii="宋体" w:hAnsi="Times New Roman" w:eastAsia="宋体" w:cs="Times New Roman"/>
                <w:bCs/>
                <w:kern w:val="0"/>
                <w:sz w:val="28"/>
                <w:szCs w:val="28"/>
              </w:rPr>
            </w:pPr>
          </w:p>
        </w:tc>
      </w:tr>
      <w:tr w14:paraId="0173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367" w:type="dxa"/>
            <w:vAlign w:val="center"/>
          </w:tcPr>
          <w:p w14:paraId="1E34ABC8">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注册资金</w:t>
            </w:r>
          </w:p>
        </w:tc>
        <w:tc>
          <w:tcPr>
            <w:tcW w:w="7540" w:type="dxa"/>
            <w:gridSpan w:val="4"/>
            <w:vAlign w:val="center"/>
          </w:tcPr>
          <w:p w14:paraId="65AEE428">
            <w:pPr>
              <w:spacing w:line="360" w:lineRule="auto"/>
              <w:jc w:val="center"/>
              <w:rPr>
                <w:rFonts w:ascii="宋体" w:hAnsi="Times New Roman" w:eastAsia="宋体" w:cs="Times New Roman"/>
                <w:bCs/>
                <w:kern w:val="0"/>
                <w:sz w:val="28"/>
                <w:szCs w:val="28"/>
              </w:rPr>
            </w:pPr>
          </w:p>
        </w:tc>
      </w:tr>
      <w:tr w14:paraId="3CC2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367" w:type="dxa"/>
            <w:vAlign w:val="center"/>
          </w:tcPr>
          <w:p w14:paraId="50464C0D">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营业执照号</w:t>
            </w:r>
          </w:p>
        </w:tc>
        <w:tc>
          <w:tcPr>
            <w:tcW w:w="3478" w:type="dxa"/>
            <w:gridSpan w:val="2"/>
            <w:vAlign w:val="center"/>
          </w:tcPr>
          <w:p w14:paraId="33E066FE">
            <w:pPr>
              <w:spacing w:line="360" w:lineRule="auto"/>
              <w:jc w:val="center"/>
              <w:rPr>
                <w:rFonts w:ascii="宋体" w:hAnsi="Times New Roman" w:eastAsia="宋体" w:cs="Times New Roman"/>
                <w:bCs/>
                <w:kern w:val="0"/>
                <w:sz w:val="28"/>
                <w:szCs w:val="28"/>
              </w:rPr>
            </w:pPr>
          </w:p>
        </w:tc>
        <w:tc>
          <w:tcPr>
            <w:tcW w:w="1517" w:type="dxa"/>
            <w:vAlign w:val="center"/>
          </w:tcPr>
          <w:p w14:paraId="42DBDC2A">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有效期</w:t>
            </w:r>
          </w:p>
        </w:tc>
        <w:tc>
          <w:tcPr>
            <w:tcW w:w="2545" w:type="dxa"/>
            <w:vAlign w:val="center"/>
          </w:tcPr>
          <w:p w14:paraId="079A1273">
            <w:pPr>
              <w:spacing w:line="360" w:lineRule="auto"/>
              <w:jc w:val="center"/>
              <w:rPr>
                <w:rFonts w:ascii="宋体" w:hAnsi="Times New Roman" w:eastAsia="宋体" w:cs="Times New Roman"/>
                <w:bCs/>
                <w:kern w:val="0"/>
                <w:sz w:val="28"/>
                <w:szCs w:val="28"/>
              </w:rPr>
            </w:pPr>
          </w:p>
        </w:tc>
      </w:tr>
      <w:tr w14:paraId="50EC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2367" w:type="dxa"/>
            <w:vAlign w:val="center"/>
          </w:tcPr>
          <w:p w14:paraId="0C05E08A">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经营范围</w:t>
            </w:r>
          </w:p>
        </w:tc>
        <w:tc>
          <w:tcPr>
            <w:tcW w:w="7540" w:type="dxa"/>
            <w:gridSpan w:val="4"/>
            <w:vAlign w:val="center"/>
          </w:tcPr>
          <w:p w14:paraId="5883BCBD">
            <w:pPr>
              <w:spacing w:line="360" w:lineRule="auto"/>
              <w:jc w:val="center"/>
              <w:rPr>
                <w:rFonts w:ascii="宋体" w:hAnsi="Times New Roman" w:eastAsia="宋体" w:cs="Times New Roman"/>
                <w:bCs/>
                <w:kern w:val="0"/>
                <w:sz w:val="28"/>
                <w:szCs w:val="28"/>
              </w:rPr>
            </w:pPr>
          </w:p>
        </w:tc>
      </w:tr>
      <w:tr w14:paraId="5974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2367" w:type="dxa"/>
            <w:vAlign w:val="center"/>
          </w:tcPr>
          <w:p w14:paraId="1ABAD978">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Cs/>
                <w:kern w:val="0"/>
                <w:sz w:val="28"/>
                <w:szCs w:val="28"/>
              </w:rPr>
              <w:t>备注</w:t>
            </w:r>
          </w:p>
        </w:tc>
        <w:tc>
          <w:tcPr>
            <w:tcW w:w="7540" w:type="dxa"/>
            <w:gridSpan w:val="4"/>
            <w:vAlign w:val="center"/>
          </w:tcPr>
          <w:p w14:paraId="0D358678">
            <w:pPr>
              <w:spacing w:line="360" w:lineRule="auto"/>
              <w:jc w:val="center"/>
              <w:rPr>
                <w:rFonts w:ascii="宋体" w:hAnsi="Times New Roman" w:eastAsia="宋体" w:cs="Times New Roman"/>
                <w:bCs/>
                <w:kern w:val="0"/>
                <w:sz w:val="28"/>
                <w:szCs w:val="28"/>
              </w:rPr>
            </w:pPr>
          </w:p>
        </w:tc>
      </w:tr>
    </w:tbl>
    <w:p w14:paraId="6395C582">
      <w:pPr>
        <w:spacing w:line="360" w:lineRule="auto"/>
        <w:ind w:firstLine="6118" w:firstLineChars="2185"/>
        <w:jc w:val="left"/>
        <w:rPr>
          <w:rFonts w:ascii="宋体" w:hAnsi="Times New Roman" w:eastAsia="宋体" w:cs="Times New Roman"/>
          <w:bCs/>
          <w:kern w:val="0"/>
          <w:sz w:val="28"/>
          <w:szCs w:val="28"/>
        </w:rPr>
      </w:pPr>
    </w:p>
    <w:p w14:paraId="78F21B68">
      <w:pPr>
        <w:spacing w:line="400" w:lineRule="exact"/>
        <w:ind w:firstLine="2800" w:firstLineChars="1000"/>
        <w:jc w:val="left"/>
        <w:rPr>
          <w:rFonts w:ascii="宋体" w:hAnsi="Times New Roman" w:eastAsia="宋体" w:cs="宋体"/>
          <w:sz w:val="28"/>
          <w:szCs w:val="28"/>
        </w:rPr>
      </w:pPr>
      <w:r>
        <w:rPr>
          <w:rFonts w:hint="eastAsia" w:ascii="宋体" w:hAnsi="Times New Roman" w:eastAsia="宋体" w:cs="宋体"/>
          <w:sz w:val="28"/>
          <w:szCs w:val="28"/>
        </w:rPr>
        <w:t xml:space="preserve">供应商：（盖章） </w:t>
      </w:r>
    </w:p>
    <w:p w14:paraId="7B124D87">
      <w:pPr>
        <w:spacing w:line="400" w:lineRule="exact"/>
        <w:ind w:right="480" w:firstLine="2800" w:firstLineChars="1000"/>
        <w:jc w:val="left"/>
        <w:rPr>
          <w:rFonts w:ascii="宋体" w:hAnsi="Times New Roman" w:eastAsia="宋体" w:cs="宋体"/>
          <w:sz w:val="28"/>
          <w:szCs w:val="28"/>
        </w:rPr>
      </w:pPr>
      <w:r>
        <w:rPr>
          <w:rFonts w:hint="eastAsia" w:ascii="宋体" w:hAnsi="Times New Roman" w:eastAsia="宋体" w:cs="宋体"/>
          <w:sz w:val="28"/>
          <w:szCs w:val="28"/>
        </w:rPr>
        <w:t>法定代表人或委托代理人：（签字或盖章）</w:t>
      </w:r>
    </w:p>
    <w:p w14:paraId="47E8CEAD">
      <w:pPr>
        <w:spacing w:line="500" w:lineRule="exact"/>
        <w:ind w:firstLine="4958" w:firstLineChars="1771"/>
        <w:jc w:val="left"/>
        <w:rPr>
          <w:rFonts w:ascii="宋体" w:hAnsi="Times New Roman" w:eastAsia="宋体" w:cs="Times New Roman"/>
          <w:bCs/>
          <w:kern w:val="0"/>
          <w:sz w:val="28"/>
          <w:szCs w:val="28"/>
        </w:rPr>
      </w:pPr>
      <w:r>
        <w:rPr>
          <w:rFonts w:hint="eastAsia" w:ascii="宋体" w:hAnsi="Times New Roman" w:eastAsia="宋体" w:cs="宋体"/>
          <w:iCs/>
          <w:sz w:val="28"/>
          <w:szCs w:val="28"/>
        </w:rPr>
        <w:t>日期：</w:t>
      </w:r>
    </w:p>
    <w:p w14:paraId="494D92F2">
      <w:pPr>
        <w:spacing w:line="360" w:lineRule="auto"/>
        <w:jc w:val="center"/>
        <w:rPr>
          <w:rFonts w:ascii="宋体" w:hAnsi="Times New Roman" w:eastAsia="宋体" w:cs="Times New Roman"/>
          <w:bCs/>
          <w:kern w:val="0"/>
          <w:sz w:val="28"/>
          <w:szCs w:val="28"/>
        </w:rPr>
      </w:pPr>
      <w:r>
        <w:rPr>
          <w:rFonts w:hint="eastAsia" w:ascii="宋体" w:hAnsi="Times New Roman" w:eastAsia="宋体" w:cs="Times New Roman"/>
          <w:b/>
          <w:bCs/>
          <w:sz w:val="32"/>
          <w:szCs w:val="32"/>
        </w:rPr>
        <w:br w:type="page"/>
      </w:r>
      <w:r>
        <w:rPr>
          <w:rFonts w:hint="eastAsia" w:ascii="宋体" w:hAnsi="Times New Roman" w:eastAsia="宋体" w:cs="Times New Roman"/>
          <w:b/>
          <w:kern w:val="0"/>
          <w:sz w:val="28"/>
          <w:szCs w:val="28"/>
        </w:rPr>
        <w:t>2、供应商资格证明文件</w:t>
      </w:r>
    </w:p>
    <w:p w14:paraId="400B39E3">
      <w:pPr>
        <w:spacing w:line="360" w:lineRule="auto"/>
        <w:jc w:val="center"/>
        <w:rPr>
          <w:rFonts w:ascii="宋体" w:hAnsi="Times New Roman" w:eastAsia="宋体" w:cs="Times New Roman"/>
          <w:b/>
          <w:bCs/>
          <w:sz w:val="28"/>
          <w:szCs w:val="28"/>
        </w:rPr>
      </w:pPr>
      <w:r>
        <w:rPr>
          <w:rFonts w:hint="eastAsia" w:ascii="宋体" w:hAnsi="Times New Roman" w:eastAsia="宋体" w:cs="Times New Roman"/>
          <w:b/>
          <w:bCs/>
          <w:sz w:val="28"/>
          <w:szCs w:val="28"/>
        </w:rPr>
        <w:t>（根据磋商文件的资格要求提供，不得缺项）</w:t>
      </w:r>
    </w:p>
    <w:p w14:paraId="09B8897E">
      <w:pPr>
        <w:spacing w:line="360" w:lineRule="auto"/>
        <w:jc w:val="center"/>
        <w:rPr>
          <w:rFonts w:ascii="宋体" w:hAnsi="Times New Roman" w:eastAsia="宋体" w:cs="Times New Roman"/>
          <w:b/>
          <w:bCs/>
          <w:sz w:val="28"/>
          <w:szCs w:val="28"/>
        </w:rPr>
      </w:pPr>
    </w:p>
    <w:p w14:paraId="077F59F4">
      <w:pPr>
        <w:spacing w:line="360" w:lineRule="auto"/>
        <w:jc w:val="center"/>
        <w:rPr>
          <w:rFonts w:ascii="宋体" w:hAnsi="Times New Roman" w:eastAsia="宋体" w:cs="Times New Roman"/>
          <w:b/>
          <w:bCs/>
          <w:sz w:val="28"/>
          <w:szCs w:val="28"/>
        </w:rPr>
      </w:pPr>
    </w:p>
    <w:p w14:paraId="3BAA9B71">
      <w:pPr>
        <w:spacing w:line="360" w:lineRule="auto"/>
        <w:jc w:val="center"/>
        <w:rPr>
          <w:rFonts w:ascii="宋体" w:hAnsi="Times New Roman" w:eastAsia="宋体" w:cs="Times New Roman"/>
          <w:b/>
          <w:bCs/>
          <w:sz w:val="28"/>
          <w:szCs w:val="28"/>
        </w:rPr>
      </w:pPr>
    </w:p>
    <w:p w14:paraId="1B1A0190">
      <w:pPr>
        <w:spacing w:line="360" w:lineRule="auto"/>
        <w:jc w:val="center"/>
        <w:rPr>
          <w:rFonts w:ascii="宋体" w:hAnsi="Times New Roman" w:eastAsia="宋体" w:cs="Times New Roman"/>
          <w:b/>
          <w:bCs/>
          <w:sz w:val="28"/>
          <w:szCs w:val="28"/>
        </w:rPr>
      </w:pPr>
    </w:p>
    <w:p w14:paraId="4FBABE0A">
      <w:pPr>
        <w:spacing w:line="360" w:lineRule="auto"/>
        <w:jc w:val="center"/>
        <w:rPr>
          <w:rFonts w:ascii="宋体" w:hAnsi="Times New Roman" w:eastAsia="宋体" w:cs="Times New Roman"/>
          <w:b/>
          <w:bCs/>
          <w:sz w:val="28"/>
          <w:szCs w:val="28"/>
        </w:rPr>
      </w:pPr>
    </w:p>
    <w:p w14:paraId="4A195F79">
      <w:pPr>
        <w:spacing w:line="360" w:lineRule="auto"/>
        <w:jc w:val="center"/>
        <w:rPr>
          <w:rFonts w:ascii="宋体" w:hAnsi="Times New Roman" w:eastAsia="宋体" w:cs="Times New Roman"/>
          <w:b/>
          <w:bCs/>
          <w:sz w:val="28"/>
          <w:szCs w:val="28"/>
        </w:rPr>
      </w:pPr>
    </w:p>
    <w:p w14:paraId="4A7076A1">
      <w:pPr>
        <w:spacing w:line="360" w:lineRule="auto"/>
        <w:jc w:val="center"/>
        <w:rPr>
          <w:rFonts w:ascii="宋体" w:hAnsi="Times New Roman" w:eastAsia="宋体" w:cs="Times New Roman"/>
          <w:b/>
          <w:bCs/>
          <w:sz w:val="28"/>
          <w:szCs w:val="28"/>
        </w:rPr>
      </w:pPr>
    </w:p>
    <w:p w14:paraId="5783D7E0">
      <w:pPr>
        <w:spacing w:line="360" w:lineRule="auto"/>
        <w:jc w:val="center"/>
        <w:rPr>
          <w:rFonts w:ascii="宋体" w:hAnsi="Times New Roman" w:eastAsia="宋体" w:cs="Times New Roman"/>
          <w:b/>
          <w:bCs/>
          <w:sz w:val="28"/>
          <w:szCs w:val="28"/>
        </w:rPr>
      </w:pPr>
    </w:p>
    <w:p w14:paraId="77FDA0F6">
      <w:pPr>
        <w:spacing w:line="360" w:lineRule="auto"/>
        <w:jc w:val="center"/>
        <w:rPr>
          <w:rFonts w:ascii="宋体" w:hAnsi="Times New Roman" w:eastAsia="宋体" w:cs="Times New Roman"/>
          <w:b/>
          <w:bCs/>
          <w:sz w:val="28"/>
          <w:szCs w:val="28"/>
        </w:rPr>
      </w:pPr>
    </w:p>
    <w:p w14:paraId="5814EF7B">
      <w:pPr>
        <w:spacing w:line="360" w:lineRule="auto"/>
        <w:jc w:val="center"/>
        <w:rPr>
          <w:rFonts w:ascii="宋体" w:hAnsi="Times New Roman" w:eastAsia="宋体" w:cs="Times New Roman"/>
          <w:b/>
          <w:bCs/>
          <w:sz w:val="28"/>
          <w:szCs w:val="28"/>
        </w:rPr>
      </w:pPr>
    </w:p>
    <w:p w14:paraId="3634341A">
      <w:pPr>
        <w:spacing w:line="360" w:lineRule="auto"/>
        <w:jc w:val="center"/>
        <w:rPr>
          <w:rFonts w:ascii="宋体" w:hAnsi="Times New Roman" w:eastAsia="宋体" w:cs="Times New Roman"/>
          <w:b/>
          <w:bCs/>
          <w:sz w:val="28"/>
          <w:szCs w:val="28"/>
        </w:rPr>
      </w:pPr>
    </w:p>
    <w:p w14:paraId="0BBF8AF0">
      <w:pPr>
        <w:spacing w:line="360" w:lineRule="auto"/>
        <w:jc w:val="center"/>
        <w:rPr>
          <w:rFonts w:ascii="宋体" w:hAnsi="Times New Roman" w:eastAsia="宋体" w:cs="Times New Roman"/>
          <w:b/>
          <w:bCs/>
          <w:sz w:val="28"/>
          <w:szCs w:val="28"/>
        </w:rPr>
      </w:pPr>
    </w:p>
    <w:p w14:paraId="4E41C339">
      <w:pPr>
        <w:spacing w:line="360" w:lineRule="auto"/>
        <w:jc w:val="center"/>
        <w:rPr>
          <w:rFonts w:ascii="宋体" w:hAnsi="Times New Roman" w:eastAsia="宋体" w:cs="Times New Roman"/>
          <w:b/>
          <w:bCs/>
          <w:sz w:val="28"/>
          <w:szCs w:val="28"/>
        </w:rPr>
      </w:pPr>
    </w:p>
    <w:p w14:paraId="4BEB37B9">
      <w:pPr>
        <w:spacing w:line="360" w:lineRule="auto"/>
        <w:jc w:val="center"/>
        <w:rPr>
          <w:rFonts w:ascii="宋体" w:hAnsi="Times New Roman" w:eastAsia="宋体" w:cs="Times New Roman"/>
          <w:b/>
          <w:bCs/>
          <w:sz w:val="28"/>
          <w:szCs w:val="28"/>
        </w:rPr>
      </w:pPr>
    </w:p>
    <w:p w14:paraId="19C5A221">
      <w:pPr>
        <w:spacing w:line="360" w:lineRule="auto"/>
        <w:jc w:val="center"/>
        <w:rPr>
          <w:rFonts w:ascii="宋体" w:hAnsi="Times New Roman" w:eastAsia="宋体" w:cs="Times New Roman"/>
          <w:b/>
          <w:bCs/>
          <w:sz w:val="28"/>
          <w:szCs w:val="28"/>
        </w:rPr>
      </w:pPr>
    </w:p>
    <w:p w14:paraId="4DE9915F">
      <w:pPr>
        <w:spacing w:line="360" w:lineRule="auto"/>
        <w:jc w:val="center"/>
        <w:rPr>
          <w:rFonts w:ascii="宋体" w:hAnsi="Times New Roman" w:eastAsia="宋体" w:cs="Times New Roman"/>
          <w:b/>
          <w:bCs/>
          <w:sz w:val="28"/>
          <w:szCs w:val="28"/>
        </w:rPr>
      </w:pPr>
    </w:p>
    <w:p w14:paraId="147ACAFF">
      <w:pPr>
        <w:spacing w:line="360" w:lineRule="auto"/>
        <w:jc w:val="center"/>
        <w:rPr>
          <w:rFonts w:ascii="宋体" w:hAnsi="Times New Roman" w:eastAsia="宋体" w:cs="Times New Roman"/>
          <w:b/>
          <w:bCs/>
          <w:sz w:val="28"/>
          <w:szCs w:val="28"/>
        </w:rPr>
      </w:pPr>
    </w:p>
    <w:p w14:paraId="45CA582D">
      <w:pPr>
        <w:spacing w:line="360" w:lineRule="auto"/>
        <w:jc w:val="center"/>
        <w:rPr>
          <w:rFonts w:ascii="宋体" w:hAnsi="Times New Roman" w:eastAsia="宋体" w:cs="Times New Roman"/>
          <w:b/>
          <w:bCs/>
          <w:sz w:val="28"/>
          <w:szCs w:val="28"/>
        </w:rPr>
      </w:pPr>
    </w:p>
    <w:p w14:paraId="7EA59162">
      <w:pPr>
        <w:spacing w:line="360" w:lineRule="auto"/>
        <w:jc w:val="center"/>
        <w:rPr>
          <w:rFonts w:ascii="宋体" w:hAnsi="Times New Roman" w:eastAsia="宋体" w:cs="Times New Roman"/>
          <w:b/>
          <w:bCs/>
          <w:sz w:val="28"/>
          <w:szCs w:val="28"/>
        </w:rPr>
      </w:pPr>
    </w:p>
    <w:p w14:paraId="30C7510B">
      <w:pPr>
        <w:spacing w:line="360" w:lineRule="auto"/>
        <w:jc w:val="center"/>
        <w:rPr>
          <w:rFonts w:ascii="Times New Roman" w:hAnsi="Times New Roman" w:eastAsia="宋体" w:cs="Times New Roman"/>
          <w:bCs/>
          <w:szCs w:val="24"/>
        </w:rPr>
      </w:pPr>
      <w:r>
        <w:rPr>
          <w:rFonts w:hint="eastAsia" w:ascii="宋体" w:hAnsi="Times New Roman" w:eastAsia="宋体" w:cs="Times New Roman"/>
          <w:b/>
          <w:bCs/>
          <w:sz w:val="28"/>
          <w:szCs w:val="28"/>
        </w:rPr>
        <w:br w:type="page"/>
      </w:r>
      <w:r>
        <w:rPr>
          <w:rFonts w:hint="eastAsia" w:ascii="宋体" w:hAnsi="Times New Roman" w:eastAsia="宋体" w:cs="Times New Roman"/>
          <w:b/>
          <w:bCs/>
          <w:sz w:val="32"/>
          <w:szCs w:val="32"/>
        </w:rPr>
        <w:t>七、技术方案</w:t>
      </w:r>
    </w:p>
    <w:p w14:paraId="697CD0F6">
      <w:pPr>
        <w:spacing w:line="360" w:lineRule="auto"/>
        <w:rPr>
          <w:rFonts w:ascii="Times New Roman" w:hAnsi="Times New Roman" w:eastAsia="宋体" w:cs="Times New Roman"/>
          <w:bCs/>
          <w:sz w:val="28"/>
          <w:szCs w:val="28"/>
        </w:rPr>
      </w:pPr>
      <w:r>
        <w:rPr>
          <w:rFonts w:hint="eastAsia" w:ascii="Times New Roman" w:hAnsi="Times New Roman" w:eastAsia="宋体" w:cs="Times New Roman"/>
          <w:bCs/>
          <w:sz w:val="28"/>
          <w:szCs w:val="28"/>
        </w:rPr>
        <w:t>1、</w:t>
      </w:r>
      <w:r>
        <w:rPr>
          <w:rFonts w:hint="eastAsia" w:ascii="Times New Roman" w:hAnsi="Times New Roman" w:eastAsia="宋体" w:cs="Times New Roman"/>
          <w:bCs/>
          <w:sz w:val="28"/>
          <w:szCs w:val="28"/>
          <w:lang w:eastAsia="zh-CN"/>
        </w:rPr>
        <w:t>供应商</w:t>
      </w:r>
      <w:r>
        <w:rPr>
          <w:rFonts w:hint="eastAsia" w:ascii="Times New Roman" w:hAnsi="Times New Roman" w:eastAsia="宋体" w:cs="Times New Roman"/>
          <w:bCs/>
          <w:sz w:val="28"/>
          <w:szCs w:val="28"/>
        </w:rPr>
        <w:t>技术资料</w:t>
      </w:r>
    </w:p>
    <w:p w14:paraId="74694F85">
      <w:pPr>
        <w:spacing w:line="360" w:lineRule="auto"/>
        <w:jc w:val="center"/>
        <w:rPr>
          <w:rFonts w:ascii="Times New Roman" w:hAnsi="Times New Roman" w:eastAsia="宋体" w:cs="Times New Roman"/>
          <w:bCs/>
          <w:sz w:val="28"/>
          <w:szCs w:val="28"/>
        </w:rPr>
      </w:pPr>
      <w:r>
        <w:rPr>
          <w:rFonts w:hint="eastAsia" w:ascii="Times New Roman" w:hAnsi="Times New Roman" w:eastAsia="宋体" w:cs="Times New Roman"/>
          <w:bCs/>
          <w:sz w:val="28"/>
          <w:szCs w:val="28"/>
        </w:rPr>
        <w:t>（</w:t>
      </w:r>
      <w:r>
        <w:rPr>
          <w:rFonts w:hint="eastAsia" w:ascii="Times New Roman" w:hAnsi="Times New Roman" w:eastAsia="宋体" w:cs="Times New Roman"/>
          <w:bCs/>
          <w:sz w:val="28"/>
          <w:szCs w:val="28"/>
          <w:lang w:eastAsia="zh-CN"/>
        </w:rPr>
        <w:t>供应商</w:t>
      </w:r>
      <w:r>
        <w:rPr>
          <w:rFonts w:hint="eastAsia" w:ascii="Times New Roman" w:hAnsi="Times New Roman" w:eastAsia="宋体" w:cs="Times New Roman"/>
          <w:bCs/>
          <w:sz w:val="28"/>
          <w:szCs w:val="28"/>
        </w:rPr>
        <w:t>应按照评审办法技术方案要求结合公司实际情况进行编制，格式自拟）</w:t>
      </w:r>
    </w:p>
    <w:p w14:paraId="071C9F93">
      <w:pPr>
        <w:spacing w:line="360" w:lineRule="auto"/>
        <w:jc w:val="center"/>
        <w:rPr>
          <w:rFonts w:ascii="Times New Roman" w:hAnsi="Times New Roman" w:eastAsia="宋体" w:cs="Times New Roman"/>
          <w:bCs/>
          <w:sz w:val="28"/>
          <w:szCs w:val="28"/>
        </w:rPr>
      </w:pPr>
    </w:p>
    <w:p w14:paraId="7022806C">
      <w:pPr>
        <w:spacing w:line="360" w:lineRule="auto"/>
        <w:jc w:val="center"/>
        <w:rPr>
          <w:rFonts w:ascii="Times New Roman" w:hAnsi="Times New Roman" w:eastAsia="宋体" w:cs="Times New Roman"/>
          <w:bCs/>
          <w:sz w:val="28"/>
          <w:szCs w:val="28"/>
        </w:rPr>
      </w:pPr>
    </w:p>
    <w:p w14:paraId="76A5AE03">
      <w:pPr>
        <w:spacing w:line="360" w:lineRule="auto"/>
        <w:jc w:val="center"/>
        <w:rPr>
          <w:rFonts w:ascii="Times New Roman" w:hAnsi="Times New Roman" w:eastAsia="宋体" w:cs="Times New Roman"/>
          <w:bCs/>
          <w:sz w:val="28"/>
          <w:szCs w:val="28"/>
        </w:rPr>
      </w:pPr>
    </w:p>
    <w:p w14:paraId="4D118FD1">
      <w:pPr>
        <w:spacing w:line="360" w:lineRule="auto"/>
        <w:jc w:val="center"/>
        <w:rPr>
          <w:rFonts w:ascii="Times New Roman" w:hAnsi="Times New Roman" w:eastAsia="宋体" w:cs="Times New Roman"/>
          <w:bCs/>
          <w:sz w:val="28"/>
          <w:szCs w:val="28"/>
        </w:rPr>
      </w:pPr>
    </w:p>
    <w:p w14:paraId="35C71FF7">
      <w:pPr>
        <w:spacing w:line="360" w:lineRule="auto"/>
        <w:jc w:val="center"/>
        <w:rPr>
          <w:rFonts w:ascii="Times New Roman" w:hAnsi="Times New Roman" w:eastAsia="宋体" w:cs="Times New Roman"/>
          <w:bCs/>
          <w:sz w:val="28"/>
          <w:szCs w:val="28"/>
        </w:rPr>
      </w:pPr>
    </w:p>
    <w:p w14:paraId="332214CF">
      <w:pPr>
        <w:spacing w:line="360" w:lineRule="auto"/>
        <w:jc w:val="center"/>
        <w:rPr>
          <w:rFonts w:ascii="Times New Roman" w:hAnsi="Times New Roman" w:eastAsia="宋体" w:cs="Times New Roman"/>
          <w:bCs/>
          <w:sz w:val="28"/>
          <w:szCs w:val="28"/>
        </w:rPr>
      </w:pPr>
    </w:p>
    <w:p w14:paraId="3D850704">
      <w:pPr>
        <w:spacing w:line="360" w:lineRule="auto"/>
        <w:jc w:val="center"/>
        <w:rPr>
          <w:rFonts w:ascii="Times New Roman" w:hAnsi="Times New Roman" w:eastAsia="宋体" w:cs="Times New Roman"/>
          <w:bCs/>
          <w:sz w:val="28"/>
          <w:szCs w:val="28"/>
        </w:rPr>
      </w:pPr>
    </w:p>
    <w:p w14:paraId="336AF8AC">
      <w:pPr>
        <w:spacing w:line="360" w:lineRule="auto"/>
        <w:jc w:val="center"/>
        <w:rPr>
          <w:rFonts w:ascii="Times New Roman" w:hAnsi="Times New Roman" w:eastAsia="宋体" w:cs="Times New Roman"/>
          <w:bCs/>
          <w:sz w:val="28"/>
          <w:szCs w:val="28"/>
        </w:rPr>
      </w:pPr>
    </w:p>
    <w:p w14:paraId="29D2BE9E">
      <w:pPr>
        <w:spacing w:line="360" w:lineRule="auto"/>
        <w:jc w:val="center"/>
        <w:rPr>
          <w:rFonts w:ascii="Times New Roman" w:hAnsi="Times New Roman" w:eastAsia="宋体" w:cs="Times New Roman"/>
          <w:bCs/>
          <w:sz w:val="28"/>
          <w:szCs w:val="28"/>
        </w:rPr>
      </w:pPr>
    </w:p>
    <w:p w14:paraId="14E78EF7">
      <w:pPr>
        <w:spacing w:line="360" w:lineRule="auto"/>
        <w:jc w:val="center"/>
        <w:rPr>
          <w:rFonts w:ascii="Times New Roman" w:hAnsi="Times New Roman" w:eastAsia="宋体" w:cs="Times New Roman"/>
          <w:bCs/>
          <w:sz w:val="28"/>
          <w:szCs w:val="28"/>
        </w:rPr>
      </w:pPr>
    </w:p>
    <w:p w14:paraId="12644BDC">
      <w:pPr>
        <w:spacing w:line="360" w:lineRule="auto"/>
        <w:jc w:val="center"/>
        <w:rPr>
          <w:rFonts w:ascii="Times New Roman" w:hAnsi="Times New Roman" w:eastAsia="宋体" w:cs="Times New Roman"/>
          <w:bCs/>
          <w:sz w:val="28"/>
          <w:szCs w:val="28"/>
        </w:rPr>
      </w:pPr>
    </w:p>
    <w:p w14:paraId="2CBEFE41">
      <w:pPr>
        <w:spacing w:line="360" w:lineRule="auto"/>
        <w:jc w:val="center"/>
        <w:rPr>
          <w:rFonts w:ascii="Times New Roman" w:hAnsi="Times New Roman" w:eastAsia="宋体" w:cs="Times New Roman"/>
          <w:bCs/>
          <w:sz w:val="28"/>
          <w:szCs w:val="28"/>
        </w:rPr>
      </w:pPr>
    </w:p>
    <w:p w14:paraId="362CDA75">
      <w:pPr>
        <w:spacing w:line="360" w:lineRule="auto"/>
        <w:jc w:val="center"/>
        <w:rPr>
          <w:rFonts w:ascii="Times New Roman" w:hAnsi="Times New Roman" w:eastAsia="宋体" w:cs="Times New Roman"/>
          <w:bCs/>
          <w:sz w:val="28"/>
          <w:szCs w:val="28"/>
        </w:rPr>
      </w:pPr>
    </w:p>
    <w:p w14:paraId="71C581FC">
      <w:pPr>
        <w:spacing w:line="360" w:lineRule="auto"/>
        <w:jc w:val="center"/>
        <w:rPr>
          <w:rFonts w:ascii="Times New Roman" w:hAnsi="Times New Roman" w:eastAsia="宋体" w:cs="Times New Roman"/>
          <w:bCs/>
          <w:sz w:val="28"/>
          <w:szCs w:val="28"/>
        </w:rPr>
      </w:pPr>
    </w:p>
    <w:p w14:paraId="41188553">
      <w:pPr>
        <w:spacing w:line="360" w:lineRule="auto"/>
        <w:jc w:val="center"/>
        <w:rPr>
          <w:rFonts w:ascii="Times New Roman" w:hAnsi="Times New Roman" w:eastAsia="宋体" w:cs="Times New Roman"/>
          <w:bCs/>
          <w:sz w:val="28"/>
          <w:szCs w:val="28"/>
        </w:rPr>
      </w:pPr>
    </w:p>
    <w:p w14:paraId="64BFA6D4">
      <w:pPr>
        <w:spacing w:line="360" w:lineRule="auto"/>
        <w:jc w:val="center"/>
        <w:rPr>
          <w:rFonts w:ascii="Times New Roman" w:hAnsi="Times New Roman" w:eastAsia="宋体" w:cs="Times New Roman"/>
          <w:bCs/>
          <w:sz w:val="28"/>
          <w:szCs w:val="28"/>
        </w:rPr>
      </w:pPr>
    </w:p>
    <w:p w14:paraId="276FFF83">
      <w:pPr>
        <w:spacing w:line="360" w:lineRule="auto"/>
        <w:jc w:val="center"/>
        <w:rPr>
          <w:rFonts w:ascii="Times New Roman" w:hAnsi="Times New Roman" w:eastAsia="宋体" w:cs="Times New Roman"/>
          <w:bCs/>
          <w:sz w:val="28"/>
          <w:szCs w:val="28"/>
        </w:rPr>
      </w:pPr>
    </w:p>
    <w:p w14:paraId="0EAA1F08">
      <w:pPr>
        <w:spacing w:line="360" w:lineRule="auto"/>
        <w:jc w:val="center"/>
        <w:rPr>
          <w:rFonts w:ascii="Times New Roman" w:hAnsi="Times New Roman" w:eastAsia="宋体" w:cs="Times New Roman"/>
          <w:bCs/>
          <w:sz w:val="28"/>
          <w:szCs w:val="28"/>
        </w:rPr>
      </w:pPr>
    </w:p>
    <w:p w14:paraId="2F753299">
      <w:pPr>
        <w:spacing w:line="360" w:lineRule="auto"/>
        <w:jc w:val="center"/>
        <w:rPr>
          <w:rFonts w:ascii="Times New Roman" w:hAnsi="Times New Roman" w:eastAsia="宋体" w:cs="Times New Roman"/>
          <w:bCs/>
          <w:sz w:val="28"/>
          <w:szCs w:val="28"/>
        </w:rPr>
      </w:pPr>
    </w:p>
    <w:p w14:paraId="3E22F65E">
      <w:pPr>
        <w:spacing w:line="360" w:lineRule="auto"/>
        <w:jc w:val="center"/>
        <w:rPr>
          <w:rFonts w:ascii="Times New Roman" w:hAnsi="Times New Roman" w:eastAsia="宋体" w:cs="Times New Roman"/>
          <w:bCs/>
          <w:sz w:val="28"/>
          <w:szCs w:val="28"/>
        </w:rPr>
      </w:pPr>
    </w:p>
    <w:p w14:paraId="5E52455F">
      <w:pPr>
        <w:spacing w:line="360" w:lineRule="auto"/>
        <w:jc w:val="center"/>
        <w:rPr>
          <w:rFonts w:ascii="Times New Roman" w:hAnsi="Times New Roman" w:eastAsia="宋体" w:cs="Times New Roman"/>
          <w:bCs/>
          <w:sz w:val="28"/>
          <w:szCs w:val="28"/>
        </w:rPr>
      </w:pPr>
    </w:p>
    <w:p w14:paraId="153C2375">
      <w:pPr>
        <w:spacing w:line="360" w:lineRule="auto"/>
        <w:jc w:val="center"/>
        <w:rPr>
          <w:rFonts w:ascii="宋体" w:hAnsi="Times New Roman" w:eastAsia="宋体" w:cs="Times New Roman"/>
          <w:b/>
          <w:bCs/>
          <w:sz w:val="28"/>
          <w:szCs w:val="28"/>
        </w:rPr>
      </w:pPr>
      <w:r>
        <w:rPr>
          <w:rFonts w:hint="eastAsia" w:ascii="宋体" w:hAnsi="Times New Roman" w:eastAsia="宋体" w:cs="Times New Roman"/>
          <w:b/>
          <w:bCs/>
          <w:sz w:val="32"/>
          <w:szCs w:val="32"/>
        </w:rPr>
        <w:t>八、商务部分</w:t>
      </w:r>
    </w:p>
    <w:p w14:paraId="3F290018">
      <w:pPr>
        <w:spacing w:line="360" w:lineRule="auto"/>
        <w:jc w:val="center"/>
        <w:rPr>
          <w:rFonts w:ascii="Times New Roman" w:hAnsi="Times New Roman" w:eastAsia="宋体" w:cs="Times New Roman"/>
          <w:sz w:val="28"/>
          <w:szCs w:val="28"/>
        </w:rPr>
      </w:pPr>
      <w:r>
        <w:rPr>
          <w:rFonts w:hint="eastAsia" w:ascii="宋体" w:hAnsi="Times New Roman" w:eastAsia="宋体" w:cs="Times New Roman"/>
          <w:bCs/>
          <w:kern w:val="0"/>
          <w:sz w:val="28"/>
          <w:szCs w:val="28"/>
        </w:rPr>
        <w:t>1、业绩一览表及证明材料</w:t>
      </w:r>
    </w:p>
    <w:tbl>
      <w:tblPr>
        <w:tblStyle w:val="23"/>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1731"/>
      </w:tblGrid>
      <w:tr w14:paraId="2B7E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22F5623A">
            <w:pPr>
              <w:jc w:val="center"/>
              <w:rPr>
                <w:rFonts w:ascii="宋体" w:hAnsi="Times New Roman" w:eastAsia="宋体" w:cs="Times New Roman"/>
                <w:sz w:val="28"/>
                <w:szCs w:val="28"/>
              </w:rPr>
            </w:pPr>
            <w:r>
              <w:rPr>
                <w:rFonts w:hint="eastAsia" w:ascii="宋体" w:hAnsi="Times New Roman" w:eastAsia="宋体" w:cs="Times New Roman"/>
                <w:sz w:val="28"/>
                <w:szCs w:val="28"/>
              </w:rPr>
              <w:t>序号</w:t>
            </w:r>
          </w:p>
        </w:tc>
        <w:tc>
          <w:tcPr>
            <w:tcW w:w="1620" w:type="dxa"/>
            <w:tcBorders>
              <w:top w:val="single" w:color="auto" w:sz="4" w:space="0"/>
              <w:left w:val="nil"/>
              <w:bottom w:val="single" w:color="auto" w:sz="4" w:space="0"/>
              <w:right w:val="single" w:color="auto" w:sz="4" w:space="0"/>
            </w:tcBorders>
            <w:vAlign w:val="center"/>
          </w:tcPr>
          <w:p w14:paraId="3AC605D1">
            <w:pPr>
              <w:jc w:val="center"/>
              <w:rPr>
                <w:rFonts w:ascii="宋体" w:hAnsi="Times New Roman" w:eastAsia="宋体" w:cs="Times New Roman"/>
                <w:sz w:val="28"/>
                <w:szCs w:val="28"/>
              </w:rPr>
            </w:pPr>
            <w:r>
              <w:rPr>
                <w:rFonts w:hint="eastAsia" w:ascii="宋体" w:hAnsi="Times New Roman" w:eastAsia="宋体" w:cs="Times New Roman"/>
                <w:sz w:val="28"/>
                <w:szCs w:val="28"/>
              </w:rPr>
              <w:t>项目名称</w:t>
            </w:r>
          </w:p>
        </w:tc>
        <w:tc>
          <w:tcPr>
            <w:tcW w:w="1440" w:type="dxa"/>
            <w:tcBorders>
              <w:top w:val="single" w:color="auto" w:sz="4" w:space="0"/>
              <w:left w:val="nil"/>
              <w:bottom w:val="single" w:color="auto" w:sz="4" w:space="0"/>
              <w:right w:val="single" w:color="auto" w:sz="4" w:space="0"/>
            </w:tcBorders>
            <w:vAlign w:val="center"/>
          </w:tcPr>
          <w:p w14:paraId="59D9E5FC">
            <w:pPr>
              <w:jc w:val="center"/>
              <w:rPr>
                <w:rFonts w:ascii="宋体" w:hAnsi="Times New Roman" w:eastAsia="宋体" w:cs="Times New Roman"/>
                <w:sz w:val="28"/>
                <w:szCs w:val="28"/>
              </w:rPr>
            </w:pPr>
            <w:r>
              <w:rPr>
                <w:rFonts w:hint="eastAsia" w:ascii="宋体" w:hAnsi="Times New Roman" w:eastAsia="宋体" w:cs="Times New Roman"/>
                <w:sz w:val="28"/>
                <w:szCs w:val="28"/>
              </w:rPr>
              <w:t>实施时间</w:t>
            </w:r>
          </w:p>
        </w:tc>
        <w:tc>
          <w:tcPr>
            <w:tcW w:w="1356" w:type="dxa"/>
            <w:tcBorders>
              <w:top w:val="single" w:color="auto" w:sz="4" w:space="0"/>
              <w:left w:val="nil"/>
              <w:bottom w:val="single" w:color="auto" w:sz="4" w:space="0"/>
              <w:right w:val="single" w:color="auto" w:sz="4" w:space="0"/>
            </w:tcBorders>
            <w:vAlign w:val="center"/>
          </w:tcPr>
          <w:p w14:paraId="1758E431">
            <w:pPr>
              <w:jc w:val="center"/>
              <w:rPr>
                <w:rFonts w:ascii="宋体" w:hAnsi="Times New Roman" w:eastAsia="宋体" w:cs="Times New Roman"/>
                <w:sz w:val="28"/>
                <w:szCs w:val="28"/>
              </w:rPr>
            </w:pPr>
            <w:r>
              <w:rPr>
                <w:rFonts w:hint="eastAsia" w:ascii="宋体" w:hAnsi="Times New Roman" w:eastAsia="宋体" w:cs="Times New Roman"/>
                <w:sz w:val="28"/>
                <w:szCs w:val="28"/>
              </w:rPr>
              <w:t>采购单位</w:t>
            </w:r>
          </w:p>
        </w:tc>
        <w:tc>
          <w:tcPr>
            <w:tcW w:w="1356" w:type="dxa"/>
            <w:tcBorders>
              <w:top w:val="single" w:color="auto" w:sz="4" w:space="0"/>
              <w:left w:val="nil"/>
              <w:bottom w:val="single" w:color="auto" w:sz="4" w:space="0"/>
              <w:right w:val="single" w:color="auto" w:sz="4" w:space="0"/>
            </w:tcBorders>
            <w:vAlign w:val="center"/>
          </w:tcPr>
          <w:p w14:paraId="4836F801">
            <w:pPr>
              <w:jc w:val="center"/>
              <w:rPr>
                <w:rFonts w:ascii="宋体" w:hAnsi="Times New Roman" w:eastAsia="宋体" w:cs="Times New Roman"/>
                <w:sz w:val="28"/>
                <w:szCs w:val="28"/>
              </w:rPr>
            </w:pPr>
            <w:r>
              <w:rPr>
                <w:rFonts w:hint="eastAsia" w:ascii="宋体" w:hAnsi="Times New Roman" w:eastAsia="宋体" w:cs="Times New Roman"/>
                <w:sz w:val="28"/>
                <w:szCs w:val="28"/>
              </w:rPr>
              <w:t>中标金额</w:t>
            </w:r>
          </w:p>
        </w:tc>
        <w:tc>
          <w:tcPr>
            <w:tcW w:w="1731" w:type="dxa"/>
            <w:tcBorders>
              <w:top w:val="single" w:color="auto" w:sz="4" w:space="0"/>
              <w:left w:val="nil"/>
              <w:bottom w:val="single" w:color="auto" w:sz="4" w:space="0"/>
              <w:right w:val="single" w:color="auto" w:sz="4" w:space="0"/>
            </w:tcBorders>
            <w:vAlign w:val="center"/>
          </w:tcPr>
          <w:p w14:paraId="7FD50DC9">
            <w:pPr>
              <w:jc w:val="center"/>
              <w:rPr>
                <w:rFonts w:ascii="宋体" w:hAnsi="Times New Roman" w:eastAsia="宋体" w:cs="Times New Roman"/>
                <w:sz w:val="28"/>
                <w:szCs w:val="28"/>
              </w:rPr>
            </w:pPr>
            <w:r>
              <w:rPr>
                <w:rFonts w:hint="eastAsia" w:ascii="宋体" w:hAnsi="Times New Roman" w:eastAsia="宋体" w:cs="Times New Roman"/>
                <w:sz w:val="28"/>
                <w:szCs w:val="28"/>
              </w:rPr>
              <w:t>联系人及电话</w:t>
            </w:r>
          </w:p>
        </w:tc>
      </w:tr>
      <w:tr w14:paraId="1632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399372FA">
            <w:pPr>
              <w:jc w:val="center"/>
              <w:rPr>
                <w:rFonts w:ascii="宋体" w:hAnsi="Times New Roman" w:eastAsia="宋体" w:cs="Times New Roman"/>
                <w:sz w:val="28"/>
                <w:szCs w:val="28"/>
              </w:rPr>
            </w:pPr>
            <w:r>
              <w:rPr>
                <w:rFonts w:hint="eastAsia" w:ascii="宋体" w:hAnsi="Times New Roman" w:eastAsia="宋体" w:cs="Times New Roman"/>
                <w:sz w:val="28"/>
                <w:szCs w:val="28"/>
              </w:rPr>
              <w:t>1</w:t>
            </w:r>
          </w:p>
        </w:tc>
        <w:tc>
          <w:tcPr>
            <w:tcW w:w="1620" w:type="dxa"/>
            <w:tcBorders>
              <w:top w:val="single" w:color="auto" w:sz="4" w:space="0"/>
              <w:left w:val="nil"/>
              <w:bottom w:val="single" w:color="auto" w:sz="4" w:space="0"/>
              <w:right w:val="single" w:color="auto" w:sz="4" w:space="0"/>
            </w:tcBorders>
            <w:vAlign w:val="center"/>
          </w:tcPr>
          <w:p w14:paraId="68AEA84D">
            <w:pPr>
              <w:jc w:val="center"/>
              <w:rPr>
                <w:rFonts w:ascii="宋体" w:hAnsi="Times New Roman" w:eastAsia="宋体" w:cs="Times New Roman"/>
                <w:sz w:val="28"/>
                <w:szCs w:val="28"/>
              </w:rPr>
            </w:pPr>
          </w:p>
        </w:tc>
        <w:tc>
          <w:tcPr>
            <w:tcW w:w="1440" w:type="dxa"/>
            <w:tcBorders>
              <w:top w:val="single" w:color="auto" w:sz="4" w:space="0"/>
              <w:left w:val="nil"/>
              <w:bottom w:val="single" w:color="auto" w:sz="4" w:space="0"/>
              <w:right w:val="single" w:color="auto" w:sz="4" w:space="0"/>
            </w:tcBorders>
            <w:vAlign w:val="center"/>
          </w:tcPr>
          <w:p w14:paraId="0F7B76C1">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0E87895B">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00AD273A">
            <w:pPr>
              <w:jc w:val="center"/>
              <w:rPr>
                <w:rFonts w:ascii="宋体" w:hAnsi="Times New Roman" w:eastAsia="宋体" w:cs="Times New Roman"/>
                <w:sz w:val="28"/>
                <w:szCs w:val="28"/>
              </w:rPr>
            </w:pPr>
          </w:p>
        </w:tc>
        <w:tc>
          <w:tcPr>
            <w:tcW w:w="1731" w:type="dxa"/>
            <w:tcBorders>
              <w:top w:val="single" w:color="auto" w:sz="4" w:space="0"/>
              <w:left w:val="nil"/>
              <w:bottom w:val="single" w:color="auto" w:sz="4" w:space="0"/>
              <w:right w:val="single" w:color="auto" w:sz="4" w:space="0"/>
            </w:tcBorders>
            <w:vAlign w:val="center"/>
          </w:tcPr>
          <w:p w14:paraId="0DC69445">
            <w:pPr>
              <w:jc w:val="center"/>
              <w:rPr>
                <w:rFonts w:ascii="宋体" w:hAnsi="Times New Roman" w:eastAsia="宋体" w:cs="Times New Roman"/>
                <w:sz w:val="28"/>
                <w:szCs w:val="28"/>
              </w:rPr>
            </w:pPr>
          </w:p>
        </w:tc>
      </w:tr>
      <w:tr w14:paraId="4BD3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377DB869">
            <w:pPr>
              <w:jc w:val="center"/>
              <w:rPr>
                <w:rFonts w:ascii="宋体" w:hAnsi="Times New Roman" w:eastAsia="宋体" w:cs="Times New Roman"/>
                <w:sz w:val="28"/>
                <w:szCs w:val="28"/>
              </w:rPr>
            </w:pPr>
            <w:r>
              <w:rPr>
                <w:rFonts w:hint="eastAsia" w:ascii="宋体" w:hAnsi="Times New Roman" w:eastAsia="宋体" w:cs="Times New Roman"/>
                <w:sz w:val="28"/>
                <w:szCs w:val="28"/>
              </w:rPr>
              <w:t>2</w:t>
            </w:r>
          </w:p>
        </w:tc>
        <w:tc>
          <w:tcPr>
            <w:tcW w:w="1620" w:type="dxa"/>
            <w:tcBorders>
              <w:top w:val="single" w:color="auto" w:sz="4" w:space="0"/>
              <w:left w:val="nil"/>
              <w:bottom w:val="single" w:color="auto" w:sz="4" w:space="0"/>
              <w:right w:val="single" w:color="auto" w:sz="4" w:space="0"/>
            </w:tcBorders>
            <w:vAlign w:val="center"/>
          </w:tcPr>
          <w:p w14:paraId="6D186241">
            <w:pPr>
              <w:jc w:val="center"/>
              <w:rPr>
                <w:rFonts w:ascii="宋体" w:hAnsi="Times New Roman" w:eastAsia="宋体" w:cs="Times New Roman"/>
                <w:sz w:val="28"/>
                <w:szCs w:val="28"/>
              </w:rPr>
            </w:pPr>
          </w:p>
        </w:tc>
        <w:tc>
          <w:tcPr>
            <w:tcW w:w="1440" w:type="dxa"/>
            <w:tcBorders>
              <w:top w:val="single" w:color="auto" w:sz="4" w:space="0"/>
              <w:left w:val="nil"/>
              <w:bottom w:val="single" w:color="auto" w:sz="4" w:space="0"/>
              <w:right w:val="single" w:color="auto" w:sz="4" w:space="0"/>
            </w:tcBorders>
            <w:vAlign w:val="center"/>
          </w:tcPr>
          <w:p w14:paraId="5B7E527F">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182FA7C8">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77446EBB">
            <w:pPr>
              <w:jc w:val="center"/>
              <w:rPr>
                <w:rFonts w:ascii="宋体" w:hAnsi="Times New Roman" w:eastAsia="宋体" w:cs="Times New Roman"/>
                <w:sz w:val="28"/>
                <w:szCs w:val="28"/>
              </w:rPr>
            </w:pPr>
          </w:p>
        </w:tc>
        <w:tc>
          <w:tcPr>
            <w:tcW w:w="1731" w:type="dxa"/>
            <w:tcBorders>
              <w:top w:val="single" w:color="auto" w:sz="4" w:space="0"/>
              <w:left w:val="nil"/>
              <w:bottom w:val="single" w:color="auto" w:sz="4" w:space="0"/>
              <w:right w:val="single" w:color="auto" w:sz="4" w:space="0"/>
            </w:tcBorders>
            <w:vAlign w:val="center"/>
          </w:tcPr>
          <w:p w14:paraId="1758FC4A">
            <w:pPr>
              <w:jc w:val="center"/>
              <w:rPr>
                <w:rFonts w:ascii="宋体" w:hAnsi="Times New Roman" w:eastAsia="宋体" w:cs="Times New Roman"/>
                <w:sz w:val="28"/>
                <w:szCs w:val="28"/>
              </w:rPr>
            </w:pPr>
          </w:p>
        </w:tc>
      </w:tr>
      <w:tr w14:paraId="00F9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06850F03">
            <w:pPr>
              <w:jc w:val="center"/>
              <w:rPr>
                <w:rFonts w:ascii="宋体" w:hAnsi="Times New Roman" w:eastAsia="宋体" w:cs="Times New Roman"/>
                <w:sz w:val="28"/>
                <w:szCs w:val="28"/>
              </w:rPr>
            </w:pPr>
            <w:r>
              <w:rPr>
                <w:rFonts w:hint="eastAsia" w:ascii="宋体" w:hAnsi="Times New Roman" w:eastAsia="宋体" w:cs="Times New Roman"/>
                <w:sz w:val="28"/>
                <w:szCs w:val="28"/>
              </w:rPr>
              <w:t>```</w:t>
            </w:r>
          </w:p>
        </w:tc>
        <w:tc>
          <w:tcPr>
            <w:tcW w:w="1620" w:type="dxa"/>
            <w:tcBorders>
              <w:top w:val="single" w:color="auto" w:sz="4" w:space="0"/>
              <w:left w:val="nil"/>
              <w:bottom w:val="single" w:color="auto" w:sz="4" w:space="0"/>
              <w:right w:val="single" w:color="auto" w:sz="4" w:space="0"/>
            </w:tcBorders>
            <w:vAlign w:val="center"/>
          </w:tcPr>
          <w:p w14:paraId="399D8A95">
            <w:pPr>
              <w:jc w:val="center"/>
              <w:rPr>
                <w:rFonts w:ascii="宋体" w:hAnsi="Times New Roman" w:eastAsia="宋体" w:cs="Times New Roman"/>
                <w:sz w:val="28"/>
                <w:szCs w:val="28"/>
              </w:rPr>
            </w:pPr>
          </w:p>
        </w:tc>
        <w:tc>
          <w:tcPr>
            <w:tcW w:w="1440" w:type="dxa"/>
            <w:tcBorders>
              <w:top w:val="single" w:color="auto" w:sz="4" w:space="0"/>
              <w:left w:val="nil"/>
              <w:bottom w:val="single" w:color="auto" w:sz="4" w:space="0"/>
              <w:right w:val="single" w:color="auto" w:sz="4" w:space="0"/>
            </w:tcBorders>
            <w:vAlign w:val="center"/>
          </w:tcPr>
          <w:p w14:paraId="6BDA3B36">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2E1E7297">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611EDAF4">
            <w:pPr>
              <w:jc w:val="center"/>
              <w:rPr>
                <w:rFonts w:ascii="宋体" w:hAnsi="Times New Roman" w:eastAsia="宋体" w:cs="Times New Roman"/>
                <w:sz w:val="28"/>
                <w:szCs w:val="28"/>
              </w:rPr>
            </w:pPr>
          </w:p>
        </w:tc>
        <w:tc>
          <w:tcPr>
            <w:tcW w:w="1731" w:type="dxa"/>
            <w:tcBorders>
              <w:top w:val="single" w:color="auto" w:sz="4" w:space="0"/>
              <w:left w:val="nil"/>
              <w:bottom w:val="single" w:color="auto" w:sz="4" w:space="0"/>
              <w:right w:val="single" w:color="auto" w:sz="4" w:space="0"/>
            </w:tcBorders>
            <w:vAlign w:val="center"/>
          </w:tcPr>
          <w:p w14:paraId="77C2A325">
            <w:pPr>
              <w:jc w:val="center"/>
              <w:rPr>
                <w:rFonts w:ascii="宋体" w:hAnsi="Times New Roman" w:eastAsia="宋体" w:cs="Times New Roman"/>
                <w:sz w:val="28"/>
                <w:szCs w:val="28"/>
              </w:rPr>
            </w:pPr>
          </w:p>
        </w:tc>
      </w:tr>
      <w:tr w14:paraId="74E8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086808CC">
            <w:pPr>
              <w:jc w:val="center"/>
              <w:rPr>
                <w:rFonts w:ascii="宋体" w:hAnsi="Times New Roman" w:eastAsia="宋体" w:cs="Times New Roman"/>
                <w:sz w:val="28"/>
                <w:szCs w:val="28"/>
              </w:rPr>
            </w:pPr>
          </w:p>
        </w:tc>
        <w:tc>
          <w:tcPr>
            <w:tcW w:w="1620" w:type="dxa"/>
            <w:tcBorders>
              <w:top w:val="single" w:color="auto" w:sz="4" w:space="0"/>
              <w:left w:val="nil"/>
              <w:bottom w:val="single" w:color="auto" w:sz="4" w:space="0"/>
              <w:right w:val="single" w:color="auto" w:sz="4" w:space="0"/>
            </w:tcBorders>
            <w:vAlign w:val="center"/>
          </w:tcPr>
          <w:p w14:paraId="1A2623EC">
            <w:pPr>
              <w:jc w:val="center"/>
              <w:rPr>
                <w:rFonts w:ascii="宋体" w:hAnsi="Times New Roman" w:eastAsia="宋体" w:cs="Times New Roman"/>
                <w:sz w:val="28"/>
                <w:szCs w:val="28"/>
              </w:rPr>
            </w:pPr>
          </w:p>
        </w:tc>
        <w:tc>
          <w:tcPr>
            <w:tcW w:w="1440" w:type="dxa"/>
            <w:tcBorders>
              <w:top w:val="single" w:color="auto" w:sz="4" w:space="0"/>
              <w:left w:val="nil"/>
              <w:bottom w:val="single" w:color="auto" w:sz="4" w:space="0"/>
              <w:right w:val="single" w:color="auto" w:sz="4" w:space="0"/>
            </w:tcBorders>
            <w:vAlign w:val="center"/>
          </w:tcPr>
          <w:p w14:paraId="443CE159">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6E9DF5E6">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3CEF638E">
            <w:pPr>
              <w:jc w:val="center"/>
              <w:rPr>
                <w:rFonts w:ascii="宋体" w:hAnsi="Times New Roman" w:eastAsia="宋体" w:cs="Times New Roman"/>
                <w:sz w:val="28"/>
                <w:szCs w:val="28"/>
              </w:rPr>
            </w:pPr>
          </w:p>
        </w:tc>
        <w:tc>
          <w:tcPr>
            <w:tcW w:w="1731" w:type="dxa"/>
            <w:tcBorders>
              <w:top w:val="single" w:color="auto" w:sz="4" w:space="0"/>
              <w:left w:val="nil"/>
              <w:bottom w:val="single" w:color="auto" w:sz="4" w:space="0"/>
              <w:right w:val="single" w:color="auto" w:sz="4" w:space="0"/>
            </w:tcBorders>
            <w:vAlign w:val="center"/>
          </w:tcPr>
          <w:p w14:paraId="46CB00BF">
            <w:pPr>
              <w:jc w:val="center"/>
              <w:rPr>
                <w:rFonts w:ascii="宋体" w:hAnsi="Times New Roman" w:eastAsia="宋体" w:cs="Times New Roman"/>
                <w:sz w:val="28"/>
                <w:szCs w:val="28"/>
              </w:rPr>
            </w:pPr>
          </w:p>
        </w:tc>
      </w:tr>
      <w:tr w14:paraId="2547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17BB7E02">
            <w:pPr>
              <w:jc w:val="center"/>
              <w:rPr>
                <w:rFonts w:ascii="宋体" w:hAnsi="Times New Roman" w:eastAsia="宋体" w:cs="Times New Roman"/>
                <w:sz w:val="28"/>
                <w:szCs w:val="28"/>
              </w:rPr>
            </w:pPr>
          </w:p>
        </w:tc>
        <w:tc>
          <w:tcPr>
            <w:tcW w:w="1620" w:type="dxa"/>
            <w:tcBorders>
              <w:top w:val="single" w:color="auto" w:sz="4" w:space="0"/>
              <w:left w:val="nil"/>
              <w:bottom w:val="single" w:color="auto" w:sz="4" w:space="0"/>
              <w:right w:val="single" w:color="auto" w:sz="4" w:space="0"/>
            </w:tcBorders>
            <w:vAlign w:val="center"/>
          </w:tcPr>
          <w:p w14:paraId="0EDDDDBC">
            <w:pPr>
              <w:jc w:val="center"/>
              <w:rPr>
                <w:rFonts w:ascii="宋体" w:hAnsi="Times New Roman" w:eastAsia="宋体" w:cs="Times New Roman"/>
                <w:sz w:val="28"/>
                <w:szCs w:val="28"/>
              </w:rPr>
            </w:pPr>
          </w:p>
        </w:tc>
        <w:tc>
          <w:tcPr>
            <w:tcW w:w="1440" w:type="dxa"/>
            <w:tcBorders>
              <w:top w:val="single" w:color="auto" w:sz="4" w:space="0"/>
              <w:left w:val="nil"/>
              <w:bottom w:val="single" w:color="auto" w:sz="4" w:space="0"/>
              <w:right w:val="single" w:color="auto" w:sz="4" w:space="0"/>
            </w:tcBorders>
            <w:vAlign w:val="center"/>
          </w:tcPr>
          <w:p w14:paraId="709021F4">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6473715E">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3BD11A5C">
            <w:pPr>
              <w:jc w:val="center"/>
              <w:rPr>
                <w:rFonts w:ascii="宋体" w:hAnsi="Times New Roman" w:eastAsia="宋体" w:cs="Times New Roman"/>
                <w:sz w:val="28"/>
                <w:szCs w:val="28"/>
              </w:rPr>
            </w:pPr>
          </w:p>
        </w:tc>
        <w:tc>
          <w:tcPr>
            <w:tcW w:w="1731" w:type="dxa"/>
            <w:tcBorders>
              <w:top w:val="single" w:color="auto" w:sz="4" w:space="0"/>
              <w:left w:val="nil"/>
              <w:bottom w:val="single" w:color="auto" w:sz="4" w:space="0"/>
              <w:right w:val="single" w:color="auto" w:sz="4" w:space="0"/>
            </w:tcBorders>
            <w:vAlign w:val="center"/>
          </w:tcPr>
          <w:p w14:paraId="5FED14E2">
            <w:pPr>
              <w:jc w:val="center"/>
              <w:rPr>
                <w:rFonts w:ascii="宋体" w:hAnsi="Times New Roman" w:eastAsia="宋体" w:cs="Times New Roman"/>
                <w:sz w:val="28"/>
                <w:szCs w:val="28"/>
              </w:rPr>
            </w:pPr>
          </w:p>
        </w:tc>
      </w:tr>
      <w:tr w14:paraId="5390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3449A407">
            <w:pPr>
              <w:jc w:val="center"/>
              <w:rPr>
                <w:rFonts w:ascii="宋体" w:hAnsi="Times New Roman" w:eastAsia="宋体" w:cs="Times New Roman"/>
                <w:sz w:val="28"/>
                <w:szCs w:val="28"/>
              </w:rPr>
            </w:pPr>
          </w:p>
        </w:tc>
        <w:tc>
          <w:tcPr>
            <w:tcW w:w="1620" w:type="dxa"/>
            <w:tcBorders>
              <w:top w:val="single" w:color="auto" w:sz="4" w:space="0"/>
              <w:left w:val="nil"/>
              <w:bottom w:val="single" w:color="auto" w:sz="4" w:space="0"/>
              <w:right w:val="single" w:color="auto" w:sz="4" w:space="0"/>
            </w:tcBorders>
            <w:vAlign w:val="center"/>
          </w:tcPr>
          <w:p w14:paraId="08266CE6">
            <w:pPr>
              <w:jc w:val="center"/>
              <w:rPr>
                <w:rFonts w:ascii="宋体" w:hAnsi="Times New Roman" w:eastAsia="宋体" w:cs="Times New Roman"/>
                <w:sz w:val="28"/>
                <w:szCs w:val="28"/>
              </w:rPr>
            </w:pPr>
          </w:p>
        </w:tc>
        <w:tc>
          <w:tcPr>
            <w:tcW w:w="1440" w:type="dxa"/>
            <w:tcBorders>
              <w:top w:val="single" w:color="auto" w:sz="4" w:space="0"/>
              <w:left w:val="nil"/>
              <w:bottom w:val="single" w:color="auto" w:sz="4" w:space="0"/>
              <w:right w:val="single" w:color="auto" w:sz="4" w:space="0"/>
            </w:tcBorders>
            <w:vAlign w:val="center"/>
          </w:tcPr>
          <w:p w14:paraId="452C6A8D">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54008980">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33A7CB04">
            <w:pPr>
              <w:jc w:val="center"/>
              <w:rPr>
                <w:rFonts w:ascii="宋体" w:hAnsi="Times New Roman" w:eastAsia="宋体" w:cs="Times New Roman"/>
                <w:sz w:val="28"/>
                <w:szCs w:val="28"/>
              </w:rPr>
            </w:pPr>
          </w:p>
        </w:tc>
        <w:tc>
          <w:tcPr>
            <w:tcW w:w="1731" w:type="dxa"/>
            <w:tcBorders>
              <w:top w:val="single" w:color="auto" w:sz="4" w:space="0"/>
              <w:left w:val="nil"/>
              <w:bottom w:val="single" w:color="auto" w:sz="4" w:space="0"/>
              <w:right w:val="single" w:color="auto" w:sz="4" w:space="0"/>
            </w:tcBorders>
            <w:vAlign w:val="center"/>
          </w:tcPr>
          <w:p w14:paraId="47243849">
            <w:pPr>
              <w:jc w:val="center"/>
              <w:rPr>
                <w:rFonts w:ascii="宋体" w:hAnsi="Times New Roman" w:eastAsia="宋体" w:cs="Times New Roman"/>
                <w:sz w:val="28"/>
                <w:szCs w:val="28"/>
              </w:rPr>
            </w:pPr>
          </w:p>
        </w:tc>
      </w:tr>
      <w:tr w14:paraId="4C6D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5D578003">
            <w:pPr>
              <w:jc w:val="center"/>
              <w:rPr>
                <w:rFonts w:ascii="宋体" w:hAnsi="Times New Roman" w:eastAsia="宋体" w:cs="Times New Roman"/>
                <w:sz w:val="28"/>
                <w:szCs w:val="28"/>
              </w:rPr>
            </w:pPr>
          </w:p>
        </w:tc>
        <w:tc>
          <w:tcPr>
            <w:tcW w:w="1620" w:type="dxa"/>
            <w:tcBorders>
              <w:top w:val="single" w:color="auto" w:sz="4" w:space="0"/>
              <w:left w:val="nil"/>
              <w:bottom w:val="single" w:color="auto" w:sz="4" w:space="0"/>
              <w:right w:val="single" w:color="auto" w:sz="4" w:space="0"/>
            </w:tcBorders>
            <w:vAlign w:val="center"/>
          </w:tcPr>
          <w:p w14:paraId="00D6DF4A">
            <w:pPr>
              <w:jc w:val="center"/>
              <w:rPr>
                <w:rFonts w:ascii="宋体" w:hAnsi="Times New Roman" w:eastAsia="宋体" w:cs="Times New Roman"/>
                <w:sz w:val="28"/>
                <w:szCs w:val="28"/>
              </w:rPr>
            </w:pPr>
          </w:p>
        </w:tc>
        <w:tc>
          <w:tcPr>
            <w:tcW w:w="1440" w:type="dxa"/>
            <w:tcBorders>
              <w:top w:val="single" w:color="auto" w:sz="4" w:space="0"/>
              <w:left w:val="nil"/>
              <w:bottom w:val="single" w:color="auto" w:sz="4" w:space="0"/>
              <w:right w:val="single" w:color="auto" w:sz="4" w:space="0"/>
            </w:tcBorders>
            <w:vAlign w:val="center"/>
          </w:tcPr>
          <w:p w14:paraId="4E40D873">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28BC80F5">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62ABF963">
            <w:pPr>
              <w:jc w:val="center"/>
              <w:rPr>
                <w:rFonts w:ascii="宋体" w:hAnsi="Times New Roman" w:eastAsia="宋体" w:cs="Times New Roman"/>
                <w:sz w:val="28"/>
                <w:szCs w:val="28"/>
              </w:rPr>
            </w:pPr>
          </w:p>
        </w:tc>
        <w:tc>
          <w:tcPr>
            <w:tcW w:w="1731" w:type="dxa"/>
            <w:tcBorders>
              <w:top w:val="single" w:color="auto" w:sz="4" w:space="0"/>
              <w:left w:val="nil"/>
              <w:bottom w:val="single" w:color="auto" w:sz="4" w:space="0"/>
              <w:right w:val="single" w:color="auto" w:sz="4" w:space="0"/>
            </w:tcBorders>
            <w:vAlign w:val="center"/>
          </w:tcPr>
          <w:p w14:paraId="7A8B489E">
            <w:pPr>
              <w:jc w:val="center"/>
              <w:rPr>
                <w:rFonts w:ascii="宋体" w:hAnsi="Times New Roman" w:eastAsia="宋体" w:cs="Times New Roman"/>
                <w:sz w:val="28"/>
                <w:szCs w:val="28"/>
              </w:rPr>
            </w:pPr>
          </w:p>
        </w:tc>
      </w:tr>
      <w:tr w14:paraId="21AD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2A6C405B">
            <w:pPr>
              <w:jc w:val="center"/>
              <w:rPr>
                <w:rFonts w:ascii="宋体" w:hAnsi="Times New Roman" w:eastAsia="宋体" w:cs="Times New Roman"/>
                <w:sz w:val="28"/>
                <w:szCs w:val="28"/>
              </w:rPr>
            </w:pPr>
          </w:p>
        </w:tc>
        <w:tc>
          <w:tcPr>
            <w:tcW w:w="1620" w:type="dxa"/>
            <w:tcBorders>
              <w:top w:val="single" w:color="auto" w:sz="4" w:space="0"/>
              <w:left w:val="nil"/>
              <w:bottom w:val="single" w:color="auto" w:sz="4" w:space="0"/>
              <w:right w:val="single" w:color="auto" w:sz="4" w:space="0"/>
            </w:tcBorders>
            <w:vAlign w:val="center"/>
          </w:tcPr>
          <w:p w14:paraId="15EDA48C">
            <w:pPr>
              <w:jc w:val="center"/>
              <w:rPr>
                <w:rFonts w:ascii="宋体" w:hAnsi="Times New Roman" w:eastAsia="宋体" w:cs="Times New Roman"/>
                <w:sz w:val="28"/>
                <w:szCs w:val="28"/>
              </w:rPr>
            </w:pPr>
          </w:p>
        </w:tc>
        <w:tc>
          <w:tcPr>
            <w:tcW w:w="1440" w:type="dxa"/>
            <w:tcBorders>
              <w:top w:val="single" w:color="auto" w:sz="4" w:space="0"/>
              <w:left w:val="nil"/>
              <w:bottom w:val="single" w:color="auto" w:sz="4" w:space="0"/>
              <w:right w:val="single" w:color="auto" w:sz="4" w:space="0"/>
            </w:tcBorders>
            <w:vAlign w:val="center"/>
          </w:tcPr>
          <w:p w14:paraId="58CE5F42">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00293D00">
            <w:pPr>
              <w:jc w:val="center"/>
              <w:rPr>
                <w:rFonts w:ascii="宋体" w:hAnsi="Times New Roman" w:eastAsia="宋体" w:cs="Times New Roman"/>
                <w:sz w:val="28"/>
                <w:szCs w:val="28"/>
              </w:rPr>
            </w:pPr>
          </w:p>
        </w:tc>
        <w:tc>
          <w:tcPr>
            <w:tcW w:w="1356" w:type="dxa"/>
            <w:tcBorders>
              <w:top w:val="single" w:color="auto" w:sz="4" w:space="0"/>
              <w:left w:val="nil"/>
              <w:bottom w:val="single" w:color="auto" w:sz="4" w:space="0"/>
              <w:right w:val="single" w:color="auto" w:sz="4" w:space="0"/>
            </w:tcBorders>
            <w:vAlign w:val="center"/>
          </w:tcPr>
          <w:p w14:paraId="4915CA31">
            <w:pPr>
              <w:jc w:val="center"/>
              <w:rPr>
                <w:rFonts w:ascii="宋体" w:hAnsi="Times New Roman" w:eastAsia="宋体" w:cs="Times New Roman"/>
                <w:sz w:val="28"/>
                <w:szCs w:val="28"/>
              </w:rPr>
            </w:pPr>
          </w:p>
        </w:tc>
        <w:tc>
          <w:tcPr>
            <w:tcW w:w="1731" w:type="dxa"/>
            <w:tcBorders>
              <w:top w:val="single" w:color="auto" w:sz="4" w:space="0"/>
              <w:left w:val="nil"/>
              <w:bottom w:val="single" w:color="auto" w:sz="4" w:space="0"/>
              <w:right w:val="single" w:color="auto" w:sz="4" w:space="0"/>
            </w:tcBorders>
            <w:vAlign w:val="center"/>
          </w:tcPr>
          <w:p w14:paraId="63FAA58C">
            <w:pPr>
              <w:jc w:val="center"/>
              <w:rPr>
                <w:rFonts w:ascii="宋体" w:hAnsi="Times New Roman" w:eastAsia="宋体" w:cs="Times New Roman"/>
                <w:sz w:val="28"/>
                <w:szCs w:val="28"/>
              </w:rPr>
            </w:pPr>
          </w:p>
        </w:tc>
      </w:tr>
    </w:tbl>
    <w:p w14:paraId="25D34FAE">
      <w:pPr>
        <w:spacing w:line="500" w:lineRule="exact"/>
        <w:ind w:firstLine="4958" w:firstLineChars="1771"/>
        <w:jc w:val="left"/>
        <w:rPr>
          <w:rFonts w:ascii="宋体" w:hAnsi="Times New Roman" w:eastAsia="宋体" w:cs="Times New Roman"/>
          <w:bCs/>
          <w:kern w:val="0"/>
          <w:sz w:val="28"/>
          <w:szCs w:val="28"/>
        </w:rPr>
      </w:pPr>
    </w:p>
    <w:p w14:paraId="36A48946">
      <w:pPr>
        <w:spacing w:line="360" w:lineRule="auto"/>
        <w:rPr>
          <w:rFonts w:ascii="宋体" w:hAnsi="宋体" w:eastAsia="宋体" w:cs="Times New Roman"/>
          <w:color w:val="0000FF"/>
          <w:szCs w:val="21"/>
        </w:rPr>
      </w:pPr>
    </w:p>
    <w:p w14:paraId="61330BB5">
      <w:pPr>
        <w:spacing w:before="120" w:beforeLines="50" w:after="120" w:afterLines="50" w:line="440" w:lineRule="exact"/>
        <w:ind w:left="687" w:leftChars="227" w:hanging="210" w:hangingChars="100"/>
        <w:rPr>
          <w:rFonts w:ascii="宋体" w:hAnsi="宋体" w:eastAsia="宋体" w:cs="宋体"/>
          <w:szCs w:val="21"/>
        </w:rPr>
      </w:pPr>
    </w:p>
    <w:p w14:paraId="7E551151">
      <w:pPr>
        <w:rPr>
          <w:rFonts w:ascii="宋体" w:hAnsi="宋体" w:eastAsia="宋体" w:cs="Times New Roman"/>
          <w:szCs w:val="21"/>
        </w:rPr>
      </w:pPr>
      <w:r>
        <w:rPr>
          <w:rFonts w:hint="eastAsia" w:ascii="宋体" w:hAnsi="宋体" w:eastAsia="宋体" w:cs="Times New Roman"/>
          <w:szCs w:val="21"/>
        </w:rPr>
        <w:t>供应商：</w:t>
      </w:r>
      <w:r>
        <w:rPr>
          <w:rFonts w:hint="eastAsia" w:ascii="宋体" w:hAnsi="宋体" w:eastAsia="宋体" w:cs="Times New Roman"/>
          <w:szCs w:val="21"/>
          <w:u w:val="single"/>
        </w:rPr>
        <w:t xml:space="preserve">                               </w:t>
      </w:r>
      <w:r>
        <w:rPr>
          <w:rFonts w:hint="eastAsia" w:ascii="宋体" w:hAnsi="宋体" w:eastAsia="宋体" w:cs="Times New Roman"/>
          <w:szCs w:val="21"/>
        </w:rPr>
        <w:t>（盖章）</w:t>
      </w:r>
    </w:p>
    <w:p w14:paraId="20864637">
      <w:pPr>
        <w:rPr>
          <w:rFonts w:ascii="宋体" w:hAnsi="宋体" w:eastAsia="宋体" w:cs="Times New Roman"/>
          <w:szCs w:val="21"/>
        </w:rPr>
      </w:pPr>
      <w:r>
        <w:rPr>
          <w:rFonts w:hint="eastAsia" w:ascii="宋体" w:hAnsi="宋体" w:eastAsia="宋体" w:cs="Times New Roman"/>
          <w:szCs w:val="21"/>
        </w:rPr>
        <w:t xml:space="preserve">     </w:t>
      </w:r>
    </w:p>
    <w:p w14:paraId="5A407423">
      <w:pPr>
        <w:rPr>
          <w:rFonts w:ascii="宋体" w:hAnsi="宋体" w:eastAsia="宋体" w:cs="Times New Roman"/>
          <w:szCs w:val="21"/>
        </w:rPr>
      </w:pPr>
      <w:r>
        <w:rPr>
          <w:rFonts w:hint="eastAsia" w:ascii="宋体" w:hAnsi="宋体" w:eastAsia="宋体" w:cs="Times New Roman"/>
          <w:szCs w:val="21"/>
        </w:rPr>
        <w:t>法定代表人或委托代理人：</w:t>
      </w:r>
      <w:r>
        <w:rPr>
          <w:rFonts w:hint="eastAsia" w:ascii="宋体" w:hAnsi="宋体" w:eastAsia="宋体" w:cs="Times New Roman"/>
          <w:szCs w:val="21"/>
          <w:u w:val="single"/>
        </w:rPr>
        <w:t xml:space="preserve">        </w:t>
      </w:r>
      <w:r>
        <w:rPr>
          <w:rFonts w:hint="eastAsia" w:ascii="宋体" w:hAnsi="宋体" w:eastAsia="宋体" w:cs="Times New Roman"/>
          <w:szCs w:val="21"/>
        </w:rPr>
        <w:t>（签字或盖章）</w:t>
      </w:r>
    </w:p>
    <w:p w14:paraId="75B4397B">
      <w:pPr>
        <w:rPr>
          <w:rFonts w:ascii="宋体" w:hAnsi="宋体" w:eastAsia="宋体" w:cs="Times New Roman"/>
          <w:szCs w:val="21"/>
        </w:rPr>
      </w:pPr>
    </w:p>
    <w:p w14:paraId="1E0E0A90">
      <w:pPr>
        <w:tabs>
          <w:tab w:val="left" w:pos="5380"/>
          <w:tab w:val="left" w:pos="6520"/>
          <w:tab w:val="left" w:pos="7680"/>
        </w:tabs>
        <w:autoSpaceDE w:val="0"/>
        <w:autoSpaceDN w:val="0"/>
        <w:adjustRightInd w:val="0"/>
        <w:ind w:right="-20"/>
        <w:jc w:val="left"/>
        <w:rPr>
          <w:rFonts w:ascii="宋体" w:hAnsi="宋体" w:eastAsia="宋体" w:cs="宋体"/>
          <w:kern w:val="0"/>
          <w:szCs w:val="21"/>
        </w:rPr>
      </w:pPr>
      <w:r>
        <w:rPr>
          <w:rFonts w:hint="eastAsia" w:ascii="宋体" w:hAnsi="宋体" w:eastAsia="宋体" w:cs="宋体"/>
          <w:kern w:val="0"/>
          <w:szCs w:val="21"/>
          <w:u w:val="single"/>
        </w:rPr>
        <w:t xml:space="preserve">     </w:t>
      </w:r>
      <w:r>
        <w:rPr>
          <w:rFonts w:hint="eastAsia" w:ascii="宋体" w:hAnsi="宋体" w:eastAsia="宋体" w:cs="宋体"/>
          <w:spacing w:val="43"/>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14:paraId="1BB7F8ED">
      <w:pPr>
        <w:numPr>
          <w:ilvl w:val="0"/>
          <w:numId w:val="4"/>
        </w:numPr>
        <w:autoSpaceDE w:val="0"/>
        <w:autoSpaceDN w:val="0"/>
        <w:adjustRightInd w:val="0"/>
        <w:jc w:val="center"/>
        <w:rPr>
          <w:rFonts w:ascii="宋体" w:hAnsi="Calibri" w:eastAsia="宋体" w:cs="宋体"/>
          <w:bCs/>
          <w:kern w:val="0"/>
          <w:sz w:val="28"/>
          <w:szCs w:val="28"/>
        </w:rPr>
      </w:pPr>
      <w:r>
        <w:rPr>
          <w:rFonts w:ascii="宋体" w:hAnsi="Calibri" w:eastAsia="宋体" w:cs="宋体"/>
          <w:bCs/>
          <w:kern w:val="0"/>
          <w:sz w:val="28"/>
          <w:szCs w:val="28"/>
        </w:rPr>
        <w:br w:type="page"/>
      </w:r>
    </w:p>
    <w:p w14:paraId="7BD561ED">
      <w:pPr>
        <w:spacing w:after="120"/>
        <w:jc w:val="center"/>
        <w:rPr>
          <w:rFonts w:ascii="Times New Roman" w:hAnsi="Times New Roman" w:eastAsia="宋体" w:cs="Times New Roman"/>
          <w:sz w:val="32"/>
          <w:szCs w:val="40"/>
        </w:rPr>
      </w:pPr>
      <w:r>
        <w:rPr>
          <w:rFonts w:hint="eastAsia" w:ascii="Times New Roman" w:hAnsi="Times New Roman" w:eastAsia="宋体" w:cs="Times New Roman"/>
          <w:sz w:val="32"/>
          <w:szCs w:val="40"/>
        </w:rPr>
        <w:t>2、其他商务部分要求的资料</w:t>
      </w:r>
    </w:p>
    <w:p w14:paraId="441ACC64">
      <w:pPr>
        <w:rPr>
          <w:rFonts w:ascii="宋体" w:hAnsi="宋体" w:eastAsia="宋体" w:cs="Times New Roman"/>
          <w:sz w:val="18"/>
          <w:szCs w:val="18"/>
        </w:rPr>
      </w:pPr>
    </w:p>
    <w:p w14:paraId="531FE594">
      <w:pPr>
        <w:keepNext/>
        <w:keepLines/>
        <w:wordWrap w:val="0"/>
        <w:spacing w:line="400" w:lineRule="exact"/>
        <w:jc w:val="center"/>
        <w:outlineLvl w:val="1"/>
        <w:rPr>
          <w:rFonts w:ascii="宋体" w:hAnsi="Calibri" w:eastAsia="宋体" w:cs="Times New Roman"/>
          <w:bCs/>
          <w:sz w:val="28"/>
          <w:szCs w:val="24"/>
        </w:rPr>
      </w:pPr>
      <w:r>
        <w:rPr>
          <w:rFonts w:hint="eastAsia" w:ascii="宋体" w:hAnsi="Calibri" w:eastAsia="宋体" w:cs="Times New Roman"/>
          <w:bCs/>
          <w:sz w:val="28"/>
          <w:szCs w:val="24"/>
        </w:rPr>
        <w:t>（格式自拟，</w:t>
      </w:r>
      <w:r>
        <w:rPr>
          <w:rFonts w:hint="eastAsia" w:ascii="宋体" w:hAnsi="Calibri" w:eastAsia="宋体" w:cs="Times New Roman"/>
          <w:bCs/>
          <w:sz w:val="28"/>
          <w:szCs w:val="24"/>
          <w:lang w:eastAsia="zh-CN"/>
        </w:rPr>
        <w:t>供应商</w:t>
      </w:r>
      <w:r>
        <w:rPr>
          <w:rFonts w:hint="eastAsia" w:ascii="宋体" w:hAnsi="Calibri" w:eastAsia="宋体" w:cs="Times New Roman"/>
          <w:bCs/>
          <w:sz w:val="28"/>
          <w:szCs w:val="24"/>
        </w:rPr>
        <w:t>应按照竞争磋商文件中要求的商务标内容进行编制）</w:t>
      </w:r>
    </w:p>
    <w:p w14:paraId="09B74306">
      <w:pPr>
        <w:spacing w:line="360" w:lineRule="auto"/>
        <w:jc w:val="center"/>
        <w:rPr>
          <w:rFonts w:ascii="宋体" w:hAnsi="Times New Roman" w:eastAsia="宋体" w:cs="Times New Roman"/>
          <w:b/>
          <w:bCs/>
          <w:sz w:val="32"/>
          <w:szCs w:val="32"/>
        </w:rPr>
      </w:pPr>
    </w:p>
    <w:p w14:paraId="5692F201">
      <w:pPr>
        <w:spacing w:line="360" w:lineRule="auto"/>
        <w:jc w:val="center"/>
        <w:rPr>
          <w:rFonts w:ascii="宋体" w:hAnsi="Times New Roman" w:eastAsia="宋体" w:cs="Times New Roman"/>
          <w:b/>
          <w:bCs/>
          <w:sz w:val="32"/>
          <w:szCs w:val="32"/>
        </w:rPr>
      </w:pPr>
    </w:p>
    <w:p w14:paraId="5E5AEC60">
      <w:pPr>
        <w:spacing w:line="360" w:lineRule="auto"/>
        <w:jc w:val="center"/>
        <w:rPr>
          <w:rFonts w:ascii="宋体" w:hAnsi="Times New Roman" w:eastAsia="宋体" w:cs="Times New Roman"/>
          <w:b/>
          <w:bCs/>
          <w:sz w:val="32"/>
          <w:szCs w:val="32"/>
        </w:rPr>
      </w:pPr>
    </w:p>
    <w:p w14:paraId="612AFACF">
      <w:pPr>
        <w:spacing w:line="360" w:lineRule="auto"/>
        <w:jc w:val="center"/>
        <w:rPr>
          <w:rFonts w:ascii="宋体" w:hAnsi="Times New Roman" w:eastAsia="宋体" w:cs="Times New Roman"/>
          <w:b/>
          <w:bCs/>
          <w:sz w:val="32"/>
          <w:szCs w:val="32"/>
        </w:rPr>
      </w:pPr>
    </w:p>
    <w:p w14:paraId="48E4D288">
      <w:pPr>
        <w:spacing w:line="360" w:lineRule="auto"/>
        <w:jc w:val="center"/>
        <w:rPr>
          <w:rFonts w:ascii="宋体" w:hAnsi="Times New Roman" w:eastAsia="宋体" w:cs="Times New Roman"/>
          <w:b/>
          <w:bCs/>
          <w:sz w:val="32"/>
          <w:szCs w:val="32"/>
        </w:rPr>
      </w:pPr>
    </w:p>
    <w:p w14:paraId="0D6D8480">
      <w:pPr>
        <w:spacing w:line="360" w:lineRule="auto"/>
        <w:jc w:val="center"/>
        <w:rPr>
          <w:rFonts w:ascii="宋体" w:hAnsi="Times New Roman" w:eastAsia="宋体" w:cs="Times New Roman"/>
          <w:b/>
          <w:bCs/>
          <w:sz w:val="32"/>
          <w:szCs w:val="32"/>
        </w:rPr>
      </w:pPr>
    </w:p>
    <w:p w14:paraId="3D80D4DA">
      <w:pPr>
        <w:spacing w:line="360" w:lineRule="auto"/>
        <w:jc w:val="center"/>
        <w:rPr>
          <w:rFonts w:ascii="宋体" w:hAnsi="Times New Roman" w:eastAsia="宋体" w:cs="Times New Roman"/>
          <w:b/>
          <w:bCs/>
          <w:sz w:val="32"/>
          <w:szCs w:val="32"/>
        </w:rPr>
      </w:pPr>
    </w:p>
    <w:p w14:paraId="12728B6F">
      <w:pPr>
        <w:spacing w:line="360" w:lineRule="auto"/>
        <w:jc w:val="center"/>
        <w:rPr>
          <w:rFonts w:ascii="宋体" w:hAnsi="Times New Roman" w:eastAsia="宋体" w:cs="Times New Roman"/>
          <w:b/>
          <w:bCs/>
          <w:sz w:val="32"/>
          <w:szCs w:val="32"/>
        </w:rPr>
      </w:pPr>
    </w:p>
    <w:p w14:paraId="4F5BEBCD">
      <w:pPr>
        <w:spacing w:line="360" w:lineRule="auto"/>
        <w:jc w:val="center"/>
        <w:rPr>
          <w:rFonts w:ascii="宋体" w:hAnsi="Times New Roman" w:eastAsia="宋体" w:cs="Times New Roman"/>
          <w:b/>
          <w:bCs/>
          <w:sz w:val="32"/>
          <w:szCs w:val="32"/>
        </w:rPr>
      </w:pPr>
    </w:p>
    <w:p w14:paraId="14720672">
      <w:pPr>
        <w:spacing w:line="360" w:lineRule="auto"/>
        <w:jc w:val="center"/>
        <w:rPr>
          <w:rFonts w:ascii="宋体" w:hAnsi="Times New Roman" w:eastAsia="宋体" w:cs="Times New Roman"/>
          <w:b/>
          <w:bCs/>
          <w:sz w:val="32"/>
          <w:szCs w:val="32"/>
        </w:rPr>
      </w:pPr>
    </w:p>
    <w:p w14:paraId="756DF743">
      <w:pPr>
        <w:spacing w:line="360" w:lineRule="auto"/>
        <w:jc w:val="center"/>
        <w:rPr>
          <w:rFonts w:ascii="宋体" w:hAnsi="Times New Roman" w:eastAsia="宋体" w:cs="Times New Roman"/>
          <w:b/>
          <w:bCs/>
          <w:sz w:val="32"/>
          <w:szCs w:val="32"/>
        </w:rPr>
      </w:pPr>
    </w:p>
    <w:p w14:paraId="16B3B9DB">
      <w:pPr>
        <w:spacing w:line="360" w:lineRule="auto"/>
        <w:jc w:val="center"/>
        <w:rPr>
          <w:rFonts w:ascii="宋体" w:hAnsi="Times New Roman" w:eastAsia="宋体" w:cs="Times New Roman"/>
          <w:b/>
          <w:bCs/>
          <w:sz w:val="32"/>
          <w:szCs w:val="32"/>
        </w:rPr>
      </w:pPr>
    </w:p>
    <w:p w14:paraId="07EDCB6C">
      <w:pPr>
        <w:spacing w:line="360" w:lineRule="auto"/>
        <w:jc w:val="center"/>
        <w:rPr>
          <w:rFonts w:ascii="宋体" w:hAnsi="Times New Roman" w:eastAsia="宋体" w:cs="Times New Roman"/>
          <w:b/>
          <w:bCs/>
          <w:sz w:val="32"/>
          <w:szCs w:val="32"/>
        </w:rPr>
      </w:pPr>
    </w:p>
    <w:p w14:paraId="48A19EF0">
      <w:pPr>
        <w:spacing w:line="360" w:lineRule="auto"/>
        <w:jc w:val="center"/>
        <w:rPr>
          <w:rFonts w:ascii="宋体" w:hAnsi="Times New Roman" w:eastAsia="宋体" w:cs="Times New Roman"/>
          <w:b/>
          <w:bCs/>
          <w:sz w:val="32"/>
          <w:szCs w:val="32"/>
        </w:rPr>
      </w:pPr>
    </w:p>
    <w:p w14:paraId="7B5B3992">
      <w:pPr>
        <w:spacing w:line="360" w:lineRule="auto"/>
        <w:jc w:val="center"/>
        <w:rPr>
          <w:rFonts w:ascii="宋体" w:hAnsi="Times New Roman" w:eastAsia="宋体" w:cs="Times New Roman"/>
          <w:b/>
          <w:bCs/>
          <w:sz w:val="32"/>
          <w:szCs w:val="32"/>
        </w:rPr>
      </w:pPr>
    </w:p>
    <w:p w14:paraId="75BC94D1">
      <w:pPr>
        <w:spacing w:line="360" w:lineRule="auto"/>
        <w:jc w:val="center"/>
        <w:rPr>
          <w:rFonts w:ascii="宋体" w:hAnsi="Times New Roman" w:eastAsia="宋体" w:cs="Times New Roman"/>
          <w:b/>
          <w:bCs/>
          <w:sz w:val="32"/>
          <w:szCs w:val="32"/>
        </w:rPr>
      </w:pPr>
    </w:p>
    <w:p w14:paraId="5EA5FCA7">
      <w:pPr>
        <w:spacing w:line="360" w:lineRule="auto"/>
        <w:jc w:val="center"/>
        <w:rPr>
          <w:rFonts w:ascii="宋体" w:hAnsi="Times New Roman" w:eastAsia="宋体" w:cs="Times New Roman"/>
          <w:b/>
          <w:bCs/>
          <w:sz w:val="32"/>
          <w:szCs w:val="32"/>
        </w:rPr>
      </w:pPr>
    </w:p>
    <w:p w14:paraId="20DA6DB5">
      <w:pPr>
        <w:spacing w:line="360" w:lineRule="auto"/>
        <w:jc w:val="center"/>
        <w:rPr>
          <w:rFonts w:ascii="宋体" w:hAnsi="Times New Roman" w:eastAsia="宋体" w:cs="Times New Roman"/>
          <w:b/>
          <w:bCs/>
          <w:sz w:val="32"/>
          <w:szCs w:val="32"/>
        </w:rPr>
      </w:pPr>
    </w:p>
    <w:p w14:paraId="76AF86D4">
      <w:pPr>
        <w:spacing w:after="120"/>
        <w:rPr>
          <w:rFonts w:ascii="Times New Roman" w:hAnsi="Times New Roman" w:eastAsia="宋体" w:cs="Times New Roman"/>
          <w:szCs w:val="24"/>
        </w:rPr>
      </w:pPr>
    </w:p>
    <w:p w14:paraId="46D45732">
      <w:pPr>
        <w:autoSpaceDE w:val="0"/>
        <w:autoSpaceDN w:val="0"/>
        <w:adjustRightInd w:val="0"/>
        <w:jc w:val="center"/>
        <w:rPr>
          <w:rFonts w:ascii="宋体" w:hAnsi="Calibri" w:eastAsia="宋体" w:cs="宋体"/>
          <w:kern w:val="0"/>
          <w:sz w:val="24"/>
          <w:szCs w:val="24"/>
        </w:rPr>
      </w:pPr>
      <w:r>
        <w:rPr>
          <w:rFonts w:hint="eastAsia" w:ascii="宋体" w:hAnsi="Calibri" w:eastAsia="宋体" w:cs="宋体"/>
          <w:b/>
          <w:bCs/>
          <w:kern w:val="0"/>
          <w:sz w:val="32"/>
          <w:szCs w:val="32"/>
        </w:rPr>
        <w:t>九、其他资料</w:t>
      </w:r>
    </w:p>
    <w:p w14:paraId="5B21ED75">
      <w:pPr>
        <w:autoSpaceDE w:val="0"/>
        <w:autoSpaceDN w:val="0"/>
        <w:adjustRightInd w:val="0"/>
        <w:jc w:val="center"/>
        <w:rPr>
          <w:rFonts w:ascii="宋体" w:hAnsi="Calibri" w:eastAsia="宋体" w:cs="宋体"/>
          <w:bCs/>
          <w:kern w:val="0"/>
          <w:sz w:val="28"/>
          <w:szCs w:val="28"/>
        </w:rPr>
      </w:pPr>
      <w:r>
        <w:rPr>
          <w:rFonts w:hint="eastAsia" w:ascii="宋体" w:hAnsi="Calibri" w:eastAsia="宋体" w:cs="宋体"/>
          <w:bCs/>
          <w:kern w:val="0"/>
          <w:sz w:val="28"/>
          <w:szCs w:val="28"/>
        </w:rPr>
        <w:t>（竞争性磋商文件、采购清单、评分办法中提到的其他资料及供应商认为应附的其他资料，格式自拟）</w:t>
      </w:r>
    </w:p>
    <w:p w14:paraId="3F9F889B">
      <w:pPr>
        <w:autoSpaceDE w:val="0"/>
        <w:autoSpaceDN w:val="0"/>
        <w:adjustRightInd w:val="0"/>
        <w:jc w:val="center"/>
        <w:rPr>
          <w:rFonts w:ascii="宋体" w:hAnsi="Calibri" w:eastAsia="宋体" w:cs="宋体"/>
          <w:bCs/>
          <w:kern w:val="0"/>
          <w:sz w:val="28"/>
          <w:szCs w:val="28"/>
        </w:rPr>
      </w:pPr>
    </w:p>
    <w:p w14:paraId="664879BF">
      <w:pPr>
        <w:autoSpaceDE w:val="0"/>
        <w:autoSpaceDN w:val="0"/>
        <w:adjustRightInd w:val="0"/>
        <w:jc w:val="center"/>
        <w:rPr>
          <w:rFonts w:ascii="宋体" w:hAnsi="Calibri" w:eastAsia="宋体" w:cs="宋体"/>
          <w:bCs/>
          <w:kern w:val="0"/>
          <w:sz w:val="28"/>
          <w:szCs w:val="28"/>
        </w:rPr>
      </w:pPr>
    </w:p>
    <w:p w14:paraId="0573939E">
      <w:pPr>
        <w:autoSpaceDE w:val="0"/>
        <w:autoSpaceDN w:val="0"/>
        <w:adjustRightInd w:val="0"/>
        <w:jc w:val="center"/>
        <w:rPr>
          <w:rFonts w:ascii="宋体" w:hAnsi="Calibri" w:eastAsia="宋体" w:cs="宋体"/>
          <w:bCs/>
          <w:kern w:val="0"/>
          <w:sz w:val="28"/>
          <w:szCs w:val="28"/>
        </w:rPr>
      </w:pPr>
    </w:p>
    <w:p w14:paraId="3DF2D836">
      <w:pPr>
        <w:autoSpaceDE w:val="0"/>
        <w:autoSpaceDN w:val="0"/>
        <w:adjustRightInd w:val="0"/>
        <w:jc w:val="center"/>
        <w:rPr>
          <w:rFonts w:ascii="宋体" w:hAnsi="Calibri" w:eastAsia="宋体" w:cs="宋体"/>
          <w:bCs/>
          <w:kern w:val="0"/>
          <w:sz w:val="28"/>
          <w:szCs w:val="28"/>
        </w:rPr>
      </w:pPr>
    </w:p>
    <w:p w14:paraId="285D51DB">
      <w:pPr>
        <w:autoSpaceDE w:val="0"/>
        <w:autoSpaceDN w:val="0"/>
        <w:adjustRightInd w:val="0"/>
        <w:jc w:val="center"/>
        <w:rPr>
          <w:rFonts w:ascii="宋体" w:hAnsi="Calibri" w:eastAsia="宋体" w:cs="宋体"/>
          <w:bCs/>
          <w:kern w:val="0"/>
          <w:sz w:val="28"/>
          <w:szCs w:val="28"/>
        </w:rPr>
      </w:pPr>
    </w:p>
    <w:p w14:paraId="1F1A07EA">
      <w:pPr>
        <w:autoSpaceDE w:val="0"/>
        <w:autoSpaceDN w:val="0"/>
        <w:adjustRightInd w:val="0"/>
        <w:jc w:val="center"/>
        <w:rPr>
          <w:rFonts w:ascii="宋体" w:hAnsi="Calibri" w:eastAsia="宋体" w:cs="宋体"/>
          <w:bCs/>
          <w:kern w:val="0"/>
          <w:sz w:val="28"/>
          <w:szCs w:val="28"/>
        </w:rPr>
      </w:pPr>
    </w:p>
    <w:p w14:paraId="44AE6F2E">
      <w:pPr>
        <w:autoSpaceDE w:val="0"/>
        <w:autoSpaceDN w:val="0"/>
        <w:adjustRightInd w:val="0"/>
        <w:jc w:val="center"/>
        <w:rPr>
          <w:rFonts w:ascii="宋体" w:hAnsi="Calibri" w:eastAsia="宋体" w:cs="宋体"/>
          <w:bCs/>
          <w:kern w:val="0"/>
          <w:sz w:val="28"/>
          <w:szCs w:val="28"/>
        </w:rPr>
      </w:pPr>
    </w:p>
    <w:p w14:paraId="72EC0303">
      <w:pPr>
        <w:autoSpaceDE w:val="0"/>
        <w:autoSpaceDN w:val="0"/>
        <w:adjustRightInd w:val="0"/>
        <w:jc w:val="center"/>
        <w:rPr>
          <w:rFonts w:ascii="宋体" w:hAnsi="Calibri" w:eastAsia="宋体" w:cs="宋体"/>
          <w:bCs/>
          <w:kern w:val="0"/>
          <w:sz w:val="28"/>
          <w:szCs w:val="28"/>
        </w:rPr>
      </w:pPr>
    </w:p>
    <w:p w14:paraId="633C78FB">
      <w:pPr>
        <w:autoSpaceDE w:val="0"/>
        <w:autoSpaceDN w:val="0"/>
        <w:adjustRightInd w:val="0"/>
        <w:jc w:val="center"/>
        <w:rPr>
          <w:rFonts w:ascii="宋体" w:hAnsi="Calibri" w:eastAsia="宋体" w:cs="宋体"/>
          <w:bCs/>
          <w:kern w:val="0"/>
          <w:sz w:val="28"/>
          <w:szCs w:val="28"/>
        </w:rPr>
      </w:pPr>
    </w:p>
    <w:p w14:paraId="21FA2ECB">
      <w:pPr>
        <w:autoSpaceDE w:val="0"/>
        <w:autoSpaceDN w:val="0"/>
        <w:adjustRightInd w:val="0"/>
        <w:jc w:val="center"/>
        <w:rPr>
          <w:rFonts w:ascii="宋体" w:hAnsi="Calibri" w:eastAsia="宋体" w:cs="宋体"/>
          <w:bCs/>
          <w:kern w:val="0"/>
          <w:sz w:val="28"/>
          <w:szCs w:val="28"/>
        </w:rPr>
      </w:pPr>
    </w:p>
    <w:p w14:paraId="15E1F405">
      <w:pPr>
        <w:autoSpaceDE w:val="0"/>
        <w:autoSpaceDN w:val="0"/>
        <w:adjustRightInd w:val="0"/>
        <w:jc w:val="center"/>
        <w:rPr>
          <w:rFonts w:ascii="宋体" w:hAnsi="Calibri" w:eastAsia="宋体" w:cs="宋体"/>
          <w:bCs/>
          <w:kern w:val="0"/>
          <w:sz w:val="28"/>
          <w:szCs w:val="28"/>
        </w:rPr>
      </w:pPr>
    </w:p>
    <w:p w14:paraId="185B283B">
      <w:pPr>
        <w:autoSpaceDE w:val="0"/>
        <w:autoSpaceDN w:val="0"/>
        <w:adjustRightInd w:val="0"/>
        <w:jc w:val="center"/>
        <w:rPr>
          <w:rFonts w:ascii="宋体" w:hAnsi="Calibri" w:eastAsia="宋体" w:cs="宋体"/>
          <w:bCs/>
          <w:kern w:val="0"/>
          <w:sz w:val="28"/>
          <w:szCs w:val="28"/>
        </w:rPr>
      </w:pPr>
    </w:p>
    <w:p w14:paraId="7C230CB0">
      <w:pPr>
        <w:autoSpaceDE w:val="0"/>
        <w:autoSpaceDN w:val="0"/>
        <w:adjustRightInd w:val="0"/>
        <w:jc w:val="center"/>
        <w:rPr>
          <w:rFonts w:ascii="宋体" w:hAnsi="Calibri" w:eastAsia="宋体" w:cs="宋体"/>
          <w:bCs/>
          <w:kern w:val="0"/>
          <w:sz w:val="28"/>
          <w:szCs w:val="28"/>
        </w:rPr>
      </w:pPr>
    </w:p>
    <w:p w14:paraId="67AAB10C">
      <w:pPr>
        <w:autoSpaceDE w:val="0"/>
        <w:autoSpaceDN w:val="0"/>
        <w:adjustRightInd w:val="0"/>
        <w:jc w:val="center"/>
        <w:rPr>
          <w:rFonts w:ascii="宋体" w:hAnsi="Calibri" w:eastAsia="宋体" w:cs="宋体"/>
          <w:bCs/>
          <w:kern w:val="0"/>
          <w:sz w:val="28"/>
          <w:szCs w:val="28"/>
        </w:rPr>
      </w:pPr>
    </w:p>
    <w:p w14:paraId="1A5715F8">
      <w:pPr>
        <w:autoSpaceDE w:val="0"/>
        <w:autoSpaceDN w:val="0"/>
        <w:adjustRightInd w:val="0"/>
        <w:jc w:val="center"/>
        <w:rPr>
          <w:rFonts w:ascii="宋体" w:hAnsi="Calibri" w:eastAsia="宋体" w:cs="宋体"/>
          <w:bCs/>
          <w:kern w:val="0"/>
          <w:sz w:val="28"/>
          <w:szCs w:val="28"/>
        </w:rPr>
      </w:pPr>
    </w:p>
    <w:p w14:paraId="19F28132">
      <w:pPr>
        <w:autoSpaceDE w:val="0"/>
        <w:autoSpaceDN w:val="0"/>
        <w:adjustRightInd w:val="0"/>
        <w:jc w:val="center"/>
        <w:rPr>
          <w:rFonts w:ascii="宋体" w:hAnsi="Calibri" w:eastAsia="宋体" w:cs="宋体"/>
          <w:bCs/>
          <w:kern w:val="0"/>
          <w:sz w:val="28"/>
          <w:szCs w:val="28"/>
        </w:rPr>
      </w:pPr>
    </w:p>
    <w:p w14:paraId="07531430">
      <w:pPr>
        <w:autoSpaceDE w:val="0"/>
        <w:autoSpaceDN w:val="0"/>
        <w:adjustRightInd w:val="0"/>
        <w:jc w:val="center"/>
        <w:rPr>
          <w:rFonts w:ascii="宋体" w:hAnsi="Calibri" w:eastAsia="宋体" w:cs="宋体"/>
          <w:bCs/>
          <w:kern w:val="0"/>
          <w:sz w:val="28"/>
          <w:szCs w:val="28"/>
        </w:rPr>
      </w:pPr>
    </w:p>
    <w:p w14:paraId="193A31AF">
      <w:pPr>
        <w:autoSpaceDE w:val="0"/>
        <w:autoSpaceDN w:val="0"/>
        <w:adjustRightInd w:val="0"/>
        <w:jc w:val="center"/>
        <w:rPr>
          <w:rFonts w:ascii="宋体" w:hAnsi="Calibri" w:eastAsia="宋体" w:cs="宋体"/>
          <w:bCs/>
          <w:kern w:val="0"/>
          <w:sz w:val="24"/>
          <w:szCs w:val="24"/>
        </w:rPr>
      </w:pPr>
    </w:p>
    <w:p w14:paraId="6890BB8C">
      <w:pPr>
        <w:autoSpaceDE w:val="0"/>
        <w:autoSpaceDN w:val="0"/>
        <w:adjustRightInd w:val="0"/>
        <w:jc w:val="center"/>
        <w:rPr>
          <w:rFonts w:ascii="宋体" w:hAnsi="Calibri" w:eastAsia="宋体" w:cs="宋体"/>
          <w:bCs/>
          <w:kern w:val="0"/>
          <w:sz w:val="24"/>
          <w:szCs w:val="24"/>
        </w:rPr>
      </w:pPr>
    </w:p>
    <w:p w14:paraId="1377D3D0">
      <w:pPr>
        <w:autoSpaceDE w:val="0"/>
        <w:autoSpaceDN w:val="0"/>
        <w:adjustRightInd w:val="0"/>
        <w:jc w:val="center"/>
        <w:rPr>
          <w:rFonts w:ascii="宋体" w:hAnsi="Calibri" w:eastAsia="宋体" w:cs="宋体"/>
          <w:bCs/>
          <w:kern w:val="0"/>
          <w:sz w:val="24"/>
          <w:szCs w:val="24"/>
        </w:rPr>
      </w:pPr>
    </w:p>
    <w:p w14:paraId="77057FE4">
      <w:pPr>
        <w:autoSpaceDE w:val="0"/>
        <w:autoSpaceDN w:val="0"/>
        <w:adjustRightInd w:val="0"/>
        <w:jc w:val="center"/>
        <w:rPr>
          <w:rFonts w:ascii="宋体" w:hAnsi="Calibri" w:eastAsia="宋体" w:cs="宋体"/>
          <w:bCs/>
          <w:kern w:val="0"/>
          <w:sz w:val="24"/>
          <w:szCs w:val="24"/>
        </w:rPr>
      </w:pPr>
    </w:p>
    <w:p w14:paraId="290849E9">
      <w:pPr>
        <w:autoSpaceDE w:val="0"/>
        <w:autoSpaceDN w:val="0"/>
        <w:adjustRightInd w:val="0"/>
        <w:jc w:val="center"/>
        <w:rPr>
          <w:rFonts w:ascii="宋体" w:hAnsi="Calibri" w:eastAsia="宋体" w:cs="宋体"/>
          <w:bCs/>
          <w:kern w:val="0"/>
          <w:sz w:val="24"/>
          <w:szCs w:val="24"/>
        </w:rPr>
      </w:pPr>
    </w:p>
    <w:p w14:paraId="3E0841B1">
      <w:pPr>
        <w:autoSpaceDE w:val="0"/>
        <w:autoSpaceDN w:val="0"/>
        <w:adjustRightInd w:val="0"/>
        <w:jc w:val="center"/>
        <w:rPr>
          <w:rFonts w:ascii="宋体" w:hAnsi="Calibri" w:eastAsia="宋体" w:cs="宋体"/>
          <w:bCs/>
          <w:kern w:val="0"/>
          <w:sz w:val="24"/>
          <w:szCs w:val="24"/>
        </w:rPr>
      </w:pPr>
    </w:p>
    <w:p w14:paraId="5DCCF92B">
      <w:pPr>
        <w:autoSpaceDE w:val="0"/>
        <w:autoSpaceDN w:val="0"/>
        <w:adjustRightInd w:val="0"/>
        <w:jc w:val="center"/>
        <w:rPr>
          <w:rFonts w:ascii="宋体" w:hAnsi="Calibri" w:eastAsia="宋体" w:cs="宋体"/>
          <w:bCs/>
          <w:kern w:val="0"/>
          <w:sz w:val="24"/>
          <w:szCs w:val="24"/>
        </w:rPr>
      </w:pPr>
    </w:p>
    <w:p w14:paraId="1B7FC69B">
      <w:pPr>
        <w:autoSpaceDE w:val="0"/>
        <w:autoSpaceDN w:val="0"/>
        <w:adjustRightInd w:val="0"/>
        <w:jc w:val="center"/>
        <w:rPr>
          <w:rFonts w:ascii="宋体" w:hAnsi="Calibri" w:eastAsia="宋体" w:cs="宋体"/>
          <w:bCs/>
          <w:kern w:val="0"/>
          <w:sz w:val="24"/>
          <w:szCs w:val="24"/>
        </w:rPr>
      </w:pPr>
    </w:p>
    <w:p w14:paraId="0FF2F5F0">
      <w:pPr>
        <w:autoSpaceDE w:val="0"/>
        <w:autoSpaceDN w:val="0"/>
        <w:adjustRightInd w:val="0"/>
        <w:jc w:val="center"/>
        <w:rPr>
          <w:rFonts w:ascii="宋体" w:hAnsi="Calibri" w:eastAsia="宋体" w:cs="宋体"/>
          <w:bCs/>
          <w:kern w:val="0"/>
          <w:sz w:val="24"/>
          <w:szCs w:val="24"/>
        </w:rPr>
      </w:pPr>
    </w:p>
    <w:p w14:paraId="76D1B28E">
      <w:pPr>
        <w:autoSpaceDE w:val="0"/>
        <w:autoSpaceDN w:val="0"/>
        <w:adjustRightInd w:val="0"/>
        <w:jc w:val="center"/>
        <w:rPr>
          <w:rFonts w:ascii="宋体" w:hAnsi="Calibri" w:eastAsia="宋体" w:cs="宋体"/>
          <w:bCs/>
          <w:kern w:val="0"/>
          <w:sz w:val="24"/>
          <w:szCs w:val="24"/>
        </w:rPr>
      </w:pPr>
    </w:p>
    <w:p w14:paraId="65BBDE88">
      <w:pPr>
        <w:autoSpaceDE w:val="0"/>
        <w:autoSpaceDN w:val="0"/>
        <w:adjustRightInd w:val="0"/>
        <w:jc w:val="center"/>
        <w:rPr>
          <w:rFonts w:ascii="宋体" w:hAnsi="Calibri" w:eastAsia="宋体" w:cs="宋体"/>
          <w:bCs/>
          <w:kern w:val="0"/>
          <w:sz w:val="24"/>
          <w:szCs w:val="24"/>
        </w:rPr>
      </w:pPr>
    </w:p>
    <w:p w14:paraId="7354E570">
      <w:pPr>
        <w:autoSpaceDE w:val="0"/>
        <w:autoSpaceDN w:val="0"/>
        <w:adjustRightInd w:val="0"/>
        <w:jc w:val="center"/>
        <w:rPr>
          <w:rFonts w:ascii="宋体" w:hAnsi="Calibri" w:eastAsia="宋体" w:cs="宋体"/>
          <w:bCs/>
          <w:kern w:val="0"/>
          <w:sz w:val="24"/>
          <w:szCs w:val="24"/>
        </w:rPr>
      </w:pPr>
    </w:p>
    <w:p w14:paraId="1AF2F852">
      <w:pPr>
        <w:autoSpaceDE w:val="0"/>
        <w:autoSpaceDN w:val="0"/>
        <w:adjustRightInd w:val="0"/>
        <w:jc w:val="center"/>
        <w:rPr>
          <w:rFonts w:ascii="宋体" w:hAnsi="Calibri" w:eastAsia="宋体" w:cs="宋体"/>
          <w:bCs/>
          <w:kern w:val="0"/>
          <w:sz w:val="24"/>
          <w:szCs w:val="24"/>
        </w:rPr>
      </w:pPr>
    </w:p>
    <w:p w14:paraId="762D145D">
      <w:pPr>
        <w:autoSpaceDE w:val="0"/>
        <w:autoSpaceDN w:val="0"/>
        <w:adjustRightInd w:val="0"/>
        <w:jc w:val="center"/>
        <w:rPr>
          <w:rFonts w:ascii="宋体" w:hAnsi="Calibri" w:eastAsia="宋体" w:cs="宋体"/>
          <w:bCs/>
          <w:kern w:val="0"/>
          <w:sz w:val="24"/>
          <w:szCs w:val="24"/>
        </w:rPr>
      </w:pPr>
    </w:p>
    <w:p w14:paraId="3A7324ED">
      <w:pPr>
        <w:autoSpaceDE w:val="0"/>
        <w:autoSpaceDN w:val="0"/>
        <w:adjustRightInd w:val="0"/>
        <w:jc w:val="center"/>
        <w:rPr>
          <w:rFonts w:ascii="宋体" w:hAnsi="Calibri" w:eastAsia="宋体" w:cs="宋体"/>
          <w:bCs/>
          <w:kern w:val="0"/>
          <w:sz w:val="24"/>
          <w:szCs w:val="24"/>
        </w:rPr>
      </w:pPr>
    </w:p>
    <w:p w14:paraId="6E5C7CB9">
      <w:pPr>
        <w:rPr>
          <w:rFonts w:ascii="Times New Roman" w:hAnsi="Times New Roman" w:eastAsia="宋体" w:cs="Times New Roman"/>
          <w:szCs w:val="20"/>
        </w:rPr>
      </w:pPr>
    </w:p>
    <w:p w14:paraId="6D29C33C">
      <w:r>
        <w:t>附件：</w:t>
      </w:r>
    </w:p>
    <w:p w14:paraId="7633C2B7">
      <w:pPr>
        <w:spacing w:line="360" w:lineRule="auto"/>
        <w:jc w:val="center"/>
        <w:rPr>
          <w:rFonts w:ascii="宋体" w:hAnsi="宋体" w:cs="宋体"/>
          <w:kern w:val="0"/>
          <w:sz w:val="28"/>
          <w:szCs w:val="28"/>
        </w:rPr>
      </w:pPr>
      <w:r>
        <w:rPr>
          <w:rFonts w:hint="eastAsia" w:ascii="宋体" w:hAnsi="宋体" w:eastAsia="宋体" w:cs="宋体"/>
          <w:kern w:val="0"/>
          <w:sz w:val="28"/>
          <w:szCs w:val="28"/>
        </w:rPr>
        <w:t>中小企业声明函</w:t>
      </w:r>
    </w:p>
    <w:p w14:paraId="3AC1D24E">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中小企业声明函（货物）</w:t>
      </w:r>
    </w:p>
    <w:p w14:paraId="38ADBC80">
      <w:pPr>
        <w:snapToGrid w:val="0"/>
        <w:spacing w:line="360" w:lineRule="auto"/>
        <w:ind w:right="482" w:firstLine="480" w:firstLineChars="200"/>
        <w:jc w:val="left"/>
        <w:rPr>
          <w:rFonts w:ascii="宋体" w:hAnsi="宋体" w:eastAsia="宋体" w:cs="宋体"/>
          <w:sz w:val="24"/>
          <w:szCs w:val="20"/>
        </w:rPr>
      </w:pPr>
      <w:r>
        <w:rPr>
          <w:rFonts w:hint="eastAsia" w:ascii="宋体" w:hAnsi="宋体" w:eastAsia="宋体" w:cs="宋体"/>
          <w:sz w:val="24"/>
          <w:szCs w:val="20"/>
        </w:rPr>
        <w:t>本公司（联合体）郑重声明，根据《政府采购促进中小企业发展管理办法》（财库﹝2020﹞46 号）的规定，本公司（联合体）参加</w:t>
      </w:r>
      <w:r>
        <w:rPr>
          <w:rFonts w:hint="eastAsia" w:ascii="宋体" w:hAnsi="宋体" w:eastAsia="宋体" w:cs="宋体"/>
          <w:sz w:val="24"/>
          <w:szCs w:val="20"/>
          <w:u w:val="single"/>
        </w:rPr>
        <w:t>（单位名称）</w:t>
      </w:r>
      <w:r>
        <w:rPr>
          <w:rFonts w:hint="eastAsia" w:ascii="宋体" w:hAnsi="宋体" w:eastAsia="宋体" w:cs="宋体"/>
          <w:sz w:val="24"/>
          <w:szCs w:val="20"/>
        </w:rPr>
        <w:t>的</w:t>
      </w:r>
      <w:r>
        <w:rPr>
          <w:rFonts w:hint="eastAsia" w:ascii="宋体" w:hAnsi="宋体" w:eastAsia="宋体" w:cs="宋体"/>
          <w:sz w:val="24"/>
          <w:szCs w:val="20"/>
          <w:u w:val="single"/>
        </w:rPr>
        <w:t>（项目名称）</w:t>
      </w:r>
      <w:r>
        <w:rPr>
          <w:rFonts w:hint="eastAsia" w:ascii="宋体" w:hAnsi="宋体" w:eastAsia="宋体" w:cs="宋体"/>
          <w:sz w:val="24"/>
          <w:szCs w:val="20"/>
        </w:rPr>
        <w:t>采购活动，提供的货物全部由符合政策要求的中小企业制造。相关企业（含联合体中的中小企业、签订分包意向协议的中小企业）的具体情况如下：</w:t>
      </w:r>
    </w:p>
    <w:p w14:paraId="7C253CE2">
      <w:pPr>
        <w:snapToGrid w:val="0"/>
        <w:spacing w:line="360" w:lineRule="auto"/>
        <w:ind w:right="482" w:firstLine="480" w:firstLineChars="200"/>
        <w:jc w:val="left"/>
        <w:rPr>
          <w:rFonts w:ascii="宋体" w:hAnsi="宋体" w:eastAsia="宋体" w:cs="宋体"/>
          <w:sz w:val="24"/>
          <w:szCs w:val="20"/>
        </w:rPr>
      </w:pPr>
      <w:r>
        <w:rPr>
          <w:rFonts w:hint="eastAsia" w:ascii="宋体" w:hAnsi="宋体" w:eastAsia="宋体" w:cs="宋体"/>
          <w:sz w:val="24"/>
          <w:szCs w:val="20"/>
        </w:rPr>
        <w:t xml:space="preserve">1. </w:t>
      </w:r>
      <w:r>
        <w:rPr>
          <w:rFonts w:hint="eastAsia" w:ascii="宋体" w:hAnsi="宋体" w:eastAsia="宋体" w:cs="宋体"/>
          <w:sz w:val="24"/>
          <w:szCs w:val="20"/>
          <w:u w:val="single"/>
        </w:rPr>
        <w:t xml:space="preserve">（标的名称） </w:t>
      </w:r>
      <w:r>
        <w:rPr>
          <w:rFonts w:hint="eastAsia" w:ascii="宋体" w:hAnsi="宋体" w:eastAsia="宋体" w:cs="宋体"/>
          <w:sz w:val="24"/>
          <w:szCs w:val="20"/>
        </w:rPr>
        <w:t>，属于</w:t>
      </w:r>
      <w:r>
        <w:rPr>
          <w:rFonts w:hint="eastAsia" w:ascii="宋体" w:hAnsi="宋体" w:eastAsia="宋体" w:cs="宋体"/>
          <w:sz w:val="24"/>
          <w:szCs w:val="20"/>
          <w:u w:val="single"/>
        </w:rPr>
        <w:t>（采购文件中明确的所属行业）行业</w:t>
      </w:r>
      <w:r>
        <w:rPr>
          <w:rFonts w:hint="eastAsia" w:ascii="宋体" w:hAnsi="宋体" w:eastAsia="宋体" w:cs="宋体"/>
          <w:sz w:val="24"/>
          <w:szCs w:val="20"/>
        </w:rPr>
        <w:t>；制造商为</w:t>
      </w:r>
      <w:r>
        <w:rPr>
          <w:rFonts w:hint="eastAsia" w:ascii="宋体" w:hAnsi="宋体" w:eastAsia="宋体" w:cs="宋体"/>
          <w:sz w:val="24"/>
          <w:szCs w:val="20"/>
          <w:u w:val="single"/>
        </w:rPr>
        <w:t>（企业名称），</w:t>
      </w:r>
      <w:r>
        <w:rPr>
          <w:rFonts w:hint="eastAsia" w:ascii="宋体" w:hAnsi="宋体" w:eastAsia="宋体" w:cs="宋体"/>
          <w:sz w:val="24"/>
          <w:szCs w:val="20"/>
        </w:rPr>
        <w:t>从业人员</w:t>
      </w:r>
      <w:r>
        <w:rPr>
          <w:rFonts w:hint="eastAsia" w:ascii="宋体" w:hAnsi="宋体" w:eastAsia="宋体" w:cs="宋体"/>
          <w:sz w:val="24"/>
          <w:szCs w:val="20"/>
          <w:u w:val="single"/>
        </w:rPr>
        <w:t xml:space="preserve">     </w:t>
      </w:r>
      <w:r>
        <w:rPr>
          <w:rFonts w:hint="eastAsia" w:ascii="宋体" w:hAnsi="宋体" w:eastAsia="宋体" w:cs="宋体"/>
          <w:sz w:val="24"/>
          <w:szCs w:val="20"/>
        </w:rPr>
        <w:t>人，营业收入为</w:t>
      </w:r>
      <w:r>
        <w:rPr>
          <w:rFonts w:hint="eastAsia" w:ascii="宋体" w:hAnsi="宋体" w:eastAsia="宋体" w:cs="宋体"/>
          <w:sz w:val="24"/>
          <w:szCs w:val="20"/>
          <w:u w:val="single"/>
        </w:rPr>
        <w:t xml:space="preserve">     </w:t>
      </w:r>
      <w:r>
        <w:rPr>
          <w:rFonts w:hint="eastAsia" w:ascii="宋体" w:hAnsi="宋体" w:eastAsia="宋体" w:cs="宋体"/>
          <w:sz w:val="24"/>
          <w:szCs w:val="20"/>
        </w:rPr>
        <w:t>万元，资产总额为</w:t>
      </w:r>
      <w:r>
        <w:rPr>
          <w:rFonts w:hint="eastAsia" w:ascii="宋体" w:hAnsi="宋体" w:eastAsia="宋体" w:cs="宋体"/>
          <w:sz w:val="24"/>
          <w:szCs w:val="20"/>
          <w:u w:val="single"/>
        </w:rPr>
        <w:t xml:space="preserve">    </w:t>
      </w:r>
      <w:r>
        <w:rPr>
          <w:rFonts w:hint="eastAsia" w:ascii="宋体" w:hAnsi="宋体" w:eastAsia="宋体" w:cs="宋体"/>
          <w:sz w:val="24"/>
          <w:szCs w:val="20"/>
        </w:rPr>
        <w:t>万元</w:t>
      </w:r>
      <w:r>
        <w:rPr>
          <w:rFonts w:hint="eastAsia" w:ascii="宋体" w:hAnsi="宋体" w:eastAsia="宋体" w:cs="宋体"/>
          <w:sz w:val="24"/>
          <w:szCs w:val="20"/>
          <w:vertAlign w:val="superscript"/>
        </w:rPr>
        <w:t>1</w:t>
      </w:r>
      <w:r>
        <w:rPr>
          <w:rFonts w:hint="eastAsia" w:ascii="宋体" w:hAnsi="宋体" w:eastAsia="宋体" w:cs="宋体"/>
          <w:sz w:val="24"/>
          <w:szCs w:val="20"/>
        </w:rPr>
        <w:t>，属于</w:t>
      </w:r>
      <w:r>
        <w:rPr>
          <w:rFonts w:hint="eastAsia" w:ascii="宋体" w:hAnsi="宋体" w:eastAsia="宋体" w:cs="宋体"/>
          <w:sz w:val="24"/>
          <w:szCs w:val="20"/>
          <w:u w:val="single"/>
        </w:rPr>
        <w:t>（中型企业、小型企业、微型企业）</w:t>
      </w:r>
      <w:r>
        <w:rPr>
          <w:rFonts w:hint="eastAsia" w:ascii="宋体" w:hAnsi="宋体" w:eastAsia="宋体" w:cs="宋体"/>
          <w:sz w:val="24"/>
          <w:szCs w:val="20"/>
        </w:rPr>
        <w:t>；</w:t>
      </w:r>
    </w:p>
    <w:p w14:paraId="3B9DA7C2">
      <w:pPr>
        <w:snapToGrid w:val="0"/>
        <w:spacing w:line="360" w:lineRule="auto"/>
        <w:ind w:right="482" w:firstLine="480" w:firstLineChars="200"/>
        <w:jc w:val="left"/>
        <w:rPr>
          <w:rFonts w:ascii="宋体" w:hAnsi="宋体" w:eastAsia="宋体" w:cs="宋体"/>
          <w:sz w:val="24"/>
          <w:szCs w:val="20"/>
        </w:rPr>
      </w:pPr>
      <w:r>
        <w:rPr>
          <w:rFonts w:hint="eastAsia" w:ascii="宋体" w:hAnsi="宋体" w:eastAsia="宋体" w:cs="宋体"/>
          <w:sz w:val="24"/>
          <w:szCs w:val="20"/>
        </w:rPr>
        <w:t xml:space="preserve">2. </w:t>
      </w:r>
      <w:r>
        <w:rPr>
          <w:rFonts w:hint="eastAsia" w:ascii="宋体" w:hAnsi="宋体" w:eastAsia="宋体" w:cs="宋体"/>
          <w:sz w:val="24"/>
          <w:szCs w:val="20"/>
          <w:u w:val="single"/>
        </w:rPr>
        <w:t xml:space="preserve">（标的名称） </w:t>
      </w:r>
      <w:r>
        <w:rPr>
          <w:rFonts w:hint="eastAsia" w:ascii="宋体" w:hAnsi="宋体" w:eastAsia="宋体" w:cs="宋体"/>
          <w:sz w:val="24"/>
          <w:szCs w:val="20"/>
        </w:rPr>
        <w:t>，属于</w:t>
      </w:r>
      <w:r>
        <w:rPr>
          <w:rFonts w:hint="eastAsia" w:ascii="宋体" w:hAnsi="宋体" w:eastAsia="宋体" w:cs="宋体"/>
          <w:sz w:val="24"/>
          <w:szCs w:val="20"/>
          <w:u w:val="single"/>
        </w:rPr>
        <w:t>（采购文件中明确的所属行业）行业</w:t>
      </w:r>
      <w:r>
        <w:rPr>
          <w:rFonts w:hint="eastAsia" w:ascii="宋体" w:hAnsi="宋体" w:eastAsia="宋体" w:cs="宋体"/>
          <w:sz w:val="24"/>
          <w:szCs w:val="20"/>
        </w:rPr>
        <w:t>；制造商为</w:t>
      </w:r>
      <w:r>
        <w:rPr>
          <w:rFonts w:hint="eastAsia" w:ascii="宋体" w:hAnsi="宋体" w:eastAsia="宋体" w:cs="宋体"/>
          <w:sz w:val="24"/>
          <w:szCs w:val="20"/>
          <w:u w:val="single"/>
        </w:rPr>
        <w:t>（企业名称）</w:t>
      </w:r>
      <w:r>
        <w:rPr>
          <w:rFonts w:hint="eastAsia" w:ascii="宋体" w:hAnsi="宋体" w:eastAsia="宋体" w:cs="宋体"/>
          <w:sz w:val="24"/>
          <w:szCs w:val="20"/>
        </w:rPr>
        <w:t>，从业人员</w:t>
      </w:r>
      <w:r>
        <w:rPr>
          <w:rFonts w:hint="eastAsia" w:ascii="宋体" w:hAnsi="宋体" w:eastAsia="宋体" w:cs="宋体"/>
          <w:sz w:val="24"/>
          <w:szCs w:val="20"/>
          <w:u w:val="single"/>
        </w:rPr>
        <w:t xml:space="preserve">     </w:t>
      </w:r>
      <w:r>
        <w:rPr>
          <w:rFonts w:hint="eastAsia" w:ascii="宋体" w:hAnsi="宋体" w:eastAsia="宋体" w:cs="宋体"/>
          <w:sz w:val="24"/>
          <w:szCs w:val="20"/>
        </w:rPr>
        <w:t>人，营业收入为</w:t>
      </w:r>
      <w:r>
        <w:rPr>
          <w:rFonts w:hint="eastAsia" w:ascii="宋体" w:hAnsi="宋体" w:eastAsia="宋体" w:cs="宋体"/>
          <w:sz w:val="24"/>
          <w:szCs w:val="20"/>
          <w:u w:val="single"/>
        </w:rPr>
        <w:t xml:space="preserve">     </w:t>
      </w:r>
      <w:r>
        <w:rPr>
          <w:rFonts w:hint="eastAsia" w:ascii="宋体" w:hAnsi="宋体" w:eastAsia="宋体" w:cs="宋体"/>
          <w:sz w:val="24"/>
          <w:szCs w:val="20"/>
        </w:rPr>
        <w:t>万元，资产总额为</w:t>
      </w:r>
      <w:r>
        <w:rPr>
          <w:rFonts w:hint="eastAsia" w:ascii="宋体" w:hAnsi="宋体" w:eastAsia="宋体" w:cs="宋体"/>
          <w:sz w:val="24"/>
          <w:szCs w:val="20"/>
          <w:u w:val="single"/>
        </w:rPr>
        <w:t xml:space="preserve">      </w:t>
      </w:r>
      <w:r>
        <w:rPr>
          <w:rFonts w:hint="eastAsia" w:ascii="宋体" w:hAnsi="宋体" w:eastAsia="宋体" w:cs="宋体"/>
          <w:sz w:val="24"/>
          <w:szCs w:val="20"/>
        </w:rPr>
        <w:t>万元，属于</w:t>
      </w:r>
      <w:r>
        <w:rPr>
          <w:rFonts w:hint="eastAsia" w:ascii="宋体" w:hAnsi="宋体" w:eastAsia="宋体" w:cs="宋体"/>
          <w:sz w:val="24"/>
          <w:szCs w:val="20"/>
          <w:u w:val="single"/>
        </w:rPr>
        <w:t>（中型企业、小型企业、微型企业）</w:t>
      </w:r>
      <w:r>
        <w:rPr>
          <w:rFonts w:hint="eastAsia" w:ascii="宋体" w:hAnsi="宋体" w:eastAsia="宋体" w:cs="宋体"/>
          <w:sz w:val="24"/>
          <w:szCs w:val="20"/>
        </w:rPr>
        <w:t>；</w:t>
      </w:r>
    </w:p>
    <w:p w14:paraId="2A39887B">
      <w:pPr>
        <w:snapToGrid w:val="0"/>
        <w:spacing w:line="360" w:lineRule="auto"/>
        <w:ind w:right="482" w:firstLine="480" w:firstLineChars="200"/>
        <w:jc w:val="left"/>
        <w:rPr>
          <w:rFonts w:ascii="宋体" w:hAnsi="宋体" w:eastAsia="宋体" w:cs="宋体"/>
          <w:sz w:val="24"/>
          <w:szCs w:val="20"/>
        </w:rPr>
      </w:pPr>
      <w:r>
        <w:rPr>
          <w:rFonts w:hint="eastAsia" w:ascii="宋体" w:hAnsi="宋体" w:eastAsia="宋体" w:cs="宋体"/>
          <w:sz w:val="24"/>
          <w:szCs w:val="20"/>
        </w:rPr>
        <w:t>……</w:t>
      </w:r>
    </w:p>
    <w:p w14:paraId="7C35A9B3">
      <w:pPr>
        <w:snapToGrid w:val="0"/>
        <w:spacing w:line="360" w:lineRule="auto"/>
        <w:ind w:right="482" w:firstLine="480" w:firstLineChars="200"/>
        <w:jc w:val="left"/>
        <w:rPr>
          <w:rFonts w:ascii="宋体" w:hAnsi="宋体" w:eastAsia="宋体" w:cs="宋体"/>
          <w:sz w:val="24"/>
          <w:szCs w:val="20"/>
        </w:rPr>
      </w:pPr>
      <w:r>
        <w:rPr>
          <w:rFonts w:hint="eastAsia" w:ascii="宋体" w:hAnsi="宋体" w:eastAsia="宋体" w:cs="宋体"/>
          <w:sz w:val="24"/>
          <w:szCs w:val="20"/>
        </w:rPr>
        <w:t>以上企业，不属于大企业的分支机构，不存在控股股东为大企业的情形，也不存在与大企业的负责人为同一人的情形。</w:t>
      </w:r>
    </w:p>
    <w:p w14:paraId="31BC421F">
      <w:pPr>
        <w:snapToGrid w:val="0"/>
        <w:spacing w:line="360" w:lineRule="auto"/>
        <w:ind w:right="482" w:firstLine="480" w:firstLineChars="200"/>
        <w:jc w:val="left"/>
        <w:rPr>
          <w:rFonts w:ascii="宋体" w:hAnsi="宋体" w:eastAsia="宋体" w:cs="宋体"/>
          <w:sz w:val="24"/>
          <w:szCs w:val="20"/>
        </w:rPr>
      </w:pPr>
      <w:r>
        <w:rPr>
          <w:rFonts w:hint="eastAsia" w:ascii="宋体" w:hAnsi="宋体" w:eastAsia="宋体" w:cs="宋体"/>
          <w:sz w:val="24"/>
          <w:szCs w:val="20"/>
        </w:rPr>
        <w:t>本企业对上述声明内容的真实性负责。如有虚假，将依法承担相应责任。</w:t>
      </w:r>
    </w:p>
    <w:p w14:paraId="1E41701D">
      <w:pPr>
        <w:snapToGrid w:val="0"/>
        <w:spacing w:line="360" w:lineRule="auto"/>
        <w:ind w:right="482" w:firstLine="5527" w:firstLineChars="2303"/>
        <w:jc w:val="left"/>
        <w:rPr>
          <w:rFonts w:ascii="宋体" w:hAnsi="宋体" w:eastAsia="宋体" w:cs="宋体"/>
          <w:sz w:val="24"/>
          <w:szCs w:val="20"/>
        </w:rPr>
      </w:pPr>
      <w:r>
        <w:rPr>
          <w:rFonts w:hint="eastAsia" w:ascii="宋体" w:hAnsi="宋体" w:eastAsia="宋体" w:cs="宋体"/>
          <w:sz w:val="24"/>
          <w:szCs w:val="20"/>
        </w:rPr>
        <w:t>企业名称（盖章）：</w:t>
      </w:r>
    </w:p>
    <w:p w14:paraId="4F76BBA3">
      <w:pPr>
        <w:snapToGrid w:val="0"/>
        <w:spacing w:line="360" w:lineRule="auto"/>
        <w:ind w:right="482" w:firstLine="5527" w:firstLineChars="2303"/>
        <w:jc w:val="left"/>
        <w:rPr>
          <w:rFonts w:ascii="宋体" w:hAnsi="宋体" w:eastAsia="宋体" w:cs="宋体"/>
          <w:sz w:val="24"/>
          <w:szCs w:val="20"/>
        </w:rPr>
      </w:pPr>
      <w:r>
        <w:rPr>
          <w:rFonts w:hint="eastAsia" w:ascii="宋体" w:hAnsi="宋体" w:eastAsia="宋体" w:cs="宋体"/>
          <w:sz w:val="24"/>
          <w:szCs w:val="20"/>
        </w:rPr>
        <w:t>日期：</w:t>
      </w:r>
    </w:p>
    <w:p w14:paraId="19093169">
      <w:pPr>
        <w:spacing w:line="400" w:lineRule="exact"/>
        <w:jc w:val="left"/>
        <w:rPr>
          <w:rFonts w:ascii="宋体" w:hAnsi="宋体" w:eastAsia="宋体" w:cs="宋体"/>
          <w:b/>
          <w:bCs/>
          <w:sz w:val="24"/>
          <w:szCs w:val="20"/>
        </w:rPr>
      </w:pPr>
      <w:r>
        <w:rPr>
          <w:rFonts w:hint="eastAsia" w:ascii="宋体" w:hAnsi="宋体" w:eastAsia="宋体" w:cs="宋体"/>
          <w:b/>
          <w:bCs/>
          <w:sz w:val="24"/>
          <w:szCs w:val="20"/>
        </w:rPr>
        <w:t>注：1、从业人员、营业收入、资产总额填报上一年度数据，无上一年度数据的新成立企业可不填报。</w:t>
      </w:r>
    </w:p>
    <w:p w14:paraId="10B950C7">
      <w:pPr>
        <w:spacing w:line="400" w:lineRule="exact"/>
        <w:ind w:firstLine="630"/>
        <w:jc w:val="left"/>
        <w:rPr>
          <w:rFonts w:ascii="宋体" w:hAnsi="Calibri" w:eastAsia="宋体" w:cs="Times New Roman"/>
          <w:sz w:val="32"/>
          <w:szCs w:val="24"/>
        </w:rPr>
      </w:pPr>
      <w:r>
        <w:rPr>
          <w:rFonts w:hint="eastAsia" w:ascii="宋体" w:hAnsi="宋体" w:eastAsia="宋体" w:cs="宋体"/>
          <w:b/>
          <w:bCs/>
          <w:sz w:val="24"/>
          <w:szCs w:val="20"/>
        </w:rPr>
        <w:t>2、中小企业划分标准见工业和信息化部国家统计局国家发展和改革委员财政部《关于印发中小企业划型标准规定的通知》（工信部联企业【2011】300号）。</w:t>
      </w:r>
    </w:p>
    <w:p w14:paraId="305CAEA5">
      <w:pPr>
        <w:spacing w:line="400" w:lineRule="exact"/>
        <w:ind w:right="111"/>
        <w:jc w:val="left"/>
        <w:outlineLvl w:val="7"/>
        <w:rPr>
          <w:rFonts w:ascii="宋体" w:hAnsi="宋体" w:eastAsia="宋体" w:cs="宋体"/>
          <w:b/>
          <w:bCs/>
          <w:kern w:val="0"/>
          <w:sz w:val="22"/>
          <w:szCs w:val="24"/>
        </w:rPr>
      </w:pPr>
    </w:p>
    <w:p w14:paraId="6EA4CD4D">
      <w:pPr>
        <w:spacing w:line="400" w:lineRule="exact"/>
        <w:ind w:right="111"/>
        <w:jc w:val="left"/>
        <w:outlineLvl w:val="7"/>
        <w:rPr>
          <w:rFonts w:ascii="Calibri" w:hAnsi="Calibri" w:eastAsia="Calibri" w:cs="宋体"/>
          <w:kern w:val="0"/>
          <w:sz w:val="22"/>
        </w:rPr>
      </w:pPr>
      <w:r>
        <w:rPr>
          <w:rFonts w:hint="eastAsia" w:ascii="宋体" w:hAnsi="宋体" w:eastAsia="宋体" w:cs="宋体"/>
          <w:b/>
          <w:bCs/>
          <w:kern w:val="0"/>
          <w:sz w:val="22"/>
          <w:szCs w:val="24"/>
        </w:rPr>
        <w:t>备注：供应商提供声明函内容不实的，属于提供虚假材料谋取中标，依照《中华人民共和国政府采购法》等国家有关规定追究相应责任。</w:t>
      </w:r>
      <w:r>
        <w:rPr>
          <w:rFonts w:ascii="Calibri" w:hAnsi="Calibri" w:eastAsia="Calibri" w:cs="宋体"/>
          <w:kern w:val="0"/>
          <w:sz w:val="22"/>
        </w:rPr>
        <w:br w:type="page"/>
      </w:r>
    </w:p>
    <w:p w14:paraId="4364E940">
      <w:pPr>
        <w:jc w:val="center"/>
        <w:rPr>
          <w:rFonts w:ascii="宋体" w:hAnsi="宋体" w:eastAsia="Calibri" w:cs="宋体"/>
          <w:kern w:val="0"/>
          <w:sz w:val="28"/>
          <w:szCs w:val="28"/>
        </w:rPr>
      </w:pPr>
      <w:r>
        <w:rPr>
          <w:rFonts w:hint="eastAsia" w:ascii="宋体" w:hAnsi="宋体" w:eastAsia="宋体" w:cs="宋体"/>
          <w:b/>
          <w:bCs/>
          <w:kern w:val="0"/>
          <w:sz w:val="28"/>
          <w:szCs w:val="28"/>
        </w:rPr>
        <w:t>残疾人福利性单位声明函（如需）</w:t>
      </w:r>
    </w:p>
    <w:p w14:paraId="115513D8">
      <w:pPr>
        <w:spacing w:line="360" w:lineRule="auto"/>
        <w:ind w:firstLine="504" w:firstLineChars="200"/>
        <w:jc w:val="left"/>
        <w:rPr>
          <w:rFonts w:ascii="宋体" w:hAnsi="宋体" w:eastAsia="Calibri" w:cs="宋体"/>
          <w:spacing w:val="6"/>
          <w:kern w:val="0"/>
          <w:sz w:val="24"/>
          <w:szCs w:val="24"/>
        </w:rPr>
      </w:pPr>
      <w:r>
        <w:rPr>
          <w:rFonts w:hint="eastAsia" w:ascii="宋体" w:hAnsi="宋体" w:eastAsia="Calibri" w:cs="宋体"/>
          <w:spacing w:val="6"/>
          <w:kern w:val="0"/>
          <w:sz w:val="24"/>
          <w:szCs w:val="24"/>
        </w:rPr>
        <w:t>本单位郑重声明，根据《财政部民政部中国残疾人联合会关于促进残疾人就业政府采购政策的通知》（财库</w:t>
      </w:r>
      <w:r>
        <w:rPr>
          <w:rFonts w:hint="eastAsia" w:ascii="宋体" w:hAnsi="宋体" w:eastAsia="Calibri" w:cs="宋体"/>
          <w:kern w:val="0"/>
          <w:sz w:val="24"/>
          <w:szCs w:val="24"/>
        </w:rPr>
        <w:t>〔2017〕 141</w:t>
      </w:r>
      <w:r>
        <w:rPr>
          <w:rFonts w:hint="eastAsia" w:ascii="宋体" w:hAnsi="宋体" w:eastAsia="Calibri" w:cs="宋体"/>
          <w:spacing w:val="6"/>
          <w:kern w:val="0"/>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7E705E9">
      <w:pPr>
        <w:spacing w:line="360" w:lineRule="auto"/>
        <w:ind w:firstLine="504" w:firstLineChars="200"/>
        <w:jc w:val="left"/>
        <w:rPr>
          <w:rFonts w:ascii="宋体" w:hAnsi="宋体" w:eastAsia="Calibri" w:cs="宋体"/>
          <w:spacing w:val="6"/>
          <w:kern w:val="0"/>
          <w:sz w:val="24"/>
          <w:szCs w:val="24"/>
        </w:rPr>
      </w:pPr>
      <w:r>
        <w:rPr>
          <w:rFonts w:hint="eastAsia" w:ascii="宋体" w:hAnsi="宋体" w:eastAsia="Calibri" w:cs="宋体"/>
          <w:spacing w:val="6"/>
          <w:kern w:val="0"/>
          <w:sz w:val="24"/>
          <w:szCs w:val="24"/>
        </w:rPr>
        <w:t>本单位对上述声明的真实性负责。如有虚假，将依法承担相应责任。</w:t>
      </w:r>
    </w:p>
    <w:p w14:paraId="44DA7736">
      <w:pPr>
        <w:spacing w:line="360" w:lineRule="auto"/>
        <w:ind w:firstLine="504" w:firstLineChars="200"/>
        <w:jc w:val="left"/>
        <w:rPr>
          <w:rFonts w:ascii="宋体" w:hAnsi="宋体" w:eastAsia="Calibri" w:cs="宋体"/>
          <w:spacing w:val="6"/>
          <w:kern w:val="0"/>
          <w:sz w:val="24"/>
          <w:szCs w:val="24"/>
        </w:rPr>
      </w:pPr>
    </w:p>
    <w:p w14:paraId="0C1C3BF8">
      <w:pPr>
        <w:tabs>
          <w:tab w:val="left" w:pos="4860"/>
        </w:tabs>
        <w:spacing w:line="360" w:lineRule="auto"/>
        <w:ind w:right="1560" w:firstLine="504" w:firstLineChars="200"/>
        <w:jc w:val="center"/>
        <w:rPr>
          <w:rFonts w:ascii="宋体" w:hAnsi="宋体" w:eastAsia="Calibri" w:cs="宋体"/>
          <w:spacing w:val="6"/>
          <w:kern w:val="0"/>
          <w:sz w:val="24"/>
          <w:szCs w:val="24"/>
        </w:rPr>
      </w:pPr>
      <w:r>
        <w:rPr>
          <w:rFonts w:hint="eastAsia" w:ascii="宋体" w:hAnsi="宋体" w:eastAsia="Calibri" w:cs="宋体"/>
          <w:spacing w:val="6"/>
          <w:kern w:val="0"/>
          <w:sz w:val="24"/>
          <w:szCs w:val="24"/>
        </w:rPr>
        <w:t>单位名称（盖章）：</w:t>
      </w:r>
    </w:p>
    <w:p w14:paraId="32355B68">
      <w:pPr>
        <w:tabs>
          <w:tab w:val="left" w:pos="4860"/>
        </w:tabs>
        <w:spacing w:line="360" w:lineRule="auto"/>
        <w:ind w:right="1560" w:firstLine="504" w:firstLineChars="200"/>
        <w:jc w:val="center"/>
        <w:rPr>
          <w:rFonts w:ascii="宋体" w:hAnsi="宋体" w:eastAsia="Calibri" w:cs="宋体"/>
          <w:spacing w:val="6"/>
          <w:kern w:val="0"/>
          <w:sz w:val="24"/>
          <w:szCs w:val="24"/>
        </w:rPr>
      </w:pPr>
      <w:r>
        <w:rPr>
          <w:rFonts w:hint="eastAsia" w:ascii="宋体" w:hAnsi="宋体" w:eastAsia="Calibri" w:cs="宋体"/>
          <w:spacing w:val="6"/>
          <w:kern w:val="0"/>
          <w:sz w:val="24"/>
          <w:szCs w:val="24"/>
        </w:rPr>
        <w:t>日期：</w:t>
      </w:r>
    </w:p>
    <w:p w14:paraId="4400751B">
      <w:pPr>
        <w:tabs>
          <w:tab w:val="left" w:pos="840"/>
        </w:tabs>
        <w:autoSpaceDE w:val="0"/>
        <w:autoSpaceDN w:val="0"/>
        <w:adjustRightInd w:val="0"/>
        <w:spacing w:line="360" w:lineRule="auto"/>
        <w:jc w:val="center"/>
        <w:rPr>
          <w:rFonts w:ascii="宋体" w:hAnsi="宋体" w:eastAsia="Calibri" w:cs="宋体"/>
          <w:b/>
          <w:kern w:val="0"/>
          <w:sz w:val="24"/>
          <w:szCs w:val="24"/>
        </w:rPr>
      </w:pPr>
    </w:p>
    <w:p w14:paraId="60995BDB">
      <w:pPr>
        <w:spacing w:line="360" w:lineRule="auto"/>
        <w:jc w:val="left"/>
        <w:rPr>
          <w:rFonts w:ascii="宋体" w:hAnsi="宋体" w:eastAsia="Calibri" w:cs="宋体"/>
          <w:kern w:val="0"/>
          <w:sz w:val="24"/>
          <w:szCs w:val="24"/>
        </w:rPr>
      </w:pPr>
      <w:r>
        <w:rPr>
          <w:rFonts w:hint="eastAsia" w:ascii="宋体" w:hAnsi="宋体" w:eastAsia="宋体" w:cs="宋体"/>
          <w:b/>
          <w:kern w:val="0"/>
          <w:sz w:val="24"/>
          <w:szCs w:val="24"/>
        </w:rPr>
        <w:t>（提醒：如</w:t>
      </w:r>
      <w:r>
        <w:rPr>
          <w:rFonts w:hint="eastAsia" w:ascii="宋体" w:hAnsi="宋体" w:eastAsia="宋体" w:cs="宋体"/>
          <w:b/>
          <w:spacing w:val="10"/>
          <w:kern w:val="0"/>
          <w:sz w:val="24"/>
          <w:szCs w:val="24"/>
        </w:rPr>
        <w:t>果</w:t>
      </w:r>
      <w:r>
        <w:rPr>
          <w:rFonts w:hint="eastAsia" w:ascii="宋体" w:hAnsi="宋体" w:eastAsia="宋体" w:cs="宋体"/>
          <w:b/>
          <w:spacing w:val="10"/>
          <w:kern w:val="0"/>
          <w:sz w:val="24"/>
          <w:szCs w:val="24"/>
          <w:lang w:eastAsia="zh-CN"/>
        </w:rPr>
        <w:t>供应商</w:t>
      </w:r>
      <w:r>
        <w:rPr>
          <w:rFonts w:hint="eastAsia" w:ascii="宋体" w:hAnsi="宋体" w:eastAsia="宋体" w:cs="宋体"/>
          <w:b/>
          <w:spacing w:val="10"/>
          <w:kern w:val="0"/>
          <w:sz w:val="24"/>
          <w:szCs w:val="24"/>
        </w:rPr>
        <w:t>不是残疾人福利性单位</w:t>
      </w:r>
      <w:r>
        <w:rPr>
          <w:rFonts w:hint="eastAsia" w:ascii="宋体" w:hAnsi="宋体" w:eastAsia="宋体" w:cs="宋体"/>
          <w:b/>
          <w:kern w:val="0"/>
          <w:sz w:val="24"/>
          <w:szCs w:val="24"/>
        </w:rPr>
        <w:t>，则不需要提供《残疾人福利性单位声明函》。否则，因此导致虚假投标的后果由</w:t>
      </w:r>
      <w:r>
        <w:rPr>
          <w:rFonts w:hint="eastAsia" w:ascii="宋体" w:hAnsi="宋体" w:eastAsia="宋体" w:cs="宋体"/>
          <w:b/>
          <w:kern w:val="0"/>
          <w:sz w:val="24"/>
          <w:szCs w:val="24"/>
          <w:lang w:eastAsia="zh-CN"/>
        </w:rPr>
        <w:t>供应商</w:t>
      </w:r>
      <w:r>
        <w:rPr>
          <w:rFonts w:hint="eastAsia" w:ascii="宋体" w:hAnsi="宋体" w:eastAsia="宋体" w:cs="宋体"/>
          <w:b/>
          <w:kern w:val="0"/>
          <w:sz w:val="24"/>
          <w:szCs w:val="24"/>
        </w:rPr>
        <w:t>自行承担。）</w:t>
      </w:r>
    </w:p>
    <w:p w14:paraId="7665D299">
      <w:pPr>
        <w:spacing w:line="360" w:lineRule="auto"/>
        <w:jc w:val="left"/>
        <w:rPr>
          <w:rFonts w:ascii="宋体" w:hAnsi="宋体" w:eastAsia="Calibri" w:cs="宋体"/>
          <w:kern w:val="0"/>
          <w:sz w:val="24"/>
          <w:szCs w:val="24"/>
        </w:rPr>
      </w:pPr>
      <w:r>
        <w:rPr>
          <w:rFonts w:hint="eastAsia" w:ascii="宋体" w:hAnsi="宋体" w:eastAsia="Calibri" w:cs="宋体"/>
          <w:kern w:val="0"/>
          <w:sz w:val="24"/>
          <w:szCs w:val="24"/>
        </w:rPr>
        <w:t>《财政部民政部中国残疾人联合会关于促进残疾人就业政府采购政策的通知》（财库（2017〔141〕号）的规定：</w:t>
      </w:r>
    </w:p>
    <w:p w14:paraId="3B4D22F4">
      <w:pPr>
        <w:spacing w:line="360" w:lineRule="auto"/>
        <w:ind w:firstLine="480" w:firstLineChars="200"/>
        <w:jc w:val="left"/>
        <w:rPr>
          <w:rFonts w:ascii="宋体" w:hAnsi="宋体" w:eastAsia="Calibri" w:cs="宋体"/>
          <w:kern w:val="0"/>
          <w:sz w:val="24"/>
          <w:szCs w:val="24"/>
        </w:rPr>
      </w:pPr>
      <w:r>
        <w:rPr>
          <w:rFonts w:hint="eastAsia" w:ascii="宋体" w:hAnsi="宋体" w:eastAsia="Calibri" w:cs="宋体"/>
          <w:kern w:val="0"/>
          <w:sz w:val="24"/>
          <w:szCs w:val="24"/>
        </w:rPr>
        <w:t>1. 享受政府采购支持政策的残疾人福利性单位应当同时满足以下条件：</w:t>
      </w:r>
    </w:p>
    <w:p w14:paraId="1942CFB9">
      <w:pPr>
        <w:spacing w:line="360" w:lineRule="auto"/>
        <w:jc w:val="left"/>
        <w:rPr>
          <w:rFonts w:ascii="宋体" w:hAnsi="宋体" w:eastAsia="Calibri" w:cs="宋体"/>
          <w:kern w:val="0"/>
          <w:sz w:val="24"/>
          <w:szCs w:val="24"/>
        </w:rPr>
      </w:pPr>
      <w:r>
        <w:rPr>
          <w:rFonts w:hint="eastAsia" w:ascii="宋体" w:hAnsi="宋体" w:eastAsia="Calibri" w:cs="宋体"/>
          <w:kern w:val="0"/>
          <w:sz w:val="24"/>
          <w:szCs w:val="24"/>
        </w:rPr>
        <w:t>（1）安置的残疾人占本单位在职职工人数的比例不低于25%（含25%），并且安置的残疾人人数不少于10人（含10人）；</w:t>
      </w:r>
    </w:p>
    <w:p w14:paraId="3327A0F5">
      <w:pPr>
        <w:spacing w:line="360" w:lineRule="auto"/>
        <w:jc w:val="left"/>
        <w:rPr>
          <w:rFonts w:ascii="宋体" w:hAnsi="宋体" w:eastAsia="Calibri" w:cs="宋体"/>
          <w:kern w:val="0"/>
          <w:sz w:val="24"/>
          <w:szCs w:val="24"/>
        </w:rPr>
      </w:pPr>
      <w:r>
        <w:rPr>
          <w:rFonts w:hint="eastAsia" w:ascii="宋体" w:hAnsi="宋体" w:eastAsia="Calibri" w:cs="宋体"/>
          <w:kern w:val="0"/>
          <w:sz w:val="24"/>
          <w:szCs w:val="24"/>
        </w:rPr>
        <w:t>（2）依法与安置的每位残疾人签订了一年以上（含一年）的劳动合同或服务协议；</w:t>
      </w:r>
    </w:p>
    <w:p w14:paraId="1256AC0D">
      <w:pPr>
        <w:spacing w:line="360" w:lineRule="auto"/>
        <w:jc w:val="left"/>
        <w:rPr>
          <w:rFonts w:ascii="宋体" w:hAnsi="宋体" w:eastAsia="Calibri" w:cs="宋体"/>
          <w:kern w:val="0"/>
          <w:sz w:val="24"/>
          <w:szCs w:val="24"/>
        </w:rPr>
      </w:pPr>
      <w:r>
        <w:rPr>
          <w:rFonts w:hint="eastAsia" w:ascii="宋体" w:hAnsi="宋体" w:eastAsia="Calibri" w:cs="宋体"/>
          <w:kern w:val="0"/>
          <w:sz w:val="24"/>
          <w:szCs w:val="24"/>
        </w:rPr>
        <w:t>（3）为安置的每位残疾人按月足额缴纳了基本养老保险、基本医疗保险、失业保险、工伤保险和生育保险等社会保险费；</w:t>
      </w:r>
    </w:p>
    <w:p w14:paraId="2213286B">
      <w:pPr>
        <w:spacing w:line="360" w:lineRule="auto"/>
        <w:jc w:val="left"/>
        <w:rPr>
          <w:rFonts w:ascii="宋体" w:hAnsi="宋体" w:eastAsia="Calibri" w:cs="宋体"/>
          <w:kern w:val="0"/>
          <w:sz w:val="24"/>
          <w:szCs w:val="24"/>
        </w:rPr>
      </w:pPr>
      <w:r>
        <w:rPr>
          <w:rFonts w:hint="eastAsia" w:ascii="宋体" w:hAnsi="宋体" w:eastAsia="Calibri" w:cs="宋体"/>
          <w:kern w:val="0"/>
          <w:sz w:val="24"/>
          <w:szCs w:val="24"/>
        </w:rPr>
        <w:t>（4）通过银行等金融机构向安置的每位残疾人，按月支付了不低于单位所在区县适用的经省级人民政府批准的月最低工资标准的工资；</w:t>
      </w:r>
    </w:p>
    <w:p w14:paraId="54026577">
      <w:pPr>
        <w:spacing w:line="360" w:lineRule="auto"/>
        <w:jc w:val="left"/>
        <w:rPr>
          <w:rFonts w:ascii="宋体" w:hAnsi="宋体" w:eastAsia="Calibri" w:cs="宋体"/>
          <w:kern w:val="0"/>
          <w:sz w:val="24"/>
          <w:szCs w:val="24"/>
        </w:rPr>
      </w:pPr>
      <w:r>
        <w:rPr>
          <w:rFonts w:hint="eastAsia" w:ascii="宋体" w:hAnsi="宋体" w:eastAsia="Calibri" w:cs="宋体"/>
          <w:kern w:val="0"/>
          <w:sz w:val="24"/>
          <w:szCs w:val="24"/>
        </w:rPr>
        <w:t>（5）提供本单位制造的货物、承担的工程或者服务（以下简称产品），或者提供其他残疾人福利性单位制造的货物（不包括使用非残疾人福利性单位注册商标的货物）。</w:t>
      </w:r>
    </w:p>
    <w:p w14:paraId="7AFB62D7">
      <w:pPr>
        <w:spacing w:line="360" w:lineRule="auto"/>
        <w:ind w:right="111"/>
        <w:jc w:val="left"/>
        <w:outlineLvl w:val="7"/>
        <w:rPr>
          <w:rFonts w:ascii="Calibri" w:hAnsi="Calibri" w:eastAsia="Calibri" w:cs="宋体"/>
          <w:kern w:val="0"/>
          <w:sz w:val="22"/>
        </w:rPr>
      </w:pPr>
      <w:r>
        <w:rPr>
          <w:rFonts w:hint="eastAsia" w:ascii="宋体" w:hAnsi="宋体" w:eastAsia="Calibri" w:cs="宋体"/>
          <w:kern w:val="0"/>
          <w:sz w:val="24"/>
          <w:szCs w:val="24"/>
        </w:rPr>
        <w:t>2.中标人为残疾人福利性单位的，采购人或者其委托的采购代理机构应当随中标、成交结果同时公告其《残疾人福利性单位声明函》，接受社会监督。</w:t>
      </w:r>
      <w:r>
        <w:rPr>
          <w:rFonts w:ascii="Calibri" w:hAnsi="Calibri" w:eastAsia="Calibri" w:cs="宋体"/>
          <w:kern w:val="0"/>
          <w:sz w:val="22"/>
        </w:rPr>
        <w:br w:type="page"/>
      </w:r>
    </w:p>
    <w:p w14:paraId="2B6D0ED2">
      <w:pPr>
        <w:spacing w:line="360" w:lineRule="auto"/>
        <w:ind w:right="111"/>
        <w:jc w:val="left"/>
        <w:outlineLvl w:val="7"/>
        <w:rPr>
          <w:rFonts w:ascii="宋体" w:hAnsi="宋体" w:eastAsia="宋体" w:cs="宋体"/>
          <w:kern w:val="0"/>
          <w:sz w:val="24"/>
          <w:szCs w:val="24"/>
        </w:rPr>
        <w:sectPr>
          <w:footerReference r:id="rId10" w:type="default"/>
          <w:pgSz w:w="12240" w:h="15840"/>
          <w:pgMar w:top="1500" w:right="1680" w:bottom="1120" w:left="1720" w:header="737" w:footer="921" w:gutter="0"/>
          <w:cols w:space="720" w:num="1"/>
        </w:sectPr>
      </w:pPr>
    </w:p>
    <w:p w14:paraId="72BB9309">
      <w:pPr>
        <w:spacing w:line="500" w:lineRule="exact"/>
        <w:jc w:val="center"/>
        <w:rPr>
          <w:rFonts w:ascii="宋体" w:hAnsi="宋体" w:eastAsia="Calibri" w:cs="宋体"/>
          <w:b/>
          <w:bCs/>
          <w:kern w:val="0"/>
          <w:sz w:val="28"/>
          <w:szCs w:val="28"/>
        </w:rPr>
      </w:pPr>
      <w:bookmarkStart w:id="248" w:name="二、投标报价"/>
      <w:bookmarkEnd w:id="248"/>
      <w:r>
        <w:rPr>
          <w:rFonts w:hint="eastAsia" w:ascii="宋体" w:hAnsi="宋体" w:eastAsia="宋体" w:cs="宋体"/>
          <w:b/>
          <w:kern w:val="0"/>
          <w:sz w:val="28"/>
          <w:szCs w:val="28"/>
        </w:rPr>
        <w:t>监狱企业证明文件（如需）</w:t>
      </w:r>
    </w:p>
    <w:p w14:paraId="2104A354">
      <w:pPr>
        <w:ind w:left="122"/>
        <w:jc w:val="left"/>
        <w:rPr>
          <w:rFonts w:ascii="宋体" w:hAnsi="宋体" w:eastAsia="宋体" w:cs="宋体"/>
          <w:b/>
          <w:kern w:val="0"/>
          <w:sz w:val="28"/>
          <w:szCs w:val="28"/>
        </w:rPr>
      </w:pPr>
    </w:p>
    <w:p w14:paraId="49FA8616">
      <w:r>
        <w:rPr>
          <w:rFonts w:hint="eastAsia" w:ascii="宋体" w:hAnsi="宋体" w:eastAsia="Calibri" w:cs="宋体"/>
          <w:kern w:val="0"/>
          <w:sz w:val="24"/>
          <w:szCs w:val="24"/>
        </w:rPr>
        <w:t>（监狱企业参加政府采购活动时，应当提供由省级以上监狱管理局、戒毒管理局(含新疆生产建设兵团)出具的属于监狱企业的证明文件。在投标文件中提供复印件。</w:t>
      </w:r>
    </w:p>
    <w:sectPr>
      <w:headerReference r:id="rId11" w:type="default"/>
      <w:footerReference r:id="rId12" w:type="default"/>
      <w:pgSz w:w="11906" w:h="16838"/>
      <w:pgMar w:top="1440" w:right="1800" w:bottom="18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13EDF">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480AF0">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56480AF0">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2D82B">
    <w:pPr>
      <w:pStyle w:val="14"/>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E143CB">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EE143CB">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B632C">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5164F7">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F5164F7">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6363848"/>
      <w:docPartObj>
        <w:docPartGallery w:val="autotext"/>
      </w:docPartObj>
    </w:sdtPr>
    <w:sdtContent>
      <w:p w14:paraId="0D6A026A">
        <w:pPr>
          <w:pStyle w:val="14"/>
          <w:jc w:val="center"/>
        </w:pPr>
        <w:r>
          <w:fldChar w:fldCharType="begin"/>
        </w:r>
        <w:r>
          <w:instrText xml:space="preserve">PAGE   \* MERGEFORMAT</w:instrText>
        </w:r>
        <w:r>
          <w:fldChar w:fldCharType="separate"/>
        </w:r>
        <w:r>
          <w:rPr>
            <w:lang w:val="zh-CN"/>
          </w:rPr>
          <w:t>58</w:t>
        </w:r>
        <w:r>
          <w:fldChar w:fldCharType="end"/>
        </w:r>
      </w:p>
    </w:sdtContent>
  </w:sdt>
  <w:p w14:paraId="36EB5E12">
    <w:pPr>
      <w:pStyle w:val="11"/>
      <w:rPr>
        <w:szCs w:val="18"/>
      </w:rPr>
    </w:pPr>
  </w:p>
  <w:p w14:paraId="7E84AFE7"/>
  <w:p w14:paraId="435D292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00518">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5E769C">
                          <w:pPr>
                            <w:pStyle w:val="1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005E769C">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0155">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9C318">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5CA62">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2E67C">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008AD">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D2788"/>
    <w:multiLevelType w:val="singleLevel"/>
    <w:tmpl w:val="BC2D2788"/>
    <w:lvl w:ilvl="0" w:tentative="0">
      <w:start w:val="2"/>
      <w:numFmt w:val="decimal"/>
      <w:suff w:val="nothing"/>
      <w:lvlText w:val="%1、"/>
      <w:lvlJc w:val="left"/>
    </w:lvl>
  </w:abstractNum>
  <w:abstractNum w:abstractNumId="1">
    <w:nsid w:val="D54AD1C6"/>
    <w:multiLevelType w:val="singleLevel"/>
    <w:tmpl w:val="D54AD1C6"/>
    <w:lvl w:ilvl="0" w:tentative="0">
      <w:start w:val="17"/>
      <w:numFmt w:val="decimal"/>
      <w:suff w:val="space"/>
      <w:lvlText w:val="%1、"/>
      <w:lvlJc w:val="left"/>
    </w:lvl>
  </w:abstractNum>
  <w:abstractNum w:abstractNumId="2">
    <w:nsid w:val="0B973F85"/>
    <w:multiLevelType w:val="multilevel"/>
    <w:tmpl w:val="0B973F85"/>
    <w:lvl w:ilvl="0" w:tentative="0">
      <w:start w:val="1"/>
      <w:numFmt w:val="chineseCountingThousand"/>
      <w:lvlText w:val="(%1)"/>
      <w:lvlJc w:val="left"/>
      <w:pPr>
        <w:tabs>
          <w:tab w:val="left" w:pos="425"/>
        </w:tabs>
        <w:ind w:left="425" w:hanging="425"/>
      </w:pPr>
      <w:rPr>
        <w:rFonts w:hint="eastAsia"/>
        <w:sz w:val="21"/>
        <w:szCs w:val="21"/>
      </w:rPr>
    </w:lvl>
    <w:lvl w:ilvl="1" w:tentative="0">
      <w:start w:val="1"/>
      <w:numFmt w:val="upperLetter"/>
      <w:lvlText w:val="%23.1"/>
      <w:lvlJc w:val="left"/>
      <w:pPr>
        <w:tabs>
          <w:tab w:val="left" w:pos="992"/>
        </w:tabs>
        <w:ind w:left="992" w:hanging="567"/>
      </w:pPr>
      <w:rPr>
        <w:rFonts w:hint="eastAsia"/>
      </w:rPr>
    </w:lvl>
    <w:lvl w:ilvl="2" w:tentative="0">
      <w:start w:val="1"/>
      <w:numFmt w:val="decimal"/>
      <w:lvlText w:val="3.%3"/>
      <w:lvlJc w:val="left"/>
      <w:pPr>
        <w:tabs>
          <w:tab w:val="left" w:pos="1418"/>
        </w:tabs>
        <w:ind w:left="1418" w:hanging="567"/>
      </w:pPr>
      <w:rPr>
        <w:rFonts w:hint="eastAsia"/>
      </w:rPr>
    </w:lvl>
    <w:lvl w:ilvl="3" w:tentative="0">
      <w:start w:val="1"/>
      <w:numFmt w:val="decimal"/>
      <w:lvlText w:val="%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4A7DACAC"/>
    <w:multiLevelType w:val="multilevel"/>
    <w:tmpl w:val="4A7DACAC"/>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65C"/>
    <w:rsid w:val="00007A45"/>
    <w:rsid w:val="00020EBE"/>
    <w:rsid w:val="00044E31"/>
    <w:rsid w:val="000959BA"/>
    <w:rsid w:val="000F3209"/>
    <w:rsid w:val="000F48E9"/>
    <w:rsid w:val="00173D5E"/>
    <w:rsid w:val="001964F8"/>
    <w:rsid w:val="00197917"/>
    <w:rsid w:val="001B5909"/>
    <w:rsid w:val="001F5553"/>
    <w:rsid w:val="0020665C"/>
    <w:rsid w:val="00220583"/>
    <w:rsid w:val="00221C22"/>
    <w:rsid w:val="002333E7"/>
    <w:rsid w:val="00254C20"/>
    <w:rsid w:val="00271429"/>
    <w:rsid w:val="002B5842"/>
    <w:rsid w:val="002C032C"/>
    <w:rsid w:val="00335C3F"/>
    <w:rsid w:val="00354781"/>
    <w:rsid w:val="004479D6"/>
    <w:rsid w:val="004755F3"/>
    <w:rsid w:val="00482C9E"/>
    <w:rsid w:val="004C3CA5"/>
    <w:rsid w:val="004D6779"/>
    <w:rsid w:val="00535326"/>
    <w:rsid w:val="00556568"/>
    <w:rsid w:val="005D63B6"/>
    <w:rsid w:val="005F6EF2"/>
    <w:rsid w:val="0060604F"/>
    <w:rsid w:val="0061670E"/>
    <w:rsid w:val="006278BF"/>
    <w:rsid w:val="006E54BC"/>
    <w:rsid w:val="007B4221"/>
    <w:rsid w:val="007B4EF2"/>
    <w:rsid w:val="00830EDA"/>
    <w:rsid w:val="00843D01"/>
    <w:rsid w:val="00883C13"/>
    <w:rsid w:val="00974ED8"/>
    <w:rsid w:val="009B074F"/>
    <w:rsid w:val="009E418B"/>
    <w:rsid w:val="009E6E6D"/>
    <w:rsid w:val="009F66DB"/>
    <w:rsid w:val="00B72C7B"/>
    <w:rsid w:val="00B82EBF"/>
    <w:rsid w:val="00B973A1"/>
    <w:rsid w:val="00BF0517"/>
    <w:rsid w:val="00BF3EAD"/>
    <w:rsid w:val="00C14E46"/>
    <w:rsid w:val="00C2667B"/>
    <w:rsid w:val="00C34160"/>
    <w:rsid w:val="00C93E57"/>
    <w:rsid w:val="00CD6A95"/>
    <w:rsid w:val="00D30652"/>
    <w:rsid w:val="00D51290"/>
    <w:rsid w:val="00D555ED"/>
    <w:rsid w:val="00D86632"/>
    <w:rsid w:val="00DE0F8A"/>
    <w:rsid w:val="00E0727E"/>
    <w:rsid w:val="00E51B74"/>
    <w:rsid w:val="00EA437C"/>
    <w:rsid w:val="00EA5288"/>
    <w:rsid w:val="00EB5A8B"/>
    <w:rsid w:val="00EF437E"/>
    <w:rsid w:val="00F14A32"/>
    <w:rsid w:val="00F14F10"/>
    <w:rsid w:val="01F77AD2"/>
    <w:rsid w:val="048605CC"/>
    <w:rsid w:val="04D330E5"/>
    <w:rsid w:val="05113F0C"/>
    <w:rsid w:val="06471FDD"/>
    <w:rsid w:val="06604E4C"/>
    <w:rsid w:val="07474FE1"/>
    <w:rsid w:val="0748600C"/>
    <w:rsid w:val="07785F9A"/>
    <w:rsid w:val="080041F1"/>
    <w:rsid w:val="08971DC4"/>
    <w:rsid w:val="097C302F"/>
    <w:rsid w:val="097D376E"/>
    <w:rsid w:val="09974B3C"/>
    <w:rsid w:val="0A79472F"/>
    <w:rsid w:val="0A8E4BBF"/>
    <w:rsid w:val="0AE17475"/>
    <w:rsid w:val="0BB12CDF"/>
    <w:rsid w:val="0BD516C1"/>
    <w:rsid w:val="0EAC1387"/>
    <w:rsid w:val="12DA1AE3"/>
    <w:rsid w:val="12E47963"/>
    <w:rsid w:val="12F554FB"/>
    <w:rsid w:val="138E2FF9"/>
    <w:rsid w:val="13D93374"/>
    <w:rsid w:val="14177710"/>
    <w:rsid w:val="141F155F"/>
    <w:rsid w:val="163E3D4C"/>
    <w:rsid w:val="16465E0D"/>
    <w:rsid w:val="165F4EDA"/>
    <w:rsid w:val="1680609B"/>
    <w:rsid w:val="1693624A"/>
    <w:rsid w:val="169734E1"/>
    <w:rsid w:val="170A508C"/>
    <w:rsid w:val="173427D3"/>
    <w:rsid w:val="17345C65"/>
    <w:rsid w:val="176127D3"/>
    <w:rsid w:val="176A1687"/>
    <w:rsid w:val="17DD454F"/>
    <w:rsid w:val="17E06A48"/>
    <w:rsid w:val="17FB2C27"/>
    <w:rsid w:val="18AA3DF0"/>
    <w:rsid w:val="18B84946"/>
    <w:rsid w:val="18E335C7"/>
    <w:rsid w:val="1921046B"/>
    <w:rsid w:val="19241D0A"/>
    <w:rsid w:val="19375EE1"/>
    <w:rsid w:val="19F46172"/>
    <w:rsid w:val="1A7B32E4"/>
    <w:rsid w:val="1A993744"/>
    <w:rsid w:val="1B06750C"/>
    <w:rsid w:val="1DE9400F"/>
    <w:rsid w:val="1EAA6BD8"/>
    <w:rsid w:val="1EEC17D9"/>
    <w:rsid w:val="1FCA55A6"/>
    <w:rsid w:val="20124FB2"/>
    <w:rsid w:val="207D560D"/>
    <w:rsid w:val="2105059F"/>
    <w:rsid w:val="211A2370"/>
    <w:rsid w:val="21643DDF"/>
    <w:rsid w:val="242D042A"/>
    <w:rsid w:val="255D6CCF"/>
    <w:rsid w:val="261D1998"/>
    <w:rsid w:val="265C7BF9"/>
    <w:rsid w:val="27A972E5"/>
    <w:rsid w:val="27D637A1"/>
    <w:rsid w:val="2A33356A"/>
    <w:rsid w:val="2A450E9A"/>
    <w:rsid w:val="2AAD1B5F"/>
    <w:rsid w:val="2BD575BF"/>
    <w:rsid w:val="2D151C3D"/>
    <w:rsid w:val="2D727090"/>
    <w:rsid w:val="2DAC0902"/>
    <w:rsid w:val="2E953036"/>
    <w:rsid w:val="2EA14019"/>
    <w:rsid w:val="2F8B61E7"/>
    <w:rsid w:val="30075CAC"/>
    <w:rsid w:val="30AF4A38"/>
    <w:rsid w:val="30E10A2E"/>
    <w:rsid w:val="31441B75"/>
    <w:rsid w:val="31C20304"/>
    <w:rsid w:val="32BD2B5B"/>
    <w:rsid w:val="33A62287"/>
    <w:rsid w:val="353E1664"/>
    <w:rsid w:val="359E15E2"/>
    <w:rsid w:val="37640749"/>
    <w:rsid w:val="38A8569C"/>
    <w:rsid w:val="39A01C75"/>
    <w:rsid w:val="3AC727C9"/>
    <w:rsid w:val="3AF72957"/>
    <w:rsid w:val="3D1B7702"/>
    <w:rsid w:val="3DE164B0"/>
    <w:rsid w:val="40053DF5"/>
    <w:rsid w:val="407237FA"/>
    <w:rsid w:val="41442B7F"/>
    <w:rsid w:val="41B82E6B"/>
    <w:rsid w:val="42BF1B42"/>
    <w:rsid w:val="43DD12AF"/>
    <w:rsid w:val="44020D16"/>
    <w:rsid w:val="4469556D"/>
    <w:rsid w:val="449A71A0"/>
    <w:rsid w:val="44FD45BD"/>
    <w:rsid w:val="45232CF2"/>
    <w:rsid w:val="463270AC"/>
    <w:rsid w:val="467A293B"/>
    <w:rsid w:val="4730617B"/>
    <w:rsid w:val="478B2FA2"/>
    <w:rsid w:val="47906638"/>
    <w:rsid w:val="47BA740F"/>
    <w:rsid w:val="47CC474F"/>
    <w:rsid w:val="480119CF"/>
    <w:rsid w:val="4834710E"/>
    <w:rsid w:val="4864069E"/>
    <w:rsid w:val="487450FC"/>
    <w:rsid w:val="49425710"/>
    <w:rsid w:val="49EA2030"/>
    <w:rsid w:val="4C0C0983"/>
    <w:rsid w:val="4E720846"/>
    <w:rsid w:val="4FE85264"/>
    <w:rsid w:val="50331C8F"/>
    <w:rsid w:val="50A3118B"/>
    <w:rsid w:val="50CD4603"/>
    <w:rsid w:val="50DC591D"/>
    <w:rsid w:val="50EF2622"/>
    <w:rsid w:val="51273B6A"/>
    <w:rsid w:val="529A6EB6"/>
    <w:rsid w:val="54274C37"/>
    <w:rsid w:val="55A40953"/>
    <w:rsid w:val="56F05E93"/>
    <w:rsid w:val="59E100A8"/>
    <w:rsid w:val="5A3817F0"/>
    <w:rsid w:val="5ADD34EB"/>
    <w:rsid w:val="5E661844"/>
    <w:rsid w:val="5E9743DE"/>
    <w:rsid w:val="5ED57243"/>
    <w:rsid w:val="5EF32261"/>
    <w:rsid w:val="600E0DE6"/>
    <w:rsid w:val="62226B8F"/>
    <w:rsid w:val="622D046D"/>
    <w:rsid w:val="62A25746"/>
    <w:rsid w:val="63DA06C5"/>
    <w:rsid w:val="64852C29"/>
    <w:rsid w:val="648C180A"/>
    <w:rsid w:val="649B10C0"/>
    <w:rsid w:val="65705687"/>
    <w:rsid w:val="658652B5"/>
    <w:rsid w:val="68355A84"/>
    <w:rsid w:val="686139AD"/>
    <w:rsid w:val="68831B76"/>
    <w:rsid w:val="695D4220"/>
    <w:rsid w:val="6C1542B2"/>
    <w:rsid w:val="6C6121CE"/>
    <w:rsid w:val="6C6B347D"/>
    <w:rsid w:val="6DA27FE8"/>
    <w:rsid w:val="6DCB164E"/>
    <w:rsid w:val="6E781920"/>
    <w:rsid w:val="6EE202AC"/>
    <w:rsid w:val="6FA3261F"/>
    <w:rsid w:val="712F4243"/>
    <w:rsid w:val="71E65131"/>
    <w:rsid w:val="728F1117"/>
    <w:rsid w:val="735E1215"/>
    <w:rsid w:val="736305DA"/>
    <w:rsid w:val="74B22D2F"/>
    <w:rsid w:val="74CF5A4A"/>
    <w:rsid w:val="7533222E"/>
    <w:rsid w:val="75D752AF"/>
    <w:rsid w:val="769E2319"/>
    <w:rsid w:val="77521514"/>
    <w:rsid w:val="775B43C6"/>
    <w:rsid w:val="775F58A2"/>
    <w:rsid w:val="77733E69"/>
    <w:rsid w:val="77C8506D"/>
    <w:rsid w:val="78746ABE"/>
    <w:rsid w:val="78D350D9"/>
    <w:rsid w:val="7992241C"/>
    <w:rsid w:val="79A37A58"/>
    <w:rsid w:val="79A85041"/>
    <w:rsid w:val="79D9032F"/>
    <w:rsid w:val="79DF2984"/>
    <w:rsid w:val="7A0D74F1"/>
    <w:rsid w:val="7A6510DB"/>
    <w:rsid w:val="7BAF02C3"/>
    <w:rsid w:val="7C174657"/>
    <w:rsid w:val="7C35492A"/>
    <w:rsid w:val="7E2655F2"/>
    <w:rsid w:val="7EF26CB5"/>
    <w:rsid w:val="7F3361BC"/>
    <w:rsid w:val="7FD15B31"/>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0"/>
    <w:pPr>
      <w:keepNext/>
      <w:keepLines/>
      <w:jc w:val="center"/>
      <w:outlineLvl w:val="0"/>
    </w:pPr>
    <w:rPr>
      <w:rFonts w:ascii="Times New Roman" w:hAnsi="Times New Roman" w:eastAsia="宋体" w:cs="Times New Roman"/>
      <w:b/>
      <w:spacing w:val="20"/>
      <w:kern w:val="44"/>
      <w:sz w:val="32"/>
      <w:szCs w:val="20"/>
    </w:rPr>
  </w:style>
  <w:style w:type="paragraph" w:styleId="3">
    <w:name w:val="heading 2"/>
    <w:basedOn w:val="1"/>
    <w:next w:val="1"/>
    <w:link w:val="41"/>
    <w:qFormat/>
    <w:uiPriority w:val="9"/>
    <w:pPr>
      <w:keepNext/>
      <w:keepLines/>
      <w:spacing w:line="415" w:lineRule="auto"/>
      <w:outlineLvl w:val="1"/>
    </w:pPr>
    <w:rPr>
      <w:rFonts w:ascii="Arial" w:hAnsi="Arial" w:eastAsia="黑体" w:cs="Times New Roman"/>
      <w:b/>
      <w:bCs/>
      <w:sz w:val="32"/>
      <w:szCs w:val="32"/>
    </w:rPr>
  </w:style>
  <w:style w:type="paragraph" w:styleId="4">
    <w:name w:val="heading 3"/>
    <w:basedOn w:val="1"/>
    <w:next w:val="1"/>
    <w:link w:val="42"/>
    <w:qFormat/>
    <w:uiPriority w:val="0"/>
    <w:pPr>
      <w:keepNext/>
      <w:keepLines/>
      <w:spacing w:line="360" w:lineRule="auto"/>
      <w:outlineLvl w:val="2"/>
    </w:pPr>
    <w:rPr>
      <w:rFonts w:ascii="Times New Roman" w:hAnsi="Times New Roman" w:eastAsia="宋体" w:cs="Times New Roman"/>
      <w:b/>
      <w:bCs/>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rPr>
      <w:rFonts w:ascii="Times New Roman" w:hAnsi="Times New Roman" w:eastAsia="宋体" w:cs="Times New Roman"/>
      <w:szCs w:val="20"/>
    </w:rPr>
  </w:style>
  <w:style w:type="paragraph" w:styleId="6">
    <w:name w:val="annotation text"/>
    <w:basedOn w:val="1"/>
    <w:link w:val="46"/>
    <w:unhideWhenUsed/>
    <w:qFormat/>
    <w:uiPriority w:val="99"/>
    <w:pPr>
      <w:autoSpaceDE w:val="0"/>
      <w:autoSpaceDN w:val="0"/>
    </w:pPr>
    <w:rPr>
      <w:rFonts w:ascii="宋体" w:hAnsi="宋体" w:eastAsia="宋体" w:cs="Times New Roman"/>
      <w:szCs w:val="20"/>
    </w:rPr>
  </w:style>
  <w:style w:type="paragraph" w:styleId="7">
    <w:name w:val="Body Text"/>
    <w:basedOn w:val="1"/>
    <w:link w:val="43"/>
    <w:qFormat/>
    <w:uiPriority w:val="0"/>
    <w:pPr>
      <w:spacing w:after="120"/>
    </w:pPr>
    <w:rPr>
      <w:rFonts w:ascii="Times New Roman" w:hAnsi="Times New Roman" w:eastAsia="宋体" w:cs="Times New Roman"/>
      <w:szCs w:val="24"/>
    </w:rPr>
  </w:style>
  <w:style w:type="paragraph" w:styleId="8">
    <w:name w:val="Body Text Indent"/>
    <w:basedOn w:val="1"/>
    <w:next w:val="9"/>
    <w:link w:val="47"/>
    <w:unhideWhenUsed/>
    <w:qFormat/>
    <w:uiPriority w:val="0"/>
    <w:pPr>
      <w:spacing w:after="120"/>
      <w:ind w:left="420" w:leftChars="200"/>
    </w:pPr>
    <w:rPr>
      <w:rFonts w:ascii="Times New Roman" w:hAnsi="Times New Roman" w:eastAsia="宋体" w:cs="Times New Roman"/>
      <w:szCs w:val="20"/>
    </w:rPr>
  </w:style>
  <w:style w:type="paragraph" w:styleId="9">
    <w:name w:val="envelope return"/>
    <w:basedOn w:val="1"/>
    <w:qFormat/>
    <w:uiPriority w:val="0"/>
    <w:pPr>
      <w:snapToGrid w:val="0"/>
    </w:pPr>
    <w:rPr>
      <w:rFonts w:ascii="Arial" w:hAnsi="Arial" w:eastAsia="宋体" w:cs="Times New Roman"/>
      <w:szCs w:val="20"/>
    </w:rPr>
  </w:style>
  <w:style w:type="paragraph" w:styleId="10">
    <w:name w:val="List 2"/>
    <w:basedOn w:val="1"/>
    <w:qFormat/>
    <w:uiPriority w:val="0"/>
    <w:pPr>
      <w:ind w:left="100" w:leftChars="200" w:hanging="200" w:hangingChars="200"/>
    </w:pPr>
    <w:rPr>
      <w:rFonts w:ascii="Times New Roman" w:hAnsi="Times New Roman" w:eastAsia="宋体" w:cs="Times New Roman"/>
      <w:szCs w:val="20"/>
    </w:rPr>
  </w:style>
  <w:style w:type="paragraph" w:styleId="11">
    <w:name w:val="Plain Text"/>
    <w:basedOn w:val="1"/>
    <w:next w:val="7"/>
    <w:link w:val="45"/>
    <w:qFormat/>
    <w:uiPriority w:val="0"/>
    <w:rPr>
      <w:rFonts w:ascii="宋体" w:hAnsi="宋体" w:eastAsia="宋体" w:cs="Times New Roman"/>
      <w:sz w:val="20"/>
      <w:szCs w:val="20"/>
    </w:rPr>
  </w:style>
  <w:style w:type="paragraph" w:styleId="12">
    <w:name w:val="Body Text Indent 2"/>
    <w:basedOn w:val="1"/>
    <w:link w:val="48"/>
    <w:qFormat/>
    <w:uiPriority w:val="0"/>
    <w:pPr>
      <w:spacing w:line="540" w:lineRule="exact"/>
      <w:ind w:firstLine="720" w:firstLineChars="225"/>
      <w:jc w:val="left"/>
    </w:pPr>
    <w:rPr>
      <w:rFonts w:ascii="仿宋_GB2312" w:hAnsi="Times New Roman" w:eastAsia="仿宋_GB2312" w:cs="Times New Roman"/>
      <w:sz w:val="32"/>
      <w:szCs w:val="20"/>
    </w:rPr>
  </w:style>
  <w:style w:type="paragraph" w:styleId="13">
    <w:name w:val="Balloon Text"/>
    <w:basedOn w:val="1"/>
    <w:link w:val="66"/>
    <w:qFormat/>
    <w:uiPriority w:val="0"/>
    <w:rPr>
      <w:rFonts w:ascii="Times New Roman" w:hAnsi="Times New Roman" w:eastAsia="宋体" w:cs="Times New Roman"/>
      <w:sz w:val="18"/>
      <w:szCs w:val="18"/>
    </w:rPr>
  </w:style>
  <w:style w:type="paragraph" w:styleId="14">
    <w:name w:val="footer"/>
    <w:basedOn w:val="1"/>
    <w:link w:val="39"/>
    <w:unhideWhenUsed/>
    <w:qFormat/>
    <w:uiPriority w:val="0"/>
    <w:pPr>
      <w:tabs>
        <w:tab w:val="center" w:pos="4153"/>
        <w:tab w:val="right" w:pos="8306"/>
      </w:tabs>
      <w:snapToGrid w:val="0"/>
      <w:jc w:val="left"/>
    </w:pPr>
    <w:rPr>
      <w:sz w:val="18"/>
      <w:szCs w:val="18"/>
    </w:rPr>
  </w:style>
  <w:style w:type="paragraph" w:styleId="15">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link w:val="49"/>
    <w:qFormat/>
    <w:uiPriority w:val="99"/>
    <w:rPr>
      <w:rFonts w:ascii="Times New Roman" w:hAnsi="Times New Roman" w:eastAsia="宋体" w:cs="Times New Roman"/>
      <w:sz w:val="20"/>
      <w:szCs w:val="20"/>
    </w:rPr>
  </w:style>
  <w:style w:type="paragraph" w:styleId="17">
    <w:name w:val="Body Text 2"/>
    <w:basedOn w:val="1"/>
    <w:next w:val="11"/>
    <w:link w:val="44"/>
    <w:qFormat/>
    <w:uiPriority w:val="0"/>
    <w:pPr>
      <w:spacing w:line="480" w:lineRule="auto"/>
    </w:pPr>
    <w:rPr>
      <w:rFonts w:ascii="Times New Roman" w:hAnsi="Times New Roman" w:eastAsia="宋体" w:cs="Times New Roman"/>
      <w:szCs w:val="20"/>
    </w:rPr>
  </w:style>
  <w:style w:type="paragraph" w:styleId="18">
    <w:name w:val="Message Header"/>
    <w:basedOn w:val="1"/>
    <w:next w:val="19"/>
    <w:link w:val="50"/>
    <w:qFormat/>
    <w:uiPriority w:val="0"/>
    <w:pPr>
      <w:pBdr>
        <w:top w:val="single" w:color="000000" w:sz="6" w:space="1"/>
        <w:left w:val="single" w:color="000000" w:sz="6" w:space="1"/>
        <w:bottom w:val="single" w:color="000000" w:sz="6" w:space="1"/>
        <w:right w:val="single" w:color="000000" w:sz="6" w:space="1"/>
        <w:between w:val="none" w:color="000000" w:sz="0" w:space="0"/>
      </w:pBdr>
      <w:shd w:val="pct20" w:color="000000" w:fill="FFFFFF"/>
      <w:ind w:left="1080" w:hanging="1080"/>
    </w:pPr>
    <w:rPr>
      <w:rFonts w:ascii="Cambria" w:hAnsi="Cambria" w:eastAsia="宋体" w:cs="Times New Roman"/>
      <w:kern w:val="1"/>
      <w:sz w:val="24"/>
      <w:szCs w:val="20"/>
    </w:rPr>
  </w:style>
  <w:style w:type="paragraph" w:customStyle="1" w:styleId="19">
    <w:name w:val="我的正文"/>
    <w:basedOn w:val="8"/>
    <w:qFormat/>
    <w:uiPriority w:val="0"/>
    <w:pPr>
      <w:ind w:firstLine="480" w:firstLineChars="200"/>
    </w:pPr>
  </w:style>
  <w:style w:type="paragraph" w:styleId="20">
    <w:name w:val="Normal (Web)"/>
    <w:basedOn w:val="1"/>
    <w:qFormat/>
    <w:uiPriority w:val="0"/>
    <w:pPr>
      <w:spacing w:beforeAutospacing="1" w:afterAutospacing="1"/>
      <w:jc w:val="left"/>
    </w:pPr>
    <w:rPr>
      <w:rFonts w:ascii="Times New Roman" w:hAnsi="Times New Roman" w:eastAsia="宋体" w:cs="Times New Roman"/>
      <w:kern w:val="0"/>
      <w:sz w:val="24"/>
      <w:szCs w:val="20"/>
    </w:rPr>
  </w:style>
  <w:style w:type="paragraph" w:styleId="21">
    <w:name w:val="Body Text First Indent"/>
    <w:basedOn w:val="7"/>
    <w:next w:val="1"/>
    <w:link w:val="51"/>
    <w:unhideWhenUsed/>
    <w:qFormat/>
    <w:uiPriority w:val="99"/>
    <w:pPr>
      <w:ind w:firstLine="420"/>
    </w:pPr>
    <w:rPr>
      <w:sz w:val="32"/>
    </w:rPr>
  </w:style>
  <w:style w:type="paragraph" w:styleId="22">
    <w:name w:val="Body Text First Indent 2"/>
    <w:basedOn w:val="8"/>
    <w:next w:val="1"/>
    <w:link w:val="52"/>
    <w:qFormat/>
    <w:uiPriority w:val="0"/>
    <w:pPr>
      <w:ind w:firstLine="420"/>
    </w:pPr>
  </w:style>
  <w:style w:type="table" w:styleId="24">
    <w:name w:val="Table Grid"/>
    <w:basedOn w:val="23"/>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FollowedHyperlink"/>
    <w:basedOn w:val="25"/>
    <w:qFormat/>
    <w:uiPriority w:val="0"/>
    <w:rPr>
      <w:color w:val="800080"/>
      <w:u w:val="none"/>
    </w:rPr>
  </w:style>
  <w:style w:type="character" w:styleId="28">
    <w:name w:val="Emphasis"/>
    <w:basedOn w:val="25"/>
    <w:qFormat/>
    <w:uiPriority w:val="0"/>
    <w:rPr>
      <w:b/>
      <w:bCs/>
    </w:rPr>
  </w:style>
  <w:style w:type="character" w:styleId="29">
    <w:name w:val="HTML Definition"/>
    <w:basedOn w:val="25"/>
    <w:qFormat/>
    <w:uiPriority w:val="0"/>
  </w:style>
  <w:style w:type="character" w:styleId="30">
    <w:name w:val="HTML Typewriter"/>
    <w:basedOn w:val="25"/>
    <w:qFormat/>
    <w:uiPriority w:val="0"/>
    <w:rPr>
      <w:rFonts w:hint="default" w:ascii="monospace" w:hAnsi="monospace" w:eastAsia="monospace" w:cs="monospace"/>
      <w:sz w:val="20"/>
    </w:rPr>
  </w:style>
  <w:style w:type="character" w:styleId="31">
    <w:name w:val="HTML Acronym"/>
    <w:basedOn w:val="25"/>
    <w:qFormat/>
    <w:uiPriority w:val="0"/>
    <w:rPr>
      <w:bdr w:val="single" w:color="D6D6D6" w:sz="2" w:space="0"/>
      <w:shd w:val="clear" w:color="auto" w:fill="F9F9F9"/>
    </w:rPr>
  </w:style>
  <w:style w:type="character" w:styleId="32">
    <w:name w:val="HTML Variable"/>
    <w:basedOn w:val="25"/>
    <w:qFormat/>
    <w:uiPriority w:val="0"/>
  </w:style>
  <w:style w:type="character" w:styleId="33">
    <w:name w:val="Hyperlink"/>
    <w:basedOn w:val="25"/>
    <w:qFormat/>
    <w:uiPriority w:val="0"/>
    <w:rPr>
      <w:color w:val="0000FF"/>
      <w:u w:val="none"/>
    </w:rPr>
  </w:style>
  <w:style w:type="character" w:styleId="34">
    <w:name w:val="HTML Code"/>
    <w:basedOn w:val="25"/>
    <w:qFormat/>
    <w:uiPriority w:val="0"/>
    <w:rPr>
      <w:rFonts w:ascii="monospace" w:hAnsi="monospace" w:eastAsia="monospace" w:cs="monospace"/>
      <w:sz w:val="20"/>
    </w:rPr>
  </w:style>
  <w:style w:type="character" w:styleId="35">
    <w:name w:val="HTML Cite"/>
    <w:basedOn w:val="25"/>
    <w:qFormat/>
    <w:uiPriority w:val="0"/>
  </w:style>
  <w:style w:type="character" w:styleId="36">
    <w:name w:val="HTML Keyboard"/>
    <w:basedOn w:val="25"/>
    <w:qFormat/>
    <w:uiPriority w:val="0"/>
    <w:rPr>
      <w:rFonts w:hint="default" w:ascii="monospace" w:hAnsi="monospace" w:eastAsia="monospace" w:cs="monospace"/>
      <w:sz w:val="20"/>
    </w:rPr>
  </w:style>
  <w:style w:type="character" w:styleId="37">
    <w:name w:val="HTML Sample"/>
    <w:basedOn w:val="25"/>
    <w:qFormat/>
    <w:uiPriority w:val="0"/>
    <w:rPr>
      <w:rFonts w:hint="default" w:ascii="monospace" w:hAnsi="monospace" w:eastAsia="monospace" w:cs="monospace"/>
    </w:rPr>
  </w:style>
  <w:style w:type="character" w:customStyle="1" w:styleId="38">
    <w:name w:val="页眉 Char"/>
    <w:basedOn w:val="25"/>
    <w:link w:val="15"/>
    <w:qFormat/>
    <w:uiPriority w:val="99"/>
    <w:rPr>
      <w:sz w:val="18"/>
      <w:szCs w:val="18"/>
    </w:rPr>
  </w:style>
  <w:style w:type="character" w:customStyle="1" w:styleId="39">
    <w:name w:val="页脚 Char"/>
    <w:basedOn w:val="25"/>
    <w:link w:val="14"/>
    <w:qFormat/>
    <w:uiPriority w:val="99"/>
    <w:rPr>
      <w:sz w:val="18"/>
      <w:szCs w:val="18"/>
    </w:rPr>
  </w:style>
  <w:style w:type="character" w:customStyle="1" w:styleId="40">
    <w:name w:val="标题 1 Char"/>
    <w:basedOn w:val="25"/>
    <w:link w:val="2"/>
    <w:qFormat/>
    <w:uiPriority w:val="0"/>
    <w:rPr>
      <w:rFonts w:ascii="Times New Roman" w:hAnsi="Times New Roman" w:eastAsia="宋体" w:cs="Times New Roman"/>
      <w:b/>
      <w:spacing w:val="20"/>
      <w:kern w:val="44"/>
      <w:sz w:val="32"/>
      <w:szCs w:val="20"/>
    </w:rPr>
  </w:style>
  <w:style w:type="character" w:customStyle="1" w:styleId="41">
    <w:name w:val="标题 2 Char"/>
    <w:basedOn w:val="25"/>
    <w:link w:val="3"/>
    <w:qFormat/>
    <w:uiPriority w:val="9"/>
    <w:rPr>
      <w:rFonts w:ascii="Arial" w:hAnsi="Arial" w:eastAsia="黑体" w:cs="Times New Roman"/>
      <w:b/>
      <w:bCs/>
      <w:sz w:val="32"/>
      <w:szCs w:val="32"/>
    </w:rPr>
  </w:style>
  <w:style w:type="character" w:customStyle="1" w:styleId="42">
    <w:name w:val="标题 3 Char"/>
    <w:basedOn w:val="25"/>
    <w:link w:val="4"/>
    <w:qFormat/>
    <w:uiPriority w:val="0"/>
    <w:rPr>
      <w:rFonts w:ascii="Times New Roman" w:hAnsi="Times New Roman" w:eastAsia="宋体" w:cs="Times New Roman"/>
      <w:b/>
      <w:bCs/>
      <w:szCs w:val="20"/>
    </w:rPr>
  </w:style>
  <w:style w:type="character" w:customStyle="1" w:styleId="43">
    <w:name w:val="正文文本 Char"/>
    <w:basedOn w:val="25"/>
    <w:link w:val="7"/>
    <w:qFormat/>
    <w:uiPriority w:val="0"/>
    <w:rPr>
      <w:rFonts w:ascii="Times New Roman" w:hAnsi="Times New Roman" w:eastAsia="宋体" w:cs="Times New Roman"/>
      <w:szCs w:val="24"/>
    </w:rPr>
  </w:style>
  <w:style w:type="character" w:customStyle="1" w:styleId="44">
    <w:name w:val="正文文本 2 Char"/>
    <w:basedOn w:val="25"/>
    <w:link w:val="17"/>
    <w:qFormat/>
    <w:uiPriority w:val="0"/>
    <w:rPr>
      <w:rFonts w:ascii="Times New Roman" w:hAnsi="Times New Roman" w:eastAsia="宋体" w:cs="Times New Roman"/>
      <w:szCs w:val="20"/>
    </w:rPr>
  </w:style>
  <w:style w:type="character" w:customStyle="1" w:styleId="45">
    <w:name w:val="纯文本 Char"/>
    <w:basedOn w:val="25"/>
    <w:link w:val="11"/>
    <w:qFormat/>
    <w:uiPriority w:val="0"/>
    <w:rPr>
      <w:rFonts w:ascii="宋体" w:hAnsi="宋体" w:eastAsia="宋体" w:cs="Times New Roman"/>
      <w:sz w:val="20"/>
      <w:szCs w:val="20"/>
    </w:rPr>
  </w:style>
  <w:style w:type="character" w:customStyle="1" w:styleId="46">
    <w:name w:val="批注文字 Char"/>
    <w:basedOn w:val="25"/>
    <w:link w:val="6"/>
    <w:qFormat/>
    <w:uiPriority w:val="99"/>
    <w:rPr>
      <w:rFonts w:ascii="宋体" w:hAnsi="宋体" w:eastAsia="宋体" w:cs="Times New Roman"/>
      <w:szCs w:val="20"/>
    </w:rPr>
  </w:style>
  <w:style w:type="character" w:customStyle="1" w:styleId="47">
    <w:name w:val="正文文本缩进 Char"/>
    <w:basedOn w:val="25"/>
    <w:link w:val="8"/>
    <w:qFormat/>
    <w:uiPriority w:val="0"/>
    <w:rPr>
      <w:rFonts w:ascii="Times New Roman" w:hAnsi="Times New Roman" w:eastAsia="宋体" w:cs="Times New Roman"/>
      <w:szCs w:val="20"/>
    </w:rPr>
  </w:style>
  <w:style w:type="character" w:customStyle="1" w:styleId="48">
    <w:name w:val="正文文本缩进 2 Char"/>
    <w:basedOn w:val="25"/>
    <w:link w:val="12"/>
    <w:qFormat/>
    <w:uiPriority w:val="0"/>
    <w:rPr>
      <w:rFonts w:ascii="仿宋_GB2312" w:hAnsi="Times New Roman" w:eastAsia="仿宋_GB2312" w:cs="Times New Roman"/>
      <w:sz w:val="32"/>
      <w:szCs w:val="20"/>
    </w:rPr>
  </w:style>
  <w:style w:type="character" w:customStyle="1" w:styleId="49">
    <w:name w:val="脚注文本 Char"/>
    <w:basedOn w:val="25"/>
    <w:link w:val="16"/>
    <w:qFormat/>
    <w:uiPriority w:val="99"/>
    <w:rPr>
      <w:rFonts w:ascii="Times New Roman" w:hAnsi="Times New Roman" w:eastAsia="宋体" w:cs="Times New Roman"/>
      <w:sz w:val="20"/>
      <w:szCs w:val="20"/>
    </w:rPr>
  </w:style>
  <w:style w:type="character" w:customStyle="1" w:styleId="50">
    <w:name w:val="信息标题 Char"/>
    <w:basedOn w:val="25"/>
    <w:link w:val="18"/>
    <w:qFormat/>
    <w:uiPriority w:val="0"/>
    <w:rPr>
      <w:rFonts w:ascii="Cambria" w:hAnsi="Cambria" w:eastAsia="宋体" w:cs="Times New Roman"/>
      <w:kern w:val="1"/>
      <w:sz w:val="24"/>
      <w:szCs w:val="20"/>
      <w:shd w:val="pct20" w:color="000000" w:fill="FFFFFF"/>
    </w:rPr>
  </w:style>
  <w:style w:type="character" w:customStyle="1" w:styleId="51">
    <w:name w:val="正文首行缩进 Char"/>
    <w:basedOn w:val="43"/>
    <w:link w:val="21"/>
    <w:qFormat/>
    <w:uiPriority w:val="99"/>
    <w:rPr>
      <w:rFonts w:ascii="Times New Roman" w:hAnsi="Times New Roman" w:eastAsia="宋体" w:cs="Times New Roman"/>
      <w:sz w:val="32"/>
      <w:szCs w:val="24"/>
    </w:rPr>
  </w:style>
  <w:style w:type="character" w:customStyle="1" w:styleId="52">
    <w:name w:val="正文首行缩进 2 Char"/>
    <w:basedOn w:val="47"/>
    <w:link w:val="22"/>
    <w:qFormat/>
    <w:uiPriority w:val="0"/>
    <w:rPr>
      <w:rFonts w:ascii="Times New Roman" w:hAnsi="Times New Roman" w:eastAsia="宋体" w:cs="Times New Roman"/>
      <w:szCs w:val="20"/>
    </w:rPr>
  </w:style>
  <w:style w:type="paragraph" w:customStyle="1" w:styleId="53">
    <w:name w:val="Default"/>
    <w:next w:val="16"/>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54">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55">
    <w:name w:val="样式 标题 2 + Times New Roman 四号 非加粗 段前: 5 磅 段后: 0 磅 行距: 固定值 20..."/>
    <w:basedOn w:val="3"/>
    <w:qFormat/>
    <w:uiPriority w:val="0"/>
    <w:pPr>
      <w:spacing w:line="400" w:lineRule="exact"/>
    </w:pPr>
    <w:rPr>
      <w:rFonts w:ascii="Times New Roman" w:hAnsi="Times New Roman"/>
      <w:szCs w:val="20"/>
    </w:rPr>
  </w:style>
  <w:style w:type="paragraph" w:customStyle="1" w:styleId="56">
    <w:name w:val="xl26"/>
    <w:basedOn w:val="1"/>
    <w:qFormat/>
    <w:uiPriority w:val="0"/>
    <w:pPr>
      <w:widowControl/>
      <w:spacing w:before="100" w:beforeAutospacing="1" w:after="100" w:afterAutospacing="1"/>
      <w:jc w:val="left"/>
    </w:pPr>
    <w:rPr>
      <w:rFonts w:hint="eastAsia" w:ascii="仿宋_GB2312" w:hAnsi="宋体" w:eastAsia="仿宋_GB2312" w:cs="Times New Roman"/>
      <w:kern w:val="0"/>
      <w:sz w:val="32"/>
      <w:szCs w:val="32"/>
    </w:rPr>
  </w:style>
  <w:style w:type="character" w:customStyle="1" w:styleId="57">
    <w:name w:val="hover"/>
    <w:basedOn w:val="25"/>
    <w:qFormat/>
    <w:uiPriority w:val="0"/>
    <w:rPr>
      <w:color w:val="2590EB"/>
    </w:rPr>
  </w:style>
  <w:style w:type="character" w:customStyle="1" w:styleId="58">
    <w:name w:val="hover1"/>
    <w:basedOn w:val="25"/>
    <w:qFormat/>
    <w:uiPriority w:val="0"/>
  </w:style>
  <w:style w:type="character" w:customStyle="1" w:styleId="59">
    <w:name w:val="hover2"/>
    <w:basedOn w:val="25"/>
    <w:qFormat/>
    <w:uiPriority w:val="0"/>
    <w:rPr>
      <w:color w:val="2590EB"/>
    </w:rPr>
  </w:style>
  <w:style w:type="character" w:customStyle="1" w:styleId="60">
    <w:name w:val="mini-outputtext1"/>
    <w:basedOn w:val="25"/>
    <w:qFormat/>
    <w:uiPriority w:val="0"/>
  </w:style>
  <w:style w:type="character" w:customStyle="1" w:styleId="61">
    <w:name w:val="font31"/>
    <w:basedOn w:val="25"/>
    <w:qFormat/>
    <w:uiPriority w:val="0"/>
    <w:rPr>
      <w:rFonts w:hint="eastAsia" w:ascii="宋体" w:hAnsi="宋体" w:eastAsia="宋体" w:cs="宋体"/>
      <w:color w:val="000000"/>
      <w:sz w:val="20"/>
      <w:szCs w:val="20"/>
      <w:u w:val="none"/>
    </w:rPr>
  </w:style>
  <w:style w:type="paragraph" w:customStyle="1" w:styleId="62">
    <w:name w:val="图文"/>
    <w:basedOn w:val="1"/>
    <w:qFormat/>
    <w:uiPriority w:val="0"/>
    <w:pPr>
      <w:adjustRightInd w:val="0"/>
      <w:snapToGrid w:val="0"/>
      <w:spacing w:after="50" w:line="360" w:lineRule="auto"/>
    </w:pPr>
    <w:rPr>
      <w:rFonts w:ascii="Times New Roman" w:hAnsi="Times New Roman" w:eastAsia="宋体" w:cs="Times New Roman"/>
      <w:sz w:val="24"/>
      <w:szCs w:val="20"/>
    </w:rPr>
  </w:style>
  <w:style w:type="character" w:customStyle="1" w:styleId="63">
    <w:name w:val="first-child"/>
    <w:basedOn w:val="25"/>
    <w:qFormat/>
    <w:uiPriority w:val="0"/>
  </w:style>
  <w:style w:type="character" w:customStyle="1" w:styleId="64">
    <w:name w:val="layui-layer-tabnow"/>
    <w:basedOn w:val="25"/>
    <w:qFormat/>
    <w:uiPriority w:val="0"/>
    <w:rPr>
      <w:bdr w:val="single" w:color="CCCCCC" w:sz="6" w:space="0"/>
      <w:shd w:val="clear" w:color="auto" w:fill="FFFFFF"/>
    </w:rPr>
  </w:style>
  <w:style w:type="character" w:customStyle="1" w:styleId="65">
    <w:name w:val="hover3"/>
    <w:basedOn w:val="25"/>
    <w:qFormat/>
    <w:uiPriority w:val="0"/>
  </w:style>
  <w:style w:type="character" w:customStyle="1" w:styleId="66">
    <w:name w:val="批注框文本 Char"/>
    <w:basedOn w:val="25"/>
    <w:link w:val="13"/>
    <w:qFormat/>
    <w:uiPriority w:val="0"/>
    <w:rPr>
      <w:rFonts w:ascii="Times New Roman" w:hAnsi="Times New Roman" w:eastAsia="宋体" w:cs="Times New Roman"/>
      <w:sz w:val="18"/>
      <w:szCs w:val="18"/>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jc w:val="left"/>
    </w:pPr>
    <w:rPr>
      <w:rFonts w:ascii="Calibri" w:hAnsi="Calibri" w:eastAsia="Calibri"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9218</Words>
  <Characters>10363</Characters>
  <Lines>228</Lines>
  <Paragraphs>64</Paragraphs>
  <TotalTime>61</TotalTime>
  <ScaleCrop>false</ScaleCrop>
  <LinksUpToDate>false</LinksUpToDate>
  <CharactersWithSpaces>12388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2023-04-17T03:18:00Z</dcterms:created>
  <dc:creator>dell</dc:creator>
  <cp:lastModifiedBy>L~G~Q</cp:lastModifiedBy>
  <cp:lastPrinted>2025-12-01T09:13:00Z</cp:lastPrinted>
  <dcterms:modified xsi:type="dcterms:W3CDTF">2025-12-01T13:27:52Z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C0D5CA09EE0444D88E819C0DB507CA4D_13</vt:lpwstr>
  </property>
  <property fmtid="{D5CDD505-2E9C-101B-9397-08002B2CF9AE}" pid="4" name="KSOTemplateDocerSaveRecord">
    <vt:lpwstr>eyJoZGlkIjoiNTBjZjMyZDk5ODMxODFiMmE3MjIxOGY2ZGFiYWIzNzgiLCJ1c2VySWQiOiI0NTAwMjgwMDMifQ==</vt:lpwstr>
  </property>
</Properties>
</file>