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1871">
      <w:pPr>
        <w:pStyle w:val="2"/>
        <w:jc w:val="center"/>
        <w:rPr>
          <w:sz w:val="52"/>
          <w:szCs w:val="52"/>
          <w:highlight w:val="none"/>
        </w:rPr>
      </w:pPr>
      <w:bookmarkStart w:id="0" w:name="_Toc179632544"/>
      <w:bookmarkEnd w:id="0"/>
      <w:bookmarkStart w:id="1" w:name="_Toc152042303"/>
      <w:bookmarkEnd w:id="1"/>
      <w:bookmarkStart w:id="2" w:name="_Toc144974495"/>
      <w:bookmarkEnd w:id="2"/>
      <w:r>
        <w:rPr>
          <w:rFonts w:hint="eastAsia" w:ascii="宋体" w:hAnsi="宋体" w:cs="黑体"/>
          <w:sz w:val="52"/>
          <w:szCs w:val="52"/>
          <w:highlight w:val="none"/>
        </w:rPr>
        <w:t>三门峡市入河排污口溯源整治建设项目</w:t>
      </w:r>
    </w:p>
    <w:p w14:paraId="074E7C9F">
      <w:pPr>
        <w:jc w:val="both"/>
        <w:rPr>
          <w:rFonts w:hint="eastAsia" w:ascii="宋体" w:hAnsi="宋体" w:cs="黑体"/>
          <w:sz w:val="72"/>
          <w:szCs w:val="72"/>
          <w:highlight w:val="none"/>
        </w:rPr>
      </w:pPr>
    </w:p>
    <w:p w14:paraId="180E8020">
      <w:pPr>
        <w:jc w:val="center"/>
        <w:rPr>
          <w:rFonts w:hint="eastAsia" w:ascii="宋体" w:hAnsi="宋体" w:cs="黑体"/>
          <w:sz w:val="22"/>
          <w:szCs w:val="22"/>
          <w:highlight w:val="none"/>
        </w:rPr>
      </w:pPr>
      <w:r>
        <w:rPr>
          <w:rFonts w:hint="eastAsia" w:ascii="宋体" w:hAnsi="宋体" w:cs="黑体"/>
          <w:sz w:val="56"/>
          <w:szCs w:val="56"/>
          <w:highlight w:val="none"/>
        </w:rPr>
        <w:t>竞争性磋商文件</w:t>
      </w:r>
    </w:p>
    <w:p w14:paraId="7F56047E">
      <w:pPr>
        <w:jc w:val="center"/>
        <w:rPr>
          <w:rFonts w:hint="eastAsia" w:ascii="宋体" w:hAnsi="宋体" w:cs="宋体"/>
          <w:kern w:val="2"/>
          <w:sz w:val="24"/>
          <w:szCs w:val="24"/>
          <w:highlight w:val="none"/>
        </w:rPr>
      </w:pPr>
    </w:p>
    <w:p w14:paraId="21F750CF">
      <w:pPr>
        <w:ind w:firstLine="1280" w:firstLineChars="400"/>
        <w:jc w:val="both"/>
        <w:rPr>
          <w:rFonts w:hint="eastAsia" w:ascii="宋体" w:hAnsi="宋体" w:cs="宋体"/>
          <w:sz w:val="32"/>
          <w:szCs w:val="32"/>
          <w:highlight w:val="none"/>
        </w:rPr>
      </w:pPr>
    </w:p>
    <w:p w14:paraId="5605749A">
      <w:pPr>
        <w:ind w:firstLine="1600" w:firstLineChars="500"/>
        <w:jc w:val="both"/>
        <w:rPr>
          <w:rFonts w:hint="eastAsia" w:ascii="宋体" w:hAnsi="宋体" w:cs="宋体"/>
          <w:sz w:val="32"/>
          <w:szCs w:val="32"/>
          <w:highlight w:val="none"/>
          <w:lang w:val="en-US" w:eastAsia="zh-CN"/>
        </w:rPr>
      </w:pPr>
      <w:r>
        <w:rPr>
          <w:rFonts w:hint="eastAsia" w:ascii="宋体" w:hAnsi="宋体" w:cs="宋体"/>
          <w:sz w:val="32"/>
          <w:szCs w:val="32"/>
          <w:highlight w:val="none"/>
        </w:rPr>
        <w:t>项目编号：</w:t>
      </w:r>
      <w:r>
        <w:rPr>
          <w:rFonts w:hint="eastAsia" w:ascii="宋体" w:hAnsi="宋体" w:cs="宋体"/>
          <w:sz w:val="32"/>
          <w:szCs w:val="32"/>
          <w:highlight w:val="none"/>
          <w:lang w:val="en-US" w:eastAsia="zh-CN"/>
        </w:rPr>
        <w:t>三财竞磋采购-2025-82</w:t>
      </w:r>
    </w:p>
    <w:p w14:paraId="27E3D291">
      <w:pPr>
        <w:ind w:firstLine="3200" w:firstLineChars="1000"/>
        <w:jc w:val="both"/>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SGZ[2025]549-ZC361</w:t>
      </w:r>
    </w:p>
    <w:p w14:paraId="6A11D572">
      <w:pPr>
        <w:jc w:val="center"/>
        <w:rPr>
          <w:rFonts w:hint="eastAsia" w:ascii="宋体" w:hAnsi="宋体"/>
          <w:bCs/>
          <w:spacing w:val="-20"/>
          <w:sz w:val="30"/>
          <w:szCs w:val="30"/>
          <w:highlight w:val="none"/>
        </w:rPr>
      </w:pPr>
      <w:r>
        <w:rPr>
          <w:rFonts w:hint="eastAsia" w:ascii="宋体" w:hAnsi="宋体"/>
          <w:bCs/>
          <w:spacing w:val="-20"/>
          <w:sz w:val="30"/>
          <w:szCs w:val="30"/>
          <w:highlight w:val="none"/>
        </w:rPr>
        <w:drawing>
          <wp:anchor distT="0" distB="0" distL="114300" distR="114300" simplePos="0" relativeHeight="251659264" behindDoc="1" locked="0" layoutInCell="1" allowOverlap="1">
            <wp:simplePos x="0" y="0"/>
            <wp:positionH relativeFrom="column">
              <wp:posOffset>1812925</wp:posOffset>
            </wp:positionH>
            <wp:positionV relativeFrom="paragraph">
              <wp:posOffset>387985</wp:posOffset>
            </wp:positionV>
            <wp:extent cx="2128520" cy="2128520"/>
            <wp:effectExtent l="0" t="0" r="5080" b="5080"/>
            <wp:wrapNone/>
            <wp:docPr id="1" name="图片 1" descr="52054f7c8ac7f69599304ae064d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054f7c8ac7f69599304ae064d9535"/>
                    <pic:cNvPicPr>
                      <a:picLocks noChangeAspect="1"/>
                    </pic:cNvPicPr>
                  </pic:nvPicPr>
                  <pic:blipFill>
                    <a:blip r:embed="rId8"/>
                    <a:stretch>
                      <a:fillRect/>
                    </a:stretch>
                  </pic:blipFill>
                  <pic:spPr>
                    <a:xfrm>
                      <a:off x="0" y="0"/>
                      <a:ext cx="2128520" cy="2128520"/>
                    </a:xfrm>
                    <a:prstGeom prst="rect">
                      <a:avLst/>
                    </a:prstGeom>
                  </pic:spPr>
                </pic:pic>
              </a:graphicData>
            </a:graphic>
          </wp:anchor>
        </w:drawing>
      </w:r>
    </w:p>
    <w:p w14:paraId="49366F46">
      <w:pPr>
        <w:jc w:val="center"/>
        <w:rPr>
          <w:rFonts w:hint="eastAsia" w:ascii="宋体" w:hAnsi="宋体"/>
          <w:bCs/>
          <w:spacing w:val="-20"/>
          <w:sz w:val="30"/>
          <w:szCs w:val="30"/>
          <w:highlight w:val="none"/>
        </w:rPr>
      </w:pPr>
    </w:p>
    <w:p w14:paraId="4857A9BE">
      <w:pPr>
        <w:jc w:val="center"/>
        <w:rPr>
          <w:rFonts w:hint="eastAsia" w:ascii="宋体" w:hAnsi="宋体"/>
          <w:bCs/>
          <w:spacing w:val="-20"/>
          <w:sz w:val="30"/>
          <w:szCs w:val="30"/>
          <w:highlight w:val="none"/>
        </w:rPr>
      </w:pPr>
    </w:p>
    <w:p w14:paraId="6617CBA4">
      <w:pPr>
        <w:jc w:val="center"/>
        <w:rPr>
          <w:rFonts w:hint="eastAsia" w:ascii="宋体" w:hAnsi="宋体"/>
          <w:bCs/>
          <w:spacing w:val="-20"/>
          <w:sz w:val="30"/>
          <w:szCs w:val="30"/>
          <w:highlight w:val="none"/>
        </w:rPr>
      </w:pPr>
    </w:p>
    <w:p w14:paraId="39EC48D1">
      <w:pPr>
        <w:jc w:val="both"/>
        <w:rPr>
          <w:rFonts w:hint="eastAsia" w:ascii="宋体" w:hAnsi="宋体"/>
          <w:bCs/>
          <w:spacing w:val="-20"/>
          <w:sz w:val="32"/>
          <w:szCs w:val="32"/>
          <w:highlight w:val="none"/>
        </w:rPr>
      </w:pPr>
    </w:p>
    <w:p w14:paraId="38B24587">
      <w:pPr>
        <w:jc w:val="both"/>
        <w:rPr>
          <w:rFonts w:hint="eastAsia" w:ascii="宋体" w:hAnsi="宋体"/>
          <w:bCs/>
          <w:spacing w:val="-20"/>
          <w:sz w:val="32"/>
          <w:szCs w:val="32"/>
          <w:highlight w:val="none"/>
        </w:rPr>
      </w:pPr>
    </w:p>
    <w:p w14:paraId="41BAB812">
      <w:pPr>
        <w:ind w:firstLine="2240" w:firstLineChars="800"/>
        <w:jc w:val="both"/>
        <w:rPr>
          <w:rFonts w:hint="eastAsia" w:ascii="宋体" w:hAnsi="宋体"/>
          <w:bCs/>
          <w:spacing w:val="-20"/>
          <w:sz w:val="32"/>
          <w:szCs w:val="32"/>
          <w:highlight w:val="none"/>
        </w:rPr>
      </w:pPr>
    </w:p>
    <w:p w14:paraId="248BEB41">
      <w:pPr>
        <w:ind w:firstLine="2240" w:firstLineChars="800"/>
        <w:jc w:val="both"/>
        <w:rPr>
          <w:rFonts w:hint="eastAsia" w:ascii="宋体" w:hAnsi="宋体"/>
          <w:bCs/>
          <w:spacing w:val="-20"/>
          <w:sz w:val="32"/>
          <w:szCs w:val="32"/>
          <w:highlight w:val="none"/>
        </w:rPr>
      </w:pPr>
    </w:p>
    <w:p w14:paraId="4213FD04">
      <w:pPr>
        <w:ind w:firstLine="2240" w:firstLineChars="800"/>
        <w:jc w:val="both"/>
        <w:rPr>
          <w:rFonts w:hint="eastAsia" w:ascii="宋体" w:hAnsi="宋体"/>
          <w:bCs/>
          <w:spacing w:val="-20"/>
          <w:sz w:val="32"/>
          <w:szCs w:val="32"/>
          <w:highlight w:val="none"/>
        </w:rPr>
      </w:pPr>
    </w:p>
    <w:p w14:paraId="2A223073">
      <w:pPr>
        <w:ind w:firstLine="2240" w:firstLineChars="800"/>
        <w:jc w:val="both"/>
        <w:rPr>
          <w:rFonts w:hint="eastAsia" w:ascii="宋体" w:hAnsi="宋体"/>
          <w:bCs/>
          <w:spacing w:val="-20"/>
          <w:sz w:val="32"/>
          <w:szCs w:val="32"/>
          <w:highlight w:val="none"/>
        </w:rPr>
      </w:pPr>
      <w:r>
        <w:rPr>
          <w:rFonts w:hint="eastAsia" w:ascii="宋体" w:hAnsi="宋体"/>
          <w:bCs/>
          <w:spacing w:val="-20"/>
          <w:sz w:val="32"/>
          <w:szCs w:val="32"/>
          <w:highlight w:val="none"/>
        </w:rPr>
        <w:t>采   购  人：三门峡市生态环境局</w:t>
      </w:r>
    </w:p>
    <w:p w14:paraId="7CA96E89">
      <w:pPr>
        <w:jc w:val="center"/>
        <w:rPr>
          <w:rFonts w:hint="eastAsia" w:ascii="宋体" w:hAnsi="宋体"/>
          <w:bCs/>
          <w:spacing w:val="-20"/>
          <w:sz w:val="32"/>
          <w:szCs w:val="32"/>
          <w:highlight w:val="none"/>
        </w:rPr>
      </w:pPr>
      <w:r>
        <w:rPr>
          <w:rFonts w:hint="eastAsia" w:ascii="宋体" w:hAnsi="宋体"/>
          <w:bCs/>
          <w:spacing w:val="-20"/>
          <w:sz w:val="32"/>
          <w:szCs w:val="32"/>
          <w:highlight w:val="none"/>
        </w:rPr>
        <w:t xml:space="preserve">      代 理 机 构：河南省城投项目管理有限公司</w:t>
      </w:r>
    </w:p>
    <w:p w14:paraId="0B0277E8">
      <w:pPr>
        <w:ind w:firstLine="2240" w:firstLineChars="800"/>
        <w:jc w:val="both"/>
        <w:rPr>
          <w:rFonts w:hint="eastAsia" w:ascii="宋体" w:hAnsi="宋体"/>
          <w:bCs/>
          <w:spacing w:val="-20"/>
          <w:sz w:val="32"/>
          <w:szCs w:val="32"/>
          <w:highlight w:val="none"/>
        </w:rPr>
        <w:sectPr>
          <w:headerReference r:id="rId3" w:type="default"/>
          <w:headerReference r:id="rId4" w:type="even"/>
          <w:pgSz w:w="11906" w:h="16838"/>
          <w:pgMar w:top="1440" w:right="1134" w:bottom="1440" w:left="1701" w:header="851" w:footer="992" w:gutter="0"/>
          <w:cols w:space="720" w:num="1"/>
          <w:docGrid w:type="lines" w:linePitch="312" w:charSpace="0"/>
        </w:sectPr>
      </w:pPr>
      <w:r>
        <w:rPr>
          <w:rFonts w:hint="eastAsia" w:ascii="宋体" w:hAnsi="宋体"/>
          <w:bCs/>
          <w:spacing w:val="-20"/>
          <w:sz w:val="32"/>
          <w:szCs w:val="32"/>
          <w:highlight w:val="none"/>
        </w:rPr>
        <w:t>日        期：二零二五年十一月</w:t>
      </w:r>
    </w:p>
    <w:p w14:paraId="78BEB5C0">
      <w:pPr>
        <w:jc w:val="center"/>
        <w:rPr>
          <w:rFonts w:hint="eastAsia" w:ascii="宋体" w:hAnsi="宋体" w:cs="宋体"/>
          <w:b/>
          <w:sz w:val="36"/>
          <w:szCs w:val="32"/>
          <w:highlight w:val="none"/>
        </w:rPr>
      </w:pPr>
      <w:r>
        <w:rPr>
          <w:rFonts w:hint="eastAsia" w:ascii="宋体" w:hAnsi="宋体" w:cs="宋体"/>
          <w:b/>
          <w:sz w:val="36"/>
          <w:szCs w:val="32"/>
          <w:highlight w:val="none"/>
        </w:rPr>
        <w:t>目  录</w:t>
      </w:r>
    </w:p>
    <w:p w14:paraId="474F88FA">
      <w:pPr>
        <w:pStyle w:val="13"/>
        <w:tabs>
          <w:tab w:val="right" w:leader="dot" w:pos="9292"/>
        </w:tabs>
        <w:ind w:left="400"/>
        <w:rPr>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"1-3" \h \u </w:instrText>
      </w:r>
      <w:r>
        <w:rPr>
          <w:rFonts w:hint="eastAsia" w:ascii="宋体" w:hAnsi="宋体" w:cs="宋体"/>
          <w:sz w:val="24"/>
          <w:szCs w:val="24"/>
          <w:highlight w:val="none"/>
        </w:rPr>
        <w:fldChar w:fldCharType="separate"/>
      </w:r>
    </w:p>
    <w:p w14:paraId="5146ACF8">
      <w:pPr>
        <w:pStyle w:val="12"/>
        <w:tabs>
          <w:tab w:val="right" w:leader="dot" w:pos="9292"/>
        </w:tabs>
        <w:rPr>
          <w:sz w:val="28"/>
          <w:szCs w:val="36"/>
          <w:highlight w:val="none"/>
        </w:rPr>
      </w:pPr>
      <w:r>
        <w:rPr>
          <w:highlight w:val="none"/>
        </w:rPr>
        <w:fldChar w:fldCharType="begin"/>
      </w:r>
      <w:r>
        <w:rPr>
          <w:highlight w:val="none"/>
        </w:rPr>
        <w:instrText xml:space="preserve"> HYPERLINK \l "_Toc31262" </w:instrText>
      </w:r>
      <w:r>
        <w:rPr>
          <w:highlight w:val="none"/>
        </w:rPr>
        <w:fldChar w:fldCharType="separate"/>
      </w:r>
      <w:r>
        <w:rPr>
          <w:rFonts w:hint="eastAsia" w:ascii="宋体" w:hAnsi="宋体" w:cs="宋体"/>
          <w:sz w:val="28"/>
          <w:szCs w:val="40"/>
          <w:highlight w:val="none"/>
        </w:rPr>
        <w:t>第一章  竞争性磋商公告</w:t>
      </w:r>
      <w:r>
        <w:rPr>
          <w:sz w:val="28"/>
          <w:szCs w:val="36"/>
          <w:highlight w:val="none"/>
        </w:rPr>
        <w:tab/>
      </w:r>
      <w:r>
        <w:rPr>
          <w:sz w:val="28"/>
          <w:szCs w:val="36"/>
          <w:highlight w:val="none"/>
        </w:rPr>
        <w:fldChar w:fldCharType="begin"/>
      </w:r>
      <w:r>
        <w:rPr>
          <w:sz w:val="28"/>
          <w:szCs w:val="36"/>
          <w:highlight w:val="none"/>
        </w:rPr>
        <w:instrText xml:space="preserve"> PAGEREF _Toc31262 \h </w:instrText>
      </w:r>
      <w:r>
        <w:rPr>
          <w:sz w:val="28"/>
          <w:szCs w:val="36"/>
          <w:highlight w:val="none"/>
        </w:rPr>
        <w:fldChar w:fldCharType="separate"/>
      </w:r>
      <w:r>
        <w:rPr>
          <w:sz w:val="28"/>
          <w:szCs w:val="36"/>
          <w:highlight w:val="none"/>
        </w:rPr>
        <w:t>1</w:t>
      </w:r>
      <w:r>
        <w:rPr>
          <w:sz w:val="28"/>
          <w:szCs w:val="36"/>
          <w:highlight w:val="none"/>
        </w:rPr>
        <w:fldChar w:fldCharType="end"/>
      </w:r>
      <w:r>
        <w:rPr>
          <w:sz w:val="28"/>
          <w:szCs w:val="36"/>
          <w:highlight w:val="none"/>
        </w:rPr>
        <w:fldChar w:fldCharType="end"/>
      </w:r>
    </w:p>
    <w:p w14:paraId="1F66913E">
      <w:pPr>
        <w:rPr>
          <w:sz w:val="24"/>
          <w:szCs w:val="24"/>
          <w:highlight w:val="none"/>
        </w:rPr>
      </w:pPr>
    </w:p>
    <w:p w14:paraId="3CDEC79F">
      <w:pPr>
        <w:pStyle w:val="12"/>
        <w:tabs>
          <w:tab w:val="right" w:leader="dot" w:pos="9292"/>
        </w:tabs>
        <w:rPr>
          <w:sz w:val="28"/>
          <w:szCs w:val="36"/>
          <w:highlight w:val="none"/>
        </w:rPr>
      </w:pPr>
      <w:r>
        <w:rPr>
          <w:highlight w:val="none"/>
        </w:rPr>
        <w:fldChar w:fldCharType="begin"/>
      </w:r>
      <w:r>
        <w:rPr>
          <w:highlight w:val="none"/>
        </w:rPr>
        <w:instrText xml:space="preserve"> HYPERLINK \l "_Toc7255" </w:instrText>
      </w:r>
      <w:r>
        <w:rPr>
          <w:highlight w:val="none"/>
        </w:rPr>
        <w:fldChar w:fldCharType="separate"/>
      </w:r>
      <w:r>
        <w:rPr>
          <w:rFonts w:hint="eastAsia" w:ascii="黑体" w:cs="宋体"/>
          <w:sz w:val="28"/>
          <w:szCs w:val="40"/>
          <w:highlight w:val="none"/>
        </w:rPr>
        <w:t>第二章</w:t>
      </w:r>
      <w:r>
        <w:rPr>
          <w:rFonts w:hint="eastAsia" w:ascii="黑体" w:cs="黑体"/>
          <w:sz w:val="28"/>
          <w:szCs w:val="40"/>
          <w:highlight w:val="none"/>
        </w:rPr>
        <w:t xml:space="preserve">  </w:t>
      </w:r>
      <w:r>
        <w:rPr>
          <w:rFonts w:hint="eastAsia" w:ascii="黑体" w:cs="宋体"/>
          <w:sz w:val="28"/>
          <w:szCs w:val="40"/>
          <w:highlight w:val="none"/>
        </w:rPr>
        <w:t>供应商须知</w:t>
      </w:r>
      <w:r>
        <w:rPr>
          <w:sz w:val="28"/>
          <w:szCs w:val="36"/>
          <w:highlight w:val="none"/>
        </w:rPr>
        <w:tab/>
      </w:r>
      <w:r>
        <w:rPr>
          <w:sz w:val="28"/>
          <w:szCs w:val="36"/>
          <w:highlight w:val="none"/>
        </w:rPr>
        <w:fldChar w:fldCharType="begin"/>
      </w:r>
      <w:r>
        <w:rPr>
          <w:sz w:val="28"/>
          <w:szCs w:val="36"/>
          <w:highlight w:val="none"/>
        </w:rPr>
        <w:instrText xml:space="preserve"> PAGEREF _Toc7255 \h </w:instrText>
      </w:r>
      <w:r>
        <w:rPr>
          <w:sz w:val="28"/>
          <w:szCs w:val="36"/>
          <w:highlight w:val="none"/>
        </w:rPr>
        <w:fldChar w:fldCharType="separate"/>
      </w:r>
      <w:r>
        <w:rPr>
          <w:sz w:val="28"/>
          <w:szCs w:val="36"/>
          <w:highlight w:val="none"/>
        </w:rPr>
        <w:t>5</w:t>
      </w:r>
      <w:r>
        <w:rPr>
          <w:sz w:val="28"/>
          <w:szCs w:val="36"/>
          <w:highlight w:val="none"/>
        </w:rPr>
        <w:fldChar w:fldCharType="end"/>
      </w:r>
      <w:r>
        <w:rPr>
          <w:sz w:val="28"/>
          <w:szCs w:val="36"/>
          <w:highlight w:val="none"/>
        </w:rPr>
        <w:fldChar w:fldCharType="end"/>
      </w:r>
    </w:p>
    <w:p w14:paraId="499CFF45">
      <w:pPr>
        <w:rPr>
          <w:sz w:val="24"/>
          <w:szCs w:val="24"/>
          <w:highlight w:val="none"/>
        </w:rPr>
      </w:pPr>
    </w:p>
    <w:p w14:paraId="26F9D21C">
      <w:pPr>
        <w:pStyle w:val="12"/>
        <w:tabs>
          <w:tab w:val="right" w:leader="dot" w:pos="9292"/>
        </w:tabs>
        <w:rPr>
          <w:sz w:val="28"/>
          <w:szCs w:val="36"/>
          <w:highlight w:val="none"/>
        </w:rPr>
      </w:pPr>
      <w:r>
        <w:rPr>
          <w:highlight w:val="none"/>
        </w:rPr>
        <w:fldChar w:fldCharType="begin"/>
      </w:r>
      <w:r>
        <w:rPr>
          <w:highlight w:val="none"/>
        </w:rPr>
        <w:instrText xml:space="preserve"> HYPERLINK \l "_Toc4222" </w:instrText>
      </w:r>
      <w:r>
        <w:rPr>
          <w:highlight w:val="none"/>
        </w:rPr>
        <w:fldChar w:fldCharType="separate"/>
      </w:r>
      <w:r>
        <w:rPr>
          <w:rFonts w:hint="eastAsia" w:ascii="黑体" w:cs="宋体"/>
          <w:sz w:val="28"/>
          <w:szCs w:val="40"/>
          <w:highlight w:val="none"/>
        </w:rPr>
        <w:t>第三章  服务内容及要求</w:t>
      </w:r>
      <w:r>
        <w:rPr>
          <w:sz w:val="28"/>
          <w:szCs w:val="36"/>
          <w:highlight w:val="none"/>
        </w:rPr>
        <w:tab/>
      </w:r>
      <w:r>
        <w:rPr>
          <w:sz w:val="28"/>
          <w:szCs w:val="36"/>
          <w:highlight w:val="none"/>
        </w:rPr>
        <w:fldChar w:fldCharType="begin"/>
      </w:r>
      <w:r>
        <w:rPr>
          <w:sz w:val="28"/>
          <w:szCs w:val="36"/>
          <w:highlight w:val="none"/>
        </w:rPr>
        <w:instrText xml:space="preserve"> PAGEREF _Toc4222 \h </w:instrText>
      </w:r>
      <w:r>
        <w:rPr>
          <w:sz w:val="28"/>
          <w:szCs w:val="36"/>
          <w:highlight w:val="none"/>
        </w:rPr>
        <w:fldChar w:fldCharType="separate"/>
      </w:r>
      <w:r>
        <w:rPr>
          <w:sz w:val="28"/>
          <w:szCs w:val="36"/>
          <w:highlight w:val="none"/>
        </w:rPr>
        <w:t>19</w:t>
      </w:r>
      <w:r>
        <w:rPr>
          <w:sz w:val="28"/>
          <w:szCs w:val="36"/>
          <w:highlight w:val="none"/>
        </w:rPr>
        <w:fldChar w:fldCharType="end"/>
      </w:r>
      <w:r>
        <w:rPr>
          <w:sz w:val="28"/>
          <w:szCs w:val="36"/>
          <w:highlight w:val="none"/>
        </w:rPr>
        <w:fldChar w:fldCharType="end"/>
      </w:r>
    </w:p>
    <w:p w14:paraId="58FE400E">
      <w:pPr>
        <w:rPr>
          <w:sz w:val="24"/>
          <w:szCs w:val="24"/>
          <w:highlight w:val="none"/>
        </w:rPr>
      </w:pPr>
    </w:p>
    <w:p w14:paraId="2CEC48A8">
      <w:pPr>
        <w:pStyle w:val="12"/>
        <w:tabs>
          <w:tab w:val="right" w:leader="dot" w:pos="9292"/>
        </w:tabs>
        <w:rPr>
          <w:sz w:val="28"/>
          <w:szCs w:val="36"/>
          <w:highlight w:val="none"/>
        </w:rPr>
      </w:pPr>
      <w:r>
        <w:rPr>
          <w:highlight w:val="none"/>
        </w:rPr>
        <w:fldChar w:fldCharType="begin"/>
      </w:r>
      <w:r>
        <w:rPr>
          <w:highlight w:val="none"/>
        </w:rPr>
        <w:instrText xml:space="preserve"> HYPERLINK \l "_Toc11831" </w:instrText>
      </w:r>
      <w:r>
        <w:rPr>
          <w:highlight w:val="none"/>
        </w:rPr>
        <w:fldChar w:fldCharType="separate"/>
      </w:r>
      <w:r>
        <w:rPr>
          <w:rFonts w:hint="eastAsia" w:ascii="黑体" w:cs="宋体"/>
          <w:sz w:val="28"/>
          <w:szCs w:val="40"/>
          <w:highlight w:val="none"/>
        </w:rPr>
        <w:t>第四章  合同条款及合同文件格式</w:t>
      </w:r>
      <w:r>
        <w:rPr>
          <w:sz w:val="28"/>
          <w:szCs w:val="36"/>
          <w:highlight w:val="none"/>
        </w:rPr>
        <w:tab/>
      </w:r>
      <w:r>
        <w:rPr>
          <w:rFonts w:hint="eastAsia"/>
          <w:sz w:val="28"/>
          <w:szCs w:val="36"/>
          <w:highlight w:val="none"/>
        </w:rPr>
        <w:t>2</w:t>
      </w:r>
      <w:r>
        <w:rPr>
          <w:rFonts w:hint="eastAsia"/>
          <w:sz w:val="28"/>
          <w:szCs w:val="36"/>
          <w:highlight w:val="none"/>
        </w:rPr>
        <w:fldChar w:fldCharType="end"/>
      </w:r>
      <w:r>
        <w:rPr>
          <w:rFonts w:hint="eastAsia"/>
          <w:sz w:val="28"/>
          <w:szCs w:val="36"/>
          <w:highlight w:val="none"/>
        </w:rPr>
        <w:t>7</w:t>
      </w:r>
    </w:p>
    <w:p w14:paraId="7FAC1A43">
      <w:pPr>
        <w:rPr>
          <w:sz w:val="24"/>
          <w:szCs w:val="24"/>
          <w:highlight w:val="none"/>
        </w:rPr>
      </w:pPr>
    </w:p>
    <w:p w14:paraId="08787640">
      <w:pPr>
        <w:pStyle w:val="12"/>
        <w:tabs>
          <w:tab w:val="right" w:leader="dot" w:pos="9292"/>
        </w:tabs>
        <w:rPr>
          <w:sz w:val="28"/>
          <w:szCs w:val="36"/>
          <w:highlight w:val="none"/>
        </w:rPr>
      </w:pPr>
      <w:r>
        <w:rPr>
          <w:highlight w:val="none"/>
        </w:rPr>
        <w:fldChar w:fldCharType="begin"/>
      </w:r>
      <w:r>
        <w:rPr>
          <w:highlight w:val="none"/>
        </w:rPr>
        <w:instrText xml:space="preserve"> HYPERLINK \l "_Toc8868" </w:instrText>
      </w:r>
      <w:r>
        <w:rPr>
          <w:highlight w:val="none"/>
        </w:rPr>
        <w:fldChar w:fldCharType="separate"/>
      </w:r>
      <w:r>
        <w:rPr>
          <w:rFonts w:hint="eastAsia" w:ascii="黑体" w:cs="宋体"/>
          <w:sz w:val="28"/>
          <w:szCs w:val="36"/>
          <w:highlight w:val="none"/>
        </w:rPr>
        <w:t>第五章  评审标准</w:t>
      </w:r>
      <w:r>
        <w:rPr>
          <w:sz w:val="28"/>
          <w:szCs w:val="36"/>
          <w:highlight w:val="none"/>
        </w:rPr>
        <w:tab/>
      </w:r>
      <w:r>
        <w:rPr>
          <w:sz w:val="28"/>
          <w:szCs w:val="36"/>
          <w:highlight w:val="none"/>
        </w:rPr>
        <w:fldChar w:fldCharType="begin"/>
      </w:r>
      <w:r>
        <w:rPr>
          <w:sz w:val="28"/>
          <w:szCs w:val="36"/>
          <w:highlight w:val="none"/>
        </w:rPr>
        <w:instrText xml:space="preserve"> PAGEREF _Toc8868 \h </w:instrText>
      </w:r>
      <w:r>
        <w:rPr>
          <w:sz w:val="28"/>
          <w:szCs w:val="36"/>
          <w:highlight w:val="none"/>
        </w:rPr>
        <w:fldChar w:fldCharType="separate"/>
      </w:r>
      <w:r>
        <w:rPr>
          <w:sz w:val="28"/>
          <w:szCs w:val="36"/>
          <w:highlight w:val="none"/>
        </w:rPr>
        <w:t>26</w:t>
      </w:r>
      <w:r>
        <w:rPr>
          <w:sz w:val="28"/>
          <w:szCs w:val="36"/>
          <w:highlight w:val="none"/>
        </w:rPr>
        <w:fldChar w:fldCharType="end"/>
      </w:r>
      <w:r>
        <w:rPr>
          <w:sz w:val="28"/>
          <w:szCs w:val="36"/>
          <w:highlight w:val="none"/>
        </w:rPr>
        <w:fldChar w:fldCharType="end"/>
      </w:r>
    </w:p>
    <w:p w14:paraId="105D3D1C">
      <w:pPr>
        <w:rPr>
          <w:sz w:val="24"/>
          <w:szCs w:val="24"/>
          <w:highlight w:val="none"/>
        </w:rPr>
      </w:pPr>
    </w:p>
    <w:p w14:paraId="63FE1610">
      <w:pPr>
        <w:pStyle w:val="12"/>
        <w:tabs>
          <w:tab w:val="right" w:leader="dot" w:pos="9292"/>
        </w:tabs>
        <w:rPr>
          <w:sz w:val="28"/>
          <w:szCs w:val="36"/>
          <w:highlight w:val="none"/>
        </w:rPr>
      </w:pPr>
      <w:r>
        <w:rPr>
          <w:highlight w:val="none"/>
        </w:rPr>
        <w:fldChar w:fldCharType="begin"/>
      </w:r>
      <w:r>
        <w:rPr>
          <w:highlight w:val="none"/>
        </w:rPr>
        <w:instrText xml:space="preserve"> HYPERLINK \l "_Toc17112" </w:instrText>
      </w:r>
      <w:r>
        <w:rPr>
          <w:highlight w:val="none"/>
        </w:rPr>
        <w:fldChar w:fldCharType="separate"/>
      </w:r>
      <w:r>
        <w:rPr>
          <w:rFonts w:hint="eastAsia" w:asciiTheme="minorEastAsia" w:hAnsiTheme="minorEastAsia"/>
          <w:sz w:val="28"/>
          <w:szCs w:val="48"/>
          <w:highlight w:val="none"/>
        </w:rPr>
        <w:t>第六章  响应文件格式</w:t>
      </w:r>
      <w:r>
        <w:rPr>
          <w:sz w:val="28"/>
          <w:szCs w:val="36"/>
          <w:highlight w:val="none"/>
        </w:rPr>
        <w:tab/>
      </w:r>
      <w:r>
        <w:rPr>
          <w:sz w:val="28"/>
          <w:szCs w:val="36"/>
          <w:highlight w:val="none"/>
        </w:rPr>
        <w:fldChar w:fldCharType="begin"/>
      </w:r>
      <w:r>
        <w:rPr>
          <w:sz w:val="28"/>
          <w:szCs w:val="36"/>
          <w:highlight w:val="none"/>
        </w:rPr>
        <w:instrText xml:space="preserve"> PAGEREF _Toc17112 \h </w:instrText>
      </w:r>
      <w:r>
        <w:rPr>
          <w:sz w:val="28"/>
          <w:szCs w:val="36"/>
          <w:highlight w:val="none"/>
        </w:rPr>
        <w:fldChar w:fldCharType="separate"/>
      </w:r>
      <w:r>
        <w:rPr>
          <w:sz w:val="28"/>
          <w:szCs w:val="36"/>
          <w:highlight w:val="none"/>
        </w:rPr>
        <w:t>34</w:t>
      </w:r>
      <w:r>
        <w:rPr>
          <w:sz w:val="28"/>
          <w:szCs w:val="36"/>
          <w:highlight w:val="none"/>
        </w:rPr>
        <w:fldChar w:fldCharType="end"/>
      </w:r>
      <w:r>
        <w:rPr>
          <w:sz w:val="28"/>
          <w:szCs w:val="36"/>
          <w:highlight w:val="none"/>
        </w:rPr>
        <w:fldChar w:fldCharType="end"/>
      </w:r>
    </w:p>
    <w:p w14:paraId="25A15B2D">
      <w:pPr>
        <w:pStyle w:val="12"/>
        <w:tabs>
          <w:tab w:val="right" w:leader="dot" w:pos="9628"/>
        </w:tabs>
        <w:spacing w:line="720" w:lineRule="auto"/>
        <w:rPr>
          <w:rFonts w:hint="eastAsia" w:ascii="宋体" w:hAnsi="宋体" w:cs="宋体"/>
          <w:sz w:val="24"/>
          <w:highlight w:val="none"/>
          <w:shd w:val="clear" w:color="auto" w:fill="FFFFFF"/>
        </w:rPr>
      </w:pPr>
      <w:r>
        <w:rPr>
          <w:rFonts w:hint="eastAsia" w:ascii="宋体" w:hAnsi="宋体" w:cs="宋体"/>
          <w:highlight w:val="none"/>
        </w:rPr>
        <w:fldChar w:fldCharType="end"/>
      </w:r>
      <w:r>
        <w:rPr>
          <w:rFonts w:hint="eastAsia" w:ascii="宋体" w:hAnsi="宋体" w:cs="宋体"/>
          <w:highlight w:val="none"/>
        </w:rPr>
        <w:t xml:space="preserve"> </w:t>
      </w:r>
    </w:p>
    <w:p w14:paraId="3A338E63">
      <w:pPr>
        <w:shd w:val="clear" w:color="auto" w:fill="FFFFFF"/>
        <w:spacing w:line="420" w:lineRule="atLeast"/>
        <w:ind w:firstLine="360" w:firstLineChars="150"/>
        <w:jc w:val="center"/>
        <w:rPr>
          <w:rFonts w:hint="eastAsia" w:ascii="宋体" w:hAnsi="宋体" w:cs="宋体"/>
          <w:sz w:val="24"/>
          <w:szCs w:val="24"/>
          <w:highlight w:val="none"/>
          <w:shd w:val="clear" w:color="auto" w:fill="FFFFFF"/>
        </w:rPr>
      </w:pPr>
    </w:p>
    <w:p w14:paraId="66EA38EA">
      <w:pPr>
        <w:shd w:val="clear" w:color="auto" w:fill="FFFFFF"/>
        <w:spacing w:line="420" w:lineRule="atLeast"/>
        <w:jc w:val="both"/>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 xml:space="preserve">  </w:t>
      </w:r>
    </w:p>
    <w:p w14:paraId="429657C1">
      <w:pPr>
        <w:keepNext/>
        <w:widowControl w:val="0"/>
        <w:spacing w:before="100" w:beforeAutospacing="1" w:after="100" w:afterAutospacing="1" w:line="520" w:lineRule="exact"/>
        <w:ind w:left="720" w:hanging="720"/>
        <w:jc w:val="center"/>
        <w:outlineLvl w:val="0"/>
        <w:rPr>
          <w:rFonts w:hint="eastAsia" w:ascii="宋体" w:hAnsi="宋体" w:cs="宋体"/>
          <w:b/>
          <w:kern w:val="2"/>
          <w:sz w:val="28"/>
          <w:szCs w:val="28"/>
          <w:highlight w:val="none"/>
        </w:rPr>
        <w:sectPr>
          <w:headerReference r:id="rId5" w:type="default"/>
          <w:pgSz w:w="11906" w:h="16838"/>
          <w:pgMar w:top="1135" w:right="1196" w:bottom="1135" w:left="1418" w:header="720" w:footer="720" w:gutter="0"/>
          <w:pgNumType w:fmt="upperRoman" w:start="1"/>
          <w:cols w:space="720" w:num="1"/>
          <w:docGrid w:type="lines" w:linePitch="312" w:charSpace="0"/>
        </w:sectPr>
      </w:pPr>
      <w:bookmarkStart w:id="3" w:name="_Toc461977412"/>
      <w:bookmarkEnd w:id="3"/>
      <w:bookmarkStart w:id="4" w:name="_Toc461977403"/>
      <w:bookmarkEnd w:id="4"/>
      <w:bookmarkStart w:id="5" w:name="_Toc15562"/>
    </w:p>
    <w:p w14:paraId="1CB14C6D">
      <w:pPr>
        <w:keepNext/>
        <w:widowControl w:val="0"/>
        <w:spacing w:before="100" w:beforeAutospacing="1" w:after="100" w:afterAutospacing="1" w:line="520" w:lineRule="exact"/>
        <w:ind w:left="720" w:hanging="720"/>
        <w:jc w:val="center"/>
        <w:outlineLvl w:val="0"/>
        <w:rPr>
          <w:rFonts w:hint="eastAsia" w:ascii="宋体" w:hAnsi="宋体" w:cs="宋体"/>
          <w:b/>
          <w:sz w:val="28"/>
          <w:szCs w:val="28"/>
          <w:highlight w:val="none"/>
        </w:rPr>
      </w:pPr>
      <w:bookmarkStart w:id="6" w:name="_Toc31262"/>
      <w:r>
        <w:rPr>
          <w:rFonts w:hint="eastAsia" w:ascii="宋体" w:hAnsi="宋体" w:cs="宋体"/>
          <w:b/>
          <w:kern w:val="2"/>
          <w:sz w:val="28"/>
          <w:szCs w:val="28"/>
          <w:highlight w:val="none"/>
        </w:rPr>
        <w:t>第一章    竞争性磋商公告</w:t>
      </w:r>
      <w:bookmarkEnd w:id="5"/>
      <w:bookmarkEnd w:id="6"/>
    </w:p>
    <w:p w14:paraId="58CDA5BF">
      <w:pPr>
        <w:spacing w:line="276" w:lineRule="auto"/>
        <w:ind w:firstLine="482" w:firstLineChars="200"/>
        <w:rPr>
          <w:rFonts w:hint="eastAsia" w:ascii="宋体" w:hAnsi="宋体"/>
          <w:b/>
          <w:sz w:val="24"/>
          <w:szCs w:val="24"/>
          <w:highlight w:val="none"/>
        </w:rPr>
      </w:pPr>
      <w:bookmarkStart w:id="7" w:name="_Toc14037"/>
      <w:r>
        <w:rPr>
          <w:rFonts w:hint="eastAsia" w:ascii="宋体" w:hAnsi="宋体"/>
          <w:b/>
          <w:sz w:val="24"/>
          <w:szCs w:val="24"/>
          <w:highlight w:val="none"/>
        </w:rPr>
        <w:t>项目概况</w:t>
      </w:r>
    </w:p>
    <w:p w14:paraId="645C7A69">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三门峡市入河排污口溯源整治建设项目的潜在供应商应在三门峡市公共资源交易中心（http://gzjy.smx.gov.cn/）获取招标文件，并于2025年12月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日08时20分（北京时间）前递交响应文件。</w:t>
      </w:r>
    </w:p>
    <w:p w14:paraId="4AD0E8C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b/>
          <w:sz w:val="24"/>
          <w:szCs w:val="24"/>
          <w:highlight w:val="none"/>
        </w:rPr>
        <w:t>项目基本情况</w:t>
      </w:r>
    </w:p>
    <w:p w14:paraId="4B801ECC">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1、项目编号：</w:t>
      </w:r>
      <w:r>
        <w:rPr>
          <w:rFonts w:hint="eastAsia" w:ascii="宋体" w:hAnsi="宋体" w:cs="宋体"/>
          <w:sz w:val="24"/>
          <w:szCs w:val="24"/>
          <w:highlight w:val="none"/>
          <w:lang w:val="en-US" w:eastAsia="zh-CN"/>
        </w:rPr>
        <w:t>三财竞磋采购-2025-82；</w:t>
      </w:r>
      <w:r>
        <w:rPr>
          <w:rFonts w:hint="eastAsia" w:ascii="宋体" w:hAnsi="宋体"/>
          <w:sz w:val="24"/>
          <w:szCs w:val="24"/>
          <w:highlight w:val="none"/>
          <w:lang w:val="en-US" w:eastAsia="zh-CN"/>
        </w:rPr>
        <w:t>SGZ[2025]549-ZC361</w:t>
      </w:r>
    </w:p>
    <w:p w14:paraId="0D2A4A89">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2、项目名称：三门峡市入河排污口溯源整治建设项目</w:t>
      </w:r>
    </w:p>
    <w:p w14:paraId="2A7A15C1">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3、采购方式：竞争性磋商</w:t>
      </w:r>
    </w:p>
    <w:p w14:paraId="28A1587E">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4、预算金额：</w:t>
      </w:r>
      <w:r>
        <w:rPr>
          <w:rFonts w:hint="eastAsia" w:ascii="宋体" w:hAnsi="宋体"/>
          <w:sz w:val="24"/>
          <w:szCs w:val="24"/>
          <w:highlight w:val="none"/>
        </w:rPr>
        <w:t>1604700.00</w:t>
      </w:r>
      <w:r>
        <w:rPr>
          <w:rFonts w:hint="eastAsia" w:ascii="宋体" w:hAnsi="宋体" w:cs="宋体"/>
          <w:sz w:val="24"/>
          <w:szCs w:val="24"/>
          <w:highlight w:val="none"/>
        </w:rPr>
        <w:t xml:space="preserve">元 </w:t>
      </w:r>
    </w:p>
    <w:p w14:paraId="50CCA946">
      <w:pPr>
        <w:tabs>
          <w:tab w:val="left" w:pos="142"/>
        </w:tabs>
        <w:spacing w:line="44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sz w:val="24"/>
          <w:szCs w:val="24"/>
          <w:highlight w:val="none"/>
        </w:rPr>
        <w:t>1604700.00</w:t>
      </w:r>
      <w:r>
        <w:rPr>
          <w:rFonts w:hint="eastAsia" w:ascii="宋体" w:hAnsi="宋体" w:cs="宋体"/>
          <w:sz w:val="24"/>
          <w:szCs w:val="24"/>
          <w:highlight w:val="none"/>
        </w:rPr>
        <w:t>元</w:t>
      </w:r>
    </w:p>
    <w:tbl>
      <w:tblPr>
        <w:tblStyle w:val="19"/>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25"/>
        <w:gridCol w:w="2461"/>
        <w:gridCol w:w="1485"/>
        <w:gridCol w:w="1680"/>
      </w:tblGrid>
      <w:tr w14:paraId="752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Align w:val="center"/>
          </w:tcPr>
          <w:p w14:paraId="5686B18E">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序号</w:t>
            </w:r>
          </w:p>
        </w:tc>
        <w:tc>
          <w:tcPr>
            <w:tcW w:w="2625" w:type="dxa"/>
            <w:vAlign w:val="center"/>
          </w:tcPr>
          <w:p w14:paraId="0856673C">
            <w:pPr>
              <w:widowControl w:val="0"/>
              <w:tabs>
                <w:tab w:val="left" w:pos="142"/>
              </w:tabs>
              <w:ind w:firstLine="19" w:firstLineChars="8"/>
              <w:jc w:val="center"/>
              <w:rPr>
                <w:rFonts w:hint="eastAsia" w:ascii="宋体" w:hAnsi="宋体"/>
                <w:sz w:val="24"/>
                <w:szCs w:val="24"/>
                <w:highlight w:val="none"/>
              </w:rPr>
            </w:pPr>
            <w:r>
              <w:rPr>
                <w:rFonts w:hint="eastAsia" w:ascii="宋体" w:hAnsi="宋体"/>
                <w:sz w:val="24"/>
                <w:szCs w:val="24"/>
                <w:highlight w:val="none"/>
              </w:rPr>
              <w:t>包号</w:t>
            </w:r>
          </w:p>
        </w:tc>
        <w:tc>
          <w:tcPr>
            <w:tcW w:w="2461" w:type="dxa"/>
            <w:vAlign w:val="center"/>
          </w:tcPr>
          <w:p w14:paraId="75C329AF">
            <w:pPr>
              <w:widowControl w:val="0"/>
              <w:tabs>
                <w:tab w:val="left" w:pos="142"/>
              </w:tabs>
              <w:ind w:firstLine="26" w:firstLineChars="11"/>
              <w:jc w:val="center"/>
              <w:rPr>
                <w:rFonts w:hint="eastAsia" w:ascii="宋体" w:hAnsi="宋体"/>
                <w:sz w:val="24"/>
                <w:szCs w:val="24"/>
                <w:highlight w:val="none"/>
              </w:rPr>
            </w:pPr>
            <w:r>
              <w:rPr>
                <w:rFonts w:hint="eastAsia" w:ascii="宋体" w:hAnsi="宋体"/>
                <w:sz w:val="24"/>
                <w:szCs w:val="24"/>
                <w:highlight w:val="none"/>
              </w:rPr>
              <w:t>包名称</w:t>
            </w:r>
          </w:p>
        </w:tc>
        <w:tc>
          <w:tcPr>
            <w:tcW w:w="1485" w:type="dxa"/>
            <w:vAlign w:val="center"/>
          </w:tcPr>
          <w:p w14:paraId="5B2303F3">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包预算（元）</w:t>
            </w:r>
          </w:p>
        </w:tc>
        <w:tc>
          <w:tcPr>
            <w:tcW w:w="1680" w:type="dxa"/>
            <w:vAlign w:val="center"/>
          </w:tcPr>
          <w:p w14:paraId="695B7856">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包最高限价（元）</w:t>
            </w:r>
          </w:p>
        </w:tc>
      </w:tr>
      <w:tr w14:paraId="6D0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2" w:type="dxa"/>
            <w:vAlign w:val="center"/>
          </w:tcPr>
          <w:p w14:paraId="117B8ECA">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1</w:t>
            </w:r>
          </w:p>
        </w:tc>
        <w:tc>
          <w:tcPr>
            <w:tcW w:w="2625" w:type="dxa"/>
            <w:vAlign w:val="center"/>
          </w:tcPr>
          <w:p w14:paraId="71587922">
            <w:pPr>
              <w:jc w:val="both"/>
              <w:rPr>
                <w:rFonts w:hint="eastAsia" w:ascii="宋体" w:hAnsi="宋体"/>
                <w:sz w:val="24"/>
                <w:szCs w:val="24"/>
                <w:highlight w:val="none"/>
                <w:lang w:val="en-US" w:eastAsia="zh-CN"/>
              </w:rPr>
            </w:pPr>
          </w:p>
          <w:p w14:paraId="3379807C">
            <w:pPr>
              <w:jc w:val="both"/>
              <w:rPr>
                <w:rFonts w:hint="default" w:ascii="宋体" w:hAnsi="宋体" w:eastAsia="宋体" w:cs="宋体"/>
                <w:sz w:val="32"/>
                <w:szCs w:val="32"/>
                <w:highlight w:val="none"/>
                <w:lang w:val="en-US" w:eastAsia="zh-CN"/>
              </w:rPr>
            </w:pPr>
            <w:r>
              <w:rPr>
                <w:rFonts w:hint="eastAsia" w:ascii="宋体" w:hAnsi="宋体"/>
                <w:sz w:val="24"/>
                <w:szCs w:val="24"/>
                <w:highlight w:val="none"/>
                <w:lang w:val="en-US" w:eastAsia="zh-CN"/>
              </w:rPr>
              <w:t>S</w:t>
            </w:r>
            <w:r>
              <w:rPr>
                <w:rFonts w:hint="eastAsia" w:ascii="宋体" w:hAnsi="宋体"/>
                <w:sz w:val="24"/>
                <w:szCs w:val="24"/>
                <w:highlight w:val="none"/>
                <w:lang w:val="en-US" w:eastAsia="zh-CN"/>
              </w:rPr>
              <w:t>GZ[2025]549-ZC361-1</w:t>
            </w:r>
          </w:p>
          <w:p w14:paraId="288CEFF7">
            <w:pPr>
              <w:widowControl w:val="0"/>
              <w:tabs>
                <w:tab w:val="left" w:pos="142"/>
              </w:tabs>
              <w:ind w:firstLine="19" w:firstLineChars="8"/>
              <w:jc w:val="center"/>
              <w:rPr>
                <w:rFonts w:hint="eastAsia" w:ascii="宋体" w:hAnsi="宋体"/>
                <w:sz w:val="24"/>
                <w:szCs w:val="24"/>
                <w:highlight w:val="none"/>
              </w:rPr>
            </w:pPr>
          </w:p>
        </w:tc>
        <w:tc>
          <w:tcPr>
            <w:tcW w:w="2461" w:type="dxa"/>
            <w:vAlign w:val="center"/>
          </w:tcPr>
          <w:p w14:paraId="415DBDF8">
            <w:pPr>
              <w:widowControl w:val="0"/>
              <w:tabs>
                <w:tab w:val="left" w:pos="142"/>
              </w:tabs>
              <w:ind w:firstLine="26" w:firstLineChars="11"/>
              <w:jc w:val="center"/>
              <w:rPr>
                <w:rFonts w:hint="eastAsia" w:ascii="宋体" w:hAnsi="宋体"/>
                <w:sz w:val="24"/>
                <w:szCs w:val="24"/>
                <w:highlight w:val="none"/>
              </w:rPr>
            </w:pPr>
            <w:r>
              <w:rPr>
                <w:rFonts w:hint="eastAsia" w:ascii="宋体" w:hAnsi="宋体"/>
                <w:sz w:val="24"/>
                <w:szCs w:val="24"/>
                <w:highlight w:val="none"/>
              </w:rPr>
              <w:t>三门峡市入河排污口溯源整治建设项目</w:t>
            </w:r>
          </w:p>
        </w:tc>
        <w:tc>
          <w:tcPr>
            <w:tcW w:w="1485" w:type="dxa"/>
            <w:vAlign w:val="center"/>
          </w:tcPr>
          <w:p w14:paraId="444DAF2E">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1604700.00</w:t>
            </w:r>
          </w:p>
        </w:tc>
        <w:tc>
          <w:tcPr>
            <w:tcW w:w="1680" w:type="dxa"/>
            <w:vAlign w:val="center"/>
          </w:tcPr>
          <w:p w14:paraId="73465A9D">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1604700.00</w:t>
            </w:r>
          </w:p>
        </w:tc>
      </w:tr>
    </w:tbl>
    <w:p w14:paraId="7ABABA6C">
      <w:pPr>
        <w:tabs>
          <w:tab w:val="left" w:pos="142"/>
          <w:tab w:val="left" w:pos="993"/>
          <w:tab w:val="left" w:pos="1276"/>
          <w:tab w:val="left" w:pos="1701"/>
          <w:tab w:val="left" w:pos="184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5、采购需求（包括但不限于标的的名称、数量、简要技术需求或服务要求等）</w:t>
      </w:r>
      <w:r>
        <w:rPr>
          <w:rFonts w:hint="eastAsia" w:ascii="宋体" w:hAnsi="宋体" w:cs="宋体"/>
          <w:sz w:val="24"/>
          <w:szCs w:val="24"/>
          <w:highlight w:val="none"/>
          <w:lang w:eastAsia="zh-CN"/>
        </w:rPr>
        <w:t>；</w:t>
      </w:r>
    </w:p>
    <w:p w14:paraId="688EC3D5">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5.1.采购内容：三门峡市境内主要河流及重要湖库，按照“科学溯源—分类整治”的技术路径，彻底摸清排污口责任主体等关键信息，开展排污口整治及规范化建设。（详见第三章服务内容及要求）</w:t>
      </w:r>
      <w:r>
        <w:rPr>
          <w:rFonts w:hint="eastAsia" w:ascii="宋体" w:hAnsi="宋体" w:cs="宋体"/>
          <w:sz w:val="24"/>
          <w:szCs w:val="24"/>
          <w:highlight w:val="none"/>
          <w:lang w:eastAsia="zh-CN"/>
        </w:rPr>
        <w:t>；</w:t>
      </w:r>
    </w:p>
    <w:p w14:paraId="47FBB34C">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5.2.服务地点：采购人指定地点</w:t>
      </w:r>
      <w:r>
        <w:rPr>
          <w:rFonts w:hint="eastAsia" w:ascii="宋体" w:hAnsi="宋体" w:cs="宋体"/>
          <w:sz w:val="24"/>
          <w:szCs w:val="24"/>
          <w:highlight w:val="none"/>
          <w:lang w:eastAsia="zh-CN"/>
        </w:rPr>
        <w:t>；</w:t>
      </w:r>
    </w:p>
    <w:p w14:paraId="1E1A3A3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5.3.服务期限：自合同签订之日起6个月</w:t>
      </w:r>
      <w:r>
        <w:rPr>
          <w:rFonts w:hint="eastAsia" w:ascii="宋体" w:hAnsi="宋体" w:cs="宋体"/>
          <w:sz w:val="24"/>
          <w:szCs w:val="24"/>
          <w:highlight w:val="none"/>
          <w:lang w:eastAsia="zh-CN"/>
        </w:rPr>
        <w:t>；</w:t>
      </w:r>
    </w:p>
    <w:p w14:paraId="6F36F32A">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5.4.资金来源及落实情况：财政资金，已落实</w:t>
      </w:r>
      <w:r>
        <w:rPr>
          <w:rFonts w:hint="eastAsia" w:ascii="宋体" w:hAnsi="宋体" w:cs="宋体"/>
          <w:sz w:val="24"/>
          <w:szCs w:val="24"/>
          <w:highlight w:val="none"/>
          <w:lang w:eastAsia="zh-CN"/>
        </w:rPr>
        <w:t>；</w:t>
      </w:r>
    </w:p>
    <w:p w14:paraId="2A1B8726">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5.5.质量标准：满足采购人采购需求，符合国家及行业标准</w:t>
      </w:r>
      <w:r>
        <w:rPr>
          <w:rFonts w:hint="eastAsia" w:ascii="宋体" w:hAnsi="宋体" w:cs="宋体"/>
          <w:sz w:val="24"/>
          <w:szCs w:val="24"/>
          <w:highlight w:val="none"/>
          <w:lang w:eastAsia="zh-CN"/>
        </w:rPr>
        <w:t>；</w:t>
      </w:r>
    </w:p>
    <w:p w14:paraId="7D1C7E1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5.6.磋商范围：本项目竞争性磋商文件、补充文件及答疑纪要等列明的所有内容</w:t>
      </w:r>
      <w:r>
        <w:rPr>
          <w:rFonts w:hint="eastAsia" w:ascii="宋体" w:hAnsi="宋体" w:cs="宋体"/>
          <w:sz w:val="24"/>
          <w:szCs w:val="24"/>
          <w:highlight w:val="none"/>
          <w:lang w:eastAsia="zh-CN"/>
        </w:rPr>
        <w:t>；</w:t>
      </w:r>
    </w:p>
    <w:p w14:paraId="491D3408">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6、合同履行期限：同服务期限</w:t>
      </w:r>
      <w:r>
        <w:rPr>
          <w:rFonts w:hint="eastAsia" w:ascii="宋体" w:hAnsi="宋体" w:cs="宋体"/>
          <w:sz w:val="24"/>
          <w:szCs w:val="24"/>
          <w:highlight w:val="none"/>
          <w:lang w:eastAsia="zh-CN"/>
        </w:rPr>
        <w:t>；</w:t>
      </w:r>
    </w:p>
    <w:p w14:paraId="0061F971">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7、</w:t>
      </w:r>
      <w:r>
        <w:rPr>
          <w:rFonts w:ascii="宋体" w:hAnsi="宋体" w:cs="宋体"/>
          <w:sz w:val="24"/>
          <w:szCs w:val="24"/>
          <w:highlight w:val="none"/>
        </w:rPr>
        <w:t>本项目是否接受联合体：否</w:t>
      </w:r>
      <w:r>
        <w:rPr>
          <w:rFonts w:hint="eastAsia" w:ascii="宋体" w:hAnsi="宋体" w:cs="宋体"/>
          <w:sz w:val="24"/>
          <w:szCs w:val="24"/>
          <w:highlight w:val="none"/>
          <w:lang w:eastAsia="zh-CN"/>
        </w:rPr>
        <w:t>；</w:t>
      </w:r>
    </w:p>
    <w:p w14:paraId="49AB120E">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8、</w:t>
      </w:r>
      <w:r>
        <w:rPr>
          <w:rFonts w:ascii="宋体" w:hAnsi="宋体" w:cs="宋体"/>
          <w:sz w:val="24"/>
          <w:szCs w:val="24"/>
          <w:highlight w:val="none"/>
        </w:rPr>
        <w:t>是否接受进口产品：否</w:t>
      </w:r>
      <w:r>
        <w:rPr>
          <w:rFonts w:hint="eastAsia" w:ascii="宋体" w:hAnsi="宋体" w:cs="宋体"/>
          <w:sz w:val="24"/>
          <w:szCs w:val="24"/>
          <w:highlight w:val="none"/>
          <w:lang w:eastAsia="zh-CN"/>
        </w:rPr>
        <w:t>；</w:t>
      </w:r>
    </w:p>
    <w:p w14:paraId="42E09128">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9、是否</w:t>
      </w:r>
      <w:r>
        <w:rPr>
          <w:rFonts w:ascii="宋体" w:hAnsi="宋体" w:cs="宋体"/>
          <w:sz w:val="24"/>
          <w:szCs w:val="24"/>
          <w:highlight w:val="none"/>
        </w:rPr>
        <w:t>专门面向中小企业</w:t>
      </w:r>
      <w:r>
        <w:rPr>
          <w:rFonts w:hint="eastAsia" w:ascii="宋体" w:hAnsi="宋体" w:cs="宋体"/>
          <w:sz w:val="24"/>
          <w:szCs w:val="24"/>
          <w:highlight w:val="none"/>
        </w:rPr>
        <w:t>：否</w:t>
      </w:r>
      <w:r>
        <w:rPr>
          <w:rFonts w:hint="eastAsia" w:ascii="宋体" w:hAnsi="宋体" w:cs="宋体"/>
          <w:sz w:val="24"/>
          <w:szCs w:val="24"/>
          <w:highlight w:val="none"/>
          <w:lang w:eastAsia="zh-CN"/>
        </w:rPr>
        <w:t>。</w:t>
      </w:r>
    </w:p>
    <w:p w14:paraId="3C2D8D3D">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二、供应商资格要求</w:t>
      </w:r>
    </w:p>
    <w:p w14:paraId="3A90319B">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1、满足《中华人民共和国政府采购法》第二十二条规定；</w:t>
      </w:r>
    </w:p>
    <w:p w14:paraId="48CBD5FC">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2、落实政府采购政策满足的资格要求：支持中小企业、监狱企业、残疾人福利性单位视同小型、微型企业。</w:t>
      </w:r>
    </w:p>
    <w:p w14:paraId="4EDCF3BF">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 xml:space="preserve">3、本项目的特定资格要求 </w:t>
      </w:r>
    </w:p>
    <w:p w14:paraId="2705E106">
      <w:pPr>
        <w:pStyle w:val="14"/>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rPr>
        <w:t>3.1供应商具有独立承担民事责任的能力，持有有效的营业执照或事业单位法人证书</w:t>
      </w:r>
      <w:r>
        <w:rPr>
          <w:rFonts w:hint="eastAsia"/>
          <w:bCs/>
          <w:szCs w:val="24"/>
          <w:highlight w:val="none"/>
          <w:lang w:eastAsia="zh-CN"/>
        </w:rPr>
        <w:t>；</w:t>
      </w:r>
    </w:p>
    <w:p w14:paraId="0D7FC001">
      <w:pPr>
        <w:pStyle w:val="14"/>
        <w:spacing w:before="0" w:beforeAutospacing="0" w:after="0" w:afterAutospacing="0" w:line="360" w:lineRule="auto"/>
        <w:ind w:firstLine="480" w:firstLineChars="200"/>
        <w:rPr>
          <w:rFonts w:hint="eastAsia"/>
          <w:bCs/>
          <w:szCs w:val="24"/>
          <w:highlight w:val="none"/>
        </w:rPr>
      </w:pPr>
      <w:r>
        <w:rPr>
          <w:rFonts w:hint="eastAsia"/>
          <w:bCs/>
          <w:szCs w:val="24"/>
          <w:highlight w:val="none"/>
          <w:lang w:val="en-US" w:eastAsia="zh-CN"/>
        </w:rPr>
        <w:t>3.2</w:t>
      </w:r>
      <w:r>
        <w:rPr>
          <w:rFonts w:hint="eastAsia"/>
          <w:bCs/>
          <w:szCs w:val="24"/>
          <w:highlight w:val="none"/>
        </w:rPr>
        <w:t>具有履行本项目采购内容所必须的设备和专业技术服务能力；(提供证明材料或承诺书)；</w:t>
      </w:r>
    </w:p>
    <w:p w14:paraId="78F5A321">
      <w:pPr>
        <w:pStyle w:val="14"/>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3</w:t>
      </w:r>
      <w:r>
        <w:rPr>
          <w:rFonts w:hint="eastAsia"/>
          <w:bCs/>
          <w:szCs w:val="24"/>
          <w:highlight w:val="none"/>
        </w:rPr>
        <w:t>拟任项目负责人须具有环境或地质类相关专业中级工程师及以上职称，提供本单位的基本养老保险的缴费证明（近三个月内任意一个月，新成立企业从成立之日起计算）</w:t>
      </w:r>
      <w:r>
        <w:rPr>
          <w:rFonts w:hint="eastAsia"/>
          <w:spacing w:val="-1"/>
          <w:szCs w:val="24"/>
          <w:highlight w:val="none"/>
        </w:rPr>
        <w:t>。</w:t>
      </w:r>
    </w:p>
    <w:p w14:paraId="02800EBF">
      <w:pPr>
        <w:pStyle w:val="14"/>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4</w:t>
      </w:r>
      <w:r>
        <w:rPr>
          <w:rFonts w:hint="eastAsia"/>
          <w:bCs/>
          <w:szCs w:val="24"/>
          <w:highlight w:val="none"/>
        </w:rPr>
        <w:t>供应商单位负责人为同一人或者存在直接控股、管理关系的不同供应商，不得参加同一合同项下的采购活动（提供“国家企业信用信息公示系统”网页查询,需包含公司基本信息、股东信息及股权变更信息内容，查询时间自公告发布之日起至投标截止时间）</w:t>
      </w:r>
      <w:r>
        <w:rPr>
          <w:bCs/>
          <w:szCs w:val="24"/>
          <w:highlight w:val="none"/>
        </w:rPr>
        <w:t>；</w:t>
      </w:r>
    </w:p>
    <w:p w14:paraId="05C25C47">
      <w:pPr>
        <w:pStyle w:val="14"/>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5</w:t>
      </w:r>
      <w:r>
        <w:rPr>
          <w:rFonts w:hint="eastAsia"/>
          <w:bCs/>
          <w:szCs w:val="24"/>
          <w:highlight w:val="none"/>
        </w:rPr>
        <w:t>供应商需提供本企业的无商业贿赂及不正当竞争行为的承诺书；</w:t>
      </w:r>
    </w:p>
    <w:p w14:paraId="0C5ACDB1">
      <w:pPr>
        <w:pStyle w:val="14"/>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6</w:t>
      </w:r>
      <w:r>
        <w:rPr>
          <w:bCs/>
          <w:szCs w:val="24"/>
          <w:highlight w:val="none"/>
        </w:rPr>
        <w:t>供应商出具</w:t>
      </w:r>
      <w:r>
        <w:rPr>
          <w:rFonts w:hint="eastAsia"/>
          <w:bCs/>
          <w:szCs w:val="24"/>
          <w:highlight w:val="none"/>
        </w:rPr>
        <w:t>参加政府采购活动前3年内无行贿犯罪记录</w:t>
      </w:r>
      <w:r>
        <w:rPr>
          <w:bCs/>
          <w:szCs w:val="24"/>
          <w:highlight w:val="none"/>
        </w:rPr>
        <w:t>在中国裁判文书网自行查询结果或自行承诺（查询/承诺对象：企业、法定代表人）；</w:t>
      </w:r>
    </w:p>
    <w:p w14:paraId="1291A4C2">
      <w:pPr>
        <w:pStyle w:val="14"/>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7</w:t>
      </w:r>
      <w:r>
        <w:rPr>
          <w:bCs/>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w:t>
      </w:r>
    </w:p>
    <w:p w14:paraId="786A6A29">
      <w:pPr>
        <w:pStyle w:val="14"/>
        <w:spacing w:before="0" w:beforeAutospacing="0" w:after="0" w:afterAutospacing="0" w:line="360" w:lineRule="auto"/>
        <w:ind w:firstLine="480" w:firstLineChars="200"/>
        <w:rPr>
          <w:rFonts w:hint="eastAsia"/>
          <w:szCs w:val="24"/>
          <w:highlight w:val="none"/>
        </w:rPr>
      </w:pPr>
      <w:r>
        <w:rPr>
          <w:rFonts w:hint="eastAsia"/>
          <w:szCs w:val="24"/>
          <w:highlight w:val="none"/>
        </w:rPr>
        <w:t>3.</w:t>
      </w:r>
      <w:r>
        <w:rPr>
          <w:rFonts w:hint="eastAsia"/>
          <w:szCs w:val="24"/>
          <w:highlight w:val="none"/>
          <w:lang w:val="en-US" w:eastAsia="zh-CN"/>
        </w:rPr>
        <w:t>8</w:t>
      </w:r>
      <w:r>
        <w:rPr>
          <w:szCs w:val="24"/>
          <w:highlight w:val="none"/>
        </w:rPr>
        <w:t>本项目不接受联合体投标</w:t>
      </w:r>
      <w:r>
        <w:rPr>
          <w:rFonts w:hint="eastAsia"/>
          <w:szCs w:val="24"/>
          <w:highlight w:val="none"/>
        </w:rPr>
        <w:t>（提供承诺书）</w:t>
      </w:r>
      <w:r>
        <w:rPr>
          <w:szCs w:val="24"/>
          <w:highlight w:val="none"/>
        </w:rPr>
        <w:t>；</w:t>
      </w:r>
    </w:p>
    <w:p w14:paraId="2577AF57">
      <w:pPr>
        <w:pStyle w:val="14"/>
        <w:spacing w:before="0" w:beforeAutospacing="0" w:after="0" w:afterAutospacing="0" w:line="360" w:lineRule="auto"/>
        <w:ind w:firstLine="480" w:firstLineChars="200"/>
        <w:rPr>
          <w:rFonts w:hint="eastAsia"/>
          <w:szCs w:val="24"/>
          <w:highlight w:val="none"/>
        </w:rPr>
      </w:pPr>
      <w:r>
        <w:rPr>
          <w:rFonts w:hint="eastAsia"/>
          <w:szCs w:val="24"/>
          <w:highlight w:val="none"/>
        </w:rPr>
        <w:t>3.</w:t>
      </w:r>
      <w:r>
        <w:rPr>
          <w:rFonts w:hint="eastAsia"/>
          <w:szCs w:val="24"/>
          <w:highlight w:val="none"/>
          <w:lang w:val="en-US" w:eastAsia="zh-CN"/>
        </w:rPr>
        <w:t>9</w:t>
      </w:r>
      <w:r>
        <w:rPr>
          <w:szCs w:val="24"/>
          <w:highlight w:val="none"/>
        </w:rPr>
        <w:t>本次招标实行资格后审，资格审查的具体要求见招标文件</w:t>
      </w:r>
      <w:r>
        <w:rPr>
          <w:rFonts w:hint="eastAsia"/>
          <w:szCs w:val="24"/>
          <w:highlight w:val="none"/>
        </w:rPr>
        <w:t>。</w:t>
      </w:r>
    </w:p>
    <w:p w14:paraId="7B8E6D9A">
      <w:pPr>
        <w:numPr>
          <w:ilvl w:val="0"/>
          <w:numId w:val="1"/>
        </w:num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 xml:space="preserve">获取采购文件： </w:t>
      </w:r>
    </w:p>
    <w:p w14:paraId="220F9459">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1.时间：2025年11月</w:t>
      </w:r>
      <w:r>
        <w:rPr>
          <w:rFonts w:hint="eastAsia" w:ascii="宋体" w:hAnsi="宋体" w:cs="宋体"/>
          <w:sz w:val="24"/>
          <w:szCs w:val="24"/>
          <w:highlight w:val="none"/>
          <w:lang w:val="en-US" w:eastAsia="zh-CN" w:bidi="ar"/>
        </w:rPr>
        <w:t>27</w:t>
      </w:r>
      <w:r>
        <w:rPr>
          <w:rFonts w:hint="eastAsia" w:ascii="宋体" w:hAnsi="宋体" w:cs="宋体"/>
          <w:sz w:val="24"/>
          <w:szCs w:val="24"/>
          <w:highlight w:val="none"/>
          <w:lang w:bidi="ar"/>
        </w:rPr>
        <w:t>日至 2025年12月</w:t>
      </w:r>
      <w:r>
        <w:rPr>
          <w:rFonts w:hint="eastAsia" w:ascii="宋体" w:hAnsi="宋体" w:cs="宋体"/>
          <w:sz w:val="24"/>
          <w:szCs w:val="24"/>
          <w:highlight w:val="none"/>
          <w:lang w:val="en-US" w:eastAsia="zh-CN" w:bidi="ar"/>
        </w:rPr>
        <w:t>11</w:t>
      </w:r>
      <w:r>
        <w:rPr>
          <w:rFonts w:hint="eastAsia" w:ascii="宋体" w:hAnsi="宋体" w:cs="宋体"/>
          <w:sz w:val="24"/>
          <w:szCs w:val="24"/>
          <w:highlight w:val="none"/>
          <w:lang w:bidi="ar"/>
        </w:rPr>
        <w:t>日，每天上午00:00至12:00，下午12:00至23:59（北京时间，法定节假日除外。）</w:t>
      </w:r>
    </w:p>
    <w:p w14:paraId="4ABAE748">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2.地点：三门峡市公共资源交易中心网（网 址：</w:t>
      </w:r>
      <w:r>
        <w:rPr>
          <w:highlight w:val="none"/>
        </w:rPr>
        <w:fldChar w:fldCharType="begin"/>
      </w:r>
      <w:r>
        <w:rPr>
          <w:highlight w:val="none"/>
        </w:rPr>
        <w:instrText xml:space="preserve"> HYPERLINK "http://gzjy.smx.gov.cn/）" </w:instrText>
      </w:r>
      <w:r>
        <w:rPr>
          <w:highlight w:val="none"/>
        </w:rPr>
        <w:fldChar w:fldCharType="separate"/>
      </w:r>
      <w:r>
        <w:rPr>
          <w:rFonts w:hint="eastAsia" w:ascii="宋体" w:hAnsi="宋体" w:cs="宋体"/>
          <w:sz w:val="24"/>
          <w:szCs w:val="24"/>
          <w:highlight w:val="none"/>
          <w:lang w:bidi="ar"/>
        </w:rPr>
        <w:t>http://gzjy.smx.gov.cn/）</w:t>
      </w:r>
      <w:r>
        <w:rPr>
          <w:rFonts w:hint="eastAsia" w:ascii="宋体" w:hAnsi="宋体" w:cs="宋体"/>
          <w:sz w:val="24"/>
          <w:szCs w:val="24"/>
          <w:highlight w:val="none"/>
          <w:lang w:bidi="ar"/>
        </w:rPr>
        <w:fldChar w:fldCharType="end"/>
      </w:r>
    </w:p>
    <w:p w14:paraId="7F47A3E6">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3.方式：本项目没有报名环节，供应商凭CA数字证书通过三门峡市公共资源交易中心网（网 址：http://gzjy.smx.gov.cn/），点击交易平台选择“交易主体登录”，在所参与项目右侧点击参与投标，即可直接下载本项目磋商文件。</w:t>
      </w:r>
      <w:r>
        <w:rPr>
          <w:rFonts w:hint="eastAsia" w:ascii="宋体" w:hAnsi="宋体" w:cs="宋体"/>
          <w:sz w:val="24"/>
          <w:szCs w:val="24"/>
          <w:highlight w:val="none"/>
          <w:lang w:bidi="ar"/>
        </w:rPr>
        <w:br w:type="textWrapping"/>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办理CA证书：</w:t>
      </w:r>
      <w:r>
        <w:rPr>
          <w:rFonts w:hint="eastAsia" w:ascii="宋体" w:hAnsi="宋体" w:cs="宋体"/>
          <w:sz w:val="24"/>
          <w:szCs w:val="24"/>
          <w:highlight w:val="none"/>
          <w:lang w:bidi="ar"/>
        </w:rPr>
        <w:br w:type="textWrapping"/>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Fonts w:hint="eastAsia" w:ascii="宋体" w:hAnsi="宋体" w:cs="宋体"/>
          <w:sz w:val="24"/>
          <w:szCs w:val="24"/>
          <w:highlight w:val="none"/>
        </w:rPr>
        <w:t>http://gzjy.smx.gov.cn/bzzx/008001/20211105/57b16af9-ab87-4395-a723-7758c628a3f8.html</w:t>
      </w:r>
      <w:r>
        <w:rPr>
          <w:rFonts w:hint="eastAsia" w:ascii="宋体" w:hAnsi="宋体" w:cs="宋体"/>
          <w:sz w:val="24"/>
          <w:szCs w:val="24"/>
          <w:highlight w:val="none"/>
        </w:rPr>
        <w:fldChar w:fldCharType="end"/>
      </w:r>
    </w:p>
    <w:p w14:paraId="7A679A39">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4.售价：0元</w:t>
      </w:r>
    </w:p>
    <w:p w14:paraId="73947DA8">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四、响应文件提交：</w:t>
      </w:r>
    </w:p>
    <w:p w14:paraId="22A5871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1.截止时间：2025年12月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日08时20分（北京时间）</w:t>
      </w:r>
    </w:p>
    <w:p w14:paraId="433CA7A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2.地点：三门峡市公共资源交易中心网（网址：</w:t>
      </w:r>
      <w:r>
        <w:rPr>
          <w:highlight w:val="none"/>
        </w:rPr>
        <w:fldChar w:fldCharType="begin"/>
      </w:r>
      <w:r>
        <w:rPr>
          <w:highlight w:val="none"/>
        </w:rPr>
        <w:instrText xml:space="preserve"> HYPERLINK "http://gzjy.smx.gov.cn/）" </w:instrText>
      </w:r>
      <w:r>
        <w:rPr>
          <w:highlight w:val="none"/>
        </w:rPr>
        <w:fldChar w:fldCharType="separate"/>
      </w:r>
      <w:r>
        <w:rPr>
          <w:rFonts w:hint="eastAsia" w:ascii="宋体" w:hAnsi="宋体" w:cs="宋体"/>
          <w:sz w:val="24"/>
          <w:szCs w:val="24"/>
          <w:highlight w:val="none"/>
        </w:rPr>
        <w:t>http://gzjy.smx.gov.cn/）</w:t>
      </w:r>
      <w:r>
        <w:rPr>
          <w:rFonts w:hint="eastAsia" w:ascii="宋体" w:hAnsi="宋体" w:cs="宋体"/>
          <w:sz w:val="24"/>
          <w:szCs w:val="24"/>
          <w:highlight w:val="none"/>
        </w:rPr>
        <w:fldChar w:fldCharType="end"/>
      </w:r>
    </w:p>
    <w:p w14:paraId="08F91FF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五、响应文件开启：</w:t>
      </w:r>
    </w:p>
    <w:p w14:paraId="584B2BB4">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1.时间：2025年12月</w:t>
      </w:r>
      <w:r>
        <w:rPr>
          <w:rFonts w:hint="eastAsia" w:ascii="宋体" w:hAnsi="宋体" w:cs="宋体"/>
          <w:sz w:val="24"/>
          <w:szCs w:val="24"/>
          <w:highlight w:val="none"/>
          <w:lang w:val="en-US" w:eastAsia="zh-CN" w:bidi="ar"/>
        </w:rPr>
        <w:t>12</w:t>
      </w:r>
      <w:r>
        <w:rPr>
          <w:rFonts w:hint="eastAsia" w:ascii="宋体" w:hAnsi="宋体" w:cs="宋体"/>
          <w:sz w:val="24"/>
          <w:szCs w:val="24"/>
          <w:highlight w:val="none"/>
          <w:lang w:bidi="ar"/>
        </w:rPr>
        <w:t>日08时20分（北京时间）</w:t>
      </w:r>
    </w:p>
    <w:p w14:paraId="56D87959">
      <w:pPr>
        <w:spacing w:line="44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lang w:bidi="ar"/>
        </w:rPr>
        <w:t>2.地点：三门峡市公共资源交易中心网（网址：</w:t>
      </w:r>
      <w:r>
        <w:rPr>
          <w:highlight w:val="none"/>
        </w:rPr>
        <w:fldChar w:fldCharType="begin"/>
      </w:r>
      <w:r>
        <w:rPr>
          <w:highlight w:val="none"/>
        </w:rPr>
        <w:instrText xml:space="preserve"> HYPERLINK "http://gzjy.smx.gov.cn/）" </w:instrText>
      </w:r>
      <w:r>
        <w:rPr>
          <w:highlight w:val="none"/>
        </w:rPr>
        <w:fldChar w:fldCharType="separate"/>
      </w:r>
      <w:r>
        <w:rPr>
          <w:rFonts w:hint="eastAsia" w:ascii="宋体" w:hAnsi="宋体" w:cs="宋体"/>
          <w:sz w:val="24"/>
          <w:szCs w:val="24"/>
          <w:highlight w:val="none"/>
          <w:lang w:bidi="ar"/>
        </w:rPr>
        <w:t>http://gzjy.smx.gov.cn/）</w:t>
      </w:r>
      <w:r>
        <w:rPr>
          <w:rFonts w:hint="eastAsia" w:ascii="宋体" w:hAnsi="宋体" w:cs="宋体"/>
          <w:sz w:val="24"/>
          <w:szCs w:val="24"/>
          <w:highlight w:val="none"/>
          <w:lang w:bidi="ar"/>
        </w:rPr>
        <w:fldChar w:fldCharType="end"/>
      </w:r>
    </w:p>
    <w:p w14:paraId="49B426D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六、发布公告的媒介及招标公告期限：</w:t>
      </w:r>
    </w:p>
    <w:p w14:paraId="1F4217D0">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本次招标公告在《</w:t>
      </w:r>
      <w:r>
        <w:rPr>
          <w:rFonts w:hint="eastAsia" w:ascii="宋体" w:hAnsi="宋体" w:cs="宋体"/>
          <w:kern w:val="2"/>
          <w:sz w:val="24"/>
          <w:szCs w:val="24"/>
          <w:highlight w:val="none"/>
        </w:rPr>
        <w:t>河南省政府采购网</w:t>
      </w:r>
      <w:r>
        <w:rPr>
          <w:rFonts w:hint="eastAsia" w:ascii="宋体" w:hAnsi="宋体" w:cs="宋体"/>
          <w:sz w:val="24"/>
          <w:szCs w:val="24"/>
          <w:highlight w:val="none"/>
          <w:lang w:bidi="ar"/>
        </w:rPr>
        <w:t>》、《中国招标投标公共服务平台》和《三门峡市公共资源交易中心网》上发布，招标公告期限为三个工作日。</w:t>
      </w:r>
    </w:p>
    <w:p w14:paraId="45985204">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七、其他事项：</w:t>
      </w:r>
    </w:p>
    <w:p w14:paraId="7F8F39E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本项目实行资格后审，根据优化营商环境的要求，评标时审查内容以响应文件为准：</w:t>
      </w:r>
    </w:p>
    <w:p w14:paraId="34ADDDB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1、资格评（预）审部分：资格评（预）以响应文件为准，其上传资料真实性由供应商自行承担。</w:t>
      </w:r>
    </w:p>
    <w:p w14:paraId="0D206EC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3045CC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或事业单位法人证。 </w:t>
      </w:r>
    </w:p>
    <w:p w14:paraId="00CF143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4、我单位（采购人）严格按三财购【2021】9号文要求的时限发布中标结果公告，发出中标通知书，签订采购合同，上传采购合同。</w:t>
      </w:r>
    </w:p>
    <w:p w14:paraId="234754D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5、磋商文件中涉及到资格审查、企业荣誉、人员业绩、企业业绩等计分部分，以投标单位自行上传到响应文件中的相应内容为准.</w:t>
      </w:r>
    </w:p>
    <w:p w14:paraId="028F04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6、本项目可使用电子营业执照或事业单位法人证。</w:t>
      </w:r>
    </w:p>
    <w:p w14:paraId="43BF426D">
      <w:pPr>
        <w:wordWrap w:val="0"/>
        <w:spacing w:line="360" w:lineRule="auto"/>
        <w:ind w:firstLine="480" w:firstLineChars="200"/>
        <w:contextualSpacing/>
        <w:rPr>
          <w:rFonts w:hint="eastAsia" w:ascii="宋体" w:hAnsi="宋体" w:cs="宋体"/>
          <w:sz w:val="24"/>
          <w:szCs w:val="24"/>
          <w:highlight w:val="none"/>
          <w:lang w:bidi="ar"/>
        </w:rPr>
      </w:pPr>
      <w:r>
        <w:rPr>
          <w:rFonts w:hint="eastAsia" w:ascii="宋体" w:hAnsi="宋体" w:cs="宋体"/>
          <w:sz w:val="24"/>
          <w:szCs w:val="24"/>
          <w:highlight w:val="none"/>
        </w:rPr>
        <w:t>7、</w:t>
      </w:r>
      <w:r>
        <w:rPr>
          <w:rFonts w:hint="eastAsia" w:ascii="宋体" w:hAnsi="宋体" w:cs="宋体"/>
          <w:sz w:val="24"/>
          <w:szCs w:val="24"/>
          <w:highlight w:val="none"/>
          <w:lang w:bidi="ar"/>
        </w:rPr>
        <w:t>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B642FFF">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提示：本项目为电子化、无纸化交易项目，为保证您能投标成功，请需仔细阅读以上条款。</w:t>
      </w:r>
    </w:p>
    <w:p w14:paraId="6D921B0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八、凡对本次招标提出询问，请按照以下方式联系：</w:t>
      </w:r>
    </w:p>
    <w:p w14:paraId="1922FF9C">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1.采购人信息</w:t>
      </w:r>
    </w:p>
    <w:p w14:paraId="6EB4BC17">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名称：三门峡市生态环境局</w:t>
      </w:r>
    </w:p>
    <w:p w14:paraId="26A0B5F1">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地址：三门峡市开发区分陕路1号</w:t>
      </w:r>
    </w:p>
    <w:p w14:paraId="7E70B47D">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 xml:space="preserve">联系人：祁先生 </w:t>
      </w:r>
    </w:p>
    <w:p w14:paraId="44C92CBA">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联系方式：0398-2805557</w:t>
      </w:r>
    </w:p>
    <w:p w14:paraId="74C5A539">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2.采购代理机构信息（如有）</w:t>
      </w:r>
    </w:p>
    <w:p w14:paraId="5D606AC0">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名称：河南省城投项目管理有限公司</w:t>
      </w:r>
    </w:p>
    <w:p w14:paraId="56EC2915">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地址：河南省郑州市高新技术产业开发区国家大学科技园东区6号楼K座2层</w:t>
      </w:r>
    </w:p>
    <w:p w14:paraId="3CF0E298">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 xml:space="preserve">联系人：陆先生       </w:t>
      </w:r>
    </w:p>
    <w:p w14:paraId="0031C481">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联系电话：15639885310</w:t>
      </w:r>
    </w:p>
    <w:p w14:paraId="104C2FD4">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3.项目联系方式</w:t>
      </w:r>
    </w:p>
    <w:p w14:paraId="55D39CE0">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项目联系人：陆先生</w:t>
      </w:r>
    </w:p>
    <w:p w14:paraId="323622CF">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联系方式：15639885310</w:t>
      </w:r>
    </w:p>
    <w:p w14:paraId="61E23EA8">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4.监督单位：三门峡市财政局政府采购监督管理科</w:t>
      </w:r>
    </w:p>
    <w:p w14:paraId="3F8A9C9B">
      <w:pPr>
        <w:pStyle w:val="14"/>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联系方式：0398-2608915</w:t>
      </w:r>
    </w:p>
    <w:p w14:paraId="43A6BD86">
      <w:pPr>
        <w:keepNext/>
        <w:widowControl w:val="0"/>
        <w:spacing w:before="100" w:beforeAutospacing="1" w:after="100" w:afterAutospacing="1" w:line="360" w:lineRule="auto"/>
        <w:jc w:val="center"/>
        <w:outlineLvl w:val="0"/>
        <w:rPr>
          <w:rFonts w:hint="eastAsia" w:ascii="宋体" w:hAnsi="宋体" w:cs="宋体"/>
          <w:b/>
          <w:kern w:val="2"/>
          <w:sz w:val="28"/>
          <w:szCs w:val="28"/>
          <w:highlight w:val="none"/>
        </w:rPr>
      </w:pPr>
      <w:r>
        <w:rPr>
          <w:rFonts w:hint="eastAsia" w:ascii="宋体" w:hAnsi="宋体" w:cs="宋体"/>
          <w:b/>
          <w:kern w:val="2"/>
          <w:sz w:val="22"/>
          <w:szCs w:val="22"/>
          <w:highlight w:val="none"/>
        </w:rPr>
        <w:br w:type="page"/>
      </w:r>
      <w:bookmarkStart w:id="8" w:name="_Toc7255"/>
      <w:r>
        <w:rPr>
          <w:rFonts w:hint="eastAsia" w:ascii="黑体" w:cs="宋体"/>
          <w:b/>
          <w:kern w:val="2"/>
          <w:sz w:val="28"/>
          <w:szCs w:val="28"/>
          <w:highlight w:val="none"/>
        </w:rPr>
        <w:t>第二章</w:t>
      </w:r>
      <w:r>
        <w:rPr>
          <w:rFonts w:hint="eastAsia" w:ascii="黑体" w:cs="黑体"/>
          <w:b/>
          <w:kern w:val="2"/>
          <w:sz w:val="28"/>
          <w:szCs w:val="28"/>
          <w:highlight w:val="none"/>
        </w:rPr>
        <w:t xml:space="preserve">    </w:t>
      </w:r>
      <w:r>
        <w:rPr>
          <w:rFonts w:hint="eastAsia" w:ascii="黑体" w:cs="宋体"/>
          <w:b/>
          <w:kern w:val="2"/>
          <w:sz w:val="28"/>
          <w:szCs w:val="28"/>
          <w:highlight w:val="none"/>
        </w:rPr>
        <w:t>供应商须知</w:t>
      </w:r>
      <w:bookmarkEnd w:id="7"/>
      <w:bookmarkEnd w:id="8"/>
      <w:bookmarkStart w:id="9" w:name="_Toc461977413"/>
      <w:bookmarkEnd w:id="9"/>
      <w:bookmarkStart w:id="10" w:name="_Toc5034"/>
    </w:p>
    <w:p w14:paraId="6EC1A800">
      <w:pPr>
        <w:keepNext/>
        <w:keepLines/>
        <w:widowControl w:val="0"/>
        <w:spacing w:before="20" w:after="20" w:line="360" w:lineRule="auto"/>
        <w:jc w:val="center"/>
        <w:outlineLvl w:val="1"/>
        <w:rPr>
          <w:rFonts w:hint="eastAsia" w:ascii="宋体" w:hAnsi="宋体"/>
          <w:b/>
          <w:sz w:val="28"/>
          <w:szCs w:val="28"/>
          <w:highlight w:val="none"/>
        </w:rPr>
      </w:pPr>
      <w:bookmarkStart w:id="11" w:name="_Toc18236"/>
      <w:bookmarkStart w:id="12" w:name="_Toc13797"/>
      <w:bookmarkStart w:id="13" w:name="_Toc14322"/>
      <w:bookmarkStart w:id="14" w:name="_Toc25541"/>
      <w:r>
        <w:rPr>
          <w:rFonts w:hint="eastAsia" w:ascii="宋体" w:hAnsi="宋体" w:cs="宋体"/>
          <w:b/>
          <w:kern w:val="2"/>
          <w:sz w:val="28"/>
          <w:szCs w:val="28"/>
          <w:highlight w:val="none"/>
        </w:rPr>
        <w:t>供应商须知前附表</w:t>
      </w:r>
      <w:bookmarkEnd w:id="10"/>
      <w:bookmarkEnd w:id="11"/>
      <w:bookmarkEnd w:id="12"/>
      <w:bookmarkEnd w:id="13"/>
      <w:bookmarkEnd w:id="14"/>
    </w:p>
    <w:tbl>
      <w:tblPr>
        <w:tblStyle w:val="18"/>
        <w:tblW w:w="26231" w:type="dxa"/>
        <w:tblInd w:w="108" w:type="dxa"/>
        <w:tblLayout w:type="fixed"/>
        <w:tblCellMar>
          <w:top w:w="0" w:type="dxa"/>
          <w:left w:w="108" w:type="dxa"/>
          <w:bottom w:w="0" w:type="dxa"/>
          <w:right w:w="108" w:type="dxa"/>
        </w:tblCellMar>
      </w:tblPr>
      <w:tblGrid>
        <w:gridCol w:w="862"/>
        <w:gridCol w:w="2175"/>
        <w:gridCol w:w="7079"/>
        <w:gridCol w:w="4487"/>
        <w:gridCol w:w="5814"/>
        <w:gridCol w:w="5814"/>
      </w:tblGrid>
      <w:tr w14:paraId="2A3D6E3E">
        <w:tblPrEx>
          <w:tblCellMar>
            <w:top w:w="0" w:type="dxa"/>
            <w:left w:w="108" w:type="dxa"/>
            <w:bottom w:w="0" w:type="dxa"/>
            <w:right w:w="108" w:type="dxa"/>
          </w:tblCellMar>
        </w:tblPrEx>
        <w:trPr>
          <w:gridAfter w:val="3"/>
          <w:wAfter w:w="16115" w:type="dxa"/>
          <w:cantSplit/>
          <w:trHeight w:val="697" w:hRule="atLeast"/>
        </w:trPr>
        <w:tc>
          <w:tcPr>
            <w:tcW w:w="862" w:type="dxa"/>
            <w:tcBorders>
              <w:top w:val="single" w:color="auto" w:sz="12" w:space="0"/>
              <w:left w:val="single" w:color="auto" w:sz="12" w:space="0"/>
              <w:bottom w:val="single" w:color="auto" w:sz="6" w:space="0"/>
              <w:right w:val="single" w:color="auto" w:sz="6" w:space="0"/>
            </w:tcBorders>
            <w:vAlign w:val="center"/>
          </w:tcPr>
          <w:p w14:paraId="1656FE8A">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条款</w:t>
            </w:r>
          </w:p>
        </w:tc>
        <w:tc>
          <w:tcPr>
            <w:tcW w:w="2175" w:type="dxa"/>
            <w:tcBorders>
              <w:top w:val="single" w:color="auto" w:sz="12" w:space="0"/>
              <w:left w:val="single" w:color="auto" w:sz="6" w:space="0"/>
              <w:bottom w:val="single" w:color="auto" w:sz="6" w:space="0"/>
              <w:right w:val="single" w:color="auto" w:sz="6" w:space="0"/>
            </w:tcBorders>
            <w:vAlign w:val="center"/>
          </w:tcPr>
          <w:p w14:paraId="226FB566">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条款号</w:t>
            </w:r>
          </w:p>
        </w:tc>
        <w:tc>
          <w:tcPr>
            <w:tcW w:w="7079" w:type="dxa"/>
            <w:tcBorders>
              <w:top w:val="single" w:color="auto" w:sz="12" w:space="0"/>
              <w:left w:val="single" w:color="auto" w:sz="6" w:space="0"/>
              <w:bottom w:val="single" w:color="auto" w:sz="6" w:space="0"/>
              <w:right w:val="single" w:color="auto" w:sz="12" w:space="0"/>
            </w:tcBorders>
            <w:vAlign w:val="center"/>
          </w:tcPr>
          <w:p w14:paraId="328EC58D">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编列内容</w:t>
            </w:r>
          </w:p>
        </w:tc>
      </w:tr>
      <w:tr w14:paraId="34D6C353">
        <w:tblPrEx>
          <w:tblCellMar>
            <w:top w:w="0" w:type="dxa"/>
            <w:left w:w="108" w:type="dxa"/>
            <w:bottom w:w="0" w:type="dxa"/>
            <w:right w:w="108" w:type="dxa"/>
          </w:tblCellMar>
        </w:tblPrEx>
        <w:trPr>
          <w:gridAfter w:val="3"/>
          <w:wAfter w:w="16115"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11BB06F6">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1</w:t>
            </w:r>
          </w:p>
        </w:tc>
        <w:tc>
          <w:tcPr>
            <w:tcW w:w="2175" w:type="dxa"/>
            <w:tcBorders>
              <w:top w:val="single" w:color="auto" w:sz="6" w:space="0"/>
              <w:left w:val="single" w:color="auto" w:sz="6" w:space="0"/>
              <w:bottom w:val="single" w:color="auto" w:sz="6" w:space="0"/>
              <w:right w:val="single" w:color="auto" w:sz="6" w:space="0"/>
            </w:tcBorders>
            <w:vAlign w:val="center"/>
          </w:tcPr>
          <w:p w14:paraId="4F06B4F4">
            <w:pPr>
              <w:adjustRightInd w:val="0"/>
              <w:spacing w:line="360" w:lineRule="auto"/>
              <w:ind w:left="3" w:hanging="2" w:hangingChars="1"/>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采购人</w:t>
            </w:r>
          </w:p>
        </w:tc>
        <w:tc>
          <w:tcPr>
            <w:tcW w:w="7079" w:type="dxa"/>
            <w:tcBorders>
              <w:top w:val="single" w:color="auto" w:sz="6" w:space="0"/>
              <w:left w:val="single" w:color="auto" w:sz="6" w:space="0"/>
              <w:bottom w:val="single" w:color="auto" w:sz="6" w:space="0"/>
              <w:right w:val="single" w:color="auto" w:sz="12" w:space="0"/>
            </w:tcBorders>
            <w:vAlign w:val="center"/>
          </w:tcPr>
          <w:p w14:paraId="4F58C736">
            <w:pPr>
              <w:pStyle w:val="14"/>
              <w:spacing w:before="0" w:beforeAutospacing="0" w:after="0" w:afterAutospacing="0" w:line="360" w:lineRule="auto"/>
              <w:jc w:val="both"/>
              <w:rPr>
                <w:rFonts w:hint="eastAsia"/>
                <w:szCs w:val="24"/>
                <w:highlight w:val="none"/>
              </w:rPr>
            </w:pPr>
            <w:r>
              <w:rPr>
                <w:rFonts w:hint="eastAsia"/>
                <w:szCs w:val="24"/>
                <w:highlight w:val="none"/>
              </w:rPr>
              <w:t>名称：三门峡市生态环境局</w:t>
            </w:r>
          </w:p>
          <w:p w14:paraId="1BDF42E7">
            <w:pPr>
              <w:pStyle w:val="14"/>
              <w:spacing w:before="0" w:beforeAutospacing="0" w:after="0" w:afterAutospacing="0" w:line="360" w:lineRule="auto"/>
              <w:jc w:val="both"/>
              <w:rPr>
                <w:rFonts w:hint="eastAsia"/>
                <w:szCs w:val="24"/>
                <w:highlight w:val="none"/>
              </w:rPr>
            </w:pPr>
            <w:r>
              <w:rPr>
                <w:rFonts w:hint="eastAsia"/>
                <w:szCs w:val="24"/>
                <w:highlight w:val="none"/>
              </w:rPr>
              <w:t>地址：三门峡市开发区分陕路1号</w:t>
            </w:r>
          </w:p>
          <w:p w14:paraId="5F165B0D">
            <w:pPr>
              <w:pStyle w:val="14"/>
              <w:spacing w:before="0" w:beforeAutospacing="0" w:after="0" w:afterAutospacing="0" w:line="360" w:lineRule="auto"/>
              <w:jc w:val="both"/>
              <w:rPr>
                <w:rFonts w:hint="eastAsia"/>
                <w:szCs w:val="24"/>
                <w:highlight w:val="none"/>
              </w:rPr>
            </w:pPr>
            <w:r>
              <w:rPr>
                <w:rFonts w:hint="eastAsia"/>
                <w:szCs w:val="24"/>
                <w:highlight w:val="none"/>
              </w:rPr>
              <w:t>联系人：祁先生</w:t>
            </w:r>
          </w:p>
          <w:p w14:paraId="77AFF855">
            <w:pPr>
              <w:pStyle w:val="14"/>
              <w:spacing w:before="0" w:beforeAutospacing="0" w:after="0" w:afterAutospacing="0" w:line="360" w:lineRule="auto"/>
              <w:jc w:val="both"/>
              <w:rPr>
                <w:rFonts w:hint="eastAsia"/>
                <w:spacing w:val="6"/>
                <w:kern w:val="2"/>
                <w:szCs w:val="24"/>
                <w:highlight w:val="none"/>
              </w:rPr>
            </w:pPr>
            <w:r>
              <w:rPr>
                <w:rFonts w:hint="eastAsia"/>
                <w:szCs w:val="24"/>
                <w:highlight w:val="none"/>
              </w:rPr>
              <w:t>联系方式：0398-2805557</w:t>
            </w:r>
          </w:p>
        </w:tc>
      </w:tr>
      <w:tr w14:paraId="5B778CA9">
        <w:tblPrEx>
          <w:tblCellMar>
            <w:top w:w="0" w:type="dxa"/>
            <w:left w:w="108" w:type="dxa"/>
            <w:bottom w:w="0" w:type="dxa"/>
            <w:right w:w="108" w:type="dxa"/>
          </w:tblCellMar>
        </w:tblPrEx>
        <w:trPr>
          <w:gridAfter w:val="3"/>
          <w:wAfter w:w="16115"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0171A">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2</w:t>
            </w:r>
          </w:p>
        </w:tc>
        <w:tc>
          <w:tcPr>
            <w:tcW w:w="2175" w:type="dxa"/>
            <w:tcBorders>
              <w:top w:val="single" w:color="auto" w:sz="6" w:space="0"/>
              <w:left w:val="single" w:color="auto" w:sz="6" w:space="0"/>
              <w:bottom w:val="single" w:color="auto" w:sz="6" w:space="0"/>
              <w:right w:val="single" w:color="auto" w:sz="6" w:space="0"/>
            </w:tcBorders>
            <w:vAlign w:val="center"/>
          </w:tcPr>
          <w:p w14:paraId="3A531304">
            <w:pPr>
              <w:adjustRightInd w:val="0"/>
              <w:spacing w:line="360" w:lineRule="auto"/>
              <w:ind w:left="2" w:hanging="2" w:hangingChars="1"/>
              <w:jc w:val="center"/>
              <w:rPr>
                <w:rFonts w:hint="eastAsia" w:ascii="宋体" w:hAnsi="宋体" w:cs="宋体"/>
                <w:spacing w:val="6"/>
                <w:kern w:val="2"/>
                <w:sz w:val="24"/>
                <w:szCs w:val="24"/>
                <w:highlight w:val="none"/>
              </w:rPr>
            </w:pPr>
            <w:r>
              <w:rPr>
                <w:rFonts w:hint="eastAsia" w:ascii="宋体" w:hAnsi="宋体" w:cs="宋体"/>
                <w:kern w:val="2"/>
                <w:sz w:val="24"/>
                <w:szCs w:val="24"/>
                <w:highlight w:val="none"/>
              </w:rPr>
              <w:t>代理机构</w:t>
            </w:r>
          </w:p>
        </w:tc>
        <w:tc>
          <w:tcPr>
            <w:tcW w:w="7079" w:type="dxa"/>
            <w:tcBorders>
              <w:top w:val="single" w:color="auto" w:sz="6" w:space="0"/>
              <w:left w:val="single" w:color="auto" w:sz="6" w:space="0"/>
              <w:bottom w:val="single" w:color="auto" w:sz="6" w:space="0"/>
              <w:right w:val="single" w:color="auto" w:sz="12" w:space="0"/>
            </w:tcBorders>
            <w:vAlign w:val="center"/>
          </w:tcPr>
          <w:p w14:paraId="200D60BD">
            <w:pPr>
              <w:spacing w:line="500" w:lineRule="exact"/>
              <w:ind w:right="-58"/>
              <w:rPr>
                <w:rFonts w:hint="eastAsia" w:ascii="宋体" w:hAnsi="宋体" w:cs="宋体"/>
                <w:bCs/>
                <w:sz w:val="24"/>
                <w:szCs w:val="24"/>
                <w:highlight w:val="none"/>
              </w:rPr>
            </w:pPr>
            <w:r>
              <w:rPr>
                <w:rFonts w:hint="eastAsia" w:ascii="宋体" w:hAnsi="宋体" w:cs="宋体"/>
                <w:bCs/>
                <w:sz w:val="24"/>
                <w:szCs w:val="24"/>
                <w:highlight w:val="none"/>
              </w:rPr>
              <w:t>名称：河南省城投项目管理有限公司</w:t>
            </w:r>
          </w:p>
          <w:p w14:paraId="3C44F5CC">
            <w:pPr>
              <w:spacing w:line="500" w:lineRule="exact"/>
              <w:ind w:right="-58"/>
              <w:rPr>
                <w:rFonts w:hint="eastAsia" w:ascii="宋体" w:hAnsi="宋体" w:cs="宋体"/>
                <w:bCs/>
                <w:sz w:val="24"/>
                <w:szCs w:val="24"/>
                <w:highlight w:val="none"/>
              </w:rPr>
            </w:pPr>
            <w:r>
              <w:rPr>
                <w:rFonts w:hint="eastAsia" w:ascii="宋体" w:hAnsi="宋体" w:cs="宋体"/>
                <w:bCs/>
                <w:sz w:val="24"/>
                <w:szCs w:val="24"/>
                <w:highlight w:val="none"/>
              </w:rPr>
              <w:t>地址：河南省郑州市高新技术产业开发区国家大学科技园东区6号楼K座2层</w:t>
            </w:r>
          </w:p>
          <w:p w14:paraId="3C96635C">
            <w:pPr>
              <w:pStyle w:val="14"/>
              <w:spacing w:before="0" w:beforeAutospacing="0" w:after="0" w:afterAutospacing="0" w:line="360" w:lineRule="auto"/>
              <w:jc w:val="both"/>
              <w:rPr>
                <w:rFonts w:hint="eastAsia"/>
                <w:szCs w:val="24"/>
                <w:highlight w:val="none"/>
              </w:rPr>
            </w:pPr>
            <w:r>
              <w:rPr>
                <w:rFonts w:hint="eastAsia"/>
                <w:szCs w:val="24"/>
                <w:highlight w:val="none"/>
              </w:rPr>
              <w:t xml:space="preserve">联系人：陆先生         </w:t>
            </w:r>
          </w:p>
          <w:p w14:paraId="706E8880">
            <w:pPr>
              <w:spacing w:line="360" w:lineRule="auto"/>
              <w:jc w:val="both"/>
              <w:rPr>
                <w:rFonts w:hint="eastAsia" w:ascii="宋体" w:hAnsi="宋体" w:cs="宋体"/>
                <w:spacing w:val="6"/>
                <w:kern w:val="2"/>
                <w:sz w:val="24"/>
                <w:szCs w:val="24"/>
                <w:highlight w:val="none"/>
              </w:rPr>
            </w:pPr>
            <w:r>
              <w:rPr>
                <w:rFonts w:hint="eastAsia" w:ascii="宋体" w:hAnsi="宋体" w:cs="宋体"/>
                <w:sz w:val="24"/>
                <w:szCs w:val="24"/>
                <w:highlight w:val="none"/>
              </w:rPr>
              <w:t>联系电话：</w:t>
            </w:r>
            <w:r>
              <w:rPr>
                <w:rFonts w:hint="eastAsia" w:ascii="宋体" w:hAnsi="宋体" w:cs="宋体"/>
                <w:bCs/>
                <w:sz w:val="24"/>
                <w:szCs w:val="24"/>
                <w:highlight w:val="none"/>
              </w:rPr>
              <w:t>15639885310</w:t>
            </w:r>
          </w:p>
        </w:tc>
      </w:tr>
      <w:tr w14:paraId="0634586A">
        <w:tblPrEx>
          <w:tblCellMar>
            <w:top w:w="0" w:type="dxa"/>
            <w:left w:w="108" w:type="dxa"/>
            <w:bottom w:w="0" w:type="dxa"/>
            <w:right w:w="108" w:type="dxa"/>
          </w:tblCellMar>
        </w:tblPrEx>
        <w:trPr>
          <w:gridAfter w:val="3"/>
          <w:wAfter w:w="16115" w:type="dxa"/>
          <w:cantSplit/>
          <w:trHeight w:val="781" w:hRule="atLeast"/>
        </w:trPr>
        <w:tc>
          <w:tcPr>
            <w:tcW w:w="862" w:type="dxa"/>
            <w:tcBorders>
              <w:top w:val="single" w:color="auto" w:sz="6" w:space="0"/>
              <w:left w:val="single" w:color="auto" w:sz="12" w:space="0"/>
              <w:bottom w:val="single" w:color="auto" w:sz="6" w:space="0"/>
              <w:right w:val="single" w:color="auto" w:sz="6" w:space="0"/>
            </w:tcBorders>
            <w:vAlign w:val="center"/>
          </w:tcPr>
          <w:p w14:paraId="145C1A78">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3</w:t>
            </w:r>
          </w:p>
        </w:tc>
        <w:tc>
          <w:tcPr>
            <w:tcW w:w="2175" w:type="dxa"/>
            <w:tcBorders>
              <w:top w:val="single" w:color="auto" w:sz="6" w:space="0"/>
              <w:left w:val="single" w:color="auto" w:sz="6" w:space="0"/>
              <w:bottom w:val="single" w:color="auto" w:sz="6" w:space="0"/>
              <w:right w:val="single" w:color="auto" w:sz="6" w:space="0"/>
            </w:tcBorders>
            <w:vAlign w:val="center"/>
          </w:tcPr>
          <w:p w14:paraId="2C7036BA">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项目名称</w:t>
            </w:r>
          </w:p>
        </w:tc>
        <w:tc>
          <w:tcPr>
            <w:tcW w:w="7079" w:type="dxa"/>
            <w:tcBorders>
              <w:top w:val="single" w:color="auto" w:sz="6" w:space="0"/>
              <w:left w:val="single" w:color="auto" w:sz="6" w:space="0"/>
              <w:bottom w:val="single" w:color="auto" w:sz="6" w:space="0"/>
              <w:right w:val="single" w:color="auto" w:sz="12" w:space="0"/>
            </w:tcBorders>
            <w:vAlign w:val="center"/>
          </w:tcPr>
          <w:p w14:paraId="67F03BD5">
            <w:pPr>
              <w:widowControl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三门峡市入河排污口溯源整治建设项目</w:t>
            </w:r>
          </w:p>
        </w:tc>
      </w:tr>
      <w:tr w14:paraId="166BCFA5">
        <w:tblPrEx>
          <w:tblCellMar>
            <w:top w:w="0" w:type="dxa"/>
            <w:left w:w="108" w:type="dxa"/>
            <w:bottom w:w="0" w:type="dxa"/>
            <w:right w:w="108" w:type="dxa"/>
          </w:tblCellMar>
        </w:tblPrEx>
        <w:trPr>
          <w:gridAfter w:val="3"/>
          <w:wAfter w:w="16115" w:type="dxa"/>
          <w:cantSplit/>
          <w:trHeight w:val="678" w:hRule="atLeast"/>
        </w:trPr>
        <w:tc>
          <w:tcPr>
            <w:tcW w:w="862" w:type="dxa"/>
            <w:tcBorders>
              <w:top w:val="single" w:color="auto" w:sz="6" w:space="0"/>
              <w:left w:val="single" w:color="auto" w:sz="12" w:space="0"/>
              <w:bottom w:val="single" w:color="auto" w:sz="6" w:space="0"/>
              <w:right w:val="single" w:color="auto" w:sz="6" w:space="0"/>
            </w:tcBorders>
            <w:vAlign w:val="center"/>
          </w:tcPr>
          <w:p w14:paraId="21307B8E">
            <w:pPr>
              <w:adjustRightInd w:val="0"/>
              <w:spacing w:line="360" w:lineRule="auto"/>
              <w:ind w:left="3" w:hanging="2" w:hangingChars="1"/>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4</w:t>
            </w:r>
          </w:p>
        </w:tc>
        <w:tc>
          <w:tcPr>
            <w:tcW w:w="2175" w:type="dxa"/>
            <w:tcBorders>
              <w:top w:val="single" w:color="auto" w:sz="6" w:space="0"/>
              <w:left w:val="single" w:color="auto" w:sz="6" w:space="0"/>
              <w:bottom w:val="single" w:color="auto" w:sz="6" w:space="0"/>
              <w:right w:val="single" w:color="auto" w:sz="6" w:space="0"/>
            </w:tcBorders>
            <w:vAlign w:val="center"/>
          </w:tcPr>
          <w:p w14:paraId="5C00AE08">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项目编号</w:t>
            </w:r>
          </w:p>
        </w:tc>
        <w:tc>
          <w:tcPr>
            <w:tcW w:w="7079" w:type="dxa"/>
            <w:tcBorders>
              <w:top w:val="single" w:color="auto" w:sz="6" w:space="0"/>
              <w:left w:val="single" w:color="auto" w:sz="6" w:space="0"/>
              <w:bottom w:val="single" w:color="auto" w:sz="6" w:space="0"/>
              <w:right w:val="single" w:color="auto" w:sz="12" w:space="0"/>
            </w:tcBorders>
            <w:vAlign w:val="center"/>
          </w:tcPr>
          <w:p w14:paraId="212152A2">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z w:val="24"/>
                <w:szCs w:val="24"/>
                <w:highlight w:val="none"/>
                <w:lang w:val="en-US" w:eastAsia="zh-CN"/>
              </w:rPr>
              <w:t>三财竞磋采购-2025-82；</w:t>
            </w:r>
            <w:r>
              <w:rPr>
                <w:rFonts w:hint="eastAsia" w:ascii="宋体" w:hAnsi="宋体"/>
                <w:sz w:val="24"/>
                <w:szCs w:val="24"/>
                <w:highlight w:val="none"/>
                <w:lang w:val="en-US" w:eastAsia="zh-CN"/>
              </w:rPr>
              <w:t>SGZ[2025]549-ZC361</w:t>
            </w:r>
          </w:p>
        </w:tc>
      </w:tr>
      <w:tr w14:paraId="47AC6BFF">
        <w:tblPrEx>
          <w:tblCellMar>
            <w:top w:w="0" w:type="dxa"/>
            <w:left w:w="108" w:type="dxa"/>
            <w:bottom w:w="0" w:type="dxa"/>
            <w:right w:w="108" w:type="dxa"/>
          </w:tblCellMar>
        </w:tblPrEx>
        <w:trPr>
          <w:gridAfter w:val="3"/>
          <w:wAfter w:w="16115" w:type="dxa"/>
          <w:cantSplit/>
          <w:trHeight w:val="490" w:hRule="atLeast"/>
        </w:trPr>
        <w:tc>
          <w:tcPr>
            <w:tcW w:w="862" w:type="dxa"/>
            <w:tcBorders>
              <w:top w:val="single" w:color="auto" w:sz="6" w:space="0"/>
              <w:left w:val="single" w:color="auto" w:sz="12" w:space="0"/>
              <w:bottom w:val="single" w:color="auto" w:sz="6" w:space="0"/>
              <w:right w:val="single" w:color="auto" w:sz="6" w:space="0"/>
            </w:tcBorders>
            <w:vAlign w:val="center"/>
          </w:tcPr>
          <w:p w14:paraId="4109A8A9">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5</w:t>
            </w:r>
          </w:p>
        </w:tc>
        <w:tc>
          <w:tcPr>
            <w:tcW w:w="2175" w:type="dxa"/>
            <w:tcBorders>
              <w:top w:val="single" w:color="auto" w:sz="6" w:space="0"/>
              <w:left w:val="single" w:color="auto" w:sz="6" w:space="0"/>
              <w:bottom w:val="single" w:color="auto" w:sz="6" w:space="0"/>
              <w:right w:val="single" w:color="auto" w:sz="6" w:space="0"/>
            </w:tcBorders>
            <w:vAlign w:val="center"/>
          </w:tcPr>
          <w:p w14:paraId="2A982C52">
            <w:pPr>
              <w:widowControl w:val="0"/>
              <w:adjustRightInd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采购</w:t>
            </w:r>
            <w:r>
              <w:rPr>
                <w:rFonts w:hint="eastAsia" w:ascii="宋体" w:hAnsi="宋体" w:cs="宋体"/>
                <w:kern w:val="2"/>
                <w:sz w:val="24"/>
                <w:szCs w:val="24"/>
                <w:highlight w:val="none"/>
              </w:rPr>
              <w:t>人</w:t>
            </w:r>
          </w:p>
        </w:tc>
        <w:tc>
          <w:tcPr>
            <w:tcW w:w="7079" w:type="dxa"/>
            <w:tcBorders>
              <w:top w:val="single" w:color="auto" w:sz="6" w:space="0"/>
              <w:left w:val="single" w:color="auto" w:sz="6" w:space="0"/>
              <w:bottom w:val="single" w:color="auto" w:sz="6" w:space="0"/>
              <w:right w:val="single" w:color="auto" w:sz="12" w:space="0"/>
            </w:tcBorders>
            <w:vAlign w:val="center"/>
          </w:tcPr>
          <w:p w14:paraId="2AE8FFDC">
            <w:pPr>
              <w:adjustRightInd w:val="0"/>
              <w:spacing w:line="360" w:lineRule="auto"/>
              <w:ind w:left="3" w:hanging="2" w:hangingChars="1"/>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三门峡市生态环境局</w:t>
            </w:r>
          </w:p>
        </w:tc>
      </w:tr>
      <w:tr w14:paraId="4177A8CD">
        <w:tblPrEx>
          <w:tblCellMar>
            <w:top w:w="0" w:type="dxa"/>
            <w:left w:w="108" w:type="dxa"/>
            <w:bottom w:w="0" w:type="dxa"/>
            <w:right w:w="108" w:type="dxa"/>
          </w:tblCellMar>
        </w:tblPrEx>
        <w:trPr>
          <w:gridAfter w:val="3"/>
          <w:wAfter w:w="16115" w:type="dxa"/>
          <w:cantSplit/>
          <w:trHeight w:val="936" w:hRule="atLeast"/>
        </w:trPr>
        <w:tc>
          <w:tcPr>
            <w:tcW w:w="862" w:type="dxa"/>
            <w:tcBorders>
              <w:top w:val="single" w:color="auto" w:sz="6" w:space="0"/>
              <w:left w:val="single" w:color="auto" w:sz="12" w:space="0"/>
              <w:bottom w:val="single" w:color="auto" w:sz="6" w:space="0"/>
              <w:right w:val="single" w:color="auto" w:sz="6" w:space="0"/>
            </w:tcBorders>
            <w:vAlign w:val="center"/>
          </w:tcPr>
          <w:p w14:paraId="3CB7DDA5">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6</w:t>
            </w:r>
          </w:p>
        </w:tc>
        <w:tc>
          <w:tcPr>
            <w:tcW w:w="2175" w:type="dxa"/>
            <w:tcBorders>
              <w:top w:val="single" w:color="auto" w:sz="6" w:space="0"/>
              <w:left w:val="single" w:color="auto" w:sz="6" w:space="0"/>
              <w:bottom w:val="single" w:color="auto" w:sz="6" w:space="0"/>
              <w:right w:val="single" w:color="auto" w:sz="6" w:space="0"/>
            </w:tcBorders>
            <w:vAlign w:val="center"/>
          </w:tcPr>
          <w:p w14:paraId="74BECBC5">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kern w:val="2"/>
                <w:sz w:val="24"/>
                <w:szCs w:val="24"/>
                <w:highlight w:val="none"/>
              </w:rPr>
              <w:t>采购内容</w:t>
            </w:r>
          </w:p>
        </w:tc>
        <w:tc>
          <w:tcPr>
            <w:tcW w:w="7079" w:type="dxa"/>
            <w:tcBorders>
              <w:top w:val="single" w:color="auto" w:sz="6" w:space="0"/>
              <w:left w:val="single" w:color="auto" w:sz="6" w:space="0"/>
              <w:bottom w:val="single" w:color="auto" w:sz="6" w:space="0"/>
              <w:right w:val="single" w:color="auto" w:sz="12" w:space="0"/>
            </w:tcBorders>
            <w:vAlign w:val="center"/>
          </w:tcPr>
          <w:p w14:paraId="569C33AF">
            <w:pPr>
              <w:shd w:val="clear" w:color="auto" w:fill="FFFFFF"/>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三门峡市境内主要河流及重要湖库，按照“科学溯源—分类整治”的技术路径，彻底摸清排污口责任主体等关键信息，开展排污口整治及规范化建设。（详见第三章服务内容及要求）</w:t>
            </w:r>
            <w:r>
              <w:rPr>
                <w:rFonts w:hint="eastAsia" w:ascii="宋体" w:hAnsi="宋体" w:cs="宋体"/>
                <w:spacing w:val="6"/>
                <w:kern w:val="2"/>
                <w:sz w:val="24"/>
                <w:szCs w:val="24"/>
                <w:highlight w:val="none"/>
              </w:rPr>
              <w:t xml:space="preserve"> </w:t>
            </w:r>
          </w:p>
        </w:tc>
      </w:tr>
      <w:tr w14:paraId="1CFB8C16">
        <w:tblPrEx>
          <w:tblCellMar>
            <w:top w:w="0" w:type="dxa"/>
            <w:left w:w="108" w:type="dxa"/>
            <w:bottom w:w="0" w:type="dxa"/>
            <w:right w:w="108" w:type="dxa"/>
          </w:tblCellMar>
        </w:tblPrEx>
        <w:trPr>
          <w:gridAfter w:val="3"/>
          <w:wAfter w:w="16115" w:type="dxa"/>
          <w:cantSplit/>
          <w:trHeight w:val="936" w:hRule="atLeast"/>
        </w:trPr>
        <w:tc>
          <w:tcPr>
            <w:tcW w:w="862" w:type="dxa"/>
            <w:tcBorders>
              <w:top w:val="single" w:color="auto" w:sz="6" w:space="0"/>
              <w:left w:val="single" w:color="auto" w:sz="12" w:space="0"/>
              <w:bottom w:val="single" w:color="auto" w:sz="6" w:space="0"/>
              <w:right w:val="single" w:color="auto" w:sz="6" w:space="0"/>
            </w:tcBorders>
            <w:vAlign w:val="center"/>
          </w:tcPr>
          <w:p w14:paraId="26938D5A">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7</w:t>
            </w:r>
          </w:p>
        </w:tc>
        <w:tc>
          <w:tcPr>
            <w:tcW w:w="2175" w:type="dxa"/>
            <w:tcBorders>
              <w:top w:val="single" w:color="auto" w:sz="6" w:space="0"/>
              <w:left w:val="single" w:color="auto" w:sz="6" w:space="0"/>
              <w:bottom w:val="single" w:color="auto" w:sz="6" w:space="0"/>
              <w:right w:val="single" w:color="auto" w:sz="6" w:space="0"/>
            </w:tcBorders>
            <w:vAlign w:val="center"/>
          </w:tcPr>
          <w:p w14:paraId="05A2771D">
            <w:pPr>
              <w:spacing w:line="440" w:lineRule="exact"/>
              <w:jc w:val="center"/>
              <w:rPr>
                <w:rFonts w:hint="eastAsia" w:ascii="宋体" w:hAnsi="宋体" w:cs="宋体"/>
                <w:kern w:val="2"/>
                <w:sz w:val="24"/>
                <w:szCs w:val="24"/>
                <w:highlight w:val="none"/>
              </w:rPr>
            </w:pPr>
            <w:r>
              <w:rPr>
                <w:rFonts w:hint="eastAsia" w:ascii="宋体" w:hAnsi="宋体" w:cs="宋体"/>
                <w:sz w:val="24"/>
                <w:szCs w:val="24"/>
                <w:highlight w:val="none"/>
              </w:rPr>
              <w:t>本项目所属行业</w:t>
            </w:r>
          </w:p>
        </w:tc>
        <w:tc>
          <w:tcPr>
            <w:tcW w:w="7079" w:type="dxa"/>
            <w:tcBorders>
              <w:top w:val="single" w:color="auto" w:sz="6" w:space="0"/>
              <w:left w:val="single" w:color="auto" w:sz="6" w:space="0"/>
              <w:bottom w:val="single" w:color="auto" w:sz="6" w:space="0"/>
              <w:right w:val="single" w:color="auto" w:sz="12" w:space="0"/>
            </w:tcBorders>
            <w:vAlign w:val="center"/>
          </w:tcPr>
          <w:p w14:paraId="44C0369A">
            <w:pPr>
              <w:spacing w:line="520" w:lineRule="exact"/>
              <w:rPr>
                <w:rFonts w:hint="eastAsia" w:ascii="宋体" w:hAnsi="宋体" w:cs="宋体"/>
                <w:sz w:val="24"/>
                <w:szCs w:val="24"/>
                <w:highlight w:val="none"/>
              </w:rPr>
            </w:pPr>
            <w:r>
              <w:rPr>
                <w:rFonts w:hint="eastAsia" w:ascii="宋体" w:hAnsi="宋体"/>
                <w:sz w:val="24"/>
                <w:szCs w:val="24"/>
                <w:highlight w:val="none"/>
              </w:rPr>
              <w:t>服务业</w:t>
            </w:r>
          </w:p>
        </w:tc>
      </w:tr>
      <w:tr w14:paraId="4F158A24">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7939EF2C">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8</w:t>
            </w:r>
          </w:p>
        </w:tc>
        <w:tc>
          <w:tcPr>
            <w:tcW w:w="2175" w:type="dxa"/>
            <w:tcBorders>
              <w:top w:val="single" w:color="auto" w:sz="6" w:space="0"/>
              <w:left w:val="single" w:color="auto" w:sz="6" w:space="0"/>
              <w:bottom w:val="single" w:color="auto" w:sz="6" w:space="0"/>
              <w:right w:val="single" w:color="auto" w:sz="6" w:space="0"/>
            </w:tcBorders>
            <w:vAlign w:val="center"/>
          </w:tcPr>
          <w:p w14:paraId="3E995A41">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采购方式</w:t>
            </w:r>
          </w:p>
        </w:tc>
        <w:tc>
          <w:tcPr>
            <w:tcW w:w="7079" w:type="dxa"/>
            <w:tcBorders>
              <w:top w:val="single" w:color="auto" w:sz="6" w:space="0"/>
              <w:left w:val="single" w:color="auto" w:sz="6" w:space="0"/>
              <w:bottom w:val="single" w:color="auto" w:sz="6" w:space="0"/>
              <w:right w:val="single" w:color="auto" w:sz="12" w:space="0"/>
            </w:tcBorders>
            <w:vAlign w:val="center"/>
          </w:tcPr>
          <w:p w14:paraId="1C283F6A">
            <w:pPr>
              <w:widowControl w:val="0"/>
              <w:adjustRightInd w:val="0"/>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竞争性磋商</w:t>
            </w:r>
          </w:p>
        </w:tc>
      </w:tr>
      <w:tr w14:paraId="7FEA1FEE">
        <w:tblPrEx>
          <w:tblCellMar>
            <w:top w:w="0" w:type="dxa"/>
            <w:left w:w="108" w:type="dxa"/>
            <w:bottom w:w="0" w:type="dxa"/>
            <w:right w:w="108" w:type="dxa"/>
          </w:tblCellMar>
        </w:tblPrEx>
        <w:trPr>
          <w:gridAfter w:val="3"/>
          <w:wAfter w:w="16115" w:type="dxa"/>
          <w:trHeight w:val="506" w:hRule="atLeast"/>
        </w:trPr>
        <w:tc>
          <w:tcPr>
            <w:tcW w:w="862" w:type="dxa"/>
            <w:tcBorders>
              <w:top w:val="single" w:color="auto" w:sz="6" w:space="0"/>
              <w:left w:val="single" w:color="auto" w:sz="12" w:space="0"/>
              <w:bottom w:val="single" w:color="auto" w:sz="6" w:space="0"/>
              <w:right w:val="single" w:color="auto" w:sz="6" w:space="0"/>
            </w:tcBorders>
            <w:vAlign w:val="center"/>
          </w:tcPr>
          <w:p w14:paraId="08616F9B">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9</w:t>
            </w:r>
          </w:p>
        </w:tc>
        <w:tc>
          <w:tcPr>
            <w:tcW w:w="2175" w:type="dxa"/>
            <w:tcBorders>
              <w:top w:val="single" w:color="auto" w:sz="6" w:space="0"/>
              <w:left w:val="single" w:color="auto" w:sz="6" w:space="0"/>
              <w:bottom w:val="single" w:color="auto" w:sz="6" w:space="0"/>
              <w:right w:val="single" w:color="auto" w:sz="6" w:space="0"/>
            </w:tcBorders>
            <w:vAlign w:val="center"/>
          </w:tcPr>
          <w:p w14:paraId="1D034FB3">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质量要求</w:t>
            </w:r>
          </w:p>
        </w:tc>
        <w:tc>
          <w:tcPr>
            <w:tcW w:w="7079" w:type="dxa"/>
            <w:tcBorders>
              <w:top w:val="single" w:color="auto" w:sz="6" w:space="0"/>
              <w:left w:val="single" w:color="auto" w:sz="6" w:space="0"/>
              <w:bottom w:val="single" w:color="auto" w:sz="6" w:space="0"/>
              <w:right w:val="single" w:color="auto" w:sz="12" w:space="0"/>
            </w:tcBorders>
            <w:vAlign w:val="center"/>
          </w:tcPr>
          <w:p w14:paraId="231536F5">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kern w:val="2"/>
                <w:sz w:val="24"/>
                <w:szCs w:val="24"/>
                <w:highlight w:val="none"/>
              </w:rPr>
              <w:t>满足采购人采购需求，符合国家及行业标准</w:t>
            </w:r>
          </w:p>
        </w:tc>
      </w:tr>
      <w:tr w14:paraId="159C7481">
        <w:tblPrEx>
          <w:tblCellMar>
            <w:top w:w="0" w:type="dxa"/>
            <w:left w:w="108" w:type="dxa"/>
            <w:bottom w:w="0" w:type="dxa"/>
            <w:right w:w="108" w:type="dxa"/>
          </w:tblCellMar>
        </w:tblPrEx>
        <w:trPr>
          <w:gridAfter w:val="3"/>
          <w:wAfter w:w="16115"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53D7DFE0">
            <w:pPr>
              <w:adjustRightInd w:val="0"/>
              <w:spacing w:line="360" w:lineRule="auto"/>
              <w:ind w:left="3" w:hanging="2" w:hangingChars="1"/>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10</w:t>
            </w:r>
          </w:p>
        </w:tc>
        <w:tc>
          <w:tcPr>
            <w:tcW w:w="2175" w:type="dxa"/>
            <w:tcBorders>
              <w:top w:val="single" w:color="auto" w:sz="6" w:space="0"/>
              <w:left w:val="single" w:color="auto" w:sz="6" w:space="0"/>
              <w:bottom w:val="single" w:color="auto" w:sz="6" w:space="0"/>
              <w:right w:val="single" w:color="auto" w:sz="6" w:space="0"/>
            </w:tcBorders>
            <w:vAlign w:val="center"/>
          </w:tcPr>
          <w:p w14:paraId="1BB47C4E">
            <w:pPr>
              <w:adjustRightInd w:val="0"/>
              <w:spacing w:line="360" w:lineRule="auto"/>
              <w:ind w:left="2" w:hanging="2" w:hangingChars="1"/>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服务期限</w:t>
            </w:r>
          </w:p>
        </w:tc>
        <w:tc>
          <w:tcPr>
            <w:tcW w:w="7079" w:type="dxa"/>
            <w:tcBorders>
              <w:top w:val="single" w:color="auto" w:sz="6" w:space="0"/>
              <w:left w:val="single" w:color="auto" w:sz="6" w:space="0"/>
              <w:bottom w:val="single" w:color="auto" w:sz="6" w:space="0"/>
              <w:right w:val="single" w:color="auto" w:sz="12" w:space="0"/>
            </w:tcBorders>
            <w:vAlign w:val="center"/>
          </w:tcPr>
          <w:p w14:paraId="76116D56">
            <w:pPr>
              <w:adjustRightInd w:val="0"/>
              <w:spacing w:line="360" w:lineRule="auto"/>
              <w:ind w:left="2" w:hanging="2" w:hangingChars="1"/>
              <w:rPr>
                <w:rFonts w:hint="eastAsia" w:ascii="宋体" w:hAnsi="宋体" w:cs="宋体"/>
                <w:color w:val="000000" w:themeColor="text1"/>
                <w:spacing w:val="6"/>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自合同签订之日起6个月</w:t>
            </w:r>
          </w:p>
        </w:tc>
      </w:tr>
      <w:tr w14:paraId="771AE8DB">
        <w:tblPrEx>
          <w:tblCellMar>
            <w:top w:w="0" w:type="dxa"/>
            <w:left w:w="108" w:type="dxa"/>
            <w:bottom w:w="0" w:type="dxa"/>
            <w:right w:w="108" w:type="dxa"/>
          </w:tblCellMar>
        </w:tblPrEx>
        <w:trPr>
          <w:gridAfter w:val="3"/>
          <w:wAfter w:w="16115"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2E2E40DF">
            <w:pPr>
              <w:adjustRightInd w:val="0"/>
              <w:spacing w:line="360" w:lineRule="auto"/>
              <w:ind w:left="3" w:hanging="2" w:hangingChars="1"/>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11</w:t>
            </w:r>
          </w:p>
        </w:tc>
        <w:tc>
          <w:tcPr>
            <w:tcW w:w="2175" w:type="dxa"/>
            <w:tcBorders>
              <w:top w:val="single" w:color="auto" w:sz="6" w:space="0"/>
              <w:left w:val="single" w:color="auto" w:sz="6" w:space="0"/>
              <w:bottom w:val="single" w:color="auto" w:sz="6" w:space="0"/>
              <w:right w:val="single" w:color="auto" w:sz="6" w:space="0"/>
            </w:tcBorders>
            <w:vAlign w:val="center"/>
          </w:tcPr>
          <w:p w14:paraId="3F7B73D8">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服务地点</w:t>
            </w:r>
          </w:p>
        </w:tc>
        <w:tc>
          <w:tcPr>
            <w:tcW w:w="7079" w:type="dxa"/>
            <w:tcBorders>
              <w:top w:val="single" w:color="auto" w:sz="6" w:space="0"/>
              <w:left w:val="single" w:color="auto" w:sz="6" w:space="0"/>
              <w:bottom w:val="single" w:color="auto" w:sz="6" w:space="0"/>
              <w:right w:val="single" w:color="auto" w:sz="12" w:space="0"/>
            </w:tcBorders>
            <w:vAlign w:val="center"/>
          </w:tcPr>
          <w:p w14:paraId="7E17EE38">
            <w:pPr>
              <w:adjustRightInd w:val="0"/>
              <w:spacing w:line="360" w:lineRule="auto"/>
              <w:rPr>
                <w:rFonts w:hint="eastAsia" w:ascii="宋体" w:hAnsi="宋体" w:cs="宋体"/>
                <w:kern w:val="2"/>
                <w:sz w:val="24"/>
                <w:szCs w:val="24"/>
                <w:highlight w:val="none"/>
              </w:rPr>
            </w:pPr>
            <w:r>
              <w:rPr>
                <w:rFonts w:hint="eastAsia" w:ascii="宋体" w:hAnsi="宋体" w:cs="宋体"/>
                <w:kern w:val="2"/>
                <w:sz w:val="24"/>
                <w:szCs w:val="24"/>
                <w:highlight w:val="none"/>
              </w:rPr>
              <w:t>采购人指定地点</w:t>
            </w:r>
          </w:p>
        </w:tc>
      </w:tr>
      <w:tr w14:paraId="498EC8C5">
        <w:tblPrEx>
          <w:tblCellMar>
            <w:top w:w="0" w:type="dxa"/>
            <w:left w:w="108" w:type="dxa"/>
            <w:bottom w:w="0" w:type="dxa"/>
            <w:right w:w="108" w:type="dxa"/>
          </w:tblCellMar>
        </w:tblPrEx>
        <w:trPr>
          <w:gridAfter w:val="3"/>
          <w:wAfter w:w="16115" w:type="dxa"/>
          <w:trHeight w:val="486" w:hRule="atLeast"/>
        </w:trPr>
        <w:tc>
          <w:tcPr>
            <w:tcW w:w="862" w:type="dxa"/>
            <w:tcBorders>
              <w:top w:val="single" w:color="auto" w:sz="6" w:space="0"/>
              <w:left w:val="single" w:color="auto" w:sz="12" w:space="0"/>
              <w:bottom w:val="single" w:color="auto" w:sz="6" w:space="0"/>
              <w:right w:val="single" w:color="auto" w:sz="6" w:space="0"/>
            </w:tcBorders>
            <w:vAlign w:val="center"/>
          </w:tcPr>
          <w:p w14:paraId="5E6405FA">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12</w:t>
            </w:r>
          </w:p>
        </w:tc>
        <w:tc>
          <w:tcPr>
            <w:tcW w:w="2175" w:type="dxa"/>
            <w:tcBorders>
              <w:top w:val="single" w:color="auto" w:sz="6" w:space="0"/>
              <w:left w:val="single" w:color="auto" w:sz="6" w:space="0"/>
              <w:bottom w:val="single" w:color="auto" w:sz="6" w:space="0"/>
              <w:right w:val="single" w:color="auto" w:sz="6" w:space="0"/>
            </w:tcBorders>
            <w:vAlign w:val="center"/>
          </w:tcPr>
          <w:p w14:paraId="3E4641BB">
            <w:pPr>
              <w:widowControl w:val="0"/>
              <w:adjustRightInd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资金来源</w:t>
            </w:r>
          </w:p>
        </w:tc>
        <w:tc>
          <w:tcPr>
            <w:tcW w:w="7079" w:type="dxa"/>
            <w:tcBorders>
              <w:top w:val="single" w:color="auto" w:sz="6" w:space="0"/>
              <w:left w:val="single" w:color="auto" w:sz="6" w:space="0"/>
              <w:bottom w:val="single" w:color="auto" w:sz="6" w:space="0"/>
              <w:right w:val="single" w:color="auto" w:sz="12" w:space="0"/>
            </w:tcBorders>
            <w:vAlign w:val="center"/>
          </w:tcPr>
          <w:p w14:paraId="28546AB7">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财政</w:t>
            </w:r>
            <w:r>
              <w:rPr>
                <w:rFonts w:ascii="宋体" w:hAnsi="宋体" w:cs="宋体"/>
                <w:spacing w:val="6"/>
                <w:kern w:val="2"/>
                <w:sz w:val="24"/>
                <w:szCs w:val="24"/>
                <w:highlight w:val="none"/>
              </w:rPr>
              <w:t>资金，已落实</w:t>
            </w:r>
          </w:p>
        </w:tc>
      </w:tr>
      <w:tr w14:paraId="2B83E3DC">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05B902B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13</w:t>
            </w:r>
          </w:p>
        </w:tc>
        <w:tc>
          <w:tcPr>
            <w:tcW w:w="2175" w:type="dxa"/>
            <w:tcBorders>
              <w:top w:val="single" w:color="auto" w:sz="6" w:space="0"/>
              <w:left w:val="single" w:color="auto" w:sz="6" w:space="0"/>
              <w:bottom w:val="single" w:color="auto" w:sz="6" w:space="0"/>
              <w:right w:val="single" w:color="auto" w:sz="6" w:space="0"/>
            </w:tcBorders>
            <w:vAlign w:val="center"/>
          </w:tcPr>
          <w:p w14:paraId="25A8DA9A">
            <w:pPr>
              <w:widowControl w:val="0"/>
              <w:adjustRightInd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预算资金</w:t>
            </w:r>
          </w:p>
        </w:tc>
        <w:tc>
          <w:tcPr>
            <w:tcW w:w="7079" w:type="dxa"/>
            <w:tcBorders>
              <w:top w:val="single" w:color="auto" w:sz="6" w:space="0"/>
              <w:left w:val="single" w:color="auto" w:sz="6" w:space="0"/>
              <w:bottom w:val="single" w:color="auto" w:sz="6" w:space="0"/>
              <w:right w:val="single" w:color="auto" w:sz="12" w:space="0"/>
            </w:tcBorders>
            <w:vAlign w:val="center"/>
          </w:tcPr>
          <w:p w14:paraId="59D7166B">
            <w:pPr>
              <w:shd w:val="clear" w:color="auto" w:fill="FFFFFF"/>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w:t>
            </w:r>
            <w:r>
              <w:rPr>
                <w:rFonts w:hint="eastAsia" w:ascii="宋体" w:hAnsi="宋体"/>
                <w:sz w:val="24"/>
                <w:szCs w:val="24"/>
                <w:highlight w:val="none"/>
              </w:rPr>
              <w:t>1604700.00</w:t>
            </w:r>
            <w:r>
              <w:rPr>
                <w:rFonts w:hint="eastAsia" w:ascii="宋体" w:hAnsi="宋体" w:cs="宋体"/>
                <w:spacing w:val="6"/>
                <w:kern w:val="2"/>
                <w:sz w:val="24"/>
                <w:szCs w:val="24"/>
                <w:highlight w:val="none"/>
              </w:rPr>
              <w:t>元（供应商报价不能高于项目预算金额，超出按无效文件处理）</w:t>
            </w:r>
          </w:p>
        </w:tc>
      </w:tr>
      <w:tr w14:paraId="4E8E32A7">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7DC9325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14</w:t>
            </w:r>
          </w:p>
        </w:tc>
        <w:tc>
          <w:tcPr>
            <w:tcW w:w="2175" w:type="dxa"/>
            <w:tcBorders>
              <w:top w:val="single" w:color="auto" w:sz="6" w:space="0"/>
              <w:left w:val="single" w:color="auto" w:sz="6" w:space="0"/>
              <w:bottom w:val="single" w:color="auto" w:sz="6" w:space="0"/>
              <w:right w:val="single" w:color="auto" w:sz="6" w:space="0"/>
            </w:tcBorders>
            <w:vAlign w:val="center"/>
          </w:tcPr>
          <w:p w14:paraId="2A9DB92F">
            <w:pPr>
              <w:spacing w:line="440" w:lineRule="exact"/>
              <w:jc w:val="center"/>
              <w:rPr>
                <w:rFonts w:hint="eastAsia" w:ascii="宋体" w:hAnsi="宋体" w:cs="宋体"/>
                <w:kern w:val="2"/>
                <w:sz w:val="24"/>
                <w:szCs w:val="24"/>
                <w:highlight w:val="none"/>
              </w:rPr>
            </w:pPr>
            <w:r>
              <w:rPr>
                <w:rFonts w:hint="eastAsia" w:ascii="宋体" w:hAnsi="宋体" w:cs="宋体"/>
                <w:sz w:val="24"/>
                <w:szCs w:val="24"/>
                <w:highlight w:val="none"/>
                <w:lang w:eastAsia="zh-Hans"/>
              </w:rPr>
              <w:t>采购最高限价</w:t>
            </w:r>
          </w:p>
        </w:tc>
        <w:tc>
          <w:tcPr>
            <w:tcW w:w="7079" w:type="dxa"/>
            <w:tcBorders>
              <w:top w:val="single" w:color="auto" w:sz="6" w:space="0"/>
              <w:left w:val="single" w:color="auto" w:sz="6" w:space="0"/>
              <w:bottom w:val="single" w:color="auto" w:sz="6" w:space="0"/>
              <w:right w:val="single" w:color="auto" w:sz="12" w:space="0"/>
            </w:tcBorders>
            <w:vAlign w:val="center"/>
          </w:tcPr>
          <w:p w14:paraId="7FD5F7BE">
            <w:pPr>
              <w:spacing w:line="440" w:lineRule="exact"/>
              <w:ind w:left="-40" w:leftChars="-20" w:firstLine="40" w:firstLineChars="17"/>
              <w:rPr>
                <w:rFonts w:hint="eastAsia" w:ascii="宋体" w:hAnsi="宋体" w:cs="宋体"/>
                <w:spacing w:val="6"/>
                <w:kern w:val="2"/>
                <w:sz w:val="24"/>
                <w:szCs w:val="24"/>
                <w:highlight w:val="none"/>
              </w:rPr>
            </w:pPr>
            <w:r>
              <w:rPr>
                <w:rFonts w:hint="eastAsia" w:ascii="宋体" w:hAnsi="宋体"/>
                <w:sz w:val="24"/>
                <w:szCs w:val="24"/>
                <w:highlight w:val="none"/>
              </w:rPr>
              <w:t>最高限价：1604700.00元</w:t>
            </w:r>
            <w:r>
              <w:rPr>
                <w:rFonts w:hint="eastAsia" w:ascii="宋体" w:hAnsi="宋体" w:cs="宋体"/>
                <w:sz w:val="24"/>
                <w:szCs w:val="24"/>
                <w:highlight w:val="none"/>
              </w:rPr>
              <w:t>，投标价格超过</w:t>
            </w:r>
            <w:r>
              <w:rPr>
                <w:rFonts w:hint="eastAsia" w:ascii="宋体" w:hAnsi="宋体"/>
                <w:sz w:val="24"/>
                <w:szCs w:val="24"/>
                <w:highlight w:val="none"/>
              </w:rPr>
              <w:t>最高限价</w:t>
            </w:r>
            <w:r>
              <w:rPr>
                <w:rFonts w:hint="eastAsia" w:ascii="宋体" w:hAnsi="宋体" w:cs="宋体"/>
                <w:sz w:val="24"/>
                <w:szCs w:val="24"/>
                <w:highlight w:val="none"/>
              </w:rPr>
              <w:t>的视为无效标。</w:t>
            </w:r>
          </w:p>
        </w:tc>
      </w:tr>
      <w:tr w14:paraId="09173DB6">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403A099C">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15</w:t>
            </w:r>
          </w:p>
        </w:tc>
        <w:tc>
          <w:tcPr>
            <w:tcW w:w="2175" w:type="dxa"/>
            <w:tcBorders>
              <w:top w:val="single" w:color="auto" w:sz="6" w:space="0"/>
              <w:left w:val="single" w:color="auto" w:sz="6" w:space="0"/>
              <w:bottom w:val="single" w:color="auto" w:sz="6" w:space="0"/>
              <w:right w:val="single" w:color="auto" w:sz="6" w:space="0"/>
            </w:tcBorders>
            <w:vAlign w:val="center"/>
          </w:tcPr>
          <w:p w14:paraId="0D8F7074">
            <w:pPr>
              <w:widowControl w:val="0"/>
              <w:adjustRightInd w:val="0"/>
              <w:spacing w:line="360" w:lineRule="auto"/>
              <w:jc w:val="center"/>
              <w:rPr>
                <w:rFonts w:hint="eastAsia" w:ascii="宋体" w:hAnsi="宋体" w:cs="宋体"/>
                <w:spacing w:val="-40"/>
                <w:kern w:val="2"/>
                <w:sz w:val="24"/>
                <w:szCs w:val="24"/>
                <w:highlight w:val="none"/>
              </w:rPr>
            </w:pPr>
            <w:r>
              <w:rPr>
                <w:rFonts w:ascii="宋体" w:hAnsi="宋体" w:cs="宋体"/>
                <w:kern w:val="2"/>
                <w:sz w:val="24"/>
                <w:szCs w:val="24"/>
                <w:highlight w:val="none"/>
              </w:rPr>
              <w:t>供应商资质要求</w:t>
            </w:r>
          </w:p>
        </w:tc>
        <w:tc>
          <w:tcPr>
            <w:tcW w:w="7079" w:type="dxa"/>
            <w:tcBorders>
              <w:top w:val="single" w:color="auto" w:sz="6" w:space="0"/>
              <w:left w:val="single" w:color="auto" w:sz="6" w:space="0"/>
              <w:bottom w:val="single" w:color="auto" w:sz="6" w:space="0"/>
              <w:right w:val="single" w:color="auto" w:sz="12" w:space="0"/>
            </w:tcBorders>
            <w:vAlign w:val="center"/>
          </w:tcPr>
          <w:p w14:paraId="52D9D041">
            <w:pPr>
              <w:shd w:val="clear" w:color="auto" w:fill="FFFFFF"/>
              <w:spacing w:line="360" w:lineRule="auto"/>
              <w:rPr>
                <w:rFonts w:hint="eastAsia" w:ascii="宋体" w:hAnsi="宋体" w:cs="宋体"/>
                <w:kern w:val="2"/>
                <w:sz w:val="24"/>
                <w:szCs w:val="24"/>
                <w:highlight w:val="none"/>
              </w:rPr>
            </w:pPr>
            <w:r>
              <w:rPr>
                <w:rFonts w:hint="eastAsia" w:ascii="宋体" w:hAnsi="宋体" w:cs="宋体"/>
                <w:spacing w:val="6"/>
                <w:kern w:val="2"/>
                <w:sz w:val="24"/>
                <w:szCs w:val="24"/>
                <w:highlight w:val="none"/>
              </w:rPr>
              <w:t>具体详见公告部分</w:t>
            </w:r>
          </w:p>
        </w:tc>
      </w:tr>
      <w:tr w14:paraId="16350CFF">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BA71867">
            <w:pPr>
              <w:shd w:val="clear" w:color="auto" w:fill="FFFFFF"/>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16</w:t>
            </w:r>
          </w:p>
        </w:tc>
        <w:tc>
          <w:tcPr>
            <w:tcW w:w="2175" w:type="dxa"/>
            <w:tcBorders>
              <w:top w:val="single" w:color="auto" w:sz="6" w:space="0"/>
              <w:left w:val="single" w:color="auto" w:sz="6" w:space="0"/>
              <w:bottom w:val="single" w:color="auto" w:sz="6" w:space="0"/>
              <w:right w:val="single" w:color="auto" w:sz="6" w:space="0"/>
            </w:tcBorders>
            <w:vAlign w:val="center"/>
          </w:tcPr>
          <w:p w14:paraId="3460047B">
            <w:pPr>
              <w:shd w:val="clear" w:color="auto" w:fill="FFFFFF"/>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开标时间和地点</w:t>
            </w:r>
          </w:p>
        </w:tc>
        <w:tc>
          <w:tcPr>
            <w:tcW w:w="7079" w:type="dxa"/>
            <w:tcBorders>
              <w:top w:val="single" w:color="auto" w:sz="6" w:space="0"/>
              <w:left w:val="single" w:color="auto" w:sz="6" w:space="0"/>
              <w:bottom w:val="single" w:color="auto" w:sz="6" w:space="0"/>
              <w:right w:val="single" w:color="auto" w:sz="12" w:space="0"/>
            </w:tcBorders>
            <w:vAlign w:val="center"/>
          </w:tcPr>
          <w:p w14:paraId="6298AD16">
            <w:pPr>
              <w:shd w:val="clear" w:color="auto" w:fill="FFFFFF"/>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具体详见公告部分</w:t>
            </w:r>
          </w:p>
        </w:tc>
      </w:tr>
      <w:tr w14:paraId="35FF0E55">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0C404A9D">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17</w:t>
            </w:r>
          </w:p>
        </w:tc>
        <w:tc>
          <w:tcPr>
            <w:tcW w:w="2175" w:type="dxa"/>
            <w:tcBorders>
              <w:top w:val="single" w:color="auto" w:sz="6" w:space="0"/>
              <w:left w:val="single" w:color="auto" w:sz="6" w:space="0"/>
              <w:bottom w:val="single" w:color="auto" w:sz="6" w:space="0"/>
              <w:right w:val="single" w:color="auto" w:sz="6" w:space="0"/>
            </w:tcBorders>
            <w:vAlign w:val="center"/>
          </w:tcPr>
          <w:p w14:paraId="197B107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是否接受联合体投标</w:t>
            </w:r>
          </w:p>
        </w:tc>
        <w:tc>
          <w:tcPr>
            <w:tcW w:w="7079" w:type="dxa"/>
            <w:tcBorders>
              <w:top w:val="single" w:color="auto" w:sz="6" w:space="0"/>
              <w:left w:val="single" w:color="auto" w:sz="6" w:space="0"/>
              <w:bottom w:val="single" w:color="auto" w:sz="6" w:space="0"/>
              <w:right w:val="single" w:color="auto" w:sz="12" w:space="0"/>
            </w:tcBorders>
            <w:vAlign w:val="center"/>
          </w:tcPr>
          <w:p w14:paraId="2132D416">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w:t>
            </w:r>
          </w:p>
        </w:tc>
      </w:tr>
      <w:tr w14:paraId="7C05682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D5B18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18</w:t>
            </w:r>
          </w:p>
        </w:tc>
        <w:tc>
          <w:tcPr>
            <w:tcW w:w="2175" w:type="dxa"/>
            <w:tcBorders>
              <w:top w:val="single" w:color="auto" w:sz="6" w:space="0"/>
              <w:left w:val="single" w:color="auto" w:sz="6" w:space="0"/>
              <w:bottom w:val="single" w:color="auto" w:sz="6" w:space="0"/>
              <w:right w:val="single" w:color="auto" w:sz="6" w:space="0"/>
            </w:tcBorders>
            <w:vAlign w:val="center"/>
          </w:tcPr>
          <w:p w14:paraId="6507D83D">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踏勘现场</w:t>
            </w:r>
          </w:p>
        </w:tc>
        <w:tc>
          <w:tcPr>
            <w:tcW w:w="7079" w:type="dxa"/>
            <w:tcBorders>
              <w:top w:val="single" w:color="auto" w:sz="6" w:space="0"/>
              <w:left w:val="single" w:color="auto" w:sz="6" w:space="0"/>
              <w:bottom w:val="single" w:color="auto" w:sz="6" w:space="0"/>
              <w:right w:val="single" w:color="auto" w:sz="12" w:space="0"/>
            </w:tcBorders>
            <w:vAlign w:val="center"/>
          </w:tcPr>
          <w:p w14:paraId="78FF7A58">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不组织</w:t>
            </w:r>
          </w:p>
        </w:tc>
      </w:tr>
      <w:tr w14:paraId="05F8A558">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767A3088">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19</w:t>
            </w:r>
          </w:p>
        </w:tc>
        <w:tc>
          <w:tcPr>
            <w:tcW w:w="2175" w:type="dxa"/>
            <w:tcBorders>
              <w:top w:val="single" w:color="auto" w:sz="6" w:space="0"/>
              <w:left w:val="single" w:color="auto" w:sz="6" w:space="0"/>
              <w:bottom w:val="single" w:color="auto" w:sz="6" w:space="0"/>
              <w:right w:val="single" w:color="auto" w:sz="6" w:space="0"/>
            </w:tcBorders>
            <w:vAlign w:val="center"/>
          </w:tcPr>
          <w:p w14:paraId="48A4B56F">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投标预备会</w:t>
            </w:r>
          </w:p>
        </w:tc>
        <w:tc>
          <w:tcPr>
            <w:tcW w:w="7079" w:type="dxa"/>
            <w:tcBorders>
              <w:top w:val="single" w:color="auto" w:sz="6" w:space="0"/>
              <w:left w:val="single" w:color="auto" w:sz="6" w:space="0"/>
              <w:bottom w:val="single" w:color="auto" w:sz="6" w:space="0"/>
              <w:right w:val="single" w:color="auto" w:sz="12" w:space="0"/>
            </w:tcBorders>
            <w:vAlign w:val="center"/>
          </w:tcPr>
          <w:p w14:paraId="71D1500B">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不召开</w:t>
            </w:r>
          </w:p>
        </w:tc>
      </w:tr>
      <w:tr w14:paraId="6CCAE9B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2EEBD173">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20</w:t>
            </w:r>
          </w:p>
        </w:tc>
        <w:tc>
          <w:tcPr>
            <w:tcW w:w="2175" w:type="dxa"/>
            <w:tcBorders>
              <w:top w:val="single" w:color="auto" w:sz="6" w:space="0"/>
              <w:left w:val="single" w:color="auto" w:sz="6" w:space="0"/>
              <w:bottom w:val="single" w:color="auto" w:sz="6" w:space="0"/>
              <w:right w:val="single" w:color="auto" w:sz="6" w:space="0"/>
            </w:tcBorders>
            <w:vAlign w:val="center"/>
          </w:tcPr>
          <w:p w14:paraId="27CEF04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分包</w:t>
            </w:r>
          </w:p>
        </w:tc>
        <w:tc>
          <w:tcPr>
            <w:tcW w:w="7079" w:type="dxa"/>
            <w:tcBorders>
              <w:top w:val="single" w:color="auto" w:sz="6" w:space="0"/>
              <w:left w:val="single" w:color="auto" w:sz="6" w:space="0"/>
              <w:bottom w:val="single" w:color="auto" w:sz="6" w:space="0"/>
              <w:right w:val="single" w:color="auto" w:sz="12" w:space="0"/>
            </w:tcBorders>
            <w:vAlign w:val="center"/>
          </w:tcPr>
          <w:p w14:paraId="48E3F8C1">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28AB2DB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F74F7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175" w:type="dxa"/>
            <w:tcBorders>
              <w:top w:val="single" w:color="auto" w:sz="6" w:space="0"/>
              <w:left w:val="single" w:color="auto" w:sz="6" w:space="0"/>
              <w:bottom w:val="single" w:color="auto" w:sz="6" w:space="0"/>
              <w:right w:val="single" w:color="auto" w:sz="6" w:space="0"/>
            </w:tcBorders>
            <w:vAlign w:val="center"/>
          </w:tcPr>
          <w:p w14:paraId="0534E65D">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偏离</w:t>
            </w:r>
          </w:p>
        </w:tc>
        <w:tc>
          <w:tcPr>
            <w:tcW w:w="7079" w:type="dxa"/>
            <w:tcBorders>
              <w:top w:val="single" w:color="auto" w:sz="6" w:space="0"/>
              <w:left w:val="single" w:color="auto" w:sz="6" w:space="0"/>
              <w:bottom w:val="single" w:color="auto" w:sz="6" w:space="0"/>
              <w:right w:val="single" w:color="auto" w:sz="12" w:space="0"/>
            </w:tcBorders>
            <w:vAlign w:val="center"/>
          </w:tcPr>
          <w:p w14:paraId="59764112">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26C7E94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4A05F869">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22</w:t>
            </w:r>
          </w:p>
        </w:tc>
        <w:tc>
          <w:tcPr>
            <w:tcW w:w="2175" w:type="dxa"/>
            <w:tcBorders>
              <w:top w:val="single" w:color="auto" w:sz="6" w:space="0"/>
              <w:left w:val="single" w:color="auto" w:sz="6" w:space="0"/>
              <w:bottom w:val="single" w:color="auto" w:sz="6" w:space="0"/>
              <w:right w:val="single" w:color="auto" w:sz="6" w:space="0"/>
            </w:tcBorders>
            <w:vAlign w:val="center"/>
          </w:tcPr>
          <w:p w14:paraId="6217A4B1">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是否接受进口产品</w:t>
            </w:r>
          </w:p>
        </w:tc>
        <w:tc>
          <w:tcPr>
            <w:tcW w:w="7079" w:type="dxa"/>
            <w:tcBorders>
              <w:top w:val="single" w:color="auto" w:sz="6" w:space="0"/>
              <w:left w:val="single" w:color="auto" w:sz="6" w:space="0"/>
              <w:bottom w:val="single" w:color="auto" w:sz="6" w:space="0"/>
              <w:right w:val="single" w:color="auto" w:sz="12" w:space="0"/>
            </w:tcBorders>
            <w:vAlign w:val="center"/>
          </w:tcPr>
          <w:p w14:paraId="4015FE41">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w:t>
            </w:r>
          </w:p>
        </w:tc>
      </w:tr>
      <w:tr w14:paraId="135EB2B5">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E4DA861">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23</w:t>
            </w:r>
          </w:p>
        </w:tc>
        <w:tc>
          <w:tcPr>
            <w:tcW w:w="2175" w:type="dxa"/>
            <w:tcBorders>
              <w:top w:val="single" w:color="auto" w:sz="6" w:space="0"/>
              <w:left w:val="single" w:color="auto" w:sz="6" w:space="0"/>
              <w:bottom w:val="single" w:color="auto" w:sz="6" w:space="0"/>
              <w:right w:val="single" w:color="auto" w:sz="6" w:space="0"/>
            </w:tcBorders>
            <w:vAlign w:val="center"/>
          </w:tcPr>
          <w:p w14:paraId="64416BAD">
            <w:pPr>
              <w:widowControl w:val="0"/>
              <w:adjustRightInd w:val="0"/>
              <w:spacing w:line="360" w:lineRule="auto"/>
              <w:jc w:val="center"/>
              <w:rPr>
                <w:rFonts w:hint="eastAsia" w:ascii="宋体" w:hAnsi="宋体" w:cs="宋体"/>
                <w:color w:val="000000" w:themeColor="text1"/>
                <w:spacing w:val="-10"/>
                <w:kern w:val="2"/>
                <w:sz w:val="24"/>
                <w:szCs w:val="24"/>
                <w:highlight w:val="none"/>
                <w14:textFill>
                  <w14:solidFill>
                    <w14:schemeClr w14:val="tx1"/>
                  </w14:solidFill>
                </w14:textFill>
              </w:rPr>
            </w:pPr>
            <w:r>
              <w:rPr>
                <w:rFonts w:hint="eastAsia" w:ascii="宋体" w:hAnsi="宋体" w:cs="宋体"/>
                <w:color w:val="000000" w:themeColor="text1"/>
                <w:spacing w:val="-10"/>
                <w:kern w:val="2"/>
                <w:sz w:val="24"/>
                <w:szCs w:val="24"/>
                <w:highlight w:val="none"/>
                <w14:textFill>
                  <w14:solidFill>
                    <w14:schemeClr w14:val="tx1"/>
                  </w14:solidFill>
                </w14:textFill>
              </w:rPr>
              <w:t>近年完成的类似项目的业绩年份要求</w:t>
            </w:r>
          </w:p>
        </w:tc>
        <w:tc>
          <w:tcPr>
            <w:tcW w:w="7079" w:type="dxa"/>
            <w:tcBorders>
              <w:top w:val="single" w:color="auto" w:sz="6" w:space="0"/>
              <w:left w:val="single" w:color="auto" w:sz="6" w:space="0"/>
              <w:bottom w:val="single" w:color="auto" w:sz="6" w:space="0"/>
              <w:right w:val="single" w:color="auto" w:sz="12" w:space="0"/>
            </w:tcBorders>
            <w:vAlign w:val="center"/>
          </w:tcPr>
          <w:p w14:paraId="3CCCAEE7">
            <w:pPr>
              <w:widowControl w:val="0"/>
              <w:adjustRightInd w:val="0"/>
              <w:spacing w:line="360" w:lineRule="auto"/>
              <w:jc w:val="both"/>
              <w:rPr>
                <w:rFonts w:hint="eastAsia" w:ascii="宋体" w:hAnsi="宋体" w:cs="宋体"/>
                <w:color w:val="000000" w:themeColor="text1"/>
                <w:spacing w:val="-10"/>
                <w:kern w:val="2"/>
                <w:sz w:val="24"/>
                <w:szCs w:val="24"/>
                <w:highlight w:val="none"/>
                <w14:textFill>
                  <w14:solidFill>
                    <w14:schemeClr w14:val="tx1"/>
                  </w14:solidFill>
                </w14:textFill>
              </w:rPr>
            </w:pPr>
            <w:r>
              <w:rPr>
                <w:rFonts w:hint="eastAsia" w:ascii="宋体" w:hAnsi="宋体" w:cs="宋体"/>
                <w:color w:val="000000" w:themeColor="text1"/>
                <w:spacing w:val="-10"/>
                <w:kern w:val="2"/>
                <w:sz w:val="24"/>
                <w:szCs w:val="24"/>
                <w:highlight w:val="none"/>
                <w14:textFill>
                  <w14:solidFill>
                    <w14:schemeClr w14:val="tx1"/>
                  </w14:solidFill>
                </w14:textFill>
              </w:rPr>
              <w:t>2022年01月01日以来完成类似项目（以合同签订时间为准）</w:t>
            </w:r>
          </w:p>
        </w:tc>
      </w:tr>
      <w:tr w14:paraId="0740BE70">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2FA749D">
            <w:pPr>
              <w:widowControl w:val="0"/>
              <w:adjustRightInd w:val="0"/>
              <w:spacing w:line="360" w:lineRule="auto"/>
              <w:jc w:val="center"/>
              <w:rPr>
                <w:rFonts w:hint="eastAsia" w:ascii="宋体" w:hAnsi="宋体" w:cs="宋体"/>
                <w:color w:val="000000" w:themeColor="text1"/>
                <w:spacing w:val="6"/>
                <w:kern w:val="2"/>
                <w:sz w:val="24"/>
                <w:szCs w:val="24"/>
                <w:highlight w:val="none"/>
                <w14:textFill>
                  <w14:solidFill>
                    <w14:schemeClr w14:val="tx1"/>
                  </w14:solidFill>
                </w14:textFill>
              </w:rPr>
            </w:pPr>
            <w:r>
              <w:rPr>
                <w:rFonts w:hint="eastAsia" w:ascii="宋体" w:hAnsi="宋体" w:cs="宋体"/>
                <w:color w:val="000000" w:themeColor="text1"/>
                <w:spacing w:val="6"/>
                <w:kern w:val="2"/>
                <w:sz w:val="24"/>
                <w:szCs w:val="24"/>
                <w:highlight w:val="none"/>
                <w14:textFill>
                  <w14:solidFill>
                    <w14:schemeClr w14:val="tx1"/>
                  </w14:solidFill>
                </w14:textFill>
              </w:rPr>
              <w:t>22</w:t>
            </w:r>
          </w:p>
        </w:tc>
        <w:tc>
          <w:tcPr>
            <w:tcW w:w="2175" w:type="dxa"/>
            <w:tcBorders>
              <w:top w:val="single" w:color="auto" w:sz="6" w:space="0"/>
              <w:left w:val="single" w:color="auto" w:sz="6" w:space="0"/>
              <w:bottom w:val="single" w:color="auto" w:sz="6" w:space="0"/>
              <w:right w:val="single" w:color="auto" w:sz="6" w:space="0"/>
            </w:tcBorders>
            <w:vAlign w:val="center"/>
          </w:tcPr>
          <w:p w14:paraId="4D5880FA">
            <w:pPr>
              <w:adjustRightInd w:val="0"/>
              <w:snapToGrid w:val="0"/>
              <w:spacing w:line="400" w:lineRule="exact"/>
              <w:jc w:val="center"/>
              <w:rPr>
                <w:rFonts w:hint="eastAsia" w:ascii="宋体" w:hAnsi="宋体" w:cs="宋体"/>
                <w:spacing w:val="-10"/>
                <w:kern w:val="2"/>
                <w:sz w:val="24"/>
                <w:szCs w:val="24"/>
                <w:highlight w:val="none"/>
              </w:rPr>
            </w:pPr>
            <w:r>
              <w:rPr>
                <w:rFonts w:hint="eastAsia" w:ascii="宋体" w:hAnsi="宋体" w:cs="宋体"/>
                <w:sz w:val="24"/>
                <w:highlight w:val="none"/>
              </w:rPr>
              <w:t>构成磋商文件的其他材料</w:t>
            </w:r>
          </w:p>
        </w:tc>
        <w:tc>
          <w:tcPr>
            <w:tcW w:w="7079" w:type="dxa"/>
            <w:tcBorders>
              <w:top w:val="single" w:color="auto" w:sz="6" w:space="0"/>
              <w:left w:val="single" w:color="auto" w:sz="6" w:space="0"/>
              <w:bottom w:val="single" w:color="auto" w:sz="6" w:space="0"/>
              <w:right w:val="single" w:color="auto" w:sz="12" w:space="0"/>
            </w:tcBorders>
            <w:vAlign w:val="center"/>
          </w:tcPr>
          <w:p w14:paraId="5758DDC5">
            <w:pPr>
              <w:adjustRightInd w:val="0"/>
              <w:snapToGrid w:val="0"/>
              <w:spacing w:line="400" w:lineRule="exact"/>
              <w:rPr>
                <w:rFonts w:hint="eastAsia" w:ascii="宋体" w:hAnsi="宋体" w:cs="宋体"/>
                <w:spacing w:val="-10"/>
                <w:kern w:val="2"/>
                <w:sz w:val="24"/>
                <w:szCs w:val="24"/>
                <w:highlight w:val="none"/>
              </w:rPr>
            </w:pPr>
            <w:r>
              <w:rPr>
                <w:rFonts w:hint="eastAsia" w:ascii="宋体" w:hAnsi="宋体" w:cs="宋体"/>
                <w:sz w:val="24"/>
                <w:highlight w:val="none"/>
              </w:rPr>
              <w:t>对磋商文件所作的澄清（含答疑）、修改，补充构成磋商文件的组成部分</w:t>
            </w:r>
          </w:p>
        </w:tc>
      </w:tr>
      <w:tr w14:paraId="2D96FA1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D6896E">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24</w:t>
            </w:r>
          </w:p>
        </w:tc>
        <w:tc>
          <w:tcPr>
            <w:tcW w:w="2175" w:type="dxa"/>
            <w:tcBorders>
              <w:top w:val="single" w:color="auto" w:sz="6" w:space="0"/>
              <w:left w:val="single" w:color="auto" w:sz="6" w:space="0"/>
              <w:bottom w:val="single" w:color="auto" w:sz="6" w:space="0"/>
              <w:right w:val="single" w:color="auto" w:sz="6" w:space="0"/>
            </w:tcBorders>
            <w:vAlign w:val="center"/>
          </w:tcPr>
          <w:p w14:paraId="16632A63">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响应人要求澄清竞争性磋商文件的截止时间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755DE13E">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响应文件递交截止时间5日前</w:t>
            </w:r>
          </w:p>
        </w:tc>
      </w:tr>
      <w:tr w14:paraId="0433FA9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0513DB">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25</w:t>
            </w:r>
          </w:p>
        </w:tc>
        <w:tc>
          <w:tcPr>
            <w:tcW w:w="2175" w:type="dxa"/>
            <w:tcBorders>
              <w:top w:val="single" w:color="auto" w:sz="6" w:space="0"/>
              <w:left w:val="single" w:color="auto" w:sz="6" w:space="0"/>
              <w:bottom w:val="single" w:color="auto" w:sz="6" w:space="0"/>
              <w:right w:val="single" w:color="auto" w:sz="6" w:space="0"/>
            </w:tcBorders>
            <w:vAlign w:val="center"/>
          </w:tcPr>
          <w:p w14:paraId="21D787AF">
            <w:pPr>
              <w:spacing w:line="400" w:lineRule="exact"/>
              <w:ind w:left="240" w:hanging="240" w:hangingChars="100"/>
              <w:jc w:val="center"/>
              <w:rPr>
                <w:rFonts w:hint="eastAsia" w:ascii="宋体" w:hAnsi="宋体" w:cs="宋体"/>
                <w:sz w:val="24"/>
                <w:szCs w:val="24"/>
                <w:highlight w:val="none"/>
              </w:rPr>
            </w:pPr>
            <w:r>
              <w:rPr>
                <w:rFonts w:hint="eastAsia" w:ascii="宋体" w:hAnsi="宋体" w:cs="宋体"/>
                <w:sz w:val="24"/>
                <w:szCs w:val="24"/>
                <w:highlight w:val="none"/>
              </w:rPr>
              <w:t>响应文件递</w:t>
            </w:r>
          </w:p>
          <w:p w14:paraId="647D1738">
            <w:pPr>
              <w:spacing w:line="400" w:lineRule="exact"/>
              <w:ind w:left="240" w:hanging="240" w:hangingChars="100"/>
              <w:jc w:val="center"/>
              <w:rPr>
                <w:rFonts w:hint="eastAsia" w:ascii="宋体" w:hAnsi="宋体" w:cs="宋体"/>
                <w:spacing w:val="-10"/>
                <w:kern w:val="2"/>
                <w:sz w:val="24"/>
                <w:szCs w:val="24"/>
                <w:highlight w:val="none"/>
              </w:rPr>
            </w:pPr>
            <w:r>
              <w:rPr>
                <w:rFonts w:hint="eastAsia" w:ascii="宋体" w:hAnsi="宋体" w:cs="宋体"/>
                <w:sz w:val="24"/>
                <w:szCs w:val="24"/>
                <w:highlight w:val="none"/>
              </w:rPr>
              <w:t>交截止时间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2DF0A699">
            <w:pPr>
              <w:spacing w:line="400" w:lineRule="exact"/>
              <w:rPr>
                <w:rFonts w:hint="eastAsia" w:ascii="宋体" w:hAnsi="宋体" w:cs="宋体"/>
                <w:spacing w:val="-10"/>
                <w:kern w:val="2"/>
                <w:sz w:val="24"/>
                <w:szCs w:val="24"/>
                <w:highlight w:val="none"/>
              </w:rPr>
            </w:pPr>
            <w:r>
              <w:rPr>
                <w:rFonts w:hint="eastAsia" w:ascii="宋体" w:hAnsi="宋体" w:cs="宋体"/>
                <w:spacing w:val="6"/>
                <w:kern w:val="2"/>
                <w:sz w:val="24"/>
                <w:szCs w:val="24"/>
                <w:highlight w:val="none"/>
              </w:rPr>
              <w:t>具体详见公告部分</w:t>
            </w:r>
          </w:p>
        </w:tc>
      </w:tr>
      <w:tr w14:paraId="420B11E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219034">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26</w:t>
            </w:r>
          </w:p>
        </w:tc>
        <w:tc>
          <w:tcPr>
            <w:tcW w:w="2175" w:type="dxa"/>
            <w:tcBorders>
              <w:top w:val="single" w:color="auto" w:sz="6" w:space="0"/>
              <w:left w:val="single" w:color="auto" w:sz="6" w:space="0"/>
              <w:bottom w:val="single" w:color="auto" w:sz="6" w:space="0"/>
              <w:right w:val="single" w:color="auto" w:sz="6" w:space="0"/>
            </w:tcBorders>
            <w:vAlign w:val="center"/>
          </w:tcPr>
          <w:p w14:paraId="77A605CF">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响应人确认收到竞争性磋商文件澄清的时间</w:t>
            </w:r>
          </w:p>
        </w:tc>
        <w:tc>
          <w:tcPr>
            <w:tcW w:w="7079" w:type="dxa"/>
            <w:tcBorders>
              <w:top w:val="single" w:color="auto" w:sz="6" w:space="0"/>
              <w:left w:val="single" w:color="auto" w:sz="6" w:space="0"/>
              <w:bottom w:val="single" w:color="auto" w:sz="6" w:space="0"/>
              <w:right w:val="single" w:color="auto" w:sz="12" w:space="0"/>
            </w:tcBorders>
            <w:vAlign w:val="center"/>
          </w:tcPr>
          <w:p w14:paraId="3739DE1F">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06C3B07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DBB493A">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27</w:t>
            </w:r>
          </w:p>
        </w:tc>
        <w:tc>
          <w:tcPr>
            <w:tcW w:w="2175" w:type="dxa"/>
            <w:tcBorders>
              <w:top w:val="single" w:color="auto" w:sz="6" w:space="0"/>
              <w:left w:val="single" w:color="auto" w:sz="6" w:space="0"/>
              <w:bottom w:val="single" w:color="auto" w:sz="6" w:space="0"/>
              <w:right w:val="single" w:color="auto" w:sz="6" w:space="0"/>
            </w:tcBorders>
            <w:vAlign w:val="center"/>
          </w:tcPr>
          <w:p w14:paraId="54F4FC47">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响应人确认收到竞争性磋商文件修改的时间</w:t>
            </w:r>
          </w:p>
        </w:tc>
        <w:tc>
          <w:tcPr>
            <w:tcW w:w="7079" w:type="dxa"/>
            <w:tcBorders>
              <w:top w:val="single" w:color="auto" w:sz="6" w:space="0"/>
              <w:left w:val="single" w:color="auto" w:sz="6" w:space="0"/>
              <w:bottom w:val="single" w:color="auto" w:sz="6" w:space="0"/>
              <w:right w:val="single" w:color="auto" w:sz="12" w:space="0"/>
            </w:tcBorders>
            <w:vAlign w:val="center"/>
          </w:tcPr>
          <w:p w14:paraId="557F1133">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77092CE2">
        <w:tblPrEx>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C557E07">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175" w:type="dxa"/>
            <w:tcBorders>
              <w:top w:val="single" w:color="auto" w:sz="6" w:space="0"/>
              <w:left w:val="single" w:color="auto" w:sz="6" w:space="0"/>
              <w:bottom w:val="single" w:color="auto" w:sz="6" w:space="0"/>
              <w:right w:val="single" w:color="auto" w:sz="6" w:space="0"/>
            </w:tcBorders>
            <w:vAlign w:val="center"/>
          </w:tcPr>
          <w:p w14:paraId="16D0A03F">
            <w:pPr>
              <w:widowControl w:val="0"/>
              <w:adjustRightInd w:val="0"/>
              <w:spacing w:line="360" w:lineRule="auto"/>
              <w:jc w:val="center"/>
              <w:rPr>
                <w:rFonts w:hint="eastAsia" w:ascii="宋体" w:hAnsi="宋体" w:cs="宋体"/>
                <w:spacing w:val="-10"/>
                <w:kern w:val="2"/>
                <w:sz w:val="24"/>
                <w:szCs w:val="24"/>
                <w:highlight w:val="none"/>
              </w:rPr>
            </w:pPr>
            <w:r>
              <w:rPr>
                <w:rFonts w:hint="eastAsia" w:ascii="宋体" w:hAnsi="宋体" w:cs="宋体"/>
                <w:spacing w:val="-10"/>
                <w:kern w:val="2"/>
                <w:sz w:val="24"/>
                <w:szCs w:val="24"/>
                <w:highlight w:val="none"/>
              </w:rPr>
              <w:t>响应文件是否退还</w:t>
            </w:r>
          </w:p>
        </w:tc>
        <w:tc>
          <w:tcPr>
            <w:tcW w:w="7079" w:type="dxa"/>
            <w:tcBorders>
              <w:top w:val="single" w:color="auto" w:sz="6" w:space="0"/>
              <w:left w:val="single" w:color="auto" w:sz="6" w:space="0"/>
              <w:bottom w:val="single" w:color="auto" w:sz="6" w:space="0"/>
              <w:right w:val="single" w:color="auto" w:sz="12" w:space="0"/>
            </w:tcBorders>
            <w:vAlign w:val="center"/>
          </w:tcPr>
          <w:p w14:paraId="5CA05239">
            <w:pPr>
              <w:widowControl w:val="0"/>
              <w:adjustRightInd w:val="0"/>
              <w:spacing w:line="360" w:lineRule="auto"/>
              <w:jc w:val="both"/>
              <w:rPr>
                <w:rFonts w:hint="eastAsia" w:ascii="宋体" w:hAnsi="宋体" w:cs="宋体"/>
                <w:spacing w:val="-10"/>
                <w:kern w:val="2"/>
                <w:sz w:val="24"/>
                <w:szCs w:val="24"/>
                <w:highlight w:val="none"/>
              </w:rPr>
            </w:pPr>
            <w:r>
              <w:rPr>
                <w:rFonts w:hint="eastAsia" w:ascii="宋体" w:hAnsi="宋体" w:cs="宋体"/>
                <w:spacing w:val="-10"/>
                <w:kern w:val="2"/>
                <w:sz w:val="24"/>
                <w:szCs w:val="24"/>
                <w:highlight w:val="none"/>
              </w:rPr>
              <w:t>否</w:t>
            </w:r>
          </w:p>
        </w:tc>
        <w:tc>
          <w:tcPr>
            <w:tcW w:w="4487" w:type="dxa"/>
            <w:vAlign w:val="center"/>
          </w:tcPr>
          <w:p w14:paraId="0D7F3D89">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20</w:t>
            </w:r>
          </w:p>
        </w:tc>
        <w:tc>
          <w:tcPr>
            <w:tcW w:w="5814" w:type="dxa"/>
            <w:vAlign w:val="center"/>
          </w:tcPr>
          <w:p w14:paraId="656868AA">
            <w:pPr>
              <w:widowControl w:val="0"/>
              <w:adjustRightInd w:val="0"/>
              <w:spacing w:line="360" w:lineRule="auto"/>
              <w:jc w:val="center"/>
              <w:rPr>
                <w:rFonts w:hint="eastAsia" w:ascii="宋体" w:hAnsi="宋体" w:cs="宋体"/>
                <w:spacing w:val="-10"/>
                <w:kern w:val="2"/>
                <w:sz w:val="24"/>
                <w:szCs w:val="24"/>
                <w:highlight w:val="none"/>
              </w:rPr>
            </w:pPr>
            <w:r>
              <w:rPr>
                <w:rFonts w:ascii="宋体" w:hAnsi="宋体" w:cs="宋体"/>
                <w:spacing w:val="-10"/>
                <w:kern w:val="2"/>
                <w:sz w:val="24"/>
                <w:szCs w:val="24"/>
                <w:highlight w:val="none"/>
              </w:rPr>
              <w:t>磋商</w:t>
            </w:r>
            <w:r>
              <w:rPr>
                <w:rFonts w:hint="eastAsia" w:ascii="宋体" w:hAnsi="宋体" w:cs="宋体"/>
                <w:spacing w:val="-10"/>
                <w:kern w:val="2"/>
                <w:sz w:val="24"/>
                <w:szCs w:val="24"/>
                <w:highlight w:val="none"/>
              </w:rPr>
              <w:t>文件递交截止时间</w:t>
            </w:r>
          </w:p>
        </w:tc>
        <w:tc>
          <w:tcPr>
            <w:tcW w:w="5814" w:type="dxa"/>
            <w:vAlign w:val="center"/>
          </w:tcPr>
          <w:p w14:paraId="71842EED">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具体详见公告部分</w:t>
            </w:r>
          </w:p>
        </w:tc>
      </w:tr>
      <w:tr w14:paraId="7941B566">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60BE4C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29</w:t>
            </w:r>
          </w:p>
        </w:tc>
        <w:tc>
          <w:tcPr>
            <w:tcW w:w="2175" w:type="dxa"/>
            <w:tcBorders>
              <w:top w:val="single" w:color="auto" w:sz="6" w:space="0"/>
              <w:left w:val="single" w:color="auto" w:sz="6" w:space="0"/>
              <w:bottom w:val="single" w:color="auto" w:sz="6" w:space="0"/>
              <w:right w:val="single" w:color="auto" w:sz="6" w:space="0"/>
            </w:tcBorders>
            <w:vAlign w:val="center"/>
          </w:tcPr>
          <w:p w14:paraId="015521FB">
            <w:pPr>
              <w:widowControl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是否允许递交备选磋商方案</w:t>
            </w:r>
          </w:p>
        </w:tc>
        <w:tc>
          <w:tcPr>
            <w:tcW w:w="7079" w:type="dxa"/>
            <w:tcBorders>
              <w:top w:val="single" w:color="auto" w:sz="6" w:space="0"/>
              <w:left w:val="single" w:color="auto" w:sz="6" w:space="0"/>
              <w:bottom w:val="single" w:color="auto" w:sz="6" w:space="0"/>
              <w:right w:val="single" w:color="auto" w:sz="12" w:space="0"/>
            </w:tcBorders>
            <w:vAlign w:val="center"/>
          </w:tcPr>
          <w:p w14:paraId="3A0552AE">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04D0D21C">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68D90DB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175" w:type="dxa"/>
            <w:tcBorders>
              <w:top w:val="single" w:color="auto" w:sz="6" w:space="0"/>
              <w:left w:val="single" w:color="auto" w:sz="6" w:space="0"/>
              <w:bottom w:val="single" w:color="auto" w:sz="6" w:space="0"/>
              <w:right w:val="single" w:color="auto" w:sz="6" w:space="0"/>
            </w:tcBorders>
            <w:vAlign w:val="center"/>
          </w:tcPr>
          <w:p w14:paraId="69EF91C6">
            <w:pPr>
              <w:widowControl w:val="0"/>
              <w:adjustRightInd w:val="0"/>
              <w:spacing w:line="360" w:lineRule="auto"/>
              <w:jc w:val="center"/>
              <w:rPr>
                <w:rFonts w:hint="eastAsia" w:ascii="宋体" w:hAnsi="宋体" w:cs="宋体"/>
                <w:kern w:val="2"/>
                <w:sz w:val="24"/>
                <w:szCs w:val="24"/>
                <w:highlight w:val="none"/>
              </w:rPr>
            </w:pPr>
            <w:r>
              <w:rPr>
                <w:rFonts w:ascii="宋体" w:hAnsi="宋体" w:cs="宋体"/>
                <w:spacing w:val="6"/>
                <w:kern w:val="2"/>
                <w:sz w:val="24"/>
                <w:szCs w:val="24"/>
                <w:highlight w:val="none"/>
              </w:rPr>
              <w:t>磋商有效</w:t>
            </w:r>
            <w:r>
              <w:rPr>
                <w:rFonts w:ascii="宋体" w:hAnsi="宋体" w:cs="宋体"/>
                <w:kern w:val="2"/>
                <w:sz w:val="24"/>
                <w:szCs w:val="24"/>
                <w:highlight w:val="none"/>
              </w:rPr>
              <w:t>期</w:t>
            </w:r>
          </w:p>
        </w:tc>
        <w:tc>
          <w:tcPr>
            <w:tcW w:w="7079" w:type="dxa"/>
            <w:tcBorders>
              <w:top w:val="single" w:color="auto" w:sz="6" w:space="0"/>
              <w:left w:val="single" w:color="auto" w:sz="6" w:space="0"/>
              <w:bottom w:val="single" w:color="auto" w:sz="6" w:space="0"/>
              <w:right w:val="single" w:color="auto" w:sz="12" w:space="0"/>
            </w:tcBorders>
            <w:vAlign w:val="center"/>
          </w:tcPr>
          <w:p w14:paraId="26B83B8A">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z w:val="24"/>
                <w:szCs w:val="24"/>
                <w:highlight w:val="none"/>
              </w:rPr>
              <w:t>磋商截止之日起60日历天</w:t>
            </w:r>
          </w:p>
        </w:tc>
      </w:tr>
      <w:tr w14:paraId="56AAF0A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A193FC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175" w:type="dxa"/>
            <w:tcBorders>
              <w:top w:val="single" w:color="auto" w:sz="6" w:space="0"/>
              <w:left w:val="single" w:color="auto" w:sz="6" w:space="0"/>
              <w:bottom w:val="single" w:color="auto" w:sz="6" w:space="0"/>
              <w:right w:val="single" w:color="auto" w:sz="6" w:space="0"/>
            </w:tcBorders>
            <w:vAlign w:val="center"/>
          </w:tcPr>
          <w:p w14:paraId="15AFC92D">
            <w:pPr>
              <w:spacing w:line="400" w:lineRule="exact"/>
              <w:jc w:val="center"/>
              <w:rPr>
                <w:rFonts w:hint="eastAsia" w:ascii="宋体" w:hAnsi="宋体" w:cs="宋体"/>
                <w:kern w:val="2"/>
                <w:sz w:val="24"/>
                <w:szCs w:val="24"/>
                <w:highlight w:val="none"/>
              </w:rPr>
            </w:pPr>
            <w:r>
              <w:rPr>
                <w:rFonts w:hint="eastAsia" w:ascii="宋体" w:hAnsi="宋体" w:cs="宋体"/>
                <w:sz w:val="24"/>
                <w:szCs w:val="24"/>
                <w:highlight w:val="none"/>
              </w:rPr>
              <w:t>签字和（或）盖章要求</w:t>
            </w:r>
          </w:p>
        </w:tc>
        <w:tc>
          <w:tcPr>
            <w:tcW w:w="7079" w:type="dxa"/>
            <w:tcBorders>
              <w:top w:val="single" w:color="auto" w:sz="6" w:space="0"/>
              <w:left w:val="single" w:color="auto" w:sz="6" w:space="0"/>
              <w:bottom w:val="single" w:color="auto" w:sz="6" w:space="0"/>
              <w:right w:val="single" w:color="auto" w:sz="12" w:space="0"/>
            </w:tcBorders>
            <w:vAlign w:val="center"/>
          </w:tcPr>
          <w:p w14:paraId="13C572B5">
            <w:pPr>
              <w:spacing w:line="400" w:lineRule="exact"/>
              <w:rPr>
                <w:rFonts w:hint="eastAsia" w:ascii="宋体" w:hAnsi="宋体" w:cs="宋体"/>
                <w:sz w:val="24"/>
                <w:szCs w:val="24"/>
                <w:highlight w:val="none"/>
              </w:rPr>
            </w:pPr>
            <w:r>
              <w:rPr>
                <w:rFonts w:hint="eastAsia" w:ascii="宋体" w:hAnsi="宋体" w:cs="宋体"/>
                <w:sz w:val="24"/>
                <w:szCs w:val="24"/>
                <w:highlight w:val="none"/>
              </w:rPr>
              <w:t>电子化响应文件的签章：</w:t>
            </w:r>
          </w:p>
          <w:p w14:paraId="18CE3571">
            <w:pPr>
              <w:spacing w:line="400" w:lineRule="exact"/>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1、响应人在生成电子化响应文件后，应对电子化响应文件进行签章，未对电子化响应文件进行签章的视为无效文件。</w:t>
            </w:r>
          </w:p>
          <w:p w14:paraId="39E4DF8E">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1C612A92">
            <w:pPr>
              <w:wordWrap w:val="0"/>
              <w:spacing w:line="400" w:lineRule="exact"/>
              <w:rPr>
                <w:rFonts w:hint="eastAsia" w:ascii="宋体" w:hAnsi="宋体" w:cs="宋体"/>
                <w:sz w:val="24"/>
                <w:highlight w:val="none"/>
              </w:rPr>
            </w:pPr>
            <w:r>
              <w:rPr>
                <w:rFonts w:hint="eastAsia" w:ascii="宋体" w:hAnsi="宋体" w:cs="宋体"/>
                <w:sz w:val="24"/>
                <w:szCs w:val="24"/>
                <w:highlight w:val="none"/>
              </w:rPr>
              <w:t>3、电子化响应文件工具请点击</w:t>
            </w:r>
            <w:r>
              <w:rPr>
                <w:rFonts w:ascii="宋体" w:hAnsi="宋体" w:cs="宋体"/>
                <w:sz w:val="24"/>
                <w:szCs w:val="24"/>
                <w:highlight w:val="none"/>
              </w:rPr>
              <w:t>https://download.bqpoint.com/download/downloadlist.html?SoftTypeCode=06</w:t>
            </w:r>
            <w:r>
              <w:rPr>
                <w:rFonts w:hint="eastAsia" w:ascii="宋体" w:hAnsi="宋体" w:cs="宋体"/>
                <w:sz w:val="24"/>
                <w:szCs w:val="24"/>
                <w:highlight w:val="none"/>
              </w:rPr>
              <w:t>进行下载。</w:t>
            </w:r>
          </w:p>
        </w:tc>
      </w:tr>
      <w:tr w14:paraId="19E7E810">
        <w:tblPrEx>
          <w:tblCellMar>
            <w:top w:w="0" w:type="dxa"/>
            <w:left w:w="108" w:type="dxa"/>
            <w:bottom w:w="0" w:type="dxa"/>
            <w:right w:w="108" w:type="dxa"/>
          </w:tblCellMar>
        </w:tblPrEx>
        <w:trPr>
          <w:gridAfter w:val="3"/>
          <w:wAfter w:w="16115" w:type="dxa"/>
          <w:trHeight w:val="406" w:hRule="atLeast"/>
        </w:trPr>
        <w:tc>
          <w:tcPr>
            <w:tcW w:w="862" w:type="dxa"/>
            <w:tcBorders>
              <w:top w:val="single" w:color="auto" w:sz="6" w:space="0"/>
              <w:left w:val="single" w:color="auto" w:sz="12" w:space="0"/>
              <w:bottom w:val="single" w:color="auto" w:sz="6" w:space="0"/>
              <w:right w:val="single" w:color="auto" w:sz="6" w:space="0"/>
            </w:tcBorders>
            <w:vAlign w:val="center"/>
          </w:tcPr>
          <w:p w14:paraId="76DF8A7D">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175" w:type="dxa"/>
            <w:tcBorders>
              <w:top w:val="single" w:color="auto" w:sz="6" w:space="0"/>
              <w:left w:val="single" w:color="auto" w:sz="6" w:space="0"/>
              <w:bottom w:val="single" w:color="auto" w:sz="6" w:space="0"/>
              <w:right w:val="single" w:color="auto" w:sz="6" w:space="0"/>
            </w:tcBorders>
            <w:vAlign w:val="center"/>
          </w:tcPr>
          <w:p w14:paraId="78D0CA5A">
            <w:pPr>
              <w:widowControl w:val="0"/>
              <w:adjustRightInd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竞争性磋商保证金</w:t>
            </w:r>
          </w:p>
        </w:tc>
        <w:tc>
          <w:tcPr>
            <w:tcW w:w="7079" w:type="dxa"/>
            <w:tcBorders>
              <w:top w:val="single" w:color="auto" w:sz="6" w:space="0"/>
              <w:left w:val="single" w:color="auto" w:sz="6" w:space="0"/>
              <w:bottom w:val="single" w:color="auto" w:sz="6" w:space="0"/>
              <w:right w:val="single" w:color="auto" w:sz="12" w:space="0"/>
            </w:tcBorders>
            <w:vAlign w:val="center"/>
          </w:tcPr>
          <w:p w14:paraId="7CEFE317">
            <w:pPr>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按照《河南省财政厅关于优化政府采购营商环境有关问题的通知》（豫财购[2019]4号文）的要求本项目不再收取磋商保证金</w:t>
            </w:r>
          </w:p>
        </w:tc>
      </w:tr>
      <w:tr w14:paraId="75C3C201">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70BE6748">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175" w:type="dxa"/>
            <w:tcBorders>
              <w:top w:val="single" w:color="auto" w:sz="6" w:space="0"/>
              <w:left w:val="single" w:color="auto" w:sz="6" w:space="0"/>
              <w:bottom w:val="single" w:color="auto" w:sz="6" w:space="0"/>
              <w:right w:val="single" w:color="auto" w:sz="6" w:space="0"/>
            </w:tcBorders>
            <w:vAlign w:val="center"/>
          </w:tcPr>
          <w:p w14:paraId="538D1B35">
            <w:pPr>
              <w:spacing w:line="600" w:lineRule="exact"/>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履约保证金</w:t>
            </w:r>
          </w:p>
        </w:tc>
        <w:tc>
          <w:tcPr>
            <w:tcW w:w="7079" w:type="dxa"/>
            <w:tcBorders>
              <w:top w:val="single" w:color="auto" w:sz="6" w:space="0"/>
              <w:left w:val="single" w:color="auto" w:sz="6" w:space="0"/>
              <w:bottom w:val="single" w:color="auto" w:sz="6" w:space="0"/>
              <w:right w:val="single" w:color="auto" w:sz="12" w:space="0"/>
            </w:tcBorders>
            <w:vAlign w:val="center"/>
          </w:tcPr>
          <w:p w14:paraId="6759A960">
            <w:pPr>
              <w:widowControl w:val="0"/>
              <w:spacing w:line="600" w:lineRule="exact"/>
              <w:jc w:val="both"/>
              <w:rPr>
                <w:rFonts w:hint="eastAsia" w:ascii="宋体" w:hAnsi="宋体" w:cs="宋体"/>
                <w:kern w:val="2"/>
                <w:sz w:val="24"/>
                <w:szCs w:val="24"/>
                <w:highlight w:val="none"/>
              </w:rPr>
            </w:pPr>
            <w:r>
              <w:rPr>
                <w:rFonts w:hint="eastAsia" w:ascii="宋体" w:hAnsi="宋体" w:cs="宋体"/>
                <w:kern w:val="2"/>
                <w:sz w:val="24"/>
                <w:szCs w:val="24"/>
                <w:highlight w:val="none"/>
              </w:rPr>
              <w:t>不收取</w:t>
            </w:r>
          </w:p>
        </w:tc>
      </w:tr>
      <w:tr w14:paraId="4C8FD7E6">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71F6A369">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175" w:type="dxa"/>
            <w:tcBorders>
              <w:top w:val="single" w:color="auto" w:sz="6" w:space="0"/>
              <w:left w:val="single" w:color="auto" w:sz="6" w:space="0"/>
              <w:bottom w:val="single" w:color="auto" w:sz="6" w:space="0"/>
              <w:right w:val="single" w:color="auto" w:sz="6" w:space="0"/>
            </w:tcBorders>
            <w:vAlign w:val="center"/>
          </w:tcPr>
          <w:p w14:paraId="1DE7E783">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竞争性磋商响应文件上传</w:t>
            </w:r>
          </w:p>
        </w:tc>
        <w:tc>
          <w:tcPr>
            <w:tcW w:w="7079" w:type="dxa"/>
            <w:tcBorders>
              <w:top w:val="single" w:color="auto" w:sz="6" w:space="0"/>
              <w:left w:val="single" w:color="auto" w:sz="6" w:space="0"/>
              <w:bottom w:val="single" w:color="auto" w:sz="6" w:space="0"/>
              <w:right w:val="single" w:color="auto" w:sz="12" w:space="0"/>
            </w:tcBorders>
            <w:vAlign w:val="center"/>
          </w:tcPr>
          <w:p w14:paraId="64A94383">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用CA在电子平台上传电子响应文件</w:t>
            </w:r>
          </w:p>
        </w:tc>
      </w:tr>
      <w:tr w14:paraId="3806C671">
        <w:tblPrEx>
          <w:tblCellMar>
            <w:top w:w="0" w:type="dxa"/>
            <w:left w:w="108" w:type="dxa"/>
            <w:bottom w:w="0" w:type="dxa"/>
            <w:right w:w="108" w:type="dxa"/>
          </w:tblCellMar>
        </w:tblPrEx>
        <w:trPr>
          <w:gridAfter w:val="3"/>
          <w:wAfter w:w="16115" w:type="dxa"/>
          <w:trHeight w:val="1021" w:hRule="atLeast"/>
        </w:trPr>
        <w:tc>
          <w:tcPr>
            <w:tcW w:w="862" w:type="dxa"/>
            <w:tcBorders>
              <w:top w:val="single" w:color="auto" w:sz="6" w:space="0"/>
              <w:left w:val="single" w:color="auto" w:sz="12" w:space="0"/>
              <w:bottom w:val="single" w:color="auto" w:sz="6" w:space="0"/>
              <w:right w:val="single" w:color="auto" w:sz="6" w:space="0"/>
            </w:tcBorders>
            <w:vAlign w:val="center"/>
          </w:tcPr>
          <w:p w14:paraId="455A6E31">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175" w:type="dxa"/>
            <w:tcBorders>
              <w:top w:val="single" w:color="auto" w:sz="6" w:space="0"/>
              <w:left w:val="single" w:color="auto" w:sz="6" w:space="0"/>
              <w:bottom w:val="single" w:color="auto" w:sz="6" w:space="0"/>
              <w:right w:val="single" w:color="auto" w:sz="6" w:space="0"/>
            </w:tcBorders>
            <w:vAlign w:val="center"/>
          </w:tcPr>
          <w:p w14:paraId="39422D43">
            <w:pPr>
              <w:widowControl w:val="0"/>
              <w:adjustRightInd w:val="0"/>
              <w:spacing w:line="360" w:lineRule="auto"/>
              <w:jc w:val="center"/>
              <w:rPr>
                <w:rFonts w:hint="eastAsia" w:ascii="宋体" w:hAnsi="宋体" w:cs="宋体"/>
                <w:spacing w:val="-10"/>
                <w:kern w:val="2"/>
                <w:sz w:val="24"/>
                <w:szCs w:val="24"/>
                <w:highlight w:val="none"/>
              </w:rPr>
            </w:pPr>
            <w:r>
              <w:rPr>
                <w:rFonts w:ascii="宋体" w:hAnsi="宋体" w:cs="宋体"/>
                <w:spacing w:val="-10"/>
                <w:kern w:val="2"/>
                <w:sz w:val="24"/>
                <w:szCs w:val="24"/>
                <w:highlight w:val="none"/>
              </w:rPr>
              <w:t>磋商</w:t>
            </w:r>
            <w:r>
              <w:rPr>
                <w:rFonts w:hint="eastAsia" w:ascii="宋体" w:hAnsi="宋体" w:cs="宋体"/>
                <w:spacing w:val="-10"/>
                <w:kern w:val="2"/>
                <w:sz w:val="24"/>
                <w:szCs w:val="24"/>
                <w:highlight w:val="none"/>
              </w:rPr>
              <w:t>文件递交截止时间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3ACF268D">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具体详见公告部分</w:t>
            </w:r>
          </w:p>
        </w:tc>
      </w:tr>
      <w:tr w14:paraId="5ACC3296">
        <w:tblPrEx>
          <w:tblCellMar>
            <w:top w:w="0" w:type="dxa"/>
            <w:left w:w="108" w:type="dxa"/>
            <w:bottom w:w="0" w:type="dxa"/>
            <w:right w:w="108" w:type="dxa"/>
          </w:tblCellMar>
        </w:tblPrEx>
        <w:trPr>
          <w:gridAfter w:val="3"/>
          <w:wAfter w:w="16115" w:type="dxa"/>
          <w:trHeight w:val="90" w:hRule="atLeast"/>
        </w:trPr>
        <w:tc>
          <w:tcPr>
            <w:tcW w:w="862" w:type="dxa"/>
            <w:tcBorders>
              <w:top w:val="single" w:color="auto" w:sz="6" w:space="0"/>
              <w:left w:val="single" w:color="auto" w:sz="12" w:space="0"/>
              <w:bottom w:val="single" w:color="auto" w:sz="6" w:space="0"/>
              <w:right w:val="single" w:color="auto" w:sz="6" w:space="0"/>
            </w:tcBorders>
            <w:vAlign w:val="center"/>
          </w:tcPr>
          <w:p w14:paraId="76F7A1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175" w:type="dxa"/>
            <w:tcBorders>
              <w:top w:val="single" w:color="auto" w:sz="6" w:space="0"/>
              <w:left w:val="single" w:color="auto" w:sz="6" w:space="0"/>
              <w:bottom w:val="single" w:color="auto" w:sz="6" w:space="0"/>
              <w:right w:val="single" w:color="auto" w:sz="6" w:space="0"/>
            </w:tcBorders>
            <w:vAlign w:val="center"/>
          </w:tcPr>
          <w:p w14:paraId="14E8C044">
            <w:pPr>
              <w:widowControl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磋商小组的组建</w:t>
            </w:r>
          </w:p>
        </w:tc>
        <w:tc>
          <w:tcPr>
            <w:tcW w:w="7079" w:type="dxa"/>
            <w:tcBorders>
              <w:top w:val="single" w:color="auto" w:sz="6" w:space="0"/>
              <w:left w:val="single" w:color="auto" w:sz="6" w:space="0"/>
              <w:bottom w:val="single" w:color="auto" w:sz="6" w:space="0"/>
              <w:right w:val="single" w:color="auto" w:sz="12" w:space="0"/>
            </w:tcBorders>
            <w:vAlign w:val="center"/>
          </w:tcPr>
          <w:p w14:paraId="4024B1F7">
            <w:pPr>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磋商小组成员为3人，采购人代表1人，其余专家2人</w:t>
            </w:r>
            <w:r>
              <w:rPr>
                <w:rFonts w:hint="eastAsia" w:ascii="宋体" w:hAnsi="宋体" w:cs="宋体"/>
                <w:spacing w:val="6"/>
                <w:kern w:val="2"/>
                <w:sz w:val="24"/>
                <w:szCs w:val="24"/>
                <w:highlight w:val="none"/>
              </w:rPr>
              <w:t>，开标后在河南省政府采购评审专家库中随机抽取</w:t>
            </w:r>
          </w:p>
        </w:tc>
      </w:tr>
      <w:tr w14:paraId="769DD25F">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66BD86DF">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37</w:t>
            </w:r>
          </w:p>
        </w:tc>
        <w:tc>
          <w:tcPr>
            <w:tcW w:w="2175" w:type="dxa"/>
            <w:tcBorders>
              <w:top w:val="single" w:color="auto" w:sz="6" w:space="0"/>
              <w:left w:val="single" w:color="auto" w:sz="6" w:space="0"/>
              <w:bottom w:val="single" w:color="auto" w:sz="6" w:space="0"/>
              <w:right w:val="single" w:color="auto" w:sz="6" w:space="0"/>
            </w:tcBorders>
            <w:vAlign w:val="center"/>
          </w:tcPr>
          <w:p w14:paraId="0FEC05D0">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是否授权磋商小组确定中标人</w:t>
            </w:r>
          </w:p>
        </w:tc>
        <w:tc>
          <w:tcPr>
            <w:tcW w:w="7079" w:type="dxa"/>
            <w:tcBorders>
              <w:top w:val="single" w:color="auto" w:sz="6" w:space="0"/>
              <w:left w:val="single" w:color="auto" w:sz="6" w:space="0"/>
              <w:bottom w:val="single" w:color="auto" w:sz="6" w:space="0"/>
              <w:right w:val="single" w:color="auto" w:sz="12" w:space="0"/>
            </w:tcBorders>
            <w:vAlign w:val="center"/>
          </w:tcPr>
          <w:p w14:paraId="6CA7A625">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否，磋商小组推选三名中标候选人</w:t>
            </w:r>
          </w:p>
        </w:tc>
      </w:tr>
      <w:tr w14:paraId="0E4843C7">
        <w:tblPrEx>
          <w:tblCellMar>
            <w:top w:w="0" w:type="dxa"/>
            <w:left w:w="108" w:type="dxa"/>
            <w:bottom w:w="0" w:type="dxa"/>
            <w:right w:w="108" w:type="dxa"/>
          </w:tblCellMar>
        </w:tblPrEx>
        <w:trPr>
          <w:gridAfter w:val="3"/>
          <w:wAfter w:w="16115" w:type="dxa"/>
          <w:trHeight w:val="2485" w:hRule="atLeast"/>
        </w:trPr>
        <w:tc>
          <w:tcPr>
            <w:tcW w:w="862" w:type="dxa"/>
            <w:tcBorders>
              <w:top w:val="single" w:color="auto" w:sz="6" w:space="0"/>
              <w:left w:val="single" w:color="auto" w:sz="12" w:space="0"/>
              <w:bottom w:val="single" w:color="auto" w:sz="6" w:space="0"/>
              <w:right w:val="single" w:color="auto" w:sz="6" w:space="0"/>
            </w:tcBorders>
            <w:vAlign w:val="center"/>
          </w:tcPr>
          <w:p w14:paraId="1F9C8D4F">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38</w:t>
            </w:r>
          </w:p>
        </w:tc>
        <w:tc>
          <w:tcPr>
            <w:tcW w:w="2175" w:type="dxa"/>
            <w:tcBorders>
              <w:top w:val="single" w:color="auto" w:sz="6" w:space="0"/>
              <w:left w:val="single" w:color="auto" w:sz="6" w:space="0"/>
              <w:bottom w:val="single" w:color="auto" w:sz="6" w:space="0"/>
              <w:right w:val="single" w:color="auto" w:sz="6" w:space="0"/>
            </w:tcBorders>
            <w:vAlign w:val="center"/>
          </w:tcPr>
          <w:p w14:paraId="53E5E0D8">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磋商</w:t>
            </w:r>
            <w:r>
              <w:rPr>
                <w:rFonts w:ascii="宋体" w:hAnsi="宋体" w:cs="宋体"/>
                <w:spacing w:val="6"/>
                <w:kern w:val="2"/>
                <w:sz w:val="24"/>
                <w:szCs w:val="24"/>
                <w:highlight w:val="none"/>
              </w:rPr>
              <w:t>标</w:t>
            </w:r>
          </w:p>
          <w:p w14:paraId="34EFB3CF">
            <w:pPr>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准及方法</w:t>
            </w:r>
          </w:p>
        </w:tc>
        <w:tc>
          <w:tcPr>
            <w:tcW w:w="7079" w:type="dxa"/>
            <w:tcBorders>
              <w:top w:val="single" w:color="auto" w:sz="6" w:space="0"/>
              <w:left w:val="single" w:color="auto" w:sz="6" w:space="0"/>
              <w:bottom w:val="single" w:color="auto" w:sz="6" w:space="0"/>
              <w:right w:val="single" w:color="auto" w:sz="12" w:space="0"/>
            </w:tcBorders>
            <w:vAlign w:val="center"/>
          </w:tcPr>
          <w:p w14:paraId="6AD1D0E8">
            <w:pPr>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kern w:val="2"/>
                <w:sz w:val="24"/>
                <w:szCs w:val="24"/>
                <w:highlight w:val="none"/>
              </w:rPr>
              <w:t>（且推荐候选人为三名）</w:t>
            </w:r>
          </w:p>
        </w:tc>
      </w:tr>
      <w:tr w14:paraId="0AC390A6">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055CE79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175" w:type="dxa"/>
            <w:tcBorders>
              <w:top w:val="single" w:color="auto" w:sz="6" w:space="0"/>
              <w:left w:val="single" w:color="auto" w:sz="6" w:space="0"/>
              <w:bottom w:val="single" w:color="auto" w:sz="6" w:space="0"/>
              <w:right w:val="single" w:color="auto" w:sz="6" w:space="0"/>
            </w:tcBorders>
            <w:vAlign w:val="center"/>
          </w:tcPr>
          <w:p w14:paraId="582C309D">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履约保证金</w:t>
            </w:r>
          </w:p>
        </w:tc>
        <w:tc>
          <w:tcPr>
            <w:tcW w:w="7079" w:type="dxa"/>
            <w:tcBorders>
              <w:top w:val="single" w:color="auto" w:sz="6" w:space="0"/>
              <w:left w:val="single" w:color="auto" w:sz="6" w:space="0"/>
              <w:bottom w:val="single" w:color="auto" w:sz="6" w:space="0"/>
              <w:right w:val="single" w:color="auto" w:sz="12" w:space="0"/>
            </w:tcBorders>
            <w:vAlign w:val="center"/>
          </w:tcPr>
          <w:p w14:paraId="3251E4CE">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不收取</w:t>
            </w:r>
          </w:p>
        </w:tc>
      </w:tr>
      <w:tr w14:paraId="1B00597F">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0B90F3A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175" w:type="dxa"/>
            <w:tcBorders>
              <w:top w:val="single" w:color="auto" w:sz="6" w:space="0"/>
              <w:left w:val="single" w:color="auto" w:sz="6" w:space="0"/>
              <w:bottom w:val="single" w:color="auto" w:sz="6" w:space="0"/>
              <w:right w:val="single" w:color="auto" w:sz="6" w:space="0"/>
            </w:tcBorders>
            <w:vAlign w:val="center"/>
          </w:tcPr>
          <w:p w14:paraId="52E0A5E9">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付款方式</w:t>
            </w:r>
          </w:p>
        </w:tc>
        <w:tc>
          <w:tcPr>
            <w:tcW w:w="7079" w:type="dxa"/>
            <w:tcBorders>
              <w:top w:val="single" w:color="auto" w:sz="6" w:space="0"/>
              <w:left w:val="single" w:color="auto" w:sz="6" w:space="0"/>
              <w:bottom w:val="single" w:color="auto" w:sz="6" w:space="0"/>
              <w:right w:val="single" w:color="auto" w:sz="12" w:space="0"/>
            </w:tcBorders>
            <w:vAlign w:val="center"/>
          </w:tcPr>
          <w:p w14:paraId="0F49BDBB">
            <w:pPr>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甲、乙双方协商</w:t>
            </w:r>
          </w:p>
        </w:tc>
      </w:tr>
      <w:tr w14:paraId="181E8841">
        <w:tblPrEx>
          <w:tblCellMar>
            <w:top w:w="0" w:type="dxa"/>
            <w:left w:w="108" w:type="dxa"/>
            <w:bottom w:w="0" w:type="dxa"/>
            <w:right w:w="108" w:type="dxa"/>
          </w:tblCellMar>
        </w:tblPrEx>
        <w:trPr>
          <w:gridAfter w:val="3"/>
          <w:wAfter w:w="16115" w:type="dxa"/>
          <w:trHeight w:val="1054" w:hRule="atLeast"/>
        </w:trPr>
        <w:tc>
          <w:tcPr>
            <w:tcW w:w="862" w:type="dxa"/>
            <w:tcBorders>
              <w:top w:val="single" w:color="auto" w:sz="6" w:space="0"/>
              <w:left w:val="single" w:color="auto" w:sz="12" w:space="0"/>
              <w:bottom w:val="single" w:color="auto" w:sz="6" w:space="0"/>
              <w:right w:val="single" w:color="auto" w:sz="6" w:space="0"/>
            </w:tcBorders>
            <w:vAlign w:val="center"/>
          </w:tcPr>
          <w:p w14:paraId="7776173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175" w:type="dxa"/>
            <w:tcBorders>
              <w:top w:val="single" w:color="auto" w:sz="6" w:space="0"/>
              <w:left w:val="single" w:color="auto" w:sz="6" w:space="0"/>
              <w:bottom w:val="single" w:color="auto" w:sz="6" w:space="0"/>
              <w:right w:val="single" w:color="auto" w:sz="6" w:space="0"/>
            </w:tcBorders>
            <w:vAlign w:val="center"/>
          </w:tcPr>
          <w:p w14:paraId="08651D54">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发布公告媒介</w:t>
            </w:r>
          </w:p>
        </w:tc>
        <w:tc>
          <w:tcPr>
            <w:tcW w:w="7079" w:type="dxa"/>
            <w:tcBorders>
              <w:top w:val="single" w:color="auto" w:sz="6" w:space="0"/>
              <w:left w:val="single" w:color="auto" w:sz="6" w:space="0"/>
              <w:bottom w:val="single" w:color="auto" w:sz="6" w:space="0"/>
              <w:right w:val="single" w:color="auto" w:sz="12" w:space="0"/>
            </w:tcBorders>
            <w:vAlign w:val="center"/>
          </w:tcPr>
          <w:p w14:paraId="2A22E7AC">
            <w:pPr>
              <w:widowControl w:val="0"/>
              <w:spacing w:after="120"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同时在《中国招标投标公共服务平台》、《河南省政府采购网》、《三门峡市公共资源交易中心网》上发布</w:t>
            </w:r>
          </w:p>
        </w:tc>
      </w:tr>
      <w:tr w14:paraId="27CE4D05">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665DE62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175" w:type="dxa"/>
            <w:tcBorders>
              <w:top w:val="single" w:color="auto" w:sz="6" w:space="0"/>
              <w:left w:val="single" w:color="auto" w:sz="6" w:space="0"/>
              <w:bottom w:val="single" w:color="auto" w:sz="6" w:space="0"/>
              <w:right w:val="single" w:color="auto" w:sz="6" w:space="0"/>
            </w:tcBorders>
            <w:vAlign w:val="center"/>
          </w:tcPr>
          <w:p w14:paraId="3B524286">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其他事项</w:t>
            </w:r>
          </w:p>
        </w:tc>
        <w:tc>
          <w:tcPr>
            <w:tcW w:w="7079" w:type="dxa"/>
            <w:tcBorders>
              <w:top w:val="single" w:color="auto" w:sz="6" w:space="0"/>
              <w:left w:val="single" w:color="auto" w:sz="6" w:space="0"/>
              <w:bottom w:val="single" w:color="auto" w:sz="6" w:space="0"/>
              <w:right w:val="single" w:color="auto" w:sz="12" w:space="0"/>
            </w:tcBorders>
            <w:vAlign w:val="center"/>
          </w:tcPr>
          <w:p w14:paraId="5DCEF3E8">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1.电子化响应文件应在投标截止时间前成功上传至三门峡市公共资源电子化交易系统。至递交截止时间止，仍未上传成功的电子化响应文件，将不予接受</w:t>
            </w:r>
          </w:p>
          <w:p w14:paraId="676FF454">
            <w:pPr>
              <w:widowControl w:val="0"/>
              <w:spacing w:after="120"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2.</w:t>
            </w:r>
            <w:r>
              <w:rPr>
                <w:rFonts w:hint="eastAsia" w:ascii="宋体" w:hAnsi="宋体" w:cs="宋体"/>
                <w:kern w:val="2"/>
                <w:sz w:val="24"/>
                <w:szCs w:val="24"/>
                <w:highlight w:val="none"/>
                <w:lang w:val="en-US" w:eastAsia="zh-CN"/>
              </w:rPr>
              <w:t>成交</w:t>
            </w:r>
            <w:r>
              <w:rPr>
                <w:rFonts w:hint="eastAsia" w:ascii="宋体" w:hAnsi="宋体" w:cs="宋体"/>
                <w:kern w:val="2"/>
                <w:sz w:val="24"/>
                <w:szCs w:val="24"/>
                <w:highlight w:val="none"/>
              </w:rPr>
              <w:t>方领取通知书时，须提供与上传电子版内容一致的纸质版响应文件一份，不得采用活页夹形式</w:t>
            </w:r>
          </w:p>
          <w:p w14:paraId="4CFD2DAE">
            <w:pPr>
              <w:widowControl w:val="0"/>
              <w:spacing w:after="120"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3.本次项目采用竞争性磋商采购方式，使用二次报价方式，第二次报价不允许高于一次报价和最高限价</w:t>
            </w:r>
          </w:p>
        </w:tc>
      </w:tr>
      <w:tr w14:paraId="0678F7B5">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306D865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175" w:type="dxa"/>
            <w:tcBorders>
              <w:top w:val="single" w:color="auto" w:sz="6" w:space="0"/>
              <w:left w:val="single" w:color="auto" w:sz="6" w:space="0"/>
              <w:bottom w:val="single" w:color="auto" w:sz="6" w:space="0"/>
              <w:right w:val="single" w:color="auto" w:sz="6" w:space="0"/>
            </w:tcBorders>
            <w:vAlign w:val="center"/>
          </w:tcPr>
          <w:p w14:paraId="74C89DE9">
            <w:pPr>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代理服务费</w:t>
            </w:r>
          </w:p>
        </w:tc>
        <w:tc>
          <w:tcPr>
            <w:tcW w:w="7079" w:type="dxa"/>
            <w:tcBorders>
              <w:top w:val="single" w:color="auto" w:sz="6" w:space="0"/>
              <w:left w:val="single" w:color="auto" w:sz="6" w:space="0"/>
              <w:bottom w:val="single" w:color="auto" w:sz="6" w:space="0"/>
              <w:right w:val="single" w:color="auto" w:sz="12" w:space="0"/>
            </w:tcBorders>
            <w:vAlign w:val="center"/>
          </w:tcPr>
          <w:p w14:paraId="4F5EE4B6">
            <w:pPr>
              <w:spacing w:line="360" w:lineRule="auto"/>
              <w:jc w:val="both"/>
              <w:rPr>
                <w:rFonts w:hint="eastAsia" w:ascii="宋体" w:hAnsi="宋体" w:cs="宋体"/>
                <w:spacing w:val="6"/>
                <w:kern w:val="2"/>
                <w:sz w:val="24"/>
                <w:szCs w:val="24"/>
                <w:highlight w:val="none"/>
              </w:rPr>
            </w:pPr>
            <w:r>
              <w:rPr>
                <w:rFonts w:hint="eastAsia" w:ascii="宋体" w:hAnsi="宋体" w:cs="宋体"/>
                <w:bCs/>
                <w:color w:val="000000"/>
                <w:sz w:val="24"/>
                <w:szCs w:val="24"/>
                <w:highlight w:val="none"/>
              </w:rPr>
              <w:t>招标代理服务收费参照豫招协[2023]002号河南省招标投标协会关于印发《河南省招标代理服务收费指导意见》规定的收费标准收取中标服务费，领取成交通知书前由成交人支付</w:t>
            </w:r>
          </w:p>
        </w:tc>
      </w:tr>
      <w:tr w14:paraId="4FC51D2B">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69C38935">
            <w:pPr>
              <w:spacing w:line="360" w:lineRule="auto"/>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44</w:t>
            </w:r>
          </w:p>
        </w:tc>
        <w:tc>
          <w:tcPr>
            <w:tcW w:w="2175" w:type="dxa"/>
            <w:tcBorders>
              <w:top w:val="single" w:color="auto" w:sz="6" w:space="0"/>
              <w:left w:val="single" w:color="auto" w:sz="6" w:space="0"/>
              <w:bottom w:val="single" w:color="auto" w:sz="6" w:space="0"/>
              <w:right w:val="single" w:color="auto" w:sz="6" w:space="0"/>
            </w:tcBorders>
            <w:vAlign w:val="center"/>
          </w:tcPr>
          <w:p w14:paraId="0D73A7C6">
            <w:pPr>
              <w:spacing w:line="360" w:lineRule="auto"/>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采购项目需要落实的政府采购政策</w:t>
            </w:r>
          </w:p>
        </w:tc>
        <w:tc>
          <w:tcPr>
            <w:tcW w:w="7079" w:type="dxa"/>
            <w:tcBorders>
              <w:top w:val="single" w:color="auto" w:sz="6" w:space="0"/>
              <w:left w:val="single" w:color="auto" w:sz="6" w:space="0"/>
              <w:bottom w:val="single" w:color="auto" w:sz="6" w:space="0"/>
              <w:right w:val="single" w:color="auto" w:sz="12" w:space="0"/>
            </w:tcBorders>
            <w:vAlign w:val="center"/>
          </w:tcPr>
          <w:p w14:paraId="28F81186">
            <w:pPr>
              <w:spacing w:line="360" w:lineRule="auto"/>
              <w:jc w:val="both"/>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根据《政府采购促进中小企业发展管理办法》（财库〔2020〕46号）规定，本项目专门面向中小企业采购,同时响应人须提供《中小企业声明函》</w:t>
            </w:r>
          </w:p>
        </w:tc>
      </w:tr>
      <w:tr w14:paraId="4B44CB66">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57FCCC2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175" w:type="dxa"/>
            <w:tcBorders>
              <w:top w:val="single" w:color="auto" w:sz="6" w:space="0"/>
              <w:left w:val="single" w:color="auto" w:sz="6" w:space="0"/>
              <w:bottom w:val="single" w:color="auto" w:sz="6" w:space="0"/>
              <w:right w:val="single" w:color="auto" w:sz="6" w:space="0"/>
            </w:tcBorders>
            <w:vAlign w:val="center"/>
          </w:tcPr>
          <w:p w14:paraId="183072E6">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竞争性磋商文件的解释</w:t>
            </w:r>
          </w:p>
        </w:tc>
        <w:tc>
          <w:tcPr>
            <w:tcW w:w="7079" w:type="dxa"/>
            <w:tcBorders>
              <w:top w:val="single" w:color="auto" w:sz="6" w:space="0"/>
              <w:left w:val="single" w:color="auto" w:sz="6" w:space="0"/>
              <w:bottom w:val="single" w:color="auto" w:sz="6" w:space="0"/>
              <w:right w:val="single" w:color="auto" w:sz="12" w:space="0"/>
            </w:tcBorders>
            <w:vAlign w:val="center"/>
          </w:tcPr>
          <w:p w14:paraId="15B491A9">
            <w:pPr>
              <w:spacing w:line="400" w:lineRule="exact"/>
              <w:ind w:right="-146" w:rightChars="-73"/>
              <w:rPr>
                <w:rFonts w:hint="eastAsia" w:ascii="宋体" w:hAnsi="宋体" w:cs="宋体"/>
                <w:spacing w:val="6"/>
                <w:kern w:val="2"/>
                <w:sz w:val="24"/>
                <w:szCs w:val="24"/>
                <w:highlight w:val="none"/>
              </w:rPr>
            </w:pPr>
            <w:r>
              <w:rPr>
                <w:rFonts w:hint="eastAsia" w:ascii="宋体" w:hAnsi="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C720AC6">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93BDB1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175" w:type="dxa"/>
            <w:tcBorders>
              <w:top w:val="single" w:color="auto" w:sz="6" w:space="0"/>
              <w:left w:val="single" w:color="auto" w:sz="6" w:space="0"/>
              <w:bottom w:val="single" w:color="auto" w:sz="6" w:space="0"/>
              <w:right w:val="single" w:color="auto" w:sz="6" w:space="0"/>
            </w:tcBorders>
            <w:vAlign w:val="center"/>
          </w:tcPr>
          <w:p w14:paraId="78504BA1">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答疑</w:t>
            </w:r>
          </w:p>
        </w:tc>
        <w:tc>
          <w:tcPr>
            <w:tcW w:w="7079" w:type="dxa"/>
            <w:tcBorders>
              <w:top w:val="single" w:color="auto" w:sz="6" w:space="0"/>
              <w:left w:val="single" w:color="auto" w:sz="6" w:space="0"/>
              <w:bottom w:val="single" w:color="auto" w:sz="6" w:space="0"/>
              <w:right w:val="single" w:color="auto" w:sz="12" w:space="0"/>
            </w:tcBorders>
            <w:vAlign w:val="center"/>
          </w:tcPr>
          <w:p w14:paraId="3B7256A0">
            <w:pPr>
              <w:spacing w:line="400" w:lineRule="exact"/>
              <w:ind w:right="-146" w:rightChars="-73"/>
              <w:rPr>
                <w:rFonts w:hint="eastAsia" w:ascii="宋体" w:hAnsi="宋体" w:cs="宋体"/>
                <w:spacing w:val="6"/>
                <w:kern w:val="2"/>
                <w:sz w:val="24"/>
                <w:szCs w:val="24"/>
                <w:highlight w:val="none"/>
              </w:rPr>
            </w:pPr>
            <w:r>
              <w:rPr>
                <w:rFonts w:hint="eastAsia" w:ascii="宋体" w:hAnsi="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34BE96ED">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40ED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175" w:type="dxa"/>
            <w:tcBorders>
              <w:top w:val="single" w:color="auto" w:sz="6" w:space="0"/>
              <w:left w:val="single" w:color="auto" w:sz="6" w:space="0"/>
              <w:bottom w:val="single" w:color="auto" w:sz="6" w:space="0"/>
              <w:right w:val="single" w:color="auto" w:sz="6" w:space="0"/>
            </w:tcBorders>
            <w:vAlign w:val="center"/>
          </w:tcPr>
          <w:p w14:paraId="52894D4E">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结果公告</w:t>
            </w:r>
          </w:p>
        </w:tc>
        <w:tc>
          <w:tcPr>
            <w:tcW w:w="7079" w:type="dxa"/>
            <w:tcBorders>
              <w:top w:val="single" w:color="auto" w:sz="6" w:space="0"/>
              <w:left w:val="single" w:color="auto" w:sz="6" w:space="0"/>
              <w:bottom w:val="single" w:color="auto" w:sz="6" w:space="0"/>
              <w:right w:val="single" w:color="auto" w:sz="12" w:space="0"/>
            </w:tcBorders>
            <w:vAlign w:val="center"/>
          </w:tcPr>
          <w:p w14:paraId="786779F5">
            <w:pPr>
              <w:spacing w:line="400" w:lineRule="exact"/>
              <w:rPr>
                <w:rFonts w:hint="eastAsia" w:ascii="宋体" w:hAnsi="宋体" w:cs="宋体"/>
                <w:spacing w:val="6"/>
                <w:kern w:val="2"/>
                <w:sz w:val="24"/>
                <w:szCs w:val="24"/>
                <w:highlight w:val="none"/>
              </w:rPr>
            </w:pPr>
            <w:r>
              <w:rPr>
                <w:rFonts w:hint="eastAsia" w:ascii="宋体" w:hAnsi="宋体" w:cs="宋体"/>
                <w:sz w:val="24"/>
                <w:szCs w:val="24"/>
                <w:highlight w:val="none"/>
              </w:rPr>
              <w:t>在《中国招标投标公共服务平台》《河南省政府采购网》和《三门峡市公共资源交易中心网》同时进行公告，公示期1个工作日。</w:t>
            </w:r>
          </w:p>
        </w:tc>
      </w:tr>
      <w:tr w14:paraId="29459C61">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EB0E3BC">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175" w:type="dxa"/>
            <w:tcBorders>
              <w:top w:val="single" w:color="auto" w:sz="6" w:space="0"/>
              <w:left w:val="single" w:color="auto" w:sz="6" w:space="0"/>
              <w:bottom w:val="single" w:color="auto" w:sz="6" w:space="0"/>
              <w:right w:val="single" w:color="auto" w:sz="6" w:space="0"/>
            </w:tcBorders>
            <w:vAlign w:val="center"/>
          </w:tcPr>
          <w:p w14:paraId="331D4A69">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知识产权</w:t>
            </w:r>
          </w:p>
        </w:tc>
        <w:tc>
          <w:tcPr>
            <w:tcW w:w="7079" w:type="dxa"/>
            <w:tcBorders>
              <w:top w:val="single" w:color="auto" w:sz="6" w:space="0"/>
              <w:left w:val="single" w:color="auto" w:sz="6" w:space="0"/>
              <w:bottom w:val="single" w:color="auto" w:sz="6" w:space="0"/>
              <w:right w:val="single" w:color="auto" w:sz="12" w:space="0"/>
            </w:tcBorders>
            <w:vAlign w:val="center"/>
          </w:tcPr>
          <w:p w14:paraId="05BC70F2">
            <w:pPr>
              <w:spacing w:line="400" w:lineRule="exact"/>
              <w:rPr>
                <w:rFonts w:hint="eastAsia" w:ascii="宋体" w:hAnsi="宋体" w:cs="宋体"/>
                <w:spacing w:val="6"/>
                <w:kern w:val="2"/>
                <w:sz w:val="24"/>
                <w:szCs w:val="24"/>
                <w:highlight w:val="none"/>
              </w:rPr>
            </w:pPr>
            <w:r>
              <w:rPr>
                <w:rFonts w:hint="eastAsia" w:ascii="宋体" w:hAnsi="宋体" w:cs="宋体"/>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8B547D7">
        <w:tblPrEx>
          <w:tblCellMar>
            <w:top w:w="0" w:type="dxa"/>
            <w:left w:w="108" w:type="dxa"/>
            <w:bottom w:w="0" w:type="dxa"/>
            <w:right w:w="108" w:type="dxa"/>
          </w:tblCellMar>
        </w:tblPrEx>
        <w:trPr>
          <w:gridAfter w:val="3"/>
          <w:wAfter w:w="16115" w:type="dxa"/>
          <w:trHeight w:val="379" w:hRule="atLeast"/>
        </w:trPr>
        <w:tc>
          <w:tcPr>
            <w:tcW w:w="862" w:type="dxa"/>
            <w:tcBorders>
              <w:top w:val="single" w:color="auto" w:sz="6" w:space="0"/>
              <w:left w:val="single" w:color="auto" w:sz="12" w:space="0"/>
              <w:bottom w:val="single" w:color="auto" w:sz="6" w:space="0"/>
              <w:right w:val="single" w:color="auto" w:sz="6" w:space="0"/>
            </w:tcBorders>
            <w:vAlign w:val="center"/>
          </w:tcPr>
          <w:p w14:paraId="6E8CEC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49</w:t>
            </w:r>
          </w:p>
        </w:tc>
        <w:tc>
          <w:tcPr>
            <w:tcW w:w="2175" w:type="dxa"/>
            <w:tcBorders>
              <w:top w:val="single" w:color="auto" w:sz="6" w:space="0"/>
              <w:left w:val="single" w:color="auto" w:sz="6" w:space="0"/>
              <w:bottom w:val="single" w:color="auto" w:sz="6" w:space="0"/>
              <w:right w:val="single" w:color="auto" w:sz="6" w:space="0"/>
            </w:tcBorders>
            <w:vAlign w:val="center"/>
          </w:tcPr>
          <w:p w14:paraId="2F470077">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重新招标的其他情形</w:t>
            </w:r>
          </w:p>
        </w:tc>
        <w:tc>
          <w:tcPr>
            <w:tcW w:w="7079" w:type="dxa"/>
            <w:tcBorders>
              <w:top w:val="single" w:color="auto" w:sz="6" w:space="0"/>
              <w:left w:val="single" w:color="auto" w:sz="6" w:space="0"/>
              <w:bottom w:val="single" w:color="auto" w:sz="6" w:space="0"/>
              <w:right w:val="single" w:color="auto" w:sz="12" w:space="0"/>
            </w:tcBorders>
            <w:vAlign w:val="center"/>
          </w:tcPr>
          <w:p w14:paraId="51E992E5">
            <w:pPr>
              <w:spacing w:line="400" w:lineRule="exact"/>
              <w:rPr>
                <w:rFonts w:hint="eastAsia" w:ascii="宋体" w:hAnsi="宋体" w:cs="宋体"/>
                <w:spacing w:val="6"/>
                <w:kern w:val="2"/>
                <w:sz w:val="24"/>
                <w:szCs w:val="24"/>
                <w:highlight w:val="none"/>
              </w:rPr>
            </w:pPr>
            <w:r>
              <w:rPr>
                <w:rFonts w:hint="eastAsia" w:ascii="宋体" w:hAnsi="宋体" w:cs="宋体"/>
                <w:sz w:val="24"/>
                <w:szCs w:val="24"/>
                <w:highlight w:val="none"/>
              </w:rPr>
              <w:t>除响应人须知正文规定的情形外，除非已经产生中标候选人，在磋商有效期内同意延长磋商有效期的响应人少于三个的，采购人应当依法重新招标。</w:t>
            </w:r>
          </w:p>
        </w:tc>
      </w:tr>
      <w:tr w14:paraId="094DFBDA">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D91C51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50</w:t>
            </w:r>
          </w:p>
        </w:tc>
        <w:tc>
          <w:tcPr>
            <w:tcW w:w="2175" w:type="dxa"/>
            <w:tcBorders>
              <w:top w:val="single" w:color="auto" w:sz="6" w:space="0"/>
              <w:left w:val="single" w:color="auto" w:sz="6" w:space="0"/>
              <w:bottom w:val="single" w:color="auto" w:sz="6" w:space="0"/>
              <w:right w:val="single" w:color="auto" w:sz="6" w:space="0"/>
            </w:tcBorders>
            <w:vAlign w:val="center"/>
          </w:tcPr>
          <w:p w14:paraId="4C43EAB6">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同义词语</w:t>
            </w:r>
          </w:p>
        </w:tc>
        <w:tc>
          <w:tcPr>
            <w:tcW w:w="7079" w:type="dxa"/>
            <w:tcBorders>
              <w:top w:val="single" w:color="auto" w:sz="6" w:space="0"/>
              <w:left w:val="single" w:color="auto" w:sz="6" w:space="0"/>
              <w:bottom w:val="single" w:color="auto" w:sz="6" w:space="0"/>
              <w:right w:val="single" w:color="auto" w:sz="12" w:space="0"/>
            </w:tcBorders>
            <w:vAlign w:val="center"/>
          </w:tcPr>
          <w:p w14:paraId="649027A6">
            <w:pPr>
              <w:spacing w:line="400" w:lineRule="exact"/>
              <w:rPr>
                <w:rFonts w:hint="eastAsia" w:ascii="宋体" w:hAnsi="宋体" w:cs="宋体"/>
                <w:spacing w:val="6"/>
                <w:kern w:val="2"/>
                <w:sz w:val="24"/>
                <w:szCs w:val="24"/>
                <w:highlight w:val="none"/>
              </w:rPr>
            </w:pPr>
            <w:r>
              <w:rPr>
                <w:rFonts w:hint="eastAsia" w:ascii="宋体" w:hAnsi="宋体" w:cs="宋体"/>
                <w:sz w:val="24"/>
                <w:szCs w:val="24"/>
                <w:highlight w:val="none"/>
              </w:rPr>
              <w:t>构成竞争性磋商文件组成部分的“通用合同条款”“专用合同条款”“技术标准和要求”等章节中出现的措辞“发包人”和“承包人”，在招标磋商阶段应当分别按“采购人”和“响应人”进行理解。</w:t>
            </w:r>
          </w:p>
        </w:tc>
      </w:tr>
      <w:tr w14:paraId="179D2DB7">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FC386E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51</w:t>
            </w:r>
          </w:p>
        </w:tc>
        <w:tc>
          <w:tcPr>
            <w:tcW w:w="2175" w:type="dxa"/>
            <w:tcBorders>
              <w:top w:val="single" w:color="auto" w:sz="6" w:space="0"/>
              <w:left w:val="single" w:color="auto" w:sz="6" w:space="0"/>
              <w:bottom w:val="single" w:color="auto" w:sz="6" w:space="0"/>
              <w:right w:val="single" w:color="auto" w:sz="6" w:space="0"/>
            </w:tcBorders>
            <w:vAlign w:val="center"/>
          </w:tcPr>
          <w:p w14:paraId="5B1C1CCB">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监  督</w:t>
            </w:r>
          </w:p>
        </w:tc>
        <w:tc>
          <w:tcPr>
            <w:tcW w:w="7079" w:type="dxa"/>
            <w:tcBorders>
              <w:top w:val="single" w:color="auto" w:sz="6" w:space="0"/>
              <w:left w:val="single" w:color="auto" w:sz="6" w:space="0"/>
              <w:bottom w:val="single" w:color="auto" w:sz="6" w:space="0"/>
              <w:right w:val="single" w:color="auto" w:sz="12" w:space="0"/>
            </w:tcBorders>
            <w:vAlign w:val="center"/>
          </w:tcPr>
          <w:p w14:paraId="60898AC2">
            <w:pPr>
              <w:spacing w:line="400" w:lineRule="exact"/>
              <w:rPr>
                <w:rFonts w:hint="eastAsia" w:ascii="宋体" w:hAnsi="宋体" w:cs="宋体"/>
                <w:spacing w:val="6"/>
                <w:kern w:val="2"/>
                <w:sz w:val="24"/>
                <w:szCs w:val="24"/>
                <w:highlight w:val="none"/>
              </w:rPr>
            </w:pPr>
            <w:r>
              <w:rPr>
                <w:rFonts w:hint="eastAsia" w:ascii="宋体" w:hAnsi="宋体" w:cs="宋体"/>
                <w:sz w:val="24"/>
                <w:szCs w:val="24"/>
                <w:highlight w:val="none"/>
              </w:rPr>
              <w:t>本项目的招标磋商活动及其相关当事人应当接受有管辖权的招标投标行政监督部门依法实施的监督。</w:t>
            </w:r>
          </w:p>
        </w:tc>
      </w:tr>
      <w:tr w14:paraId="1B6CECC5">
        <w:tblPrEx>
          <w:tblCellMar>
            <w:top w:w="0" w:type="dxa"/>
            <w:left w:w="108" w:type="dxa"/>
            <w:bottom w:w="0" w:type="dxa"/>
            <w:right w:w="108" w:type="dxa"/>
          </w:tblCellMar>
        </w:tblPrEx>
        <w:trPr>
          <w:gridAfter w:val="3"/>
          <w:wAfter w:w="16115" w:type="dxa"/>
          <w:trHeight w:val="770" w:hRule="atLeast"/>
        </w:trPr>
        <w:tc>
          <w:tcPr>
            <w:tcW w:w="862" w:type="dxa"/>
            <w:tcBorders>
              <w:top w:val="single" w:color="auto" w:sz="6" w:space="0"/>
              <w:left w:val="single" w:color="auto" w:sz="12" w:space="0"/>
              <w:bottom w:val="single" w:color="auto" w:sz="12" w:space="0"/>
              <w:right w:val="single" w:color="auto" w:sz="6" w:space="0"/>
            </w:tcBorders>
            <w:vAlign w:val="center"/>
          </w:tcPr>
          <w:p w14:paraId="03EF74EA">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52</w:t>
            </w:r>
          </w:p>
        </w:tc>
        <w:tc>
          <w:tcPr>
            <w:tcW w:w="2175" w:type="dxa"/>
            <w:tcBorders>
              <w:top w:val="single" w:color="auto" w:sz="6" w:space="0"/>
              <w:left w:val="single" w:color="auto" w:sz="6" w:space="0"/>
              <w:bottom w:val="single" w:color="auto" w:sz="12" w:space="0"/>
              <w:right w:val="single" w:color="auto" w:sz="6" w:space="0"/>
            </w:tcBorders>
            <w:vAlign w:val="center"/>
          </w:tcPr>
          <w:p w14:paraId="1464E7AA">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b/>
                <w:kern w:val="2"/>
                <w:sz w:val="24"/>
                <w:szCs w:val="24"/>
                <w:highlight w:val="none"/>
              </w:rPr>
              <w:t>电子化注意事项</w:t>
            </w:r>
          </w:p>
        </w:tc>
        <w:tc>
          <w:tcPr>
            <w:tcW w:w="7079" w:type="dxa"/>
            <w:tcBorders>
              <w:top w:val="single" w:color="auto" w:sz="6" w:space="0"/>
              <w:left w:val="single" w:color="auto" w:sz="6" w:space="0"/>
              <w:bottom w:val="single" w:color="auto" w:sz="12" w:space="0"/>
              <w:right w:val="single" w:color="auto" w:sz="12" w:space="0"/>
            </w:tcBorders>
            <w:vAlign w:val="center"/>
          </w:tcPr>
          <w:p w14:paraId="7E181023">
            <w:pPr>
              <w:widowControl w:val="0"/>
              <w:spacing w:line="360" w:lineRule="auto"/>
              <w:jc w:val="both"/>
              <w:rPr>
                <w:rFonts w:hint="eastAsia" w:ascii="宋体" w:hAnsi="宋体"/>
                <w:b/>
                <w:kern w:val="2"/>
                <w:sz w:val="24"/>
                <w:szCs w:val="24"/>
                <w:highlight w:val="none"/>
              </w:rPr>
            </w:pPr>
            <w:r>
              <w:rPr>
                <w:rFonts w:ascii="宋体" w:hAnsi="宋体" w:cs="宋体"/>
                <w:b/>
                <w:kern w:val="2"/>
                <w:sz w:val="24"/>
                <w:szCs w:val="24"/>
                <w:highlight w:val="none"/>
              </w:rPr>
              <w:t>电子化交易项目竞争性磋商响应文件</w:t>
            </w:r>
            <w:r>
              <w:rPr>
                <w:rFonts w:hint="eastAsia" w:ascii="宋体" w:hAnsi="宋体" w:cs="宋体"/>
                <w:b/>
                <w:kern w:val="2"/>
                <w:sz w:val="24"/>
                <w:szCs w:val="24"/>
                <w:highlight w:val="none"/>
              </w:rPr>
              <w:t>是</w:t>
            </w:r>
            <w:r>
              <w:rPr>
                <w:rFonts w:ascii="宋体" w:hAnsi="宋体" w:cs="宋体"/>
                <w:b/>
                <w:kern w:val="2"/>
                <w:sz w:val="24"/>
                <w:szCs w:val="24"/>
                <w:highlight w:val="none"/>
              </w:rPr>
              <w:t>供应商通过中心制作系统制作，并经过签章和加密后生成的电子版响应文件。</w:t>
            </w:r>
            <w:r>
              <w:rPr>
                <w:rFonts w:hint="eastAsia" w:ascii="宋体" w:hAnsi="宋体" w:cs="宋体"/>
                <w:b/>
                <w:kern w:val="2"/>
                <w:sz w:val="24"/>
                <w:szCs w:val="24"/>
                <w:highlight w:val="none"/>
              </w:rPr>
              <w:t>开</w:t>
            </w:r>
            <w:r>
              <w:rPr>
                <w:rFonts w:ascii="宋体" w:hAnsi="宋体" w:cs="宋体"/>
                <w:b/>
                <w:kern w:val="2"/>
                <w:sz w:val="24"/>
                <w:szCs w:val="24"/>
                <w:highlight w:val="none"/>
              </w:rPr>
              <w:t>标时，将不再接受任何纸质文件资料。</w:t>
            </w:r>
          </w:p>
          <w:p w14:paraId="7C30156F">
            <w:pPr>
              <w:widowControl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电子化响应文件具体制作教材请</w:t>
            </w:r>
            <w:r>
              <w:rPr>
                <w:rFonts w:hint="eastAsia" w:ascii="宋体" w:hAnsi="宋体" w:cs="宋体"/>
                <w:kern w:val="2"/>
                <w:sz w:val="24"/>
                <w:szCs w:val="24"/>
                <w:highlight w:val="none"/>
              </w:rPr>
              <w:t>供应商</w:t>
            </w:r>
            <w:r>
              <w:rPr>
                <w:rFonts w:ascii="宋体" w:hAnsi="宋体" w:cs="宋体"/>
                <w:kern w:val="2"/>
                <w:sz w:val="24"/>
                <w:szCs w:val="24"/>
                <w:highlight w:val="none"/>
              </w:rPr>
              <w:t>通过</w:t>
            </w:r>
            <w:r>
              <w:rPr>
                <w:rFonts w:ascii="宋体" w:hAnsi="宋体"/>
                <w:kern w:val="2"/>
                <w:sz w:val="24"/>
                <w:szCs w:val="24"/>
                <w:highlight w:val="none"/>
              </w:rPr>
              <w:t>CA</w:t>
            </w:r>
            <w:r>
              <w:rPr>
                <w:rFonts w:ascii="宋体" w:hAnsi="宋体" w:cs="宋体"/>
                <w:kern w:val="2"/>
                <w:sz w:val="24"/>
                <w:szCs w:val="24"/>
                <w:highlight w:val="none"/>
              </w:rPr>
              <w:t>证书登录三门峡市公共资源电子化交易系统在“组建下载”中查看。</w:t>
            </w:r>
          </w:p>
          <w:p w14:paraId="5BB333F1">
            <w:pPr>
              <w:widowControl w:val="0"/>
              <w:spacing w:line="360" w:lineRule="auto"/>
              <w:jc w:val="both"/>
              <w:rPr>
                <w:rFonts w:hint="eastAsia" w:ascii="宋体" w:hAnsi="宋体"/>
                <w:kern w:val="2"/>
                <w:sz w:val="24"/>
                <w:szCs w:val="24"/>
                <w:highlight w:val="none"/>
              </w:rPr>
            </w:pPr>
            <w:r>
              <w:rPr>
                <w:rFonts w:ascii="宋体" w:hAnsi="宋体" w:cs="宋体"/>
                <w:b/>
                <w:kern w:val="2"/>
                <w:sz w:val="24"/>
                <w:szCs w:val="24"/>
                <w:highlight w:val="none"/>
              </w:rPr>
              <w:t>温馨提示：本项目为电子化、无纸化交易项目，开标时不接受任何纸质资料，为保证您能</w:t>
            </w:r>
            <w:r>
              <w:rPr>
                <w:rFonts w:hint="eastAsia" w:ascii="宋体" w:hAnsi="宋体" w:cs="宋体"/>
                <w:b/>
                <w:kern w:val="2"/>
                <w:sz w:val="24"/>
                <w:szCs w:val="24"/>
                <w:highlight w:val="none"/>
              </w:rPr>
              <w:t>开</w:t>
            </w:r>
            <w:r>
              <w:rPr>
                <w:rFonts w:ascii="宋体" w:hAnsi="宋体" w:cs="宋体"/>
                <w:b/>
                <w:kern w:val="2"/>
                <w:sz w:val="24"/>
                <w:szCs w:val="24"/>
                <w:highlight w:val="none"/>
              </w:rPr>
              <w:t>标成功，请需仔细阅读以下条款。</w:t>
            </w:r>
          </w:p>
          <w:p w14:paraId="04DC7EB2">
            <w:pPr>
              <w:widowControl w:val="0"/>
              <w:spacing w:line="360" w:lineRule="auto"/>
              <w:jc w:val="both"/>
              <w:rPr>
                <w:rFonts w:hint="eastAsia" w:ascii="宋体" w:hAnsi="宋体" w:cs="宋体"/>
                <w:b/>
                <w:kern w:val="2"/>
                <w:sz w:val="24"/>
                <w:szCs w:val="24"/>
                <w:highlight w:val="none"/>
              </w:rPr>
            </w:pPr>
            <w:r>
              <w:rPr>
                <w:rFonts w:ascii="宋体" w:hAnsi="宋体" w:cs="宋体"/>
                <w:b/>
                <w:kern w:val="2"/>
                <w:sz w:val="24"/>
                <w:szCs w:val="24"/>
                <w:highlight w:val="none"/>
              </w:rPr>
              <w:t>一、电子化投标</w:t>
            </w:r>
          </w:p>
          <w:p w14:paraId="19F5137C">
            <w:pPr>
              <w:widowControl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（一）网上投标保证金的缴纳</w:t>
            </w:r>
          </w:p>
          <w:p w14:paraId="69F944F3">
            <w:pPr>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按照《河南省财政厅关于优化政府采购营商环境有关问题的通知》（豫财购[2019]4号文）的要求本项目不再收取磋商保证金；</w:t>
            </w:r>
          </w:p>
          <w:p w14:paraId="1AD7145E">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（二）电子化响应文件的签章</w:t>
            </w:r>
          </w:p>
          <w:p w14:paraId="483517D0">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kern w:val="2"/>
                <w:sz w:val="24"/>
                <w:szCs w:val="24"/>
                <w:highlight w:val="none"/>
              </w:rPr>
              <w:t>供应商</w:t>
            </w:r>
            <w:r>
              <w:rPr>
                <w:rFonts w:ascii="宋体" w:hAnsi="宋体" w:cs="宋体"/>
                <w:kern w:val="2"/>
                <w:sz w:val="24"/>
                <w:szCs w:val="24"/>
                <w:highlight w:val="none"/>
              </w:rPr>
              <w:t>在生成电子化响应文件后，应对电子化响应文件进行签章，未进行签章的视为无效</w:t>
            </w:r>
            <w:r>
              <w:rPr>
                <w:rFonts w:hint="eastAsia" w:ascii="宋体" w:hAnsi="宋体" w:cs="宋体"/>
                <w:kern w:val="2"/>
                <w:sz w:val="24"/>
                <w:szCs w:val="24"/>
                <w:highlight w:val="none"/>
              </w:rPr>
              <w:t>文件</w:t>
            </w:r>
            <w:r>
              <w:rPr>
                <w:rFonts w:ascii="宋体" w:hAnsi="宋体" w:cs="宋体"/>
                <w:kern w:val="2"/>
                <w:sz w:val="24"/>
                <w:szCs w:val="24"/>
                <w:highlight w:val="none"/>
              </w:rPr>
              <w:t>。</w:t>
            </w:r>
          </w:p>
          <w:p w14:paraId="37DF7336">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2、</w:t>
            </w:r>
            <w:r>
              <w:rPr>
                <w:rFonts w:hint="eastAsia" w:ascii="宋体" w:hAnsi="宋体" w:cs="宋体"/>
                <w:kern w:val="2"/>
                <w:sz w:val="24"/>
                <w:szCs w:val="24"/>
                <w:highlight w:val="none"/>
              </w:rPr>
              <w:t>磋商</w:t>
            </w:r>
            <w:r>
              <w:rPr>
                <w:rFonts w:ascii="宋体" w:hAnsi="宋体" w:cs="宋体"/>
                <w:kern w:val="2"/>
                <w:sz w:val="24"/>
                <w:szCs w:val="24"/>
                <w:highlight w:val="none"/>
              </w:rPr>
              <w:t>文件中要求法定代表人或授权委托人签字或盖章的，</w:t>
            </w:r>
            <w:r>
              <w:rPr>
                <w:rFonts w:hint="eastAsia" w:ascii="宋体" w:hAnsi="宋体"/>
                <w:kern w:val="2"/>
                <w:sz w:val="24"/>
                <w:szCs w:val="24"/>
                <w:highlight w:val="none"/>
              </w:rPr>
              <w:t>供应商</w:t>
            </w:r>
            <w:r>
              <w:rPr>
                <w:rFonts w:ascii="宋体" w:hAnsi="宋体" w:cs="宋体"/>
                <w:kern w:val="2"/>
                <w:sz w:val="24"/>
                <w:szCs w:val="24"/>
                <w:highlight w:val="none"/>
              </w:rPr>
              <w:t>在进行电子化响应文件</w:t>
            </w:r>
            <w:r>
              <w:rPr>
                <w:rFonts w:hint="eastAsia" w:ascii="宋体" w:hAnsi="宋体" w:cs="宋体"/>
                <w:kern w:val="2"/>
                <w:sz w:val="24"/>
                <w:szCs w:val="24"/>
                <w:highlight w:val="none"/>
              </w:rPr>
              <w:t>需逐页</w:t>
            </w:r>
            <w:r>
              <w:rPr>
                <w:rFonts w:ascii="宋体" w:hAnsi="宋体" w:cs="宋体"/>
                <w:kern w:val="2"/>
                <w:sz w:val="24"/>
                <w:szCs w:val="24"/>
                <w:highlight w:val="none"/>
              </w:rPr>
              <w:t>签章</w:t>
            </w:r>
            <w:r>
              <w:rPr>
                <w:rFonts w:hint="eastAsia" w:ascii="宋体" w:hAnsi="宋体" w:cs="宋体"/>
                <w:kern w:val="2"/>
                <w:sz w:val="24"/>
                <w:szCs w:val="24"/>
                <w:highlight w:val="none"/>
              </w:rPr>
              <w:t>，</w:t>
            </w:r>
            <w:r>
              <w:rPr>
                <w:rFonts w:ascii="宋体" w:hAnsi="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rPr>
              <w:t>供应商</w:t>
            </w:r>
            <w:r>
              <w:rPr>
                <w:rFonts w:ascii="宋体" w:hAnsi="宋体" w:cs="宋体"/>
                <w:kern w:val="2"/>
                <w:sz w:val="24"/>
                <w:szCs w:val="24"/>
                <w:highlight w:val="none"/>
              </w:rPr>
              <w:t>通过CA证书登录三门峡市公共资源电子化交易系统在右上角“组建下载”中查看。</w:t>
            </w:r>
          </w:p>
          <w:p w14:paraId="1253A0A2">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（三）电子化响应文件的格式及上传投标</w:t>
            </w:r>
          </w:p>
          <w:p w14:paraId="2D461B4E">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供应商</w:t>
            </w:r>
            <w:r>
              <w:rPr>
                <w:rFonts w:ascii="宋体" w:hAnsi="宋体" w:cs="宋体"/>
                <w:kern w:val="2"/>
                <w:sz w:val="24"/>
                <w:szCs w:val="24"/>
                <w:highlight w:val="none"/>
              </w:rPr>
              <w:t>所上传的电子化响应文件，应是通过中心响应文件制作系统制作的，经过签章和加密后生成的电子版响应文件。</w:t>
            </w:r>
            <w:r>
              <w:rPr>
                <w:rFonts w:hint="eastAsia" w:ascii="宋体" w:hAnsi="宋体" w:cs="宋体"/>
                <w:kern w:val="2"/>
                <w:sz w:val="24"/>
                <w:szCs w:val="24"/>
                <w:highlight w:val="none"/>
              </w:rPr>
              <w:t>上传响应文件格式后缀为SMXTF，上传完后，建议验证CA 锁是否正常</w:t>
            </w:r>
          </w:p>
          <w:p w14:paraId="75923881">
            <w:pPr>
              <w:widowControl w:val="0"/>
              <w:snapToGrid w:val="0"/>
              <w:spacing w:line="360" w:lineRule="auto"/>
              <w:jc w:val="both"/>
              <w:rPr>
                <w:rFonts w:hint="eastAsia" w:ascii="宋体" w:hAnsi="宋体"/>
                <w:bCs/>
                <w:kern w:val="2"/>
                <w:sz w:val="24"/>
                <w:szCs w:val="24"/>
                <w:highlight w:val="none"/>
              </w:rPr>
            </w:pPr>
            <w:r>
              <w:rPr>
                <w:rFonts w:ascii="宋体" w:hAnsi="宋体" w:cs="宋体"/>
                <w:bCs/>
                <w:kern w:val="2"/>
                <w:sz w:val="24"/>
                <w:szCs w:val="24"/>
                <w:highlight w:val="none"/>
              </w:rPr>
              <w:t>注：</w:t>
            </w:r>
            <w:r>
              <w:rPr>
                <w:rFonts w:hint="eastAsia" w:ascii="宋体" w:hAnsi="宋体" w:cs="宋体"/>
                <w:bCs/>
                <w:kern w:val="2"/>
                <w:sz w:val="24"/>
                <w:szCs w:val="24"/>
                <w:highlight w:val="none"/>
              </w:rPr>
              <w:t>供应商投报多个标段的，每个标段均要生成独立的电子响应文件。</w:t>
            </w:r>
          </w:p>
          <w:p w14:paraId="058E9D69">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2</w:t>
            </w:r>
            <w:r>
              <w:rPr>
                <w:rFonts w:ascii="宋体" w:hAnsi="宋体" w:cs="宋体"/>
                <w:kern w:val="2"/>
                <w:sz w:val="24"/>
                <w:szCs w:val="24"/>
                <w:highlight w:val="none"/>
              </w:rPr>
              <w:t>、电子化响应文件应在</w:t>
            </w:r>
            <w:r>
              <w:rPr>
                <w:rFonts w:hint="eastAsia" w:ascii="宋体" w:hAnsi="宋体" w:cs="宋体"/>
                <w:kern w:val="2"/>
                <w:sz w:val="24"/>
                <w:szCs w:val="24"/>
                <w:highlight w:val="none"/>
              </w:rPr>
              <w:t>递交</w:t>
            </w:r>
            <w:r>
              <w:rPr>
                <w:rFonts w:ascii="宋体" w:hAnsi="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rPr>
              <w:t>开标</w:t>
            </w:r>
            <w:r>
              <w:rPr>
                <w:rFonts w:ascii="宋体" w:hAnsi="宋体" w:cs="宋体"/>
                <w:kern w:val="2"/>
                <w:sz w:val="24"/>
                <w:szCs w:val="24"/>
                <w:highlight w:val="none"/>
              </w:rPr>
              <w:t>截止时间止，仍未上传成功的电子化响应文件将不予接收。</w:t>
            </w:r>
          </w:p>
          <w:p w14:paraId="4B397207">
            <w:pPr>
              <w:widowControl w:val="0"/>
              <w:snapToGrid w:val="0"/>
              <w:spacing w:line="360" w:lineRule="auto"/>
              <w:jc w:val="both"/>
              <w:rPr>
                <w:rFonts w:hint="eastAsia" w:ascii="宋体" w:hAnsi="宋体"/>
                <w:kern w:val="2"/>
                <w:sz w:val="24"/>
                <w:szCs w:val="24"/>
                <w:highlight w:val="none"/>
              </w:rPr>
            </w:pPr>
            <w:r>
              <w:rPr>
                <w:rFonts w:ascii="宋体" w:hAnsi="宋体" w:cs="宋体"/>
                <w:b/>
                <w:kern w:val="2"/>
                <w:sz w:val="24"/>
                <w:szCs w:val="24"/>
                <w:highlight w:val="none"/>
              </w:rPr>
              <w:t>注：</w:t>
            </w:r>
            <w:r>
              <w:rPr>
                <w:rFonts w:ascii="宋体" w:hAnsi="宋体" w:cs="宋体"/>
                <w:kern w:val="2"/>
                <w:sz w:val="24"/>
                <w:szCs w:val="24"/>
                <w:highlight w:val="none"/>
              </w:rPr>
              <w:t>如按照电子化投标操作教材制作完成的电子化响应文件无法上传的，</w:t>
            </w:r>
            <w:r>
              <w:rPr>
                <w:rFonts w:hint="eastAsia" w:ascii="宋体" w:hAnsi="宋体"/>
                <w:kern w:val="2"/>
                <w:sz w:val="24"/>
                <w:szCs w:val="24"/>
                <w:highlight w:val="none"/>
              </w:rPr>
              <w:t>供应商</w:t>
            </w:r>
            <w:r>
              <w:rPr>
                <w:rFonts w:ascii="宋体" w:hAnsi="宋体" w:cs="宋体"/>
                <w:kern w:val="2"/>
                <w:sz w:val="24"/>
                <w:szCs w:val="24"/>
                <w:highlight w:val="none"/>
              </w:rPr>
              <w:t>应在</w:t>
            </w:r>
            <w:r>
              <w:rPr>
                <w:rFonts w:hint="eastAsia" w:ascii="宋体" w:hAnsi="宋体" w:cs="宋体"/>
                <w:kern w:val="2"/>
                <w:sz w:val="24"/>
                <w:szCs w:val="24"/>
                <w:highlight w:val="none"/>
              </w:rPr>
              <w:t>开标</w:t>
            </w:r>
            <w:r>
              <w:rPr>
                <w:rFonts w:ascii="宋体" w:hAnsi="宋体" w:cs="宋体"/>
                <w:bCs/>
                <w:kern w:val="2"/>
                <w:sz w:val="24"/>
                <w:szCs w:val="24"/>
                <w:highlight w:val="none"/>
              </w:rPr>
              <w:t>截止时间前尽早的联系中</w:t>
            </w:r>
            <w:r>
              <w:rPr>
                <w:rFonts w:ascii="宋体" w:hAnsi="宋体" w:cs="宋体"/>
                <w:kern w:val="2"/>
                <w:sz w:val="24"/>
                <w:szCs w:val="24"/>
                <w:highlight w:val="none"/>
              </w:rPr>
              <w:t>心技术人员，以便有充分的时间进行处理。</w:t>
            </w:r>
            <w:r>
              <w:rPr>
                <w:rFonts w:hint="eastAsia" w:ascii="宋体" w:hAnsi="宋体" w:cs="宋体"/>
                <w:b/>
                <w:kern w:val="2"/>
                <w:sz w:val="24"/>
                <w:szCs w:val="24"/>
                <w:highlight w:val="none"/>
              </w:rPr>
              <w:t>供应商</w:t>
            </w:r>
            <w:r>
              <w:rPr>
                <w:rFonts w:ascii="宋体" w:hAnsi="宋体" w:cs="宋体"/>
                <w:b/>
                <w:kern w:val="2"/>
                <w:sz w:val="24"/>
                <w:szCs w:val="24"/>
                <w:highlight w:val="none"/>
              </w:rPr>
              <w:t>应充分考虑到处理技术问题和上传数据等工作所需的时间问题，响应文件未在</w:t>
            </w:r>
            <w:r>
              <w:rPr>
                <w:rFonts w:hint="eastAsia" w:ascii="宋体" w:hAnsi="宋体" w:cs="宋体"/>
                <w:b/>
                <w:kern w:val="2"/>
                <w:sz w:val="24"/>
                <w:szCs w:val="24"/>
                <w:highlight w:val="none"/>
              </w:rPr>
              <w:t>开</w:t>
            </w:r>
            <w:r>
              <w:rPr>
                <w:rFonts w:ascii="宋体" w:hAnsi="宋体" w:cs="宋体"/>
                <w:b/>
                <w:kern w:val="2"/>
                <w:sz w:val="24"/>
                <w:szCs w:val="24"/>
                <w:highlight w:val="none"/>
              </w:rPr>
              <w:t>标截止时间前成功上传的，其响应文件不予接收。</w:t>
            </w:r>
          </w:p>
          <w:p w14:paraId="75D848D0">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技术联系电话：</w:t>
            </w:r>
            <w:r>
              <w:rPr>
                <w:rFonts w:hint="eastAsia" w:ascii="宋体" w:hAnsi="宋体"/>
                <w:kern w:val="2"/>
                <w:sz w:val="24"/>
                <w:szCs w:val="24"/>
                <w:highlight w:val="none"/>
              </w:rPr>
              <w:t>400 998 0000</w:t>
            </w:r>
          </w:p>
          <w:p w14:paraId="056E3E57">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（四）电子化项目开标、解密、唱标、</w:t>
            </w:r>
            <w:r>
              <w:rPr>
                <w:rFonts w:hint="eastAsia" w:ascii="宋体" w:hAnsi="宋体" w:cs="宋体"/>
                <w:kern w:val="2"/>
                <w:sz w:val="24"/>
                <w:szCs w:val="24"/>
                <w:highlight w:val="none"/>
              </w:rPr>
              <w:t>磋商</w:t>
            </w:r>
          </w:p>
          <w:p w14:paraId="715A3CEF">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本项目采用电子化、无纸化进行招标，开标当日，供应商无需到开标现场参加开标会议；</w:t>
            </w:r>
          </w:p>
          <w:p w14:paraId="2DE098E8">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2、开标时，</w:t>
            </w:r>
            <w:r>
              <w:rPr>
                <w:rFonts w:hint="eastAsia" w:ascii="宋体" w:hAnsi="宋体" w:cs="宋体"/>
                <w:kern w:val="2"/>
                <w:sz w:val="24"/>
                <w:szCs w:val="24"/>
                <w:highlight w:val="none"/>
              </w:rPr>
              <w:t>登陆三门</w:t>
            </w:r>
            <w:r>
              <w:rPr>
                <w:rFonts w:hint="eastAsia" w:ascii="宋体" w:hAnsi="宋体"/>
                <w:kern w:val="2"/>
                <w:sz w:val="24"/>
                <w:szCs w:val="24"/>
                <w:highlight w:val="none"/>
                <w:shd w:val="clear" w:color="auto" w:fill="FFFFFF"/>
              </w:rPr>
              <w:t>峡市公共资源电子招投标系统进行登陆（网址为</w:t>
            </w:r>
            <w:r>
              <w:rPr>
                <w:rFonts w:hint="eastAsia" w:ascii="宋体" w:hAnsi="宋体" w:cs="宋体"/>
                <w:sz w:val="24"/>
                <w:szCs w:val="24"/>
                <w:highlight w:val="none"/>
                <w:lang w:bidi="ar"/>
              </w:rPr>
              <w:t>http://120.194.249.36:10094/BidOpening/bidopeninghallaction/hall/login</w:t>
            </w:r>
            <w:r>
              <w:rPr>
                <w:rFonts w:hint="eastAsia" w:ascii="宋体" w:hAnsi="宋体"/>
                <w:kern w:val="2"/>
                <w:sz w:val="24"/>
                <w:szCs w:val="24"/>
                <w:highlight w:val="none"/>
                <w:shd w:val="clear" w:color="auto" w:fill="FFFFFF"/>
              </w:rPr>
              <w:t>）,在线准时参加开标活动并进行响应文件解密</w:t>
            </w:r>
            <w:r>
              <w:rPr>
                <w:rFonts w:ascii="宋体" w:hAnsi="宋体" w:cs="宋体"/>
                <w:kern w:val="2"/>
                <w:sz w:val="24"/>
                <w:szCs w:val="24"/>
                <w:highlight w:val="none"/>
              </w:rPr>
              <w:t>。每位</w:t>
            </w:r>
            <w:r>
              <w:rPr>
                <w:rFonts w:hint="eastAsia" w:ascii="宋体" w:hAnsi="宋体" w:cs="宋体"/>
                <w:kern w:val="2"/>
                <w:sz w:val="24"/>
                <w:szCs w:val="24"/>
                <w:highlight w:val="none"/>
              </w:rPr>
              <w:t>供应商</w:t>
            </w:r>
            <w:r>
              <w:rPr>
                <w:rFonts w:ascii="宋体" w:hAnsi="宋体" w:cs="宋体"/>
                <w:kern w:val="2"/>
                <w:sz w:val="24"/>
                <w:szCs w:val="24"/>
                <w:highlight w:val="none"/>
              </w:rPr>
              <w:t>的解密时间为开标时间起</w:t>
            </w:r>
            <w:r>
              <w:rPr>
                <w:rFonts w:hint="eastAsia" w:ascii="宋体" w:hAnsi="宋体"/>
                <w:kern w:val="2"/>
                <w:sz w:val="24"/>
                <w:szCs w:val="24"/>
                <w:highlight w:val="none"/>
              </w:rPr>
              <w:t>30</w:t>
            </w:r>
            <w:r>
              <w:rPr>
                <w:rFonts w:ascii="宋体" w:hAnsi="宋体" w:cs="宋体"/>
                <w:kern w:val="2"/>
                <w:sz w:val="24"/>
                <w:szCs w:val="24"/>
                <w:highlight w:val="none"/>
              </w:rPr>
              <w:t>分钟内完成。待所有</w:t>
            </w:r>
            <w:r>
              <w:rPr>
                <w:rFonts w:hint="eastAsia" w:ascii="宋体" w:hAnsi="宋体"/>
                <w:kern w:val="2"/>
                <w:sz w:val="24"/>
                <w:szCs w:val="24"/>
                <w:highlight w:val="none"/>
              </w:rPr>
              <w:t>供应商</w:t>
            </w:r>
            <w:r>
              <w:rPr>
                <w:rFonts w:ascii="宋体" w:hAnsi="宋体" w:cs="宋体"/>
                <w:kern w:val="2"/>
                <w:sz w:val="24"/>
                <w:szCs w:val="24"/>
                <w:highlight w:val="none"/>
              </w:rPr>
              <w:t>全部解密完成后，</w:t>
            </w:r>
            <w:r>
              <w:rPr>
                <w:rFonts w:hint="eastAsia" w:ascii="宋体" w:hAnsi="宋体" w:cs="宋体"/>
                <w:kern w:val="2"/>
                <w:sz w:val="24"/>
                <w:szCs w:val="24"/>
                <w:highlight w:val="none"/>
              </w:rPr>
              <w:t>由中介服务机构操作，对所有已解密响应文件进行唱标。</w:t>
            </w:r>
          </w:p>
          <w:p w14:paraId="1C56CE55">
            <w:pPr>
              <w:widowControl w:val="0"/>
              <w:snapToGrid w:val="0"/>
              <w:spacing w:line="360" w:lineRule="auto"/>
              <w:jc w:val="both"/>
              <w:rPr>
                <w:rFonts w:hint="eastAsia" w:ascii="宋体" w:hAnsi="宋体"/>
                <w:b/>
                <w:kern w:val="2"/>
                <w:sz w:val="24"/>
                <w:szCs w:val="24"/>
                <w:highlight w:val="none"/>
              </w:rPr>
            </w:pPr>
            <w:r>
              <w:rPr>
                <w:rFonts w:ascii="宋体" w:hAnsi="宋体"/>
                <w:kern w:val="2"/>
                <w:sz w:val="24"/>
                <w:szCs w:val="24"/>
                <w:highlight w:val="none"/>
              </w:rPr>
              <w:t>3</w:t>
            </w:r>
            <w:r>
              <w:rPr>
                <w:rFonts w:ascii="宋体" w:hAnsi="宋体" w:cs="宋体"/>
                <w:kern w:val="2"/>
                <w:sz w:val="24"/>
                <w:szCs w:val="24"/>
                <w:highlight w:val="none"/>
              </w:rPr>
              <w:t>、电子化</w:t>
            </w:r>
            <w:r>
              <w:rPr>
                <w:rFonts w:hint="eastAsia" w:ascii="宋体" w:hAnsi="宋体" w:cs="宋体"/>
                <w:kern w:val="2"/>
                <w:sz w:val="24"/>
                <w:szCs w:val="24"/>
                <w:highlight w:val="none"/>
              </w:rPr>
              <w:t>响应</w:t>
            </w:r>
            <w:r>
              <w:rPr>
                <w:rFonts w:ascii="宋体" w:hAnsi="宋体" w:cs="宋体"/>
                <w:kern w:val="2"/>
                <w:sz w:val="24"/>
                <w:szCs w:val="24"/>
                <w:highlight w:val="none"/>
              </w:rPr>
              <w:t>文件解密异常的处理</w:t>
            </w:r>
          </w:p>
          <w:p w14:paraId="49364262">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如出现</w:t>
            </w:r>
            <w:r>
              <w:rPr>
                <w:rFonts w:hint="eastAsia" w:ascii="宋体" w:hAnsi="宋体"/>
                <w:kern w:val="2"/>
                <w:sz w:val="24"/>
                <w:szCs w:val="24"/>
                <w:highlight w:val="none"/>
              </w:rPr>
              <w:t>供应商</w:t>
            </w:r>
            <w:r>
              <w:rPr>
                <w:rFonts w:ascii="宋体" w:hAnsi="宋体" w:cs="宋体"/>
                <w:kern w:val="2"/>
                <w:sz w:val="24"/>
                <w:szCs w:val="24"/>
                <w:highlight w:val="none"/>
              </w:rPr>
              <w:t>的电子响应文件无法解密等异常情况，</w:t>
            </w:r>
            <w:r>
              <w:rPr>
                <w:rFonts w:hint="eastAsia" w:ascii="宋体" w:hAnsi="宋体"/>
                <w:kern w:val="2"/>
                <w:sz w:val="24"/>
                <w:szCs w:val="24"/>
                <w:highlight w:val="none"/>
              </w:rPr>
              <w:t>供应商</w:t>
            </w:r>
            <w:r>
              <w:rPr>
                <w:rFonts w:ascii="宋体" w:hAnsi="宋体" w:cs="宋体"/>
                <w:kern w:val="2"/>
                <w:sz w:val="24"/>
                <w:szCs w:val="24"/>
                <w:highlight w:val="none"/>
              </w:rPr>
              <w:t>应及时致电中介服务机构说明。</w:t>
            </w:r>
            <w:r>
              <w:rPr>
                <w:rFonts w:hint="eastAsia" w:ascii="宋体" w:hAnsi="宋体" w:cs="宋体"/>
                <w:kern w:val="2"/>
                <w:sz w:val="24"/>
                <w:szCs w:val="24"/>
                <w:highlight w:val="none"/>
              </w:rPr>
              <w:t>响应</w:t>
            </w:r>
            <w:r>
              <w:rPr>
                <w:rFonts w:ascii="宋体" w:hAnsi="宋体" w:cs="宋体"/>
                <w:kern w:val="2"/>
                <w:sz w:val="24"/>
                <w:szCs w:val="24"/>
                <w:highlight w:val="none"/>
              </w:rPr>
              <w:t>文件异常，按以下步骤进行处理：</w:t>
            </w:r>
          </w:p>
          <w:p w14:paraId="419D8996">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1</w:t>
            </w:r>
            <w:r>
              <w:rPr>
                <w:rFonts w:ascii="宋体" w:hAnsi="宋体" w:cs="宋体"/>
                <w:kern w:val="2"/>
                <w:sz w:val="24"/>
                <w:szCs w:val="24"/>
                <w:highlight w:val="none"/>
              </w:rPr>
              <w:t>）首先由技术人员进行问题排查。</w:t>
            </w:r>
          </w:p>
          <w:p w14:paraId="53B40D1E">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2</w:t>
            </w:r>
            <w:r>
              <w:rPr>
                <w:rFonts w:ascii="宋体" w:hAnsi="宋体" w:cs="宋体"/>
                <w:kern w:val="2"/>
                <w:sz w:val="24"/>
                <w:szCs w:val="24"/>
                <w:highlight w:val="none"/>
              </w:rPr>
              <w:t>）经技术人员排查后，是</w:t>
            </w:r>
            <w:r>
              <w:rPr>
                <w:rFonts w:hint="eastAsia" w:ascii="宋体" w:hAnsi="宋体" w:cs="宋体"/>
                <w:kern w:val="2"/>
                <w:sz w:val="24"/>
                <w:szCs w:val="24"/>
                <w:highlight w:val="none"/>
              </w:rPr>
              <w:t>供应商</w:t>
            </w:r>
            <w:r>
              <w:rPr>
                <w:rFonts w:ascii="宋体" w:hAnsi="宋体" w:cs="宋体"/>
                <w:kern w:val="2"/>
                <w:sz w:val="24"/>
                <w:szCs w:val="24"/>
                <w:highlight w:val="none"/>
              </w:rPr>
              <w:t>文件自身问题导致响应文件无法解密的，该</w:t>
            </w:r>
            <w:r>
              <w:rPr>
                <w:rFonts w:hint="eastAsia" w:ascii="宋体" w:hAnsi="宋体" w:cs="宋体"/>
                <w:kern w:val="2"/>
                <w:sz w:val="24"/>
                <w:szCs w:val="24"/>
                <w:highlight w:val="none"/>
              </w:rPr>
              <w:t>响应</w:t>
            </w:r>
            <w:r>
              <w:rPr>
                <w:rFonts w:ascii="宋体" w:hAnsi="宋体" w:cs="宋体"/>
                <w:kern w:val="2"/>
                <w:sz w:val="24"/>
                <w:szCs w:val="24"/>
                <w:highlight w:val="none"/>
              </w:rPr>
              <w:t>文件将不予接收、解密和唱标。开标会议继续进行。</w:t>
            </w:r>
          </w:p>
          <w:p w14:paraId="3D6818A2">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3</w:t>
            </w:r>
            <w:r>
              <w:rPr>
                <w:rFonts w:ascii="宋体" w:hAnsi="宋体" w:cs="宋体"/>
                <w:kern w:val="2"/>
                <w:sz w:val="24"/>
                <w:szCs w:val="24"/>
                <w:highlight w:val="none"/>
              </w:rPr>
              <w:t>）经技术人员排查后，如果是电子化交易系统问题造成</w:t>
            </w:r>
            <w:r>
              <w:rPr>
                <w:rFonts w:hint="eastAsia" w:ascii="宋体" w:hAnsi="宋体" w:cs="宋体"/>
                <w:kern w:val="2"/>
                <w:sz w:val="24"/>
                <w:szCs w:val="24"/>
                <w:highlight w:val="none"/>
              </w:rPr>
              <w:t>响应</w:t>
            </w:r>
            <w:r>
              <w:rPr>
                <w:rFonts w:ascii="宋体" w:hAnsi="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5D85C56F">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4</w:t>
            </w:r>
            <w:r>
              <w:rPr>
                <w:rFonts w:ascii="宋体" w:hAnsi="宋体" w:cs="宋体"/>
                <w:kern w:val="2"/>
                <w:sz w:val="24"/>
                <w:szCs w:val="24"/>
                <w:highlight w:val="none"/>
              </w:rPr>
              <w:t>、待所有</w:t>
            </w:r>
            <w:r>
              <w:rPr>
                <w:rFonts w:hint="eastAsia" w:ascii="宋体" w:hAnsi="宋体" w:cs="宋体"/>
                <w:kern w:val="2"/>
                <w:sz w:val="24"/>
                <w:szCs w:val="24"/>
                <w:highlight w:val="none"/>
              </w:rPr>
              <w:t>供应商磋商</w:t>
            </w:r>
            <w:r>
              <w:rPr>
                <w:rFonts w:ascii="宋体" w:hAnsi="宋体" w:cs="宋体"/>
                <w:kern w:val="2"/>
                <w:sz w:val="24"/>
                <w:szCs w:val="24"/>
                <w:highlight w:val="none"/>
              </w:rPr>
              <w:t>文件解密完成后，由中介服务机构操作，对所有已解密</w:t>
            </w:r>
            <w:r>
              <w:rPr>
                <w:rFonts w:hint="eastAsia" w:ascii="宋体" w:hAnsi="宋体" w:cs="宋体"/>
                <w:kern w:val="2"/>
                <w:sz w:val="24"/>
                <w:szCs w:val="24"/>
                <w:highlight w:val="none"/>
              </w:rPr>
              <w:t>响应</w:t>
            </w:r>
            <w:r>
              <w:rPr>
                <w:rFonts w:ascii="宋体" w:hAnsi="宋体" w:cs="宋体"/>
                <w:kern w:val="2"/>
                <w:sz w:val="24"/>
                <w:szCs w:val="24"/>
                <w:highlight w:val="none"/>
              </w:rPr>
              <w:t>文件进行唱标。</w:t>
            </w:r>
          </w:p>
          <w:p w14:paraId="6FF41135">
            <w:pPr>
              <w:widowControl w:val="0"/>
              <w:snapToGrid w:val="0"/>
              <w:spacing w:line="360" w:lineRule="auto"/>
              <w:jc w:val="both"/>
              <w:rPr>
                <w:rFonts w:hint="eastAsia" w:ascii="宋体" w:hAnsi="宋体" w:cs="宋体"/>
                <w:kern w:val="2"/>
                <w:sz w:val="24"/>
                <w:szCs w:val="24"/>
                <w:highlight w:val="none"/>
              </w:rPr>
            </w:pPr>
            <w:r>
              <w:rPr>
                <w:rFonts w:hint="eastAsia" w:ascii="宋体" w:hAnsi="宋体" w:cs="宋体"/>
                <w:b/>
                <w:kern w:val="2"/>
                <w:sz w:val="24"/>
                <w:szCs w:val="24"/>
                <w:highlight w:val="none"/>
              </w:rPr>
              <w:t>供应商</w:t>
            </w:r>
            <w:r>
              <w:rPr>
                <w:rFonts w:ascii="宋体" w:hAnsi="宋体" w:cs="宋体"/>
                <w:b/>
                <w:kern w:val="2"/>
                <w:sz w:val="24"/>
                <w:szCs w:val="24"/>
                <w:highlight w:val="none"/>
              </w:rPr>
              <w:t>应保证在开标期间电话、电脑、网络能够正常工作，</w:t>
            </w:r>
            <w:r>
              <w:rPr>
                <w:rFonts w:hint="eastAsia" w:ascii="宋体" w:hAnsi="宋体" w:cs="宋体"/>
                <w:b/>
                <w:kern w:val="2"/>
                <w:sz w:val="24"/>
                <w:szCs w:val="24"/>
                <w:highlight w:val="none"/>
              </w:rPr>
              <w:t>供应商</w:t>
            </w:r>
            <w:r>
              <w:rPr>
                <w:rFonts w:ascii="宋体" w:hAnsi="宋体" w:cs="宋体"/>
                <w:b/>
                <w:kern w:val="2"/>
                <w:sz w:val="24"/>
                <w:szCs w:val="24"/>
                <w:highlight w:val="none"/>
              </w:rPr>
              <w:t>因停电、电脑病毒、网络堵塞等原因，未在规定的解密时间内对响应文件进行解密的，其响应文件不予接收、唱标。</w:t>
            </w:r>
          </w:p>
          <w:p w14:paraId="01450EF3">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5、开标时</w:t>
            </w:r>
            <w:r>
              <w:rPr>
                <w:rFonts w:hint="eastAsia" w:ascii="宋体" w:hAnsi="宋体"/>
                <w:kern w:val="2"/>
                <w:sz w:val="24"/>
                <w:szCs w:val="24"/>
                <w:highlight w:val="none"/>
              </w:rPr>
              <w:t>供应商</w:t>
            </w:r>
            <w:r>
              <w:rPr>
                <w:rFonts w:ascii="宋体" w:hAnsi="宋体" w:cs="宋体"/>
                <w:kern w:val="2"/>
                <w:sz w:val="24"/>
                <w:szCs w:val="24"/>
                <w:highlight w:val="none"/>
              </w:rPr>
              <w:t>可登录到交易系统中在开标解密栏查看自己的报价。如对自己的唱标内容有异议的，应在</w:t>
            </w:r>
            <w:r>
              <w:rPr>
                <w:rFonts w:hint="eastAsia" w:ascii="宋体" w:hAnsi="宋体"/>
                <w:kern w:val="2"/>
                <w:sz w:val="24"/>
                <w:szCs w:val="24"/>
                <w:highlight w:val="none"/>
              </w:rPr>
              <w:t>供应商</w:t>
            </w:r>
            <w:r>
              <w:rPr>
                <w:rFonts w:ascii="宋体" w:hAnsi="宋体" w:cs="宋体"/>
                <w:kern w:val="2"/>
                <w:sz w:val="24"/>
                <w:szCs w:val="24"/>
                <w:highlight w:val="none"/>
              </w:rPr>
              <w:t>解密成功后</w:t>
            </w:r>
            <w:r>
              <w:rPr>
                <w:rFonts w:hint="eastAsia" w:ascii="宋体" w:hAnsi="宋体" w:cs="宋体"/>
                <w:kern w:val="2"/>
                <w:sz w:val="24"/>
                <w:szCs w:val="24"/>
                <w:highlight w:val="none"/>
              </w:rPr>
              <w:t>1</w:t>
            </w:r>
            <w:r>
              <w:rPr>
                <w:rFonts w:ascii="宋体" w:hAnsi="宋体" w:cs="宋体"/>
                <w:kern w:val="2"/>
                <w:sz w:val="24"/>
                <w:szCs w:val="24"/>
                <w:highlight w:val="none"/>
              </w:rPr>
              <w:t>0分钟内向中介服务机构电话质疑。中介服务机构应在监督人员的监督下进行免提通话接受</w:t>
            </w:r>
            <w:r>
              <w:rPr>
                <w:rFonts w:hint="eastAsia" w:ascii="宋体" w:hAnsi="宋体" w:cs="宋体"/>
                <w:kern w:val="2"/>
                <w:sz w:val="24"/>
                <w:szCs w:val="24"/>
                <w:highlight w:val="none"/>
              </w:rPr>
              <w:t>供应商</w:t>
            </w:r>
            <w:r>
              <w:rPr>
                <w:rFonts w:ascii="宋体" w:hAnsi="宋体" w:cs="宋体"/>
                <w:kern w:val="2"/>
                <w:sz w:val="24"/>
                <w:szCs w:val="24"/>
                <w:highlight w:val="none"/>
              </w:rPr>
              <w:t>的质疑并做好书面记录。</w:t>
            </w:r>
            <w:r>
              <w:rPr>
                <w:rFonts w:hint="eastAsia" w:ascii="宋体" w:hAnsi="宋体"/>
                <w:kern w:val="2"/>
                <w:sz w:val="24"/>
                <w:szCs w:val="24"/>
                <w:highlight w:val="none"/>
              </w:rPr>
              <w:t>供应商</w:t>
            </w:r>
            <w:r>
              <w:rPr>
                <w:rFonts w:ascii="宋体" w:hAnsi="宋体" w:cs="宋体"/>
                <w:kern w:val="2"/>
                <w:sz w:val="24"/>
                <w:szCs w:val="24"/>
                <w:highlight w:val="none"/>
              </w:rPr>
              <w:t>未在规定时间内提出质疑的，视为认可唱标内容。</w:t>
            </w:r>
          </w:p>
          <w:p w14:paraId="515B3AF2">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6、</w:t>
            </w:r>
            <w:r>
              <w:rPr>
                <w:rFonts w:hint="eastAsia" w:ascii="宋体" w:hAnsi="宋体" w:cs="宋体"/>
                <w:kern w:val="2"/>
                <w:sz w:val="24"/>
                <w:szCs w:val="24"/>
                <w:highlight w:val="none"/>
              </w:rPr>
              <w:t>磋商</w:t>
            </w:r>
            <w:r>
              <w:rPr>
                <w:rFonts w:ascii="宋体" w:hAnsi="宋体" w:cs="宋体"/>
                <w:kern w:val="2"/>
                <w:sz w:val="24"/>
                <w:szCs w:val="24"/>
                <w:highlight w:val="none"/>
              </w:rPr>
              <w:t>时，中介服务机构按顺序依次通知</w:t>
            </w:r>
            <w:r>
              <w:rPr>
                <w:rFonts w:hint="eastAsia" w:ascii="宋体" w:hAnsi="宋体"/>
                <w:kern w:val="2"/>
                <w:sz w:val="24"/>
                <w:szCs w:val="24"/>
                <w:highlight w:val="none"/>
              </w:rPr>
              <w:t>供应商</w:t>
            </w:r>
            <w:r>
              <w:rPr>
                <w:rFonts w:ascii="宋体" w:hAnsi="宋体" w:cs="宋体"/>
                <w:kern w:val="2"/>
                <w:sz w:val="24"/>
                <w:szCs w:val="24"/>
                <w:highlight w:val="none"/>
              </w:rPr>
              <w:t>通过通过交易系统的</w:t>
            </w:r>
            <w:r>
              <w:rPr>
                <w:rFonts w:hint="eastAsia" w:ascii="宋体" w:hAnsi="宋体" w:cs="宋体"/>
                <w:kern w:val="2"/>
                <w:sz w:val="24"/>
                <w:szCs w:val="24"/>
                <w:highlight w:val="none"/>
              </w:rPr>
              <w:t>开标</w:t>
            </w:r>
            <w:r>
              <w:rPr>
                <w:rFonts w:ascii="宋体" w:hAnsi="宋体" w:cs="宋体"/>
                <w:kern w:val="2"/>
                <w:sz w:val="24"/>
                <w:szCs w:val="24"/>
                <w:highlight w:val="none"/>
              </w:rPr>
              <w:t>大厅与</w:t>
            </w:r>
            <w:r>
              <w:rPr>
                <w:rFonts w:hint="eastAsia" w:ascii="宋体" w:hAnsi="宋体" w:cs="宋体"/>
                <w:kern w:val="2"/>
                <w:sz w:val="24"/>
                <w:szCs w:val="24"/>
                <w:highlight w:val="none"/>
              </w:rPr>
              <w:t>磋商</w:t>
            </w:r>
            <w:r>
              <w:rPr>
                <w:rFonts w:ascii="宋体" w:hAnsi="宋体" w:cs="宋体"/>
                <w:kern w:val="2"/>
                <w:sz w:val="24"/>
                <w:szCs w:val="24"/>
                <w:highlight w:val="none"/>
              </w:rPr>
              <w:t>小组进行</w:t>
            </w:r>
            <w:r>
              <w:rPr>
                <w:rFonts w:hint="eastAsia" w:ascii="宋体" w:hAnsi="宋体" w:cs="宋体"/>
                <w:kern w:val="2"/>
                <w:sz w:val="24"/>
                <w:szCs w:val="24"/>
                <w:highlight w:val="none"/>
              </w:rPr>
              <w:t>评审</w:t>
            </w:r>
            <w:r>
              <w:rPr>
                <w:rFonts w:ascii="宋体" w:hAnsi="宋体" w:cs="宋体"/>
                <w:kern w:val="2"/>
                <w:sz w:val="24"/>
                <w:szCs w:val="24"/>
                <w:highlight w:val="none"/>
              </w:rPr>
              <w:t>。</w:t>
            </w:r>
          </w:p>
          <w:p w14:paraId="33F1385F">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7</w:t>
            </w:r>
            <w:r>
              <w:rPr>
                <w:rFonts w:ascii="宋体" w:hAnsi="宋体" w:cs="宋体"/>
                <w:kern w:val="2"/>
                <w:sz w:val="24"/>
                <w:szCs w:val="24"/>
                <w:highlight w:val="none"/>
              </w:rPr>
              <w:t>、</w:t>
            </w:r>
            <w:r>
              <w:rPr>
                <w:rFonts w:hint="eastAsia" w:ascii="宋体" w:hAnsi="宋体" w:cs="宋体"/>
                <w:kern w:val="2"/>
                <w:sz w:val="24"/>
                <w:szCs w:val="24"/>
                <w:highlight w:val="none"/>
              </w:rPr>
              <w:t>磋商</w:t>
            </w:r>
            <w:r>
              <w:rPr>
                <w:rFonts w:ascii="宋体" w:hAnsi="宋体" w:cs="宋体"/>
                <w:kern w:val="2"/>
                <w:sz w:val="24"/>
                <w:szCs w:val="24"/>
                <w:highlight w:val="none"/>
              </w:rPr>
              <w:t>小组对电子化响应文件有质疑的，将通过电子化交易系统对</w:t>
            </w:r>
            <w:r>
              <w:rPr>
                <w:rFonts w:hint="eastAsia" w:ascii="宋体" w:hAnsi="宋体"/>
                <w:kern w:val="2"/>
                <w:sz w:val="24"/>
                <w:szCs w:val="24"/>
                <w:highlight w:val="none"/>
              </w:rPr>
              <w:t>供应商</w:t>
            </w:r>
            <w:r>
              <w:rPr>
                <w:rFonts w:ascii="宋体" w:hAnsi="宋体" w:cs="宋体"/>
                <w:kern w:val="2"/>
                <w:sz w:val="24"/>
                <w:szCs w:val="24"/>
                <w:highlight w:val="none"/>
              </w:rPr>
              <w:t>发起质疑，并在监督人员的监督下，用免提模式致电需要答复的</w:t>
            </w:r>
            <w:r>
              <w:rPr>
                <w:rFonts w:hint="eastAsia" w:ascii="宋体" w:hAnsi="宋体" w:cs="宋体"/>
                <w:kern w:val="2"/>
                <w:sz w:val="24"/>
                <w:szCs w:val="24"/>
                <w:highlight w:val="none"/>
              </w:rPr>
              <w:t>供应商</w:t>
            </w:r>
            <w:r>
              <w:rPr>
                <w:rFonts w:ascii="宋体" w:hAnsi="宋体" w:cs="宋体"/>
                <w:kern w:val="2"/>
                <w:sz w:val="24"/>
                <w:szCs w:val="24"/>
                <w:highlight w:val="none"/>
              </w:rPr>
              <w:t>对质疑进行回复。</w:t>
            </w:r>
            <w:r>
              <w:rPr>
                <w:rFonts w:hint="eastAsia" w:ascii="宋体" w:hAnsi="宋体"/>
                <w:kern w:val="2"/>
                <w:sz w:val="24"/>
                <w:szCs w:val="24"/>
                <w:highlight w:val="none"/>
              </w:rPr>
              <w:t>供应商</w:t>
            </w:r>
            <w:r>
              <w:rPr>
                <w:rFonts w:ascii="宋体" w:hAnsi="宋体" w:cs="宋体"/>
                <w:kern w:val="2"/>
                <w:sz w:val="24"/>
                <w:szCs w:val="24"/>
                <w:highlight w:val="none"/>
              </w:rPr>
              <w:t>的回复文件必须以经过</w:t>
            </w:r>
            <w:r>
              <w:rPr>
                <w:rFonts w:hint="eastAsia" w:ascii="宋体" w:hAnsi="宋体"/>
                <w:kern w:val="2"/>
                <w:sz w:val="24"/>
                <w:szCs w:val="24"/>
                <w:highlight w:val="none"/>
              </w:rPr>
              <w:t>供应商</w:t>
            </w:r>
            <w:r>
              <w:rPr>
                <w:rFonts w:ascii="宋体" w:hAnsi="宋体" w:cs="宋体"/>
                <w:kern w:val="2"/>
                <w:sz w:val="24"/>
                <w:szCs w:val="24"/>
                <w:highlight w:val="none"/>
              </w:rPr>
              <w:t>和其法定代表人签章的</w:t>
            </w:r>
            <w:r>
              <w:rPr>
                <w:rFonts w:ascii="宋体" w:hAnsi="宋体"/>
                <w:kern w:val="2"/>
                <w:sz w:val="24"/>
                <w:szCs w:val="24"/>
                <w:highlight w:val="none"/>
              </w:rPr>
              <w:t>PDF</w:t>
            </w:r>
            <w:r>
              <w:rPr>
                <w:rFonts w:ascii="宋体" w:hAnsi="宋体" w:cs="宋体"/>
                <w:kern w:val="2"/>
                <w:sz w:val="24"/>
                <w:szCs w:val="24"/>
                <w:highlight w:val="none"/>
              </w:rPr>
              <w:t>格式文件为准，并通过电子化交易系统提交至</w:t>
            </w:r>
            <w:r>
              <w:rPr>
                <w:rFonts w:hint="eastAsia" w:ascii="宋体" w:hAnsi="宋体" w:cs="宋体"/>
                <w:kern w:val="2"/>
                <w:sz w:val="24"/>
                <w:szCs w:val="24"/>
                <w:highlight w:val="none"/>
              </w:rPr>
              <w:t>磋商小组</w:t>
            </w:r>
            <w:r>
              <w:rPr>
                <w:rFonts w:ascii="宋体" w:hAnsi="宋体" w:cs="宋体"/>
                <w:kern w:val="2"/>
                <w:sz w:val="24"/>
                <w:szCs w:val="24"/>
                <w:highlight w:val="none"/>
              </w:rPr>
              <w:t>。</w:t>
            </w:r>
          </w:p>
          <w:p w14:paraId="480C6D60">
            <w:pPr>
              <w:widowControl w:val="0"/>
              <w:snapToGrid w:val="0"/>
              <w:spacing w:line="360" w:lineRule="auto"/>
              <w:jc w:val="both"/>
              <w:rPr>
                <w:rFonts w:hint="eastAsia" w:ascii="宋体" w:hAnsi="宋体" w:cs="宋体"/>
                <w:kern w:val="2"/>
                <w:sz w:val="24"/>
                <w:szCs w:val="24"/>
                <w:highlight w:val="none"/>
              </w:rPr>
            </w:pPr>
            <w:r>
              <w:rPr>
                <w:rFonts w:ascii="宋体" w:hAnsi="宋体"/>
                <w:kern w:val="2"/>
                <w:sz w:val="24"/>
                <w:szCs w:val="24"/>
                <w:highlight w:val="none"/>
              </w:rPr>
              <w:t>8</w:t>
            </w:r>
            <w:r>
              <w:rPr>
                <w:rFonts w:ascii="宋体" w:hAnsi="宋体" w:cs="宋体"/>
                <w:kern w:val="2"/>
                <w:sz w:val="24"/>
                <w:szCs w:val="24"/>
                <w:highlight w:val="none"/>
              </w:rPr>
              <w:t>、如</w:t>
            </w:r>
            <w:r>
              <w:rPr>
                <w:rFonts w:hint="eastAsia" w:ascii="宋体" w:hAnsi="宋体" w:cs="宋体"/>
                <w:kern w:val="2"/>
                <w:sz w:val="24"/>
                <w:szCs w:val="24"/>
                <w:highlight w:val="none"/>
              </w:rPr>
              <w:t>磋商小组</w:t>
            </w:r>
            <w:r>
              <w:rPr>
                <w:rFonts w:ascii="宋体" w:hAnsi="宋体" w:cs="宋体"/>
                <w:kern w:val="2"/>
                <w:sz w:val="24"/>
                <w:szCs w:val="24"/>
                <w:highlight w:val="none"/>
              </w:rPr>
              <w:t>对需要回复的</w:t>
            </w:r>
            <w:r>
              <w:rPr>
                <w:rFonts w:hint="eastAsia" w:ascii="宋体" w:hAnsi="宋体"/>
                <w:kern w:val="2"/>
                <w:sz w:val="24"/>
                <w:szCs w:val="24"/>
                <w:highlight w:val="none"/>
              </w:rPr>
              <w:t>供应商</w:t>
            </w:r>
            <w:r>
              <w:rPr>
                <w:rFonts w:ascii="宋体" w:hAnsi="宋体" w:cs="宋体"/>
                <w:kern w:val="2"/>
                <w:sz w:val="24"/>
                <w:szCs w:val="24"/>
                <w:highlight w:val="none"/>
              </w:rPr>
              <w:t>连续三次致电未接通的，视为</w:t>
            </w:r>
            <w:r>
              <w:rPr>
                <w:rFonts w:hint="eastAsia" w:ascii="宋体" w:hAnsi="宋体"/>
                <w:kern w:val="2"/>
                <w:sz w:val="24"/>
                <w:szCs w:val="24"/>
                <w:highlight w:val="none"/>
              </w:rPr>
              <w:t>供应商</w:t>
            </w:r>
            <w:r>
              <w:rPr>
                <w:rFonts w:ascii="宋体" w:hAnsi="宋体" w:cs="宋体"/>
                <w:kern w:val="2"/>
                <w:sz w:val="24"/>
                <w:szCs w:val="24"/>
                <w:highlight w:val="none"/>
              </w:rPr>
              <w:t>放弃回复，</w:t>
            </w:r>
            <w:r>
              <w:rPr>
                <w:rFonts w:hint="eastAsia" w:ascii="宋体" w:hAnsi="宋体" w:cs="宋体"/>
                <w:kern w:val="2"/>
                <w:sz w:val="24"/>
                <w:szCs w:val="24"/>
                <w:highlight w:val="none"/>
              </w:rPr>
              <w:t>磋商小组</w:t>
            </w:r>
            <w:r>
              <w:rPr>
                <w:rFonts w:ascii="宋体" w:hAnsi="宋体" w:cs="宋体"/>
                <w:kern w:val="2"/>
                <w:sz w:val="24"/>
                <w:szCs w:val="24"/>
                <w:highlight w:val="none"/>
              </w:rPr>
              <w:t>将自行对需要回复的内容进行认定。</w:t>
            </w:r>
          </w:p>
          <w:p w14:paraId="1FCCE60D">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二、相关证书原件的提交</w:t>
            </w:r>
          </w:p>
          <w:p w14:paraId="12A242F6">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75EFA0B8">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04F5AC62">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（二）供应商需应仔细阅读操作手册，保证上传内容齐全，真实有效，原件扫描件清晰可辨。因供应商上传原因导致应得分项而未得分或资格审查不合格等情况的，由供应商自行承担责任。</w:t>
            </w:r>
          </w:p>
          <w:p w14:paraId="5FE2D0B0">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提示：本项目为电子化、无纸化交易项目，开标时不再接受任何纸质资料，为保证您能开标成功，请需仔细阅读以上条款。</w:t>
            </w:r>
          </w:p>
        </w:tc>
      </w:tr>
    </w:tbl>
    <w:p w14:paraId="3CC40C92">
      <w:pPr>
        <w:widowControl w:val="0"/>
        <w:spacing w:line="360" w:lineRule="auto"/>
        <w:ind w:firstLine="560" w:firstLineChars="200"/>
        <w:jc w:val="both"/>
        <w:rPr>
          <w:rFonts w:hint="eastAsia" w:ascii="宋体" w:hAnsi="宋体" w:cs="宋体"/>
          <w:sz w:val="28"/>
          <w:szCs w:val="28"/>
          <w:highlight w:val="none"/>
        </w:rPr>
      </w:pPr>
      <w:bookmarkStart w:id="15" w:name="_Toc461977414"/>
      <w:bookmarkEnd w:id="15"/>
      <w:bookmarkStart w:id="16" w:name="_Toc12657"/>
    </w:p>
    <w:p w14:paraId="4823100F">
      <w:pPr>
        <w:widowControl w:val="0"/>
        <w:spacing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一、说明</w:t>
      </w:r>
      <w:bookmarkEnd w:id="16"/>
    </w:p>
    <w:p w14:paraId="042BF32F">
      <w:pPr>
        <w:widowControl w:val="0"/>
        <w:spacing w:line="360" w:lineRule="auto"/>
        <w:ind w:firstLine="480" w:firstLineChars="200"/>
        <w:rPr>
          <w:rFonts w:hint="eastAsia" w:ascii="宋体" w:hAnsi="宋体" w:cs="宋体"/>
          <w:sz w:val="24"/>
          <w:szCs w:val="24"/>
          <w:highlight w:val="none"/>
        </w:rPr>
      </w:pPr>
      <w:bookmarkStart w:id="17" w:name="_Toc19964"/>
      <w:r>
        <w:rPr>
          <w:rFonts w:hint="eastAsia" w:ascii="宋体" w:hAnsi="宋体" w:cs="宋体"/>
          <w:sz w:val="24"/>
          <w:szCs w:val="24"/>
          <w:highlight w:val="none"/>
        </w:rPr>
        <w:t>1.适用范围</w:t>
      </w:r>
      <w:bookmarkEnd w:id="17"/>
    </w:p>
    <w:p w14:paraId="251CFC7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本竞争性磋商文件仅适用于竞争性磋商公告中所叙述项目的相关采购。</w:t>
      </w:r>
    </w:p>
    <w:p w14:paraId="640EF38B">
      <w:pPr>
        <w:widowControl w:val="0"/>
        <w:spacing w:line="360" w:lineRule="auto"/>
        <w:ind w:firstLine="480" w:firstLineChars="200"/>
        <w:rPr>
          <w:rFonts w:hint="eastAsia" w:ascii="宋体" w:hAnsi="宋体" w:cs="宋体"/>
          <w:sz w:val="24"/>
          <w:szCs w:val="24"/>
          <w:highlight w:val="none"/>
        </w:rPr>
      </w:pPr>
      <w:bookmarkStart w:id="18" w:name="_Toc7846"/>
      <w:r>
        <w:rPr>
          <w:rFonts w:hint="eastAsia" w:ascii="宋体" w:hAnsi="宋体" w:cs="宋体"/>
          <w:sz w:val="24"/>
          <w:szCs w:val="24"/>
          <w:highlight w:val="none"/>
        </w:rPr>
        <w:t>2.定义</w:t>
      </w:r>
      <w:bookmarkEnd w:id="18"/>
    </w:p>
    <w:p w14:paraId="2CA1F4D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 “采购人”系指本次项目内容的采购单位。</w:t>
      </w:r>
    </w:p>
    <w:p w14:paraId="5C3996D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 “采购代理机构”系指本次采购项目活动组织方。</w:t>
      </w:r>
    </w:p>
    <w:p w14:paraId="285BC62A">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 “供应商”系指响应采购、参加磋商竞争的法人或者其他组织。</w:t>
      </w:r>
    </w:p>
    <w:p w14:paraId="63CE04D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 “供应商代表”系指代表供应商参加本次磋商活动的供应商的法定代表人或其委托代理人。</w:t>
      </w:r>
    </w:p>
    <w:p w14:paraId="719D505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 “服务”系指供应商按竞争性磋商文件规定提供采购人所要求的一切项目内容。</w:t>
      </w:r>
    </w:p>
    <w:p w14:paraId="3B1F694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2.6 “相关服务”系指竞争性磋商文件规定供应商须承担的与本次采购项目相关的服务、协调工作以及其他类似的义务。</w:t>
      </w:r>
    </w:p>
    <w:p w14:paraId="3F169CA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2.7 “竞争性磋商文件有效期”系指磋商截止之日起60日历天。</w:t>
      </w:r>
    </w:p>
    <w:p w14:paraId="6183FCDE">
      <w:pPr>
        <w:widowControl w:val="0"/>
        <w:spacing w:line="360" w:lineRule="auto"/>
        <w:ind w:firstLine="480" w:firstLineChars="200"/>
        <w:rPr>
          <w:rFonts w:hint="eastAsia" w:ascii="宋体" w:hAnsi="宋体" w:cs="宋体"/>
          <w:sz w:val="24"/>
          <w:szCs w:val="24"/>
          <w:highlight w:val="none"/>
        </w:rPr>
      </w:pPr>
      <w:bookmarkStart w:id="19" w:name="_Toc25077"/>
      <w:r>
        <w:rPr>
          <w:rFonts w:hint="eastAsia" w:ascii="宋体" w:hAnsi="宋体" w:cs="宋体"/>
          <w:sz w:val="24"/>
          <w:szCs w:val="24"/>
          <w:highlight w:val="none"/>
        </w:rPr>
        <w:t>3.资金来源：财政资金，已落实。</w:t>
      </w:r>
      <w:bookmarkEnd w:id="19"/>
    </w:p>
    <w:p w14:paraId="1F88C0D2">
      <w:pPr>
        <w:widowControl w:val="0"/>
        <w:spacing w:line="360" w:lineRule="auto"/>
        <w:ind w:firstLine="480" w:firstLineChars="200"/>
        <w:rPr>
          <w:rFonts w:hint="eastAsia" w:ascii="宋体" w:hAnsi="宋体" w:cs="宋体"/>
          <w:sz w:val="24"/>
          <w:szCs w:val="24"/>
          <w:highlight w:val="none"/>
        </w:rPr>
      </w:pPr>
      <w:bookmarkStart w:id="20" w:name="_Toc16278"/>
      <w:r>
        <w:rPr>
          <w:rFonts w:hint="eastAsia" w:ascii="宋体" w:hAnsi="宋体" w:cs="宋体"/>
          <w:sz w:val="24"/>
          <w:szCs w:val="24"/>
          <w:highlight w:val="none"/>
        </w:rPr>
        <w:t>4.供应商应提交的证明文件</w:t>
      </w:r>
      <w:bookmarkEnd w:id="20"/>
    </w:p>
    <w:p w14:paraId="5C59E88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具体详见供应商须知</w:t>
      </w:r>
    </w:p>
    <w:p w14:paraId="003AF571">
      <w:pPr>
        <w:widowControl w:val="0"/>
        <w:spacing w:line="360" w:lineRule="auto"/>
        <w:ind w:firstLine="480" w:firstLineChars="200"/>
        <w:rPr>
          <w:rFonts w:hint="eastAsia" w:ascii="宋体" w:hAnsi="宋体" w:cs="宋体"/>
          <w:sz w:val="24"/>
          <w:szCs w:val="24"/>
          <w:highlight w:val="none"/>
        </w:rPr>
      </w:pPr>
      <w:bookmarkStart w:id="21" w:name="_Toc6584"/>
      <w:r>
        <w:rPr>
          <w:rFonts w:hint="eastAsia" w:ascii="宋体" w:hAnsi="宋体" w:cs="宋体"/>
          <w:sz w:val="24"/>
          <w:szCs w:val="24"/>
          <w:highlight w:val="none"/>
        </w:rPr>
        <w:t>5.磋商费用</w:t>
      </w:r>
      <w:bookmarkEnd w:id="21"/>
    </w:p>
    <w:p w14:paraId="70E6947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不论磋商结果如何，供应商均应自行承担所有与磋商有关的全部费用。</w:t>
      </w:r>
    </w:p>
    <w:p w14:paraId="58DA7DB6">
      <w:pPr>
        <w:widowControl w:val="0"/>
        <w:spacing w:line="360" w:lineRule="auto"/>
        <w:ind w:firstLine="480" w:firstLineChars="200"/>
        <w:rPr>
          <w:rFonts w:hint="eastAsia" w:ascii="宋体" w:hAnsi="宋体" w:cs="宋体"/>
          <w:sz w:val="24"/>
          <w:szCs w:val="24"/>
          <w:highlight w:val="none"/>
        </w:rPr>
      </w:pPr>
      <w:bookmarkStart w:id="22" w:name="_Toc13621"/>
      <w:r>
        <w:rPr>
          <w:rFonts w:hint="eastAsia" w:ascii="宋体" w:hAnsi="宋体" w:cs="宋体"/>
          <w:sz w:val="24"/>
          <w:szCs w:val="24"/>
          <w:highlight w:val="none"/>
        </w:rPr>
        <w:t>6.联合体参加磋商</w:t>
      </w:r>
      <w:bookmarkEnd w:id="22"/>
    </w:p>
    <w:p w14:paraId="5115874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6.1 具体</w:t>
      </w:r>
      <w:r>
        <w:rPr>
          <w:rFonts w:hint="eastAsia" w:ascii="宋体" w:hAnsi="宋体" w:cs="宋体"/>
          <w:sz w:val="24"/>
          <w:szCs w:val="24"/>
          <w:highlight w:val="none"/>
          <w:lang w:val="zh-TW"/>
        </w:rPr>
        <w:t>详见磋商公告中要求</w:t>
      </w:r>
      <w:r>
        <w:rPr>
          <w:rFonts w:hint="eastAsia" w:ascii="宋体" w:hAnsi="宋体" w:cs="宋体"/>
          <w:sz w:val="24"/>
          <w:szCs w:val="24"/>
          <w:highlight w:val="none"/>
        </w:rPr>
        <w:t>。</w:t>
      </w:r>
    </w:p>
    <w:p w14:paraId="41F4B385">
      <w:pPr>
        <w:widowControl w:val="0"/>
        <w:spacing w:line="360" w:lineRule="auto"/>
        <w:ind w:firstLine="480" w:firstLineChars="200"/>
        <w:rPr>
          <w:rFonts w:hint="eastAsia" w:ascii="宋体" w:hAnsi="宋体" w:cs="宋体"/>
          <w:sz w:val="24"/>
          <w:szCs w:val="24"/>
          <w:highlight w:val="none"/>
        </w:rPr>
      </w:pPr>
      <w:bookmarkStart w:id="23" w:name="_Toc7233"/>
      <w:r>
        <w:rPr>
          <w:rFonts w:hint="eastAsia" w:ascii="宋体" w:hAnsi="宋体" w:cs="宋体"/>
          <w:sz w:val="24"/>
          <w:szCs w:val="24"/>
          <w:highlight w:val="none"/>
        </w:rPr>
        <w:t>7.转包与分包</w:t>
      </w:r>
      <w:bookmarkEnd w:id="23"/>
    </w:p>
    <w:p w14:paraId="6397DCA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7.1 本项目不允许采取转包方式履行合同。</w:t>
      </w:r>
    </w:p>
    <w:p w14:paraId="53F86BE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7.2 本项目不允许采取分包方式履行合同。</w:t>
      </w:r>
    </w:p>
    <w:p w14:paraId="7C512F99">
      <w:pPr>
        <w:widowControl w:val="0"/>
        <w:spacing w:line="360" w:lineRule="auto"/>
        <w:ind w:firstLine="480" w:firstLineChars="200"/>
        <w:rPr>
          <w:rFonts w:hint="eastAsia" w:ascii="宋体" w:hAnsi="宋体" w:cs="宋体"/>
          <w:sz w:val="24"/>
          <w:szCs w:val="24"/>
          <w:highlight w:val="none"/>
        </w:rPr>
      </w:pPr>
      <w:bookmarkStart w:id="24" w:name="_Toc21763"/>
      <w:r>
        <w:rPr>
          <w:rFonts w:hint="eastAsia" w:ascii="宋体" w:hAnsi="宋体" w:cs="宋体"/>
          <w:sz w:val="24"/>
          <w:szCs w:val="24"/>
          <w:highlight w:val="none"/>
        </w:rPr>
        <w:t>7.3 本项目不允许偏离。</w:t>
      </w:r>
    </w:p>
    <w:p w14:paraId="519BEBE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8.特别说明：</w:t>
      </w:r>
      <w:bookmarkEnd w:id="24"/>
    </w:p>
    <w:p w14:paraId="65B4F4C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8.1 供应商参加磋商所使用的资格、信誉、荣誉、业绩与企业认证必须为本法人所拥有。</w:t>
      </w:r>
    </w:p>
    <w:p w14:paraId="6A1F283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8.2 供应商代表只能接受一个供应商的委托参加磋商。</w:t>
      </w:r>
    </w:p>
    <w:p w14:paraId="4855DEF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8.3 供应商在磋商活动中提供虚假材料或从事其他违法活动的,其响应无效，由相关部门查处。</w:t>
      </w:r>
    </w:p>
    <w:p w14:paraId="215719D9">
      <w:pPr>
        <w:widowControl w:val="0"/>
        <w:spacing w:line="360" w:lineRule="auto"/>
        <w:ind w:firstLine="480" w:firstLineChars="200"/>
        <w:rPr>
          <w:rFonts w:hint="eastAsia" w:ascii="宋体" w:hAnsi="宋体" w:cs="宋体"/>
          <w:sz w:val="24"/>
          <w:szCs w:val="24"/>
          <w:highlight w:val="none"/>
        </w:rPr>
      </w:pPr>
      <w:bookmarkStart w:id="25" w:name="_Toc20927"/>
      <w:r>
        <w:rPr>
          <w:rFonts w:hint="eastAsia" w:ascii="宋体" w:hAnsi="宋体" w:cs="宋体"/>
          <w:sz w:val="24"/>
          <w:szCs w:val="24"/>
          <w:highlight w:val="none"/>
        </w:rPr>
        <w:t>9.质疑和投诉</w:t>
      </w:r>
      <w:bookmarkEnd w:id="25"/>
    </w:p>
    <w:p w14:paraId="2587603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58200C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764CF58">
      <w:pPr>
        <w:widowControl w:val="0"/>
        <w:spacing w:line="360" w:lineRule="auto"/>
        <w:ind w:firstLine="480" w:firstLineChars="200"/>
        <w:rPr>
          <w:rFonts w:hint="eastAsia" w:ascii="宋体" w:hAnsi="宋体" w:cs="宋体"/>
          <w:sz w:val="24"/>
          <w:szCs w:val="24"/>
          <w:highlight w:val="none"/>
        </w:rPr>
      </w:pPr>
      <w:bookmarkStart w:id="26" w:name="_Toc21617"/>
      <w:r>
        <w:rPr>
          <w:rFonts w:hint="eastAsia" w:ascii="宋体" w:hAnsi="宋体" w:cs="宋体"/>
          <w:sz w:val="24"/>
          <w:szCs w:val="24"/>
          <w:highlight w:val="none"/>
        </w:rPr>
        <w:t>10.供应商的风险</w:t>
      </w:r>
      <w:bookmarkEnd w:id="26"/>
    </w:p>
    <w:p w14:paraId="7173693D">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供应商没有按照竞争性磋商文件要求提供全部资料，或者供应商没有对响应性文件在各方面都作出实质性响应是供应商的风险，并可能导致其响应被拒绝。</w:t>
      </w:r>
    </w:p>
    <w:p w14:paraId="7399362E">
      <w:pPr>
        <w:widowControl w:val="0"/>
        <w:spacing w:line="360" w:lineRule="auto"/>
        <w:ind w:firstLine="480" w:firstLineChars="200"/>
        <w:rPr>
          <w:rFonts w:hint="eastAsia" w:ascii="宋体" w:hAnsi="宋体" w:cs="宋体"/>
          <w:sz w:val="24"/>
          <w:szCs w:val="24"/>
          <w:highlight w:val="none"/>
        </w:rPr>
      </w:pPr>
      <w:bookmarkStart w:id="27" w:name="_Toc461977415"/>
      <w:bookmarkEnd w:id="27"/>
      <w:bookmarkStart w:id="28" w:name="_Toc22484"/>
      <w:r>
        <w:rPr>
          <w:rFonts w:hint="eastAsia" w:ascii="宋体" w:hAnsi="宋体" w:cs="宋体"/>
          <w:sz w:val="24"/>
          <w:szCs w:val="24"/>
          <w:highlight w:val="none"/>
        </w:rPr>
        <w:t>二、竞争性磋商文件</w:t>
      </w:r>
      <w:bookmarkEnd w:id="28"/>
    </w:p>
    <w:p w14:paraId="57C067A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11.竞争性磋商文件的构成。本竞争性磋商文件由以下部分组成：</w:t>
      </w:r>
    </w:p>
    <w:p w14:paraId="0B54CBD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 竞争性磋商公告</w:t>
      </w:r>
    </w:p>
    <w:p w14:paraId="4F1C684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 供应商须知</w:t>
      </w:r>
    </w:p>
    <w:p w14:paraId="0FD8FA4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 服务内容及要求</w:t>
      </w:r>
    </w:p>
    <w:p w14:paraId="12056BA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 合同条款及合同文件格式</w:t>
      </w:r>
    </w:p>
    <w:p w14:paraId="74FEB50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 评审标准</w:t>
      </w:r>
    </w:p>
    <w:p w14:paraId="6A74FBC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11.6 响应文件格式</w:t>
      </w:r>
    </w:p>
    <w:p w14:paraId="24EC00E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12.竞争性磋商文件的澄清与修改</w:t>
      </w:r>
    </w:p>
    <w:p w14:paraId="0CEB37D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36CA2D7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12.2 竞争性磋商文件澄清、修改或补充的内容为竞争性磋商文件的组成部分。</w:t>
      </w:r>
    </w:p>
    <w:p w14:paraId="053EF97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12.3 竞争性磋商文件的澄清、修改或补充都应通过本采购代理机构以法定形式发布。采购人未通过本采购代理机构对竞争性磋商文件进行的澄清、修改或补充无效，磋商时不予认可。</w:t>
      </w:r>
    </w:p>
    <w:p w14:paraId="5BF4E56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12.4 采购代理机构可以视采购具体情况，延长递交响应性文件截止时间和开始磋商时间，但至少应当在竞争性磋商文件要求提交响应性文件的截止时间5日前，将变更时间在《中国招标投标公共服务平台》、《河南省政府采购网》、《三门峡市公共资源交易中心网》等相关媒体上发布更正公告。</w:t>
      </w:r>
    </w:p>
    <w:p w14:paraId="5D128453">
      <w:pPr>
        <w:widowControl w:val="0"/>
        <w:spacing w:line="360" w:lineRule="auto"/>
        <w:ind w:firstLine="480" w:firstLineChars="200"/>
        <w:rPr>
          <w:rFonts w:hint="eastAsia" w:ascii="宋体" w:hAnsi="宋体" w:cs="宋体"/>
          <w:sz w:val="24"/>
          <w:szCs w:val="24"/>
          <w:highlight w:val="none"/>
        </w:rPr>
      </w:pPr>
      <w:bookmarkStart w:id="29" w:name="_Toc461977416"/>
      <w:bookmarkEnd w:id="29"/>
      <w:bookmarkStart w:id="30" w:name="_Toc2226"/>
      <w:r>
        <w:rPr>
          <w:rFonts w:hint="eastAsia" w:ascii="宋体" w:hAnsi="宋体" w:cs="宋体"/>
          <w:sz w:val="24"/>
          <w:szCs w:val="24"/>
          <w:highlight w:val="none"/>
        </w:rPr>
        <w:t>三、响应性文件的编制</w:t>
      </w:r>
      <w:bookmarkEnd w:id="30"/>
    </w:p>
    <w:p w14:paraId="2A6B5C6A">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13.要求</w:t>
      </w:r>
    </w:p>
    <w:p w14:paraId="73C5167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AFAAEE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14.响应性文件的语言和计量单位</w:t>
      </w:r>
    </w:p>
    <w:p w14:paraId="2E1513F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响应性文件以及供应商与采购、代理机构就有关磋商事宜的所有来往函电均应使用简体中文书写。</w:t>
      </w:r>
    </w:p>
    <w:p w14:paraId="79AB8CD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14.2 关于计量单位，竞争性磋商文件已有明确规定的，使用竞争性磋商文件规定的计量单位；竞争性磋商文件没有规定的，应采用中华人民共和国法定计量单位。</w:t>
      </w:r>
    </w:p>
    <w:p w14:paraId="454646E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15.响应性文件的组成。响应性文件应包括：详见磋商文件</w:t>
      </w:r>
    </w:p>
    <w:p w14:paraId="341BEF0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16.响应性文件有效期</w:t>
      </w:r>
    </w:p>
    <w:p w14:paraId="2EACCB5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16.1 响应性文件从所规定的递交响应性文件截止期之后开始生效，有效期不足将导致其响应性文件被拒绝。成交供应商的响应性文件有效期至合同完全履行止。</w:t>
      </w:r>
    </w:p>
    <w:p w14:paraId="3601712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 特殊情况下采购代理机构可于响应性文件有效期满之前要求供应商同意延长有效期，供应商应在采购代理机构规定的期限内予以答复。</w:t>
      </w:r>
    </w:p>
    <w:p w14:paraId="705E562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17.磋商报价</w:t>
      </w:r>
    </w:p>
    <w:p w14:paraId="6E1D165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17.1 所有磋商报价均以人民币元为计算单位。供应商的报价为项目实施所需的人工费、服务费、运输费、税费、服务费及完成项目所需其他一切费用。</w:t>
      </w:r>
    </w:p>
    <w:p w14:paraId="6CEE527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17.2 供应商要按初次报价一览表的内容填写。</w:t>
      </w:r>
    </w:p>
    <w:p w14:paraId="0DDF1AE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17.3 本次磋商应以人民币报价，进行二次报价。</w:t>
      </w:r>
    </w:p>
    <w:p w14:paraId="431861F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18.磋商保证金</w:t>
      </w:r>
    </w:p>
    <w:p w14:paraId="197239B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18.1 按照《河南省财政厅关于优化政府采购营商环境有关问题的通知》（豫财购[2019]4号文）的要求本项目不再收取磋商保证金。</w:t>
      </w:r>
    </w:p>
    <w:p w14:paraId="4E1CC8D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19.响应性文件的签署</w:t>
      </w:r>
    </w:p>
    <w:p w14:paraId="4150E1A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19.1 供应商应按供应商前附表中要求签署。响应性文件内容不完整、编排混乱导致被误读、漏读或者查找不到相关内容的，由供应商负责。</w:t>
      </w:r>
    </w:p>
    <w:p w14:paraId="56EC9FF3">
      <w:pPr>
        <w:widowControl w:val="0"/>
        <w:spacing w:line="360" w:lineRule="auto"/>
        <w:ind w:firstLine="480" w:firstLineChars="200"/>
        <w:rPr>
          <w:rFonts w:hint="eastAsia" w:ascii="宋体" w:hAnsi="宋体" w:cs="宋体"/>
          <w:sz w:val="24"/>
          <w:szCs w:val="24"/>
          <w:highlight w:val="none"/>
        </w:rPr>
      </w:pPr>
      <w:bookmarkStart w:id="31" w:name="_Toc461977417"/>
      <w:bookmarkEnd w:id="31"/>
      <w:bookmarkStart w:id="32" w:name="_Toc27830"/>
      <w:r>
        <w:rPr>
          <w:rFonts w:hint="eastAsia" w:ascii="宋体" w:hAnsi="宋体" w:cs="宋体"/>
          <w:sz w:val="24"/>
          <w:szCs w:val="24"/>
          <w:highlight w:val="none"/>
        </w:rPr>
        <w:t>四、响应性文件的递交</w:t>
      </w:r>
      <w:bookmarkEnd w:id="32"/>
    </w:p>
    <w:p w14:paraId="4EC10B8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20.响应性文件的递交</w:t>
      </w:r>
    </w:p>
    <w:p w14:paraId="5EE473F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在响应文件截止时间前上传至三门峡市公共资源交易中心系统平台。</w:t>
      </w:r>
    </w:p>
    <w:p w14:paraId="7D40B0F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21.响应性文件的修改和撤回</w:t>
      </w:r>
    </w:p>
    <w:p w14:paraId="35D24B2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21.1 供应商在递交竞争性磋商文件截止时间前，可以对所提交的响应性文件进行补充、修改或者撤回。</w:t>
      </w:r>
    </w:p>
    <w:p w14:paraId="5F99D30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22.供应商有下列情形之一的，采购人或采购代理机构将拒绝接受其响应性文件：</w:t>
      </w:r>
    </w:p>
    <w:p w14:paraId="2B41DF2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 在竞争性磋商文件规定的递交竞争性磋商文件截止时间之后上传响应性文件的。</w:t>
      </w:r>
    </w:p>
    <w:p w14:paraId="1919CD2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22.2 未按竞争性磋商文件参加磋商的。</w:t>
      </w:r>
    </w:p>
    <w:p w14:paraId="0DE12F89">
      <w:pPr>
        <w:widowControl w:val="0"/>
        <w:spacing w:line="360" w:lineRule="auto"/>
        <w:ind w:firstLine="480" w:firstLineChars="200"/>
        <w:rPr>
          <w:rFonts w:hint="eastAsia" w:ascii="宋体" w:hAnsi="宋体" w:cs="宋体"/>
          <w:sz w:val="24"/>
          <w:szCs w:val="24"/>
          <w:highlight w:val="none"/>
        </w:rPr>
      </w:pPr>
      <w:bookmarkStart w:id="33" w:name="_Toc461977418"/>
      <w:bookmarkEnd w:id="33"/>
      <w:bookmarkStart w:id="34" w:name="_Toc9665"/>
      <w:r>
        <w:rPr>
          <w:rFonts w:hint="eastAsia" w:ascii="宋体" w:hAnsi="宋体" w:cs="宋体"/>
          <w:sz w:val="24"/>
          <w:szCs w:val="24"/>
          <w:highlight w:val="none"/>
        </w:rPr>
        <w:t>五、磋商</w:t>
      </w:r>
      <w:bookmarkEnd w:id="34"/>
    </w:p>
    <w:p w14:paraId="12E95BB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23.磋商仪式</w:t>
      </w:r>
    </w:p>
    <w:p w14:paraId="1D71014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134AF3A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24.磋商小组</w:t>
      </w:r>
      <w:r>
        <w:rPr>
          <w:rFonts w:hint="eastAsia" w:ascii="宋体" w:hAnsi="宋体" w:cs="宋体"/>
          <w:sz w:val="24"/>
          <w:szCs w:val="24"/>
          <w:highlight w:val="none"/>
        </w:rPr>
        <w:tab/>
      </w:r>
    </w:p>
    <w:p w14:paraId="3D725F5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67BFF78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25.磋商工作纪律及保密</w:t>
      </w:r>
    </w:p>
    <w:p w14:paraId="4A88B47D">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评审专家应当遵守评审工作纪律，不得泄露评审情况和评审中获悉的商业秘密。</w:t>
      </w:r>
    </w:p>
    <w:p w14:paraId="7980F83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26.磋商小组工作原则</w:t>
      </w:r>
    </w:p>
    <w:p w14:paraId="63BE9FB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302B5A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27.响应文件审查</w:t>
      </w:r>
    </w:p>
    <w:p w14:paraId="39FFB70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1CC4C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28.供应商澄清</w:t>
      </w:r>
    </w:p>
    <w:p w14:paraId="44B60C9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磋商小组要求供应商澄清、说明或者更正响应文件将在电子系统作出。</w:t>
      </w:r>
    </w:p>
    <w:p w14:paraId="170CDD5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29.磋商程序、最后报价、综合评分</w:t>
      </w:r>
    </w:p>
    <w:p w14:paraId="6393EAB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磋商小组所有成员应当集中与单一供应商分别进行磋商，并给予所有参加磋商的供应商平等的磋商机会。</w:t>
      </w:r>
    </w:p>
    <w:p w14:paraId="3CA0F48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05D0DA4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3852680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已提交响应文件的供应商，在提交最后报价之前，可以根据情况退出磋商。将退还退出磋商的供应商的磋商保证金。</w:t>
      </w:r>
    </w:p>
    <w:p w14:paraId="4C6CA72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F559D9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评审时，磋商小组各成员独立对每个有效响应的文件进行评价、打分，然后汇总每个供应商每项评分因素的得分。</w:t>
      </w:r>
    </w:p>
    <w:p w14:paraId="128BB7E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51B9B3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出现下列情形之一的，将终止竞争性磋商采购活动，发布项目终止公告并说明原因，重新开展采购活动：</w:t>
      </w:r>
    </w:p>
    <w:p w14:paraId="5F1DAB6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1、不符合法律、法规和竞争性磋商文件中规定的其他实质性要求的；</w:t>
      </w:r>
    </w:p>
    <w:p w14:paraId="10463B6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2、其他法律、法规及本竞争性磋商文件规定的属响应无效的情形。终止竞争性磋商采购活动的条款；</w:t>
      </w:r>
    </w:p>
    <w:p w14:paraId="7161D13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3、因情况变化，不再符合规定的竞争性磋商采购方式适用情形的；出现影响采购公正的违法、违规行为的；</w:t>
      </w:r>
    </w:p>
    <w:p w14:paraId="50A3C29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30</w:t>
      </w:r>
      <w:r>
        <w:rPr>
          <w:rFonts w:hint="eastAsia" w:ascii="宋体" w:hAnsi="宋体" w:cs="宋体"/>
          <w:sz w:val="24"/>
          <w:szCs w:val="24"/>
          <w:highlight w:val="none"/>
          <w:lang w:val="en-US" w:eastAsia="zh-CN"/>
        </w:rPr>
        <w:t>.</w:t>
      </w:r>
      <w:bookmarkStart w:id="129" w:name="_GoBack"/>
      <w:bookmarkEnd w:id="129"/>
      <w:r>
        <w:rPr>
          <w:rFonts w:hint="eastAsia" w:ascii="宋体" w:hAnsi="宋体" w:cs="宋体"/>
          <w:sz w:val="24"/>
          <w:szCs w:val="24"/>
          <w:highlight w:val="none"/>
        </w:rPr>
        <w:t>磋商截止时间结束后参加供应商不足3家的，应重新组织采购。评审期间符合专业条件的供应商或者对磋商响应文件作出实质响应的供应商不足3家的，采购代理机构将报请主管监督部门批准。</w:t>
      </w:r>
    </w:p>
    <w:p w14:paraId="356CB05C">
      <w:pPr>
        <w:widowControl w:val="0"/>
        <w:spacing w:line="360" w:lineRule="auto"/>
        <w:ind w:firstLine="480" w:firstLineChars="200"/>
        <w:rPr>
          <w:rFonts w:hint="eastAsia" w:ascii="宋体" w:hAnsi="宋体" w:cs="宋体"/>
          <w:sz w:val="24"/>
          <w:szCs w:val="24"/>
          <w:highlight w:val="none"/>
        </w:rPr>
      </w:pPr>
      <w:bookmarkStart w:id="35" w:name="_Toc461977419"/>
      <w:bookmarkEnd w:id="35"/>
      <w:bookmarkStart w:id="36" w:name="_Toc12427"/>
      <w:r>
        <w:rPr>
          <w:rFonts w:hint="eastAsia" w:ascii="宋体" w:hAnsi="宋体" w:cs="宋体"/>
          <w:sz w:val="24"/>
          <w:szCs w:val="24"/>
          <w:highlight w:val="none"/>
        </w:rPr>
        <w:t>六、确定成交</w:t>
      </w:r>
      <w:bookmarkEnd w:id="36"/>
    </w:p>
    <w:p w14:paraId="25B6984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标结束后，采购人和其委托的采购代理机构，在政府采购项目评审结束当日起2个工作日内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68FCDA58">
      <w:pPr>
        <w:widowControl w:val="0"/>
        <w:spacing w:line="360" w:lineRule="auto"/>
        <w:ind w:firstLine="480" w:firstLineChars="200"/>
        <w:rPr>
          <w:rFonts w:hint="eastAsia" w:ascii="宋体" w:hAnsi="宋体" w:cs="宋体"/>
          <w:sz w:val="24"/>
          <w:szCs w:val="24"/>
          <w:highlight w:val="none"/>
        </w:rPr>
      </w:pPr>
      <w:bookmarkStart w:id="37" w:name="_Toc461977420"/>
      <w:bookmarkEnd w:id="37"/>
      <w:bookmarkStart w:id="38" w:name="_Toc32480"/>
      <w:r>
        <w:rPr>
          <w:rFonts w:hint="eastAsia" w:ascii="宋体" w:hAnsi="宋体" w:cs="宋体"/>
          <w:sz w:val="24"/>
          <w:szCs w:val="24"/>
          <w:highlight w:val="none"/>
        </w:rPr>
        <w:t>七、授予合同</w:t>
      </w:r>
      <w:bookmarkEnd w:id="38"/>
    </w:p>
    <w:p w14:paraId="47515A2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签订合同</w:t>
      </w:r>
    </w:p>
    <w:p w14:paraId="16FC717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成交供应商在成交通知书发出之日发出之日起在2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D9ADB1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D500C3">
      <w:pPr>
        <w:widowControl w:val="0"/>
        <w:spacing w:line="360" w:lineRule="auto"/>
        <w:ind w:firstLine="480" w:firstLineChars="200"/>
        <w:rPr>
          <w:rFonts w:hint="eastAsia" w:ascii="宋体" w:hAnsi="宋体" w:cs="宋体"/>
          <w:sz w:val="22"/>
          <w:szCs w:val="24"/>
          <w:highlight w:val="none"/>
        </w:rPr>
      </w:pPr>
      <w:r>
        <w:rPr>
          <w:rFonts w:hint="eastAsia" w:ascii="宋体" w:hAnsi="宋体" w:cs="宋体"/>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39" w:name="_Toc461977421"/>
      <w:bookmarkEnd w:id="39"/>
    </w:p>
    <w:p w14:paraId="4E8B2436">
      <w:pPr>
        <w:keepNext/>
        <w:widowControl w:val="0"/>
        <w:spacing w:before="100" w:beforeAutospacing="1" w:after="100" w:afterAutospacing="1" w:line="360" w:lineRule="auto"/>
        <w:jc w:val="center"/>
        <w:outlineLvl w:val="0"/>
        <w:rPr>
          <w:rFonts w:ascii="黑体" w:cs="宋体"/>
          <w:b/>
          <w:kern w:val="2"/>
          <w:sz w:val="24"/>
          <w:szCs w:val="24"/>
          <w:highlight w:val="none"/>
        </w:rPr>
      </w:pPr>
      <w:r>
        <w:rPr>
          <w:rFonts w:ascii="宋体" w:hAnsi="宋体" w:cs="宋体"/>
          <w:sz w:val="22"/>
          <w:szCs w:val="24"/>
          <w:highlight w:val="none"/>
        </w:rPr>
        <w:br w:type="page"/>
      </w:r>
      <w:bookmarkStart w:id="40" w:name="_Toc4222"/>
      <w:r>
        <w:rPr>
          <w:rFonts w:hint="eastAsia" w:ascii="黑体" w:cs="宋体"/>
          <w:b/>
          <w:kern w:val="2"/>
          <w:sz w:val="28"/>
          <w:szCs w:val="28"/>
          <w:highlight w:val="none"/>
        </w:rPr>
        <w:t>第三章  服务内容及要求</w:t>
      </w:r>
      <w:bookmarkEnd w:id="40"/>
    </w:p>
    <w:p w14:paraId="4AF9109F">
      <w:pPr>
        <w:pStyle w:val="4"/>
        <w:rPr>
          <w:rFonts w:ascii="黑体" w:cs="宋体"/>
          <w:bCs/>
          <w:sz w:val="22"/>
          <w:szCs w:val="22"/>
          <w:highlight w:val="none"/>
        </w:rPr>
      </w:pPr>
    </w:p>
    <w:p w14:paraId="4FFF77E8">
      <w:pPr>
        <w:spacing w:line="360" w:lineRule="auto"/>
        <w:ind w:firstLine="482" w:firstLineChars="200"/>
        <w:jc w:val="both"/>
        <w:rPr>
          <w:b/>
          <w:bCs/>
          <w:sz w:val="24"/>
          <w:szCs w:val="24"/>
          <w:highlight w:val="none"/>
        </w:rPr>
      </w:pPr>
      <w:bookmarkStart w:id="41" w:name="_Toc7143"/>
      <w:r>
        <w:rPr>
          <w:rFonts w:hint="eastAsia" w:ascii="宋体" w:hAnsi="宋体" w:cs="宋体"/>
          <w:b/>
          <w:bCs/>
          <w:snapToGrid w:val="0"/>
          <w:color w:val="000000"/>
          <w:sz w:val="24"/>
          <w:szCs w:val="24"/>
          <w:highlight w:val="none"/>
          <w:lang w:bidi="ar"/>
        </w:rPr>
        <w:t>1.项目概况</w:t>
      </w:r>
    </w:p>
    <w:p w14:paraId="16A7D873">
      <w:pPr>
        <w:spacing w:line="360" w:lineRule="auto"/>
        <w:ind w:firstLine="420"/>
        <w:jc w:val="both"/>
        <w:rPr>
          <w:rFonts w:hint="eastAsia" w:ascii="宋体" w:hAnsi="宋体" w:cs="宋体"/>
          <w:snapToGrid w:val="0"/>
          <w:color w:val="000000"/>
          <w:sz w:val="24"/>
          <w:szCs w:val="24"/>
          <w:highlight w:val="none"/>
          <w:lang w:bidi="ar"/>
        </w:rPr>
      </w:pPr>
      <w:bookmarkStart w:id="42" w:name="_Toc11831"/>
      <w:r>
        <w:rPr>
          <w:rFonts w:hint="eastAsia" w:ascii="宋体" w:hAnsi="宋体" w:cs="宋体"/>
          <w:snapToGrid w:val="0"/>
          <w:color w:val="000000"/>
          <w:sz w:val="24"/>
          <w:szCs w:val="24"/>
          <w:highlight w:val="none"/>
          <w:lang w:bidi="ar"/>
        </w:rPr>
        <w:t>三门峡市境内主要河流及重要湖库，按照“科学溯源—分类整治”的技术路径，彻底摸清排污口责任主体等关键信息，开展排污口整治及规范化建设。</w:t>
      </w:r>
    </w:p>
    <w:p w14:paraId="40276D19">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1.1项目背景</w:t>
      </w:r>
    </w:p>
    <w:p w14:paraId="43913033">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为深入贯彻习近平生态文明思想，落实黄河流域生态保护和高质量发展战略，进一步推进黄河流域生态环境大保护，深入打好污染防治攻坚战，三门峡市生态环境局以“精准溯源、科学分类、系统治理”为工作主线，严格对标《国务院办公厅关于加强入河入海排污口监督管理工作的实施意见》（国办函〔2022〕17号）、《河南省加强入河排污口监督管理工作方案》（豫政办〔2023〕9号）和《河南省生态环境保护委员会办公室关于加强黄河流域入河排污口监测溯源整治工作的函》等文件要求，</w:t>
      </w:r>
      <w:r>
        <w:rPr>
          <w:rFonts w:hint="eastAsia" w:ascii="宋体" w:hAnsi="宋体" w:cs="宋体"/>
          <w:snapToGrid w:val="0"/>
          <w:color w:val="000000" w:themeColor="text1"/>
          <w:sz w:val="24"/>
          <w:szCs w:val="24"/>
          <w:highlight w:val="none"/>
          <w:lang w:bidi="ar"/>
          <w14:textFill>
            <w14:solidFill>
              <w14:schemeClr w14:val="tx1"/>
            </w14:solidFill>
          </w14:textFill>
        </w:rPr>
        <w:t>启动入河排污口溯源整治建设项目。本项目</w:t>
      </w:r>
      <w:r>
        <w:rPr>
          <w:rFonts w:hint="eastAsia" w:ascii="宋体" w:hAnsi="宋体" w:cs="宋体"/>
          <w:snapToGrid w:val="0"/>
          <w:color w:val="000000"/>
          <w:sz w:val="24"/>
          <w:szCs w:val="24"/>
          <w:highlight w:val="none"/>
          <w:lang w:bidi="ar"/>
        </w:rPr>
        <w:t>聚焦三门峡市境内</w:t>
      </w:r>
      <w:r>
        <w:rPr>
          <w:rFonts w:hint="eastAsia" w:ascii="宋体" w:hAnsi="宋体" w:cs="宋体"/>
          <w:sz w:val="24"/>
          <w:szCs w:val="24"/>
          <w:highlight w:val="none"/>
        </w:rPr>
        <w:t>主要河流及重要湖库，</w:t>
      </w:r>
      <w:r>
        <w:rPr>
          <w:rFonts w:hint="eastAsia" w:ascii="宋体" w:hAnsi="宋体" w:cs="宋体"/>
          <w:snapToGrid w:val="0"/>
          <w:color w:val="000000"/>
          <w:sz w:val="24"/>
          <w:szCs w:val="24"/>
          <w:highlight w:val="none"/>
          <w:lang w:bidi="ar"/>
        </w:rPr>
        <w:t>按照“科学溯源—分类整治”的技术路径，系统整合水利、住建、农</w:t>
      </w:r>
      <w:r>
        <w:rPr>
          <w:rFonts w:hint="eastAsia" w:ascii="宋体" w:hAnsi="宋体" w:cs="宋体"/>
          <w:snapToGrid w:val="0"/>
          <w:sz w:val="24"/>
          <w:szCs w:val="24"/>
          <w:highlight w:val="none"/>
          <w:lang w:bidi="ar"/>
        </w:rPr>
        <w:t>业农村等部门基础数据，彻底摸清排污口责任主体等关键信息，</w:t>
      </w:r>
      <w:r>
        <w:rPr>
          <w:rFonts w:hint="eastAsia" w:ascii="宋体" w:hAnsi="宋体" w:cs="宋体"/>
          <w:sz w:val="24"/>
          <w:szCs w:val="24"/>
          <w:highlight w:val="none"/>
        </w:rPr>
        <w:t>开展排污口整治及规范化建设</w:t>
      </w:r>
      <w:r>
        <w:rPr>
          <w:rFonts w:hint="eastAsia" w:ascii="宋体" w:hAnsi="宋体" w:cs="宋体"/>
          <w:snapToGrid w:val="0"/>
          <w:sz w:val="24"/>
          <w:szCs w:val="24"/>
          <w:highlight w:val="none"/>
          <w:lang w:bidi="ar"/>
        </w:rPr>
        <w:t>，助力三门峡市水环境质量稳步提升，推动流域生态保护迈上新台阶。</w:t>
      </w:r>
    </w:p>
    <w:p w14:paraId="33F2DF62">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1.2工作区范围</w:t>
      </w:r>
    </w:p>
    <w:p w14:paraId="077077B0">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三门峡市境内长江流域</w:t>
      </w:r>
      <w:r>
        <w:rPr>
          <w:rFonts w:hint="eastAsia" w:ascii="宋体" w:hAnsi="宋体" w:cs="宋体"/>
          <w:snapToGrid w:val="0"/>
          <w:color w:val="000000"/>
          <w:sz w:val="24"/>
          <w:szCs w:val="24"/>
          <w:highlight w:val="none"/>
          <w:lang w:eastAsia="zh-CN" w:bidi="ar"/>
        </w:rPr>
        <w:t>老灌河</w:t>
      </w:r>
      <w:r>
        <w:rPr>
          <w:rFonts w:hint="eastAsia" w:ascii="宋体" w:hAnsi="宋体" w:cs="宋体"/>
          <w:snapToGrid w:val="0"/>
          <w:color w:val="000000"/>
          <w:sz w:val="24"/>
          <w:szCs w:val="24"/>
          <w:highlight w:val="none"/>
          <w:lang w:bidi="ar"/>
        </w:rPr>
        <w:t>、淇河，黄河流域黄河、洛河、双桥河、文峪河、枣香河、阳平河、弘农涧河、青龙涧河、好阳河、涧河、三门峡水库等重点水体（湖库）。</w:t>
      </w:r>
    </w:p>
    <w:p w14:paraId="00AC608D">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1.3工作内容</w:t>
      </w:r>
    </w:p>
    <w:p w14:paraId="7000AAE1">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1.3.1开展溯源</w:t>
      </w:r>
    </w:p>
    <w:p w14:paraId="64A879A4">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根据排污口排查情况，按照“有口必溯”的原则，制定排污口溯源方案。按照生态环境部入河排污口溯源有关技术规范要求，组织开展溯源分析，综合运用资料溯源、人工排查、技术溯源等方式开展溯源，重点溯清入河排污口责任主体、使用状态、污水来源、受纳水体的环境保护要求、存在的环境风险隐患等信息，形成1个排污口对应1个污染源或</w:t>
      </w:r>
      <w:r>
        <w:rPr>
          <w:rFonts w:hint="eastAsia" w:ascii="宋体" w:hAnsi="宋体" w:cs="宋体"/>
          <w:snapToGrid w:val="0"/>
          <w:color w:val="000000"/>
          <w:sz w:val="24"/>
          <w:szCs w:val="24"/>
          <w:highlight w:val="none"/>
          <w:lang w:val="en-US" w:eastAsia="zh-CN" w:bidi="ar"/>
        </w:rPr>
        <w:t>1</w:t>
      </w:r>
      <w:r>
        <w:rPr>
          <w:rFonts w:hint="eastAsia" w:ascii="宋体" w:hAnsi="宋体" w:cs="宋体"/>
          <w:snapToGrid w:val="0"/>
          <w:color w:val="000000"/>
          <w:sz w:val="24"/>
          <w:szCs w:val="24"/>
          <w:highlight w:val="none"/>
          <w:lang w:bidi="ar"/>
        </w:rPr>
        <w:t>个排污口对应多个污染源的溯源结果。</w:t>
      </w:r>
    </w:p>
    <w:p w14:paraId="2E4F705B">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1.3.2入河排污口整治实施分类整治</w:t>
      </w:r>
    </w:p>
    <w:p w14:paraId="38961C7D">
      <w:pPr>
        <w:spacing w:line="360" w:lineRule="auto"/>
        <w:ind w:firstLine="420"/>
        <w:jc w:val="both"/>
        <w:rPr>
          <w:rFonts w:hint="eastAsia" w:ascii="宋体" w:hAnsi="宋体" w:cs="宋体"/>
          <w:snapToGrid w:val="0"/>
          <w:color w:val="000000"/>
          <w:sz w:val="24"/>
          <w:szCs w:val="24"/>
          <w:highlight w:val="none"/>
          <w:lang w:bidi="ar"/>
        </w:rPr>
      </w:pPr>
      <w:r>
        <w:rPr>
          <w:rFonts w:hint="eastAsia" w:ascii="宋体" w:hAnsi="宋体" w:cs="宋体"/>
          <w:snapToGrid w:val="0"/>
          <w:color w:val="000000"/>
          <w:sz w:val="24"/>
          <w:szCs w:val="24"/>
          <w:highlight w:val="none"/>
          <w:lang w:bidi="ar"/>
        </w:rPr>
        <w:t>按照《入河入海排污口监督管理技术指南溯源总则》（HJ1313-2023）、《入河入海排污口监督管理技术指南整治总则》（HJ1308-2023）等文件要求实施分类整治，以规范整治为补充，采取规范建设标准化排污口、安装视频监控设备、设置统一标识牌等整治措施，实现排污口“看得见、可监测、管得住”。</w:t>
      </w:r>
    </w:p>
    <w:p w14:paraId="71CFC18C">
      <w:pPr>
        <w:rPr>
          <w:rFonts w:hint="eastAsia" w:ascii="宋体" w:hAnsi="宋体" w:cs="宋体"/>
          <w:snapToGrid w:val="0"/>
          <w:color w:val="FF0000"/>
          <w:sz w:val="28"/>
          <w:szCs w:val="28"/>
          <w:highlight w:val="none"/>
          <w:lang w:bidi="ar"/>
        </w:rPr>
      </w:pPr>
      <w:r>
        <w:rPr>
          <w:rFonts w:hint="eastAsia" w:ascii="宋体" w:hAnsi="宋体" w:cs="宋体"/>
          <w:snapToGrid w:val="0"/>
          <w:color w:val="FF0000"/>
          <w:sz w:val="28"/>
          <w:szCs w:val="28"/>
          <w:highlight w:val="none"/>
          <w:lang w:bidi="ar"/>
        </w:rPr>
        <w:br w:type="page"/>
      </w:r>
    </w:p>
    <w:p w14:paraId="4A410567">
      <w:pPr>
        <w:keepNext/>
        <w:widowControl w:val="0"/>
        <w:spacing w:before="100" w:beforeAutospacing="1" w:after="100" w:afterAutospacing="1" w:line="360" w:lineRule="auto"/>
        <w:jc w:val="center"/>
        <w:outlineLvl w:val="0"/>
        <w:rPr>
          <w:rFonts w:ascii="黑体" w:cs="宋体"/>
          <w:b/>
          <w:kern w:val="2"/>
          <w:sz w:val="28"/>
          <w:szCs w:val="28"/>
          <w:highlight w:val="none"/>
        </w:rPr>
      </w:pPr>
      <w:r>
        <w:rPr>
          <w:rFonts w:hint="eastAsia" w:ascii="黑体" w:cs="宋体"/>
          <w:b/>
          <w:kern w:val="2"/>
          <w:sz w:val="28"/>
          <w:szCs w:val="28"/>
          <w:highlight w:val="none"/>
        </w:rPr>
        <w:t>第四章  合同条款及合同文件格式</w:t>
      </w:r>
      <w:bookmarkEnd w:id="41"/>
      <w:bookmarkEnd w:id="42"/>
    </w:p>
    <w:p w14:paraId="3B792FD6">
      <w:pPr>
        <w:spacing w:line="360" w:lineRule="auto"/>
        <w:ind w:firstLine="480" w:firstLineChars="200"/>
        <w:rPr>
          <w:rFonts w:hint="eastAsia" w:ascii="宋体" w:hAnsi="宋体" w:cs="宋体"/>
          <w:sz w:val="24"/>
          <w:szCs w:val="24"/>
          <w:highlight w:val="none"/>
        </w:rPr>
      </w:pPr>
      <w:bookmarkStart w:id="43" w:name="_Toc461977428"/>
      <w:bookmarkEnd w:id="43"/>
      <w:bookmarkStart w:id="44" w:name="_Toc21009"/>
      <w:r>
        <w:rPr>
          <w:rFonts w:hint="eastAsia" w:ascii="宋体" w:hAnsi="宋体" w:cs="宋体"/>
          <w:sz w:val="24"/>
          <w:szCs w:val="24"/>
          <w:highlight w:val="none"/>
        </w:rPr>
        <w:t xml:space="preserve"> 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332D0267">
      <w:pPr>
        <w:pStyle w:val="6"/>
        <w:spacing w:line="500" w:lineRule="exact"/>
        <w:ind w:firstLine="482" w:firstLineChars="200"/>
        <w:rPr>
          <w:rFonts w:hAnsi="宋体" w:cs="宋体"/>
          <w:b/>
          <w:bCs/>
          <w:sz w:val="24"/>
          <w:highlight w:val="none"/>
        </w:rPr>
      </w:pPr>
      <w:bookmarkStart w:id="45" w:name="_Toc246996340"/>
      <w:bookmarkEnd w:id="45"/>
      <w:bookmarkStart w:id="46" w:name="_Toc246996354"/>
      <w:bookmarkEnd w:id="46"/>
      <w:bookmarkStart w:id="47" w:name="_Toc246997083"/>
      <w:bookmarkEnd w:id="47"/>
      <w:bookmarkStart w:id="48" w:name="_Toc247085872"/>
      <w:bookmarkEnd w:id="48"/>
      <w:bookmarkStart w:id="49" w:name="_Toc296602600"/>
      <w:bookmarkEnd w:id="49"/>
      <w:bookmarkStart w:id="50" w:name="_Toc152045772"/>
      <w:bookmarkEnd w:id="50"/>
      <w:bookmarkStart w:id="51" w:name="_Toc152045786"/>
      <w:bookmarkEnd w:id="51"/>
      <w:bookmarkStart w:id="52" w:name="_Toc152042554"/>
      <w:bookmarkEnd w:id="52"/>
      <w:bookmarkStart w:id="53" w:name="_Toc246997097"/>
      <w:bookmarkEnd w:id="53"/>
      <w:bookmarkStart w:id="54" w:name="_Toc247085855"/>
      <w:bookmarkEnd w:id="54"/>
      <w:bookmarkStart w:id="55" w:name="_Toc179632806"/>
      <w:bookmarkEnd w:id="55"/>
      <w:bookmarkStart w:id="56" w:name="_Toc296602587"/>
      <w:bookmarkEnd w:id="56"/>
      <w:bookmarkStart w:id="57" w:name="_Toc144974834"/>
      <w:bookmarkEnd w:id="57"/>
      <w:bookmarkStart w:id="58" w:name="_Toc144974855"/>
      <w:bookmarkEnd w:id="58"/>
      <w:bookmarkStart w:id="59" w:name="_Toc152042575"/>
      <w:bookmarkEnd w:id="59"/>
      <w:bookmarkStart w:id="60" w:name="_Toc86124078"/>
      <w:bookmarkStart w:id="61" w:name="_Toc8142"/>
      <w:bookmarkStart w:id="62" w:name="_Toc22046"/>
      <w:r>
        <w:rPr>
          <w:b/>
          <w:sz w:val="24"/>
          <w:szCs w:val="24"/>
          <w:highlight w:val="none"/>
        </w:rPr>
        <w:t>合同书样式及主要条款</w:t>
      </w:r>
      <w:bookmarkEnd w:id="60"/>
      <w:bookmarkEnd w:id="61"/>
      <w:bookmarkEnd w:id="62"/>
      <w:r>
        <w:rPr>
          <w:rFonts w:hAnsi="宋体" w:cs="宋体"/>
          <w:b/>
          <w:bCs/>
          <w:sz w:val="24"/>
          <w:highlight w:val="none"/>
        </w:rPr>
        <w:t>（注：本合同样式仅供参考，具体合同以采购人与成交人签定的合同为准）</w:t>
      </w:r>
    </w:p>
    <w:p w14:paraId="60C2053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根据《中华人民共和国民法典》以及有关法律、法规、部门规章及行业规定，遵循平等、自愿、公平和诚实信用的原则，甲乙双方经友好协商，签订本合同。</w:t>
      </w:r>
    </w:p>
    <w:p w14:paraId="0E4E894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第一条  项目内容</w:t>
      </w:r>
    </w:p>
    <w:p w14:paraId="75F596D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项目名称：三门峡市入河排污口溯源整治建设项目</w:t>
      </w:r>
    </w:p>
    <w:p w14:paraId="69A9012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服务地点：采购人指定地点</w:t>
      </w:r>
    </w:p>
    <w:p w14:paraId="139E655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服务内容：三门峡市境内主要河流及重要湖库，按照“科学溯源—分类整治”的技术路径，彻底摸清排污口责任主体等关键信息，开展排污口整治及规范化建设。（详见第三章服务内容及要求）</w:t>
      </w:r>
    </w:p>
    <w:p w14:paraId="3EA1FC6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服务期限：自合同签订之日起6个月</w:t>
      </w:r>
    </w:p>
    <w:p w14:paraId="675D517C">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笫二条  合同价款</w:t>
      </w:r>
    </w:p>
    <w:p w14:paraId="020C003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本合同总价（人民币，元，含税）：(¥)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。若双方另行签订补充协议，按协议有关约定进行。</w:t>
      </w:r>
    </w:p>
    <w:p w14:paraId="2171866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笫三条  付款方式</w:t>
      </w:r>
    </w:p>
    <w:p w14:paraId="1B3E661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1、甲、乙双方协商。</w:t>
      </w:r>
    </w:p>
    <w:p w14:paraId="43DEE86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2、增值税发票由乙方按甲方财务要求开具。</w:t>
      </w:r>
    </w:p>
    <w:p w14:paraId="5985A64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3、甲方以银行方式转账付款。 </w:t>
      </w:r>
    </w:p>
    <w:p w14:paraId="7748F836">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第四条  甲方的权利和义务</w:t>
      </w:r>
    </w:p>
    <w:p w14:paraId="45672A9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（一）甲方的权利</w:t>
      </w:r>
    </w:p>
    <w:p w14:paraId="21D9261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l、甲方有权随时向乙方了解项目进度，并要求乙方提供项目相关资料，乙方对其提供资料的真实性、可靠性负责。</w:t>
      </w:r>
    </w:p>
    <w:p w14:paraId="22970E4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2、甲方有权对项目资金使用情况进行监督、检查，并要求乙方提供相关资料。</w:t>
      </w:r>
    </w:p>
    <w:p w14:paraId="180BB66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146143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4、甲方有权在乙方履行合同过程中出现损害或可能损害公共利益、公共安全情形时终止本合同。</w:t>
      </w:r>
    </w:p>
    <w:p w14:paraId="7267FE5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5、甲方有权根据国家政策或法律法规的变动对服务项目的需求标准和质量要求作出相应变动。</w:t>
      </w:r>
    </w:p>
    <w:p w14:paraId="1A950BD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6、甲方有权将乙方履行合同情况及不符合政府采购政策规定情况，向相关部门报告并纳入不良信用记录、年检（报）、评估、执法等监管体系中。</w:t>
      </w:r>
    </w:p>
    <w:p w14:paraId="62F45F2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（二）甲方的义务</w:t>
      </w:r>
    </w:p>
    <w:p w14:paraId="53F3DE9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l、甲方应及时向乙方提供与履行本合同相关的所有必须的文件、资料。</w:t>
      </w:r>
    </w:p>
    <w:p w14:paraId="4DAE5AB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2、甲力应为乙方履行本合同过程中与相关政府部门及其他第三方的沟通、协调提供必要的协助。</w:t>
      </w:r>
    </w:p>
    <w:p w14:paraId="34DBB40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3、甲方应按照合同约定支付服务费用。</w:t>
      </w:r>
    </w:p>
    <w:p w14:paraId="6B95CF7F">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第五条  乙方的权利和义务</w:t>
      </w:r>
    </w:p>
    <w:p w14:paraId="6D4637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（一）乙方的权利</w:t>
      </w:r>
    </w:p>
    <w:p w14:paraId="39C6F14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l、乙方有权按照本合同约定向甲方收取服务费用。</w:t>
      </w:r>
    </w:p>
    <w:p w14:paraId="202332C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2、乙方有权自甲方处获得与提供本合同项下服务相关的所有必须的文件、资料。</w:t>
      </w:r>
    </w:p>
    <w:p w14:paraId="0160753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（二）乙方的义务</w:t>
      </w:r>
    </w:p>
    <w:p w14:paraId="6C7D357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l、乙方应及时按甲方要求成立项目工作组，派遣具有环境或地质相关专业职称的专业技术人员负责项目实施，按照本合同约定的标准、要求和时间完成项目。</w:t>
      </w:r>
    </w:p>
    <w:p w14:paraId="1A78ED7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2、乙方应全面履行本项目实施过程中的相关安全管理职责，因乙方履行本项目发生的安全事故，由乙方承担相应的法律责任。</w:t>
      </w:r>
    </w:p>
    <w:p w14:paraId="2C3A244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3、乙方承诺根据本合同提供的服务及相关的软件和技术资料，均已取得有关知识产权的权利人的合法授权。如发生涉及到专利权、著作权、商标权等争议，乙方负责处理并承担由此引起的相应法律及经济责任。</w:t>
      </w:r>
    </w:p>
    <w:p w14:paraId="4D8E86E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4、乙方应接受并配合甲方或甲方组织的对本合同履行情况的监督与检杳，对于甲方指出的问题，应及时作出合理解释或予以纠正。</w:t>
      </w:r>
    </w:p>
    <w:p w14:paraId="6FDAB80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5、乙方应对如项目资金进行规范的财务管理和会计核算，加强自身监督，确保资金规范管理和使用。</w:t>
      </w:r>
    </w:p>
    <w:p w14:paraId="34D258B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6、乙方应建立健全财务管理与报告制度，按要求向甲方提供资金的使用情况、项目执行情况、成果总结等材料，并配合甲方及甲方组织的监督检查或绩效评价。</w:t>
      </w:r>
    </w:p>
    <w:p w14:paraId="04A1D6E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7、乙方应根据甲方要求，配合甲方进行的与本合同相关的审计，同时乙方应保存与本合同相关的记录和账目。</w:t>
      </w:r>
    </w:p>
    <w:p w14:paraId="4FBED3E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8、项目交付后，乙方应返还甲方向其提供的文件、资料并向甲方移交项目资料，同时乙方应当自留一份完整的项目档案并予以妥善保存。</w:t>
      </w:r>
    </w:p>
    <w:p w14:paraId="66D53424">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第六条  保密</w:t>
      </w:r>
    </w:p>
    <w:p w14:paraId="1C3E2B6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14:paraId="1813346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33CF3408">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笫七条  项目验收及质量评定</w:t>
      </w:r>
    </w:p>
    <w:p w14:paraId="2F0BE91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（一）项目验收</w:t>
      </w:r>
    </w:p>
    <w:p w14:paraId="76FA6E3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符合《国务院办公厅关于加强入河入海排污口监督管理工作的实施意见》（国办函〔2022〕17号）《关于贯彻落实&lt;国务院办公厅关于加强入河入海排污口监督管理工作的实施意见&gt;的通知》(环办水体〔2022〕34号)《河南省人民政府办公厅 关于印发河南省加强入河排污口监督管理工作方案的通知》（豫政办〔2023〕9号）工作要求。供应商和采购人双方依据项目内容和进度共同实施验收工作，验收结果和验收报告经双方确认后生效。</w:t>
      </w:r>
    </w:p>
    <w:p w14:paraId="006464FF">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（二）服务质量标准</w:t>
      </w:r>
    </w:p>
    <w:p w14:paraId="268332BA">
      <w:pPr>
        <w:spacing w:line="360" w:lineRule="auto"/>
        <w:ind w:firstLine="480" w:firstLineChars="200"/>
        <w:rPr>
          <w:rFonts w:hint="eastAsia" w:ascii="宋体" w:hAnsi="宋体" w:cs="宋体"/>
          <w:sz w:val="24"/>
          <w:szCs w:val="24"/>
          <w:highlight w:val="none"/>
        </w:rPr>
      </w:pPr>
      <w:r>
        <w:rPr>
          <w:rFonts w:hint="eastAsia" w:ascii="宋体" w:hAnsi="宋体"/>
          <w:sz w:val="24"/>
          <w:szCs w:val="24"/>
          <w:highlight w:val="none"/>
        </w:rPr>
        <w:t>合格，符合国家、地方现行相关规范要求，通过采购方验收</w:t>
      </w:r>
      <w:r>
        <w:rPr>
          <w:rFonts w:hint="eastAsia" w:ascii="宋体" w:hAnsi="宋体" w:cs="宋体"/>
          <w:sz w:val="24"/>
          <w:szCs w:val="24"/>
          <w:highlight w:val="none"/>
        </w:rPr>
        <w:t>。</w:t>
      </w:r>
    </w:p>
    <w:p w14:paraId="123DC3DE">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第八条  合同的变更与解除</w:t>
      </w:r>
    </w:p>
    <w:p w14:paraId="668FE9A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l、合同履行中，如甲方要求变更或解除合同，则提前3日以书面形式通知乙方。合同变更的事项双方需另签合同补充协议，并经双方签字盖章后生效。</w:t>
      </w:r>
    </w:p>
    <w:p w14:paraId="3A03628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2、甲、乙双方任何一方非依法定事由或约定解除合同的，须向另一方偿付合同总金额20%的违约金。</w:t>
      </w:r>
    </w:p>
    <w:p w14:paraId="2EE73A4C">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第九条  违约责任</w:t>
      </w:r>
    </w:p>
    <w:p w14:paraId="77B42F0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1、除本合同另有规定外，合同双方必须完全履行本合同，否则，应承担相应的违约责任。</w:t>
      </w:r>
    </w:p>
    <w:p w14:paraId="567C187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2、乙方未按合同标准和内容服务的，乙方应当按合同总金额10%的标准支付给甲方违约金：若此违约金不足以弥补甲方损失的，乙方应当按甲方实际损失赔偿。</w:t>
      </w:r>
    </w:p>
    <w:p w14:paraId="71C2BA9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3、甲方未按合同约定期限支付服务费用，导致乙方不能正常履行合同并造成损失的，该损失由甲方承担。</w:t>
      </w:r>
    </w:p>
    <w:p w14:paraId="567CD8EB">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第十条  争议处理方式</w:t>
      </w:r>
    </w:p>
    <w:p w14:paraId="0E9A93B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凡因本合同引起的或与本合同有关的争议，双方应当协商解决。当事人不愿和解、调解或调解不成时，应当向甲方所在地有管辖权的人民法院起诉解决。</w:t>
      </w:r>
    </w:p>
    <w:p w14:paraId="5B211C2F">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第十一条  不可抗力</w:t>
      </w:r>
    </w:p>
    <w:p w14:paraId="20430EF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14:paraId="47A1F60B">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第十二条  合同的终止</w:t>
      </w:r>
    </w:p>
    <w:p w14:paraId="2B68D57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l、本合同期满，双方未续签合同的；</w:t>
      </w:r>
    </w:p>
    <w:p w14:paraId="6FD13AE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2、乙方服务能力丧失，致使本合同服务无法正常提供的；</w:t>
      </w:r>
    </w:p>
    <w:p w14:paraId="48CD642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3、在履行合同过程中，发现乙方已不符合承接主体应具备的条件，造成合同无法履行的；</w:t>
      </w:r>
    </w:p>
    <w:p w14:paraId="0A87AA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4、受国家政策或法律法规变动影响，经双方协商终止本合同的 。</w:t>
      </w:r>
    </w:p>
    <w:p w14:paraId="11972AF4">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第十三条  其他事项</w:t>
      </w:r>
    </w:p>
    <w:p w14:paraId="6F57A07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l、需要补充的其他事项</w:t>
      </w:r>
    </w:p>
    <w:p w14:paraId="0FB4D10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双方确定，在本合同有效期内，甲方指定</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为甲方项目联系人，乙方指定</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为乙方项目联系人。项目联系人承担以下责任：</w:t>
      </w:r>
    </w:p>
    <w:p w14:paraId="26C49A1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a.协调项目进行过程中的各项事宜：</w:t>
      </w:r>
    </w:p>
    <w:p w14:paraId="5F58514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b.监督项目实施的进程与质量。</w:t>
      </w:r>
    </w:p>
    <w:p w14:paraId="5A33D4D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一方变更项目联系人的，应当及时以书面形式通知另－方。未及时通知并影响本合同履行或造成损失的，应承担相应的责任。</w:t>
      </w:r>
    </w:p>
    <w:p w14:paraId="1179C64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l.2 乙方提供以下收款账户信息：</w:t>
      </w:r>
    </w:p>
    <w:p w14:paraId="07B7664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账户名称： </w:t>
      </w:r>
      <w:r>
        <w:rPr>
          <w:rFonts w:hint="eastAsia" w:ascii="宋体" w:hAnsi="宋体" w:cs="宋体"/>
          <w:sz w:val="24"/>
          <w:szCs w:val="24"/>
          <w:highlight w:val="none"/>
          <w:u w:val="single"/>
        </w:rPr>
        <w:t xml:space="preserve">                    </w:t>
      </w:r>
    </w:p>
    <w:p w14:paraId="21DBBA9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开户银行： </w:t>
      </w:r>
      <w:r>
        <w:rPr>
          <w:rFonts w:hint="eastAsia" w:ascii="宋体" w:hAnsi="宋体" w:cs="宋体"/>
          <w:sz w:val="24"/>
          <w:szCs w:val="24"/>
          <w:highlight w:val="none"/>
          <w:u w:val="single"/>
        </w:rPr>
        <w:t xml:space="preserve">                    </w:t>
      </w:r>
    </w:p>
    <w:p w14:paraId="0592E67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银行账号 ：</w:t>
      </w:r>
      <w:r>
        <w:rPr>
          <w:rFonts w:hint="eastAsia" w:ascii="宋体" w:hAnsi="宋体" w:cs="宋体"/>
          <w:sz w:val="24"/>
          <w:szCs w:val="24"/>
          <w:highlight w:val="none"/>
          <w:u w:val="single"/>
        </w:rPr>
        <w:t xml:space="preserve">                    </w:t>
      </w:r>
    </w:p>
    <w:p w14:paraId="6F9F22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2、本合同一式</w:t>
      </w:r>
      <w:r>
        <w:rPr>
          <w:rFonts w:hint="eastAsia" w:ascii="宋体" w:hAnsi="宋体" w:cs="宋体"/>
          <w:sz w:val="24"/>
          <w:szCs w:val="24"/>
          <w:highlight w:val="none"/>
          <w:u w:val="single"/>
        </w:rPr>
        <w:t xml:space="preserve">捌 </w:t>
      </w:r>
      <w:r>
        <w:rPr>
          <w:rFonts w:hint="eastAsia" w:ascii="宋体" w:hAnsi="宋体" w:cs="宋体"/>
          <w:sz w:val="24"/>
          <w:szCs w:val="24"/>
          <w:highlight w:val="none"/>
        </w:rPr>
        <w:t>份，甲乙双方各执</w:t>
      </w:r>
      <w:r>
        <w:rPr>
          <w:rFonts w:hint="eastAsia" w:ascii="宋体" w:hAnsi="宋体" w:cs="宋体"/>
          <w:sz w:val="24"/>
          <w:szCs w:val="24"/>
          <w:highlight w:val="none"/>
          <w:u w:val="single"/>
        </w:rPr>
        <w:t xml:space="preserve">肆 </w:t>
      </w:r>
      <w:r>
        <w:rPr>
          <w:rFonts w:hint="eastAsia" w:ascii="宋体" w:hAnsi="宋体" w:cs="宋体"/>
          <w:sz w:val="24"/>
          <w:szCs w:val="24"/>
          <w:highlight w:val="none"/>
        </w:rPr>
        <w:t>份，具有同等法律效力。未尽事宜，协商解决。</w:t>
      </w:r>
    </w:p>
    <w:p w14:paraId="46FBF4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3、本合同由双方代表签字并加盖双方公章后生效。</w:t>
      </w:r>
    </w:p>
    <w:p w14:paraId="4AEEF864">
      <w:pPr>
        <w:spacing w:line="360" w:lineRule="auto"/>
        <w:ind w:firstLine="480" w:firstLineChars="200"/>
        <w:rPr>
          <w:rFonts w:hint="eastAsia" w:ascii="宋体" w:hAnsi="宋体" w:cs="宋体"/>
          <w:sz w:val="24"/>
          <w:szCs w:val="24"/>
          <w:highlight w:val="none"/>
        </w:rPr>
      </w:pPr>
    </w:p>
    <w:p w14:paraId="4CBBF03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甲方（盖章）：                            乙方（盖章）： </w:t>
      </w:r>
    </w:p>
    <w:p w14:paraId="60FA55CD">
      <w:pPr>
        <w:spacing w:line="360" w:lineRule="auto"/>
        <w:ind w:firstLine="480" w:firstLineChars="200"/>
        <w:rPr>
          <w:rFonts w:hint="eastAsia" w:ascii="宋体" w:hAnsi="宋体" w:cs="宋体"/>
          <w:sz w:val="24"/>
          <w:szCs w:val="24"/>
          <w:highlight w:val="none"/>
        </w:rPr>
      </w:pPr>
    </w:p>
    <w:p w14:paraId="7EBA76A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法人或代理人（签字）：                   法人或代理人（签字）：</w:t>
      </w:r>
    </w:p>
    <w:p w14:paraId="5267EFEA">
      <w:pPr>
        <w:spacing w:line="360" w:lineRule="auto"/>
        <w:ind w:firstLine="480" w:firstLineChars="200"/>
        <w:rPr>
          <w:rFonts w:hint="eastAsia" w:ascii="宋体" w:hAnsi="宋体" w:cs="宋体"/>
          <w:sz w:val="24"/>
          <w:szCs w:val="24"/>
          <w:highlight w:val="none"/>
        </w:rPr>
      </w:pPr>
    </w:p>
    <w:p w14:paraId="786BC3D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地址：                                  地址： </w:t>
      </w:r>
    </w:p>
    <w:p w14:paraId="5944F52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电话：                                  电话</w:t>
      </w:r>
      <w:r>
        <w:rPr>
          <w:rFonts w:hint="eastAsia" w:ascii="宋体" w:hAnsi="宋体" w:cs="宋体"/>
          <w:sz w:val="24"/>
          <w:szCs w:val="24"/>
          <w:highlight w:val="none"/>
          <w:lang w:eastAsia="zh-CN"/>
        </w:rPr>
        <w:t>：</w:t>
      </w:r>
    </w:p>
    <w:p w14:paraId="457DE8A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日期：                                  日期</w:t>
      </w:r>
      <w:r>
        <w:rPr>
          <w:rFonts w:hint="eastAsia" w:ascii="宋体" w:hAnsi="宋体" w:cs="宋体"/>
          <w:sz w:val="24"/>
          <w:szCs w:val="24"/>
          <w:highlight w:val="none"/>
          <w:lang w:eastAsia="zh-CN"/>
        </w:rPr>
        <w:t>：</w:t>
      </w:r>
    </w:p>
    <w:p w14:paraId="0A5348CE">
      <w:pPr>
        <w:rPr>
          <w:rFonts w:ascii="黑体" w:cs="宋体"/>
          <w:b/>
          <w:kern w:val="2"/>
          <w:sz w:val="24"/>
          <w:szCs w:val="24"/>
          <w:highlight w:val="none"/>
        </w:rPr>
      </w:pPr>
      <w:r>
        <w:rPr>
          <w:rFonts w:hint="eastAsia" w:ascii="黑体" w:cs="宋体"/>
          <w:b/>
          <w:kern w:val="2"/>
          <w:sz w:val="24"/>
          <w:szCs w:val="24"/>
          <w:highlight w:val="none"/>
        </w:rPr>
        <w:br w:type="page"/>
      </w:r>
    </w:p>
    <w:p w14:paraId="381CBD29">
      <w:pPr>
        <w:keepNext/>
        <w:widowControl w:val="0"/>
        <w:spacing w:before="100" w:beforeAutospacing="1" w:after="100" w:afterAutospacing="1" w:line="360" w:lineRule="auto"/>
        <w:jc w:val="center"/>
        <w:outlineLvl w:val="0"/>
        <w:rPr>
          <w:rFonts w:ascii="黑体" w:cs="宋体"/>
          <w:b/>
          <w:kern w:val="2"/>
          <w:sz w:val="28"/>
          <w:szCs w:val="28"/>
          <w:highlight w:val="none"/>
        </w:rPr>
      </w:pPr>
      <w:bookmarkStart w:id="63" w:name="_Toc8868"/>
      <w:r>
        <w:rPr>
          <w:rFonts w:hint="eastAsia" w:ascii="黑体" w:cs="宋体"/>
          <w:b/>
          <w:kern w:val="2"/>
          <w:sz w:val="28"/>
          <w:szCs w:val="28"/>
          <w:highlight w:val="none"/>
        </w:rPr>
        <w:t>第五章</w:t>
      </w:r>
      <w:r>
        <w:rPr>
          <w:rFonts w:hint="eastAsia" w:ascii="黑体" w:cs="宋体"/>
          <w:b/>
          <w:kern w:val="2"/>
          <w:sz w:val="28"/>
          <w:szCs w:val="28"/>
          <w:highlight w:val="none"/>
          <w:lang w:val="en-US" w:eastAsia="zh-CN"/>
        </w:rPr>
        <w:t xml:space="preserve">  </w:t>
      </w:r>
      <w:r>
        <w:rPr>
          <w:rFonts w:hint="eastAsia" w:ascii="黑体" w:cs="宋体"/>
          <w:b/>
          <w:kern w:val="2"/>
          <w:sz w:val="28"/>
          <w:szCs w:val="28"/>
          <w:highlight w:val="none"/>
        </w:rPr>
        <w:t>评审标准</w:t>
      </w:r>
      <w:bookmarkEnd w:id="44"/>
      <w:bookmarkEnd w:id="63"/>
    </w:p>
    <w:p w14:paraId="41919BD2">
      <w:pPr>
        <w:widowControl w:val="0"/>
        <w:spacing w:line="360" w:lineRule="auto"/>
        <w:jc w:val="center"/>
        <w:rPr>
          <w:rFonts w:hint="eastAsia" w:ascii="宋体" w:hAnsi="宋体" w:cs="宋体"/>
          <w:b/>
          <w:sz w:val="24"/>
          <w:szCs w:val="24"/>
          <w:highlight w:val="none"/>
        </w:rPr>
      </w:pPr>
      <w:bookmarkStart w:id="64" w:name="_Toc17665"/>
      <w:r>
        <w:rPr>
          <w:rFonts w:hint="eastAsia" w:ascii="宋体" w:hAnsi="宋体" w:cs="宋体"/>
          <w:b/>
          <w:kern w:val="2"/>
          <w:sz w:val="24"/>
          <w:szCs w:val="24"/>
          <w:highlight w:val="none"/>
        </w:rPr>
        <w:t>评标办法前附表</w:t>
      </w:r>
      <w:bookmarkEnd w:id="64"/>
    </w:p>
    <w:tbl>
      <w:tblPr>
        <w:tblStyle w:val="18"/>
        <w:tblW w:w="9980" w:type="dxa"/>
        <w:tblInd w:w="108" w:type="dxa"/>
        <w:tblLayout w:type="fixed"/>
        <w:tblCellMar>
          <w:top w:w="0" w:type="dxa"/>
          <w:left w:w="108" w:type="dxa"/>
          <w:bottom w:w="0" w:type="dxa"/>
          <w:right w:w="108" w:type="dxa"/>
        </w:tblCellMar>
      </w:tblPr>
      <w:tblGrid>
        <w:gridCol w:w="832"/>
        <w:gridCol w:w="1171"/>
        <w:gridCol w:w="2370"/>
        <w:gridCol w:w="5607"/>
      </w:tblGrid>
      <w:tr w14:paraId="1A551F84">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A139D89">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2.1初步评审</w:t>
            </w:r>
          </w:p>
        </w:tc>
        <w:tc>
          <w:tcPr>
            <w:tcW w:w="2370" w:type="dxa"/>
            <w:tcBorders>
              <w:top w:val="single" w:color="auto" w:sz="4" w:space="0"/>
              <w:left w:val="nil"/>
              <w:bottom w:val="single" w:color="auto" w:sz="4" w:space="0"/>
              <w:right w:val="single" w:color="auto" w:sz="4" w:space="0"/>
            </w:tcBorders>
            <w:vAlign w:val="center"/>
          </w:tcPr>
          <w:p w14:paraId="2D8F46DF">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评审因素</w:t>
            </w:r>
          </w:p>
        </w:tc>
        <w:tc>
          <w:tcPr>
            <w:tcW w:w="5607" w:type="dxa"/>
            <w:tcBorders>
              <w:top w:val="single" w:color="auto" w:sz="4" w:space="0"/>
              <w:left w:val="nil"/>
              <w:bottom w:val="single" w:color="auto" w:sz="4" w:space="0"/>
              <w:right w:val="single" w:color="auto" w:sz="4" w:space="0"/>
            </w:tcBorders>
            <w:vAlign w:val="center"/>
          </w:tcPr>
          <w:p w14:paraId="6C9E9208">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评审标准</w:t>
            </w:r>
          </w:p>
        </w:tc>
      </w:tr>
      <w:tr w14:paraId="4667BBC1">
        <w:tblPrEx>
          <w:tblCellMar>
            <w:top w:w="0" w:type="dxa"/>
            <w:left w:w="108" w:type="dxa"/>
            <w:bottom w:w="0" w:type="dxa"/>
            <w:right w:w="108" w:type="dxa"/>
          </w:tblCellMar>
        </w:tblPrEx>
        <w:trPr>
          <w:trHeight w:val="90" w:hRule="atLeast"/>
        </w:trPr>
        <w:tc>
          <w:tcPr>
            <w:tcW w:w="832" w:type="dxa"/>
            <w:vMerge w:val="restart"/>
            <w:tcBorders>
              <w:top w:val="nil"/>
              <w:left w:val="single" w:color="auto" w:sz="4" w:space="0"/>
              <w:bottom w:val="single" w:color="auto" w:sz="4" w:space="0"/>
              <w:right w:val="single" w:color="auto" w:sz="4" w:space="0"/>
            </w:tcBorders>
            <w:vAlign w:val="center"/>
          </w:tcPr>
          <w:p w14:paraId="4EA6BFED">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2.1.1</w:t>
            </w:r>
          </w:p>
        </w:tc>
        <w:tc>
          <w:tcPr>
            <w:tcW w:w="1171" w:type="dxa"/>
            <w:vMerge w:val="restart"/>
            <w:tcBorders>
              <w:top w:val="nil"/>
              <w:left w:val="nil"/>
              <w:bottom w:val="single" w:color="auto" w:sz="4" w:space="0"/>
              <w:right w:val="single" w:color="auto" w:sz="4" w:space="0"/>
            </w:tcBorders>
            <w:vAlign w:val="center"/>
          </w:tcPr>
          <w:p w14:paraId="6E1DD10B">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资格评审标准</w:t>
            </w:r>
          </w:p>
        </w:tc>
        <w:tc>
          <w:tcPr>
            <w:tcW w:w="2370" w:type="dxa"/>
            <w:tcBorders>
              <w:top w:val="single" w:color="auto" w:sz="4" w:space="0"/>
              <w:left w:val="nil"/>
              <w:bottom w:val="single" w:color="auto" w:sz="4" w:space="0"/>
              <w:right w:val="single" w:color="auto" w:sz="4" w:space="0"/>
            </w:tcBorders>
            <w:vAlign w:val="center"/>
          </w:tcPr>
          <w:p w14:paraId="08E98D0F">
            <w:pPr>
              <w:spacing w:line="480" w:lineRule="exact"/>
              <w:jc w:val="center"/>
              <w:rPr>
                <w:rFonts w:hint="eastAsia" w:ascii="宋体" w:hAnsi="宋体" w:cs="宋体"/>
                <w:sz w:val="24"/>
                <w:szCs w:val="24"/>
                <w:highlight w:val="none"/>
              </w:rPr>
            </w:pPr>
            <w:r>
              <w:rPr>
                <w:rFonts w:ascii="宋体" w:hAnsi="宋体" w:cs="宋体"/>
                <w:sz w:val="24"/>
                <w:szCs w:val="24"/>
                <w:highlight w:val="none"/>
              </w:rPr>
              <w:t>营业执照或事业单位法人证书</w:t>
            </w:r>
          </w:p>
        </w:tc>
        <w:tc>
          <w:tcPr>
            <w:tcW w:w="5607" w:type="dxa"/>
            <w:tcBorders>
              <w:top w:val="single" w:color="auto" w:sz="4" w:space="0"/>
              <w:left w:val="nil"/>
              <w:bottom w:val="single" w:color="auto" w:sz="4" w:space="0"/>
              <w:right w:val="single" w:color="auto" w:sz="4" w:space="0"/>
            </w:tcBorders>
            <w:vAlign w:val="center"/>
          </w:tcPr>
          <w:p w14:paraId="02D527E2">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供应商具有独立承担民事责任的能力，持有有效的营业执照或事业单位法人证书</w:t>
            </w:r>
          </w:p>
        </w:tc>
      </w:tr>
      <w:tr w14:paraId="5299885F">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149AACDE">
            <w:pPr>
              <w:widowControl w:val="0"/>
              <w:spacing w:line="360" w:lineRule="auto"/>
              <w:jc w:val="center"/>
              <w:rPr>
                <w:rFonts w:hint="eastAsia" w:ascii="宋体" w:hAnsi="宋体" w:cs="宋体"/>
                <w:kern w:val="2"/>
                <w:sz w:val="24"/>
                <w:szCs w:val="24"/>
                <w:highlight w:val="none"/>
              </w:rPr>
            </w:pPr>
          </w:p>
        </w:tc>
        <w:tc>
          <w:tcPr>
            <w:tcW w:w="1171" w:type="dxa"/>
            <w:vMerge w:val="continue"/>
            <w:tcBorders>
              <w:left w:val="nil"/>
              <w:right w:val="single" w:color="auto" w:sz="4" w:space="0"/>
            </w:tcBorders>
            <w:vAlign w:val="center"/>
          </w:tcPr>
          <w:p w14:paraId="0CE66B49">
            <w:pPr>
              <w:widowControl w:val="0"/>
              <w:spacing w:line="360" w:lineRule="auto"/>
              <w:jc w:val="center"/>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7EAE908E">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履行本项目采购内容所必须的设备和专业技术服务能力</w:t>
            </w:r>
          </w:p>
        </w:tc>
        <w:tc>
          <w:tcPr>
            <w:tcW w:w="5607" w:type="dxa"/>
            <w:tcBorders>
              <w:top w:val="single" w:color="auto" w:sz="4" w:space="0"/>
              <w:left w:val="nil"/>
              <w:bottom w:val="single" w:color="auto" w:sz="4" w:space="0"/>
              <w:right w:val="single" w:color="auto" w:sz="4" w:space="0"/>
            </w:tcBorders>
            <w:vAlign w:val="center"/>
          </w:tcPr>
          <w:p w14:paraId="6028B238">
            <w:pPr>
              <w:pStyle w:val="14"/>
              <w:spacing w:before="0" w:beforeAutospacing="0" w:after="0" w:afterAutospacing="0" w:line="360" w:lineRule="auto"/>
              <w:rPr>
                <w:rFonts w:hint="eastAsia" w:ascii="宋体" w:hAnsi="宋体" w:cs="宋体"/>
                <w:kern w:val="2"/>
                <w:sz w:val="24"/>
                <w:szCs w:val="24"/>
                <w:highlight w:val="none"/>
              </w:rPr>
            </w:pPr>
            <w:r>
              <w:rPr>
                <w:rFonts w:hint="eastAsia"/>
                <w:bCs/>
                <w:szCs w:val="24"/>
                <w:highlight w:val="none"/>
              </w:rPr>
              <w:t>具有履行本项目采购内容所必须的设备和专业技术服务能力(提供证明材料或承诺书)</w:t>
            </w:r>
          </w:p>
        </w:tc>
      </w:tr>
      <w:tr w14:paraId="49A92350">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67119726">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28E08990">
            <w:pPr>
              <w:spacing w:line="360" w:lineRule="auto"/>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490A1D59">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项目负责人</w:t>
            </w:r>
          </w:p>
        </w:tc>
        <w:tc>
          <w:tcPr>
            <w:tcW w:w="5607" w:type="dxa"/>
            <w:tcBorders>
              <w:top w:val="single" w:color="auto" w:sz="4" w:space="0"/>
              <w:left w:val="nil"/>
              <w:bottom w:val="single" w:color="auto" w:sz="4" w:space="0"/>
              <w:right w:val="single" w:color="auto" w:sz="4" w:space="0"/>
            </w:tcBorders>
            <w:vAlign w:val="center"/>
          </w:tcPr>
          <w:p w14:paraId="2414B67A">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拟任项目负责人须具有环境或地质类相关专业中级工程师及以上职称，提供本单位的基本养老保险的缴费证明（近三个月内任意一个月，新成立企业从成立之日起计算）</w:t>
            </w:r>
          </w:p>
        </w:tc>
      </w:tr>
      <w:tr w14:paraId="2C75BBA6">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36DA0AAD">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D858A6">
            <w:pPr>
              <w:spacing w:line="360" w:lineRule="auto"/>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37CDD549">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全国企业信用信息公示系统</w:t>
            </w:r>
            <w:r>
              <w:rPr>
                <w:rFonts w:hint="eastAsia" w:ascii="宋体" w:hAnsi="宋体" w:cs="宋体"/>
                <w:sz w:val="24"/>
                <w:szCs w:val="24"/>
                <w:highlight w:val="none"/>
                <w:lang w:eastAsia="zh-Hans"/>
              </w:rPr>
              <w:t>查询</w:t>
            </w:r>
            <w:r>
              <w:rPr>
                <w:rFonts w:hint="eastAsia" w:ascii="宋体" w:hAnsi="宋体" w:cs="宋体"/>
                <w:sz w:val="24"/>
                <w:szCs w:val="24"/>
                <w:highlight w:val="none"/>
              </w:rPr>
              <w:t>截图</w:t>
            </w:r>
          </w:p>
        </w:tc>
        <w:tc>
          <w:tcPr>
            <w:tcW w:w="5607" w:type="dxa"/>
            <w:tcBorders>
              <w:top w:val="single" w:color="auto" w:sz="4" w:space="0"/>
              <w:left w:val="nil"/>
              <w:bottom w:val="single" w:color="auto" w:sz="4" w:space="0"/>
              <w:right w:val="single" w:color="auto" w:sz="4" w:space="0"/>
            </w:tcBorders>
            <w:vAlign w:val="center"/>
          </w:tcPr>
          <w:p w14:paraId="6E7C2A75">
            <w:pPr>
              <w:spacing w:line="480" w:lineRule="exact"/>
              <w:rPr>
                <w:rFonts w:hint="eastAsia" w:ascii="宋体" w:hAnsi="宋体" w:cs="宋体"/>
                <w:sz w:val="24"/>
                <w:szCs w:val="24"/>
                <w:highlight w:val="none"/>
              </w:rPr>
            </w:pPr>
            <w:r>
              <w:rPr>
                <w:rFonts w:hint="eastAsia" w:ascii="宋体" w:hAnsi="宋体" w:cs="宋体"/>
                <w:sz w:val="24"/>
                <w:szCs w:val="24"/>
                <w:highlight w:val="none"/>
              </w:rPr>
              <w:t>供应商单位负责人为同一人或者存在直接控股、管理关系的不同供应商，不得参加同一合同项下的采购活动（提供“国家企业信用信息公示系统”网页查询,需包含公司基本信息、股东信息及股权变更信息内容，查询时间自公告发布之日起至投标截止时间）</w:t>
            </w:r>
          </w:p>
        </w:tc>
      </w:tr>
      <w:tr w14:paraId="7842B11D">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3BAC8D92">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BFF1B4">
            <w:pPr>
              <w:spacing w:line="360" w:lineRule="auto"/>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0FA8742A">
            <w:pPr>
              <w:spacing w:line="480" w:lineRule="exact"/>
              <w:jc w:val="center"/>
              <w:rPr>
                <w:rFonts w:hint="eastAsia" w:ascii="宋体" w:hAnsi="宋体" w:cs="宋体"/>
                <w:sz w:val="24"/>
                <w:szCs w:val="24"/>
                <w:highlight w:val="none"/>
              </w:rPr>
            </w:pPr>
            <w:r>
              <w:rPr>
                <w:rFonts w:hint="eastAsia" w:ascii="宋体" w:hAnsi="宋体" w:cs="宋体"/>
                <w:kern w:val="2"/>
                <w:sz w:val="24"/>
                <w:szCs w:val="24"/>
                <w:highlight w:val="none"/>
              </w:rPr>
              <w:t>无商业贿赂和不正当竞争行为承诺书</w:t>
            </w:r>
          </w:p>
        </w:tc>
        <w:tc>
          <w:tcPr>
            <w:tcW w:w="5607" w:type="dxa"/>
            <w:tcBorders>
              <w:top w:val="single" w:color="auto" w:sz="4" w:space="0"/>
              <w:left w:val="nil"/>
              <w:bottom w:val="single" w:color="auto" w:sz="4" w:space="0"/>
              <w:right w:val="single" w:color="auto" w:sz="4" w:space="0"/>
            </w:tcBorders>
            <w:vAlign w:val="center"/>
          </w:tcPr>
          <w:p w14:paraId="4C7D26B4">
            <w:pPr>
              <w:spacing w:line="480" w:lineRule="exact"/>
              <w:rPr>
                <w:rFonts w:hint="eastAsia" w:ascii="宋体" w:hAnsi="宋体" w:cs="宋体"/>
                <w:sz w:val="24"/>
                <w:szCs w:val="24"/>
                <w:highlight w:val="none"/>
              </w:rPr>
            </w:pPr>
            <w:r>
              <w:rPr>
                <w:rFonts w:hint="eastAsia" w:ascii="宋体" w:hAnsi="宋体" w:cs="宋体"/>
                <w:sz w:val="24"/>
                <w:szCs w:val="24"/>
                <w:highlight w:val="none"/>
              </w:rPr>
              <w:t>供应商需提供本企业的无商业贿赂及不正当竞争行为的承诺书</w:t>
            </w:r>
          </w:p>
        </w:tc>
      </w:tr>
      <w:tr w14:paraId="2DD49533">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31918AB1">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3782642B">
            <w:pPr>
              <w:spacing w:line="360" w:lineRule="auto"/>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2049A47C">
            <w:pPr>
              <w:spacing w:line="480" w:lineRule="exact"/>
              <w:jc w:val="center"/>
              <w:rPr>
                <w:rFonts w:hint="eastAsia" w:ascii="宋体" w:hAnsi="宋体" w:cs="宋体"/>
                <w:kern w:val="2"/>
                <w:sz w:val="24"/>
                <w:szCs w:val="24"/>
                <w:highlight w:val="none"/>
              </w:rPr>
            </w:pPr>
            <w:r>
              <w:rPr>
                <w:rFonts w:hint="eastAsia" w:ascii="宋体" w:hAnsi="宋体" w:cs="宋体"/>
                <w:kern w:val="2"/>
                <w:sz w:val="24"/>
                <w:szCs w:val="24"/>
                <w:highlight w:val="none"/>
              </w:rPr>
              <w:t>参加政府采购活动前3年内无行贿犯罪记录</w:t>
            </w:r>
          </w:p>
        </w:tc>
        <w:tc>
          <w:tcPr>
            <w:tcW w:w="5607" w:type="dxa"/>
            <w:tcBorders>
              <w:top w:val="single" w:color="auto" w:sz="4" w:space="0"/>
              <w:left w:val="nil"/>
              <w:bottom w:val="single" w:color="auto" w:sz="4" w:space="0"/>
              <w:right w:val="single" w:color="auto" w:sz="4" w:space="0"/>
            </w:tcBorders>
            <w:vAlign w:val="center"/>
          </w:tcPr>
          <w:p w14:paraId="4437DAE0">
            <w:pPr>
              <w:spacing w:line="480" w:lineRule="exact"/>
              <w:rPr>
                <w:rFonts w:hint="eastAsia" w:ascii="宋体" w:hAnsi="宋体" w:cs="宋体"/>
                <w:sz w:val="24"/>
                <w:szCs w:val="24"/>
                <w:highlight w:val="none"/>
              </w:rPr>
            </w:pPr>
            <w:r>
              <w:rPr>
                <w:rFonts w:hint="eastAsia" w:ascii="宋体" w:hAnsi="宋体" w:cs="宋体"/>
                <w:sz w:val="24"/>
                <w:szCs w:val="24"/>
                <w:highlight w:val="none"/>
              </w:rPr>
              <w:t>供应商出具参加政府采购活动前3年内无行贿犯罪记录在中国裁判文书网自行查询结果或自行承诺（查询/承诺对象：企业、法定代表人）</w:t>
            </w:r>
          </w:p>
        </w:tc>
      </w:tr>
      <w:tr w14:paraId="13392874">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0BB7CCB">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5727AB41">
            <w:pPr>
              <w:spacing w:line="360" w:lineRule="auto"/>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7CCDE8C3">
            <w:pPr>
              <w:spacing w:line="480" w:lineRule="exact"/>
              <w:jc w:val="center"/>
              <w:rPr>
                <w:rFonts w:hint="eastAsia" w:ascii="宋体" w:hAnsi="宋体" w:cs="宋体"/>
                <w:kern w:val="2"/>
                <w:sz w:val="24"/>
                <w:szCs w:val="24"/>
                <w:highlight w:val="none"/>
              </w:rPr>
            </w:pPr>
            <w:r>
              <w:rPr>
                <w:rFonts w:hint="eastAsia" w:ascii="宋体" w:hAnsi="宋体" w:cs="宋体"/>
                <w:sz w:val="24"/>
                <w:szCs w:val="24"/>
                <w:highlight w:val="none"/>
                <w:lang w:eastAsia="zh-Hans"/>
              </w:rPr>
              <w:t>信用查询</w:t>
            </w:r>
          </w:p>
        </w:tc>
        <w:tc>
          <w:tcPr>
            <w:tcW w:w="5607" w:type="dxa"/>
            <w:tcBorders>
              <w:top w:val="single" w:color="auto" w:sz="4" w:space="0"/>
              <w:left w:val="nil"/>
              <w:bottom w:val="single" w:color="auto" w:sz="4" w:space="0"/>
              <w:right w:val="single" w:color="auto" w:sz="4" w:space="0"/>
            </w:tcBorders>
            <w:vAlign w:val="center"/>
          </w:tcPr>
          <w:p w14:paraId="09A6C637">
            <w:pPr>
              <w:spacing w:line="480" w:lineRule="exact"/>
              <w:rPr>
                <w:rFonts w:hint="eastAsia" w:ascii="宋体" w:hAnsi="宋体" w:cs="宋体"/>
                <w:sz w:val="24"/>
                <w:szCs w:val="24"/>
                <w:highlight w:val="none"/>
              </w:rPr>
            </w:pPr>
            <w:r>
              <w:rPr>
                <w:rFonts w:ascii="宋体" w:hAnsi="宋体" w:cs="宋体"/>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w:t>
            </w:r>
          </w:p>
        </w:tc>
      </w:tr>
      <w:tr w14:paraId="7E49EDEE">
        <w:tblPrEx>
          <w:tblCellMar>
            <w:top w:w="0" w:type="dxa"/>
            <w:left w:w="108" w:type="dxa"/>
            <w:bottom w:w="0" w:type="dxa"/>
            <w:right w:w="108" w:type="dxa"/>
          </w:tblCellMar>
        </w:tblPrEx>
        <w:trPr>
          <w:trHeight w:val="1016" w:hRule="atLeast"/>
        </w:trPr>
        <w:tc>
          <w:tcPr>
            <w:tcW w:w="832" w:type="dxa"/>
            <w:vMerge w:val="continue"/>
            <w:tcBorders>
              <w:top w:val="nil"/>
              <w:left w:val="single" w:color="auto" w:sz="4" w:space="0"/>
              <w:bottom w:val="single" w:color="auto" w:sz="4" w:space="0"/>
              <w:right w:val="single" w:color="auto" w:sz="4" w:space="0"/>
            </w:tcBorders>
            <w:vAlign w:val="center"/>
          </w:tcPr>
          <w:p w14:paraId="106CDCAD">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117055C2">
            <w:pPr>
              <w:spacing w:line="360" w:lineRule="auto"/>
              <w:rPr>
                <w:rFonts w:hint="eastAsia" w:ascii="宋体" w:hAnsi="宋体" w:cs="宋体"/>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1D96BFF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联合体承诺书</w:t>
            </w:r>
          </w:p>
        </w:tc>
        <w:tc>
          <w:tcPr>
            <w:tcW w:w="5607" w:type="dxa"/>
            <w:tcBorders>
              <w:top w:val="single" w:color="auto" w:sz="4" w:space="0"/>
              <w:left w:val="nil"/>
              <w:bottom w:val="single" w:color="auto" w:sz="4" w:space="0"/>
              <w:right w:val="single" w:color="auto" w:sz="4" w:space="0"/>
            </w:tcBorders>
            <w:vAlign w:val="center"/>
          </w:tcPr>
          <w:p w14:paraId="3B4FC51E">
            <w:pPr>
              <w:spacing w:line="480" w:lineRule="exact"/>
              <w:rPr>
                <w:rFonts w:hint="eastAsia" w:ascii="宋体" w:hAnsi="宋体" w:cs="宋体"/>
                <w:sz w:val="24"/>
                <w:szCs w:val="24"/>
                <w:highlight w:val="none"/>
              </w:rPr>
            </w:pPr>
            <w:r>
              <w:rPr>
                <w:rFonts w:ascii="宋体" w:hAnsi="宋体" w:cs="宋体"/>
                <w:sz w:val="24"/>
                <w:szCs w:val="24"/>
                <w:highlight w:val="none"/>
              </w:rPr>
              <w:t>本项目不接受联合体投标</w:t>
            </w:r>
            <w:r>
              <w:rPr>
                <w:rFonts w:hint="eastAsia" w:ascii="宋体" w:hAnsi="宋体" w:cs="宋体"/>
                <w:sz w:val="24"/>
                <w:szCs w:val="24"/>
                <w:highlight w:val="none"/>
              </w:rPr>
              <w:t>（提供承诺书）</w:t>
            </w:r>
          </w:p>
        </w:tc>
      </w:tr>
      <w:tr w14:paraId="3623D209">
        <w:tblPrEx>
          <w:tblCellMar>
            <w:top w:w="0" w:type="dxa"/>
            <w:left w:w="108" w:type="dxa"/>
            <w:bottom w:w="0" w:type="dxa"/>
            <w:right w:w="108" w:type="dxa"/>
          </w:tblCellMar>
        </w:tblPrEx>
        <w:trPr>
          <w:trHeight w:val="756"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7539C216">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2.1.2</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43D7C54C">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符合</w:t>
            </w:r>
            <w:r>
              <w:rPr>
                <w:rFonts w:ascii="宋体" w:hAnsi="宋体" w:cs="宋体"/>
                <w:kern w:val="2"/>
                <w:sz w:val="24"/>
                <w:szCs w:val="24"/>
                <w:highlight w:val="none"/>
              </w:rPr>
              <w:t>性</w:t>
            </w:r>
            <w:r>
              <w:rPr>
                <w:rFonts w:hint="eastAsia" w:ascii="宋体" w:hAnsi="宋体" w:cs="宋体"/>
                <w:kern w:val="2"/>
                <w:sz w:val="24"/>
                <w:szCs w:val="24"/>
                <w:highlight w:val="none"/>
              </w:rPr>
              <w:t>评审标准</w:t>
            </w:r>
          </w:p>
        </w:tc>
        <w:tc>
          <w:tcPr>
            <w:tcW w:w="2370" w:type="dxa"/>
            <w:tcBorders>
              <w:top w:val="single" w:color="auto" w:sz="4" w:space="0"/>
              <w:left w:val="single" w:color="auto" w:sz="4" w:space="0"/>
              <w:bottom w:val="single" w:color="auto" w:sz="4" w:space="0"/>
              <w:right w:val="single" w:color="auto" w:sz="4" w:space="0"/>
            </w:tcBorders>
            <w:vAlign w:val="center"/>
          </w:tcPr>
          <w:p w14:paraId="47B8BF76">
            <w:pPr>
              <w:spacing w:line="480" w:lineRule="exact"/>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磋商有效期</w:t>
            </w:r>
          </w:p>
        </w:tc>
        <w:tc>
          <w:tcPr>
            <w:tcW w:w="5607" w:type="dxa"/>
            <w:tcBorders>
              <w:top w:val="single" w:color="auto" w:sz="4" w:space="0"/>
              <w:left w:val="single" w:color="auto" w:sz="4" w:space="0"/>
              <w:bottom w:val="single" w:color="auto" w:sz="4" w:space="0"/>
              <w:right w:val="single" w:color="auto" w:sz="4" w:space="0"/>
            </w:tcBorders>
            <w:vAlign w:val="center"/>
          </w:tcPr>
          <w:p w14:paraId="1595FD51">
            <w:pPr>
              <w:spacing w:line="480" w:lineRule="exact"/>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磋商截止之日起60日历天</w:t>
            </w:r>
          </w:p>
        </w:tc>
      </w:tr>
      <w:tr w14:paraId="440F814B">
        <w:tblPrEx>
          <w:tblCellMar>
            <w:top w:w="0" w:type="dxa"/>
            <w:left w:w="108" w:type="dxa"/>
            <w:bottom w:w="0" w:type="dxa"/>
            <w:right w:w="108" w:type="dxa"/>
          </w:tblCellMar>
        </w:tblPrEx>
        <w:trPr>
          <w:trHeight w:val="774"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73D734C">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B7CDDC9">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7055442E">
            <w:pPr>
              <w:spacing w:line="480" w:lineRule="exact"/>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服务地点</w:t>
            </w:r>
          </w:p>
        </w:tc>
        <w:tc>
          <w:tcPr>
            <w:tcW w:w="5607" w:type="dxa"/>
            <w:tcBorders>
              <w:top w:val="single" w:color="auto" w:sz="4" w:space="0"/>
              <w:left w:val="single" w:color="auto" w:sz="4" w:space="0"/>
              <w:bottom w:val="single" w:color="auto" w:sz="4" w:space="0"/>
              <w:right w:val="single" w:color="auto" w:sz="4" w:space="0"/>
            </w:tcBorders>
            <w:vAlign w:val="center"/>
          </w:tcPr>
          <w:p w14:paraId="12258296">
            <w:pPr>
              <w:spacing w:line="480" w:lineRule="exact"/>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采购人指定地点</w:t>
            </w:r>
          </w:p>
        </w:tc>
      </w:tr>
      <w:tr w14:paraId="698DABF9">
        <w:tblPrEx>
          <w:tblCellMar>
            <w:top w:w="0" w:type="dxa"/>
            <w:left w:w="108" w:type="dxa"/>
            <w:bottom w:w="0" w:type="dxa"/>
            <w:right w:w="108" w:type="dxa"/>
          </w:tblCellMar>
        </w:tblPrEx>
        <w:trPr>
          <w:trHeight w:val="613"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1DFFB0E">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8AF15A3">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5FDDE7FA">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服务期限</w:t>
            </w:r>
          </w:p>
        </w:tc>
        <w:tc>
          <w:tcPr>
            <w:tcW w:w="5607" w:type="dxa"/>
            <w:tcBorders>
              <w:top w:val="single" w:color="auto" w:sz="4" w:space="0"/>
              <w:left w:val="single" w:color="auto" w:sz="4" w:space="0"/>
              <w:bottom w:val="single" w:color="auto" w:sz="4" w:space="0"/>
              <w:right w:val="single" w:color="auto" w:sz="4" w:space="0"/>
            </w:tcBorders>
            <w:vAlign w:val="center"/>
          </w:tcPr>
          <w:p w14:paraId="5F1952E3">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自合同签订之日起6个月</w:t>
            </w:r>
          </w:p>
        </w:tc>
      </w:tr>
      <w:tr w14:paraId="08408F49">
        <w:tblPrEx>
          <w:tblCellMar>
            <w:top w:w="0" w:type="dxa"/>
            <w:left w:w="108" w:type="dxa"/>
            <w:bottom w:w="0" w:type="dxa"/>
            <w:right w:w="108" w:type="dxa"/>
          </w:tblCellMar>
        </w:tblPrEx>
        <w:trPr>
          <w:trHeight w:val="69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B0B63AB">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EFB8CC1">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1353CF36">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质量要求</w:t>
            </w:r>
          </w:p>
        </w:tc>
        <w:tc>
          <w:tcPr>
            <w:tcW w:w="5607" w:type="dxa"/>
            <w:tcBorders>
              <w:top w:val="single" w:color="auto" w:sz="4" w:space="0"/>
              <w:left w:val="single" w:color="auto" w:sz="4" w:space="0"/>
              <w:bottom w:val="single" w:color="auto" w:sz="4" w:space="0"/>
              <w:right w:val="single" w:color="auto" w:sz="4" w:space="0"/>
            </w:tcBorders>
            <w:vAlign w:val="center"/>
          </w:tcPr>
          <w:p w14:paraId="11411147">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满足采购人采购需求，符合国家及行业标准</w:t>
            </w:r>
          </w:p>
        </w:tc>
      </w:tr>
      <w:tr w14:paraId="60D78021">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FC5A9BB">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4D0D25FA">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0C76C6C2">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磋商报价</w:t>
            </w:r>
          </w:p>
        </w:tc>
        <w:tc>
          <w:tcPr>
            <w:tcW w:w="5607" w:type="dxa"/>
            <w:tcBorders>
              <w:top w:val="single" w:color="auto" w:sz="4" w:space="0"/>
              <w:left w:val="single" w:color="auto" w:sz="4" w:space="0"/>
              <w:bottom w:val="single" w:color="auto" w:sz="4" w:space="0"/>
              <w:right w:val="single" w:color="auto" w:sz="4" w:space="0"/>
            </w:tcBorders>
            <w:vAlign w:val="center"/>
          </w:tcPr>
          <w:p w14:paraId="43B3B946">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磋商供应商的报价不能超出磋商预算价</w:t>
            </w:r>
            <w:r>
              <w:rPr>
                <w:rFonts w:hint="eastAsia" w:ascii="宋体" w:hAnsi="宋体" w:cs="宋体"/>
                <w:color w:val="000000" w:themeColor="text1"/>
                <w:kern w:val="2"/>
                <w:sz w:val="24"/>
                <w:szCs w:val="24"/>
                <w:highlight w:val="none"/>
                <w14:textFill>
                  <w14:solidFill>
                    <w14:schemeClr w14:val="tx1"/>
                  </w14:solidFill>
                </w14:textFill>
              </w:rPr>
              <w:t>，如超出按无效标处理</w:t>
            </w:r>
          </w:p>
        </w:tc>
      </w:tr>
      <w:tr w14:paraId="5B1B260A">
        <w:tblPrEx>
          <w:tblCellMar>
            <w:top w:w="0" w:type="dxa"/>
            <w:left w:w="108" w:type="dxa"/>
            <w:bottom w:w="0" w:type="dxa"/>
            <w:right w:w="108" w:type="dxa"/>
          </w:tblCellMar>
        </w:tblPrEx>
        <w:trPr>
          <w:trHeight w:val="872"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465B59B0">
            <w:pPr>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2.1.3</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398C9DC3">
            <w:pPr>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实质性响应评审标准</w:t>
            </w:r>
          </w:p>
        </w:tc>
        <w:tc>
          <w:tcPr>
            <w:tcW w:w="2370" w:type="dxa"/>
            <w:tcBorders>
              <w:top w:val="single" w:color="auto" w:sz="4" w:space="0"/>
              <w:left w:val="single" w:color="auto" w:sz="4" w:space="0"/>
              <w:bottom w:val="single" w:color="auto" w:sz="4" w:space="0"/>
              <w:right w:val="single" w:color="auto" w:sz="4" w:space="0"/>
            </w:tcBorders>
            <w:vAlign w:val="center"/>
          </w:tcPr>
          <w:p w14:paraId="628D2019">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供应商名称</w:t>
            </w:r>
          </w:p>
        </w:tc>
        <w:tc>
          <w:tcPr>
            <w:tcW w:w="5607" w:type="dxa"/>
            <w:tcBorders>
              <w:top w:val="single" w:color="auto" w:sz="4" w:space="0"/>
              <w:left w:val="single" w:color="auto" w:sz="4" w:space="0"/>
              <w:bottom w:val="single" w:color="auto" w:sz="4" w:space="0"/>
              <w:right w:val="single" w:color="auto" w:sz="4" w:space="0"/>
            </w:tcBorders>
            <w:vAlign w:val="center"/>
          </w:tcPr>
          <w:p w14:paraId="5B154C40">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供应商名称与营业执照或事业单位法人证书一致</w:t>
            </w:r>
          </w:p>
        </w:tc>
      </w:tr>
      <w:tr w14:paraId="7CADDF02">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B8F31F6">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F7C8C85">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6827C892">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签字盖章</w:t>
            </w:r>
          </w:p>
        </w:tc>
        <w:tc>
          <w:tcPr>
            <w:tcW w:w="5607" w:type="dxa"/>
            <w:tcBorders>
              <w:top w:val="single" w:color="auto" w:sz="4" w:space="0"/>
              <w:left w:val="single" w:color="auto" w:sz="4" w:space="0"/>
              <w:bottom w:val="single" w:color="auto" w:sz="4" w:space="0"/>
              <w:right w:val="single" w:color="auto" w:sz="4" w:space="0"/>
            </w:tcBorders>
            <w:vAlign w:val="center"/>
          </w:tcPr>
          <w:p w14:paraId="5946656D">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有法定代表人签章并加盖单位公章</w:t>
            </w:r>
          </w:p>
        </w:tc>
      </w:tr>
      <w:tr w14:paraId="1AFC55AD">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5515CD1">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0D6298F8">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1A9309CF">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响应文件格式</w:t>
            </w:r>
          </w:p>
        </w:tc>
        <w:tc>
          <w:tcPr>
            <w:tcW w:w="5607" w:type="dxa"/>
            <w:tcBorders>
              <w:top w:val="single" w:color="auto" w:sz="4" w:space="0"/>
              <w:left w:val="single" w:color="auto" w:sz="4" w:space="0"/>
              <w:bottom w:val="single" w:color="auto" w:sz="4" w:space="0"/>
              <w:right w:val="single" w:color="auto" w:sz="4" w:space="0"/>
            </w:tcBorders>
            <w:vAlign w:val="center"/>
          </w:tcPr>
          <w:p w14:paraId="15EC0805">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符合磋商文件要求</w:t>
            </w:r>
          </w:p>
        </w:tc>
      </w:tr>
      <w:tr w14:paraId="0E0BF375">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D6F879E">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1AB293F7">
            <w:pPr>
              <w:spacing w:line="360" w:lineRule="auto"/>
              <w:rPr>
                <w:rFonts w:hint="eastAsia" w:ascii="宋体" w:hAnsi="宋体" w:cs="宋体"/>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4FE31CDB">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报价唯一</w:t>
            </w:r>
          </w:p>
        </w:tc>
        <w:tc>
          <w:tcPr>
            <w:tcW w:w="5607" w:type="dxa"/>
            <w:tcBorders>
              <w:top w:val="single" w:color="auto" w:sz="4" w:space="0"/>
              <w:left w:val="single" w:color="auto" w:sz="4" w:space="0"/>
              <w:bottom w:val="single" w:color="auto" w:sz="4" w:space="0"/>
              <w:right w:val="single" w:color="auto" w:sz="4" w:space="0"/>
            </w:tcBorders>
            <w:vAlign w:val="center"/>
          </w:tcPr>
          <w:p w14:paraId="56D6EB41">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磋商函及磋商函附录中只能有一个有效报价</w:t>
            </w:r>
          </w:p>
        </w:tc>
      </w:tr>
    </w:tbl>
    <w:p w14:paraId="7B8796FB">
      <w:pPr>
        <w:widowControl w:val="0"/>
        <w:spacing w:line="360" w:lineRule="auto"/>
        <w:jc w:val="both"/>
        <w:rPr>
          <w:kern w:val="2"/>
          <w:sz w:val="24"/>
          <w:szCs w:val="24"/>
          <w:highlight w:val="none"/>
        </w:rPr>
      </w:pPr>
      <w:r>
        <w:rPr>
          <w:rFonts w:hint="eastAsia"/>
          <w:kern w:val="2"/>
          <w:sz w:val="24"/>
          <w:szCs w:val="24"/>
          <w:highlight w:val="none"/>
        </w:rPr>
        <w:t xml:space="preserve"> </w:t>
      </w:r>
    </w:p>
    <w:p w14:paraId="1BB82654">
      <w:pPr>
        <w:spacing w:line="360" w:lineRule="auto"/>
        <w:ind w:firstLine="480"/>
        <w:jc w:val="both"/>
        <w:outlineLvl w:val="1"/>
        <w:rPr>
          <w:color w:val="000000" w:themeColor="text1"/>
          <w:sz w:val="24"/>
          <w:szCs w:val="24"/>
          <w:highlight w:val="none"/>
          <w14:textFill>
            <w14:solidFill>
              <w14:schemeClr w14:val="tx1"/>
            </w14:solidFill>
          </w14:textFill>
        </w:rPr>
      </w:pPr>
      <w:bookmarkStart w:id="65" w:name="_Toc17450"/>
      <w:bookmarkStart w:id="66" w:name="_Toc5963"/>
      <w:bookmarkStart w:id="67" w:name="_Toc19062"/>
      <w:bookmarkStart w:id="68" w:name="_Toc20868"/>
      <w:r>
        <w:rPr>
          <w:rFonts w:hint="eastAsia" w:ascii="宋体" w:hAnsi="宋体" w:cs="宋体"/>
          <w:b/>
          <w:color w:val="000000" w:themeColor="text1"/>
          <w:sz w:val="24"/>
          <w:szCs w:val="24"/>
          <w:highlight w:val="none"/>
          <w14:textFill>
            <w14:solidFill>
              <w14:schemeClr w14:val="tx1"/>
            </w14:solidFill>
          </w14:textFill>
        </w:rPr>
        <w:t>1. 磋商文件的评审、比较和否决</w:t>
      </w:r>
      <w:bookmarkEnd w:id="65"/>
      <w:bookmarkEnd w:id="66"/>
      <w:bookmarkEnd w:id="67"/>
      <w:bookmarkEnd w:id="68"/>
    </w:p>
    <w:p w14:paraId="02A323D6">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磋商小组将按照竞争性磋商文件的规定，仅对在实质上响应竞争性磋商文件要求的磋商文件进行评估和比较。</w:t>
      </w:r>
    </w:p>
    <w:p w14:paraId="47A26883">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根据相关法律法规及有关磋商文件规定，结合本项目具体情况，制定本次采购评标办法。并按照“公平、公正、科学、择优”的原则进行评标。采用百分制综合评估法进行评比。</w:t>
      </w:r>
    </w:p>
    <w:p w14:paraId="3C904408">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在评审过程中，磋商小组可以以书面形式要求磋商供应商就磋商文件中含义不明确的内容进行书面说明并提供相关材料；</w:t>
      </w:r>
      <w:r>
        <w:rPr>
          <w:rFonts w:hint="eastAsia" w:ascii="宋体" w:hAnsi="宋体" w:cs="宋体"/>
          <w:color w:val="000000" w:themeColor="text1"/>
          <w:spacing w:val="-12"/>
          <w:sz w:val="24"/>
          <w:szCs w:val="24"/>
          <w:highlight w:val="none"/>
          <w14:textFill>
            <w14:solidFill>
              <w14:schemeClr w14:val="tx1"/>
            </w14:solidFill>
          </w14:textFill>
        </w:rPr>
        <w:t>凡遇到竞争性磋商文件中无界定或界定不清、前后不一致使评委会成员</w:t>
      </w:r>
      <w:r>
        <w:rPr>
          <w:rFonts w:hint="eastAsia" w:ascii="宋体" w:hAnsi="宋体" w:cs="宋体"/>
          <w:color w:val="000000" w:themeColor="text1"/>
          <w:sz w:val="24"/>
          <w:szCs w:val="24"/>
          <w:highlight w:val="none"/>
          <w14:textFill>
            <w14:solidFill>
              <w14:schemeClr w14:val="tx1"/>
            </w14:solidFill>
          </w14:textFill>
        </w:rPr>
        <w:t>意见</w:t>
      </w:r>
      <w:r>
        <w:rPr>
          <w:rFonts w:hint="eastAsia" w:ascii="宋体" w:hAnsi="宋体" w:cs="宋体"/>
          <w:color w:val="000000" w:themeColor="text1"/>
          <w:spacing w:val="-12"/>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cs="宋体"/>
          <w:color w:val="000000" w:themeColor="text1"/>
          <w:sz w:val="24"/>
          <w:szCs w:val="24"/>
          <w:highlight w:val="none"/>
          <w14:textFill>
            <w14:solidFill>
              <w14:schemeClr w14:val="tx1"/>
            </w14:solidFill>
          </w14:textFill>
        </w:rPr>
        <w:t>。</w:t>
      </w:r>
    </w:p>
    <w:p w14:paraId="058EBA9B">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评标时，磋商报价是评标的重要依据，但不是唯一依据，采购人不承诺将合同授予报价最低或最高的磋商供应商。</w:t>
      </w:r>
    </w:p>
    <w:p w14:paraId="4F997BAA">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4E29FACE">
      <w:pPr>
        <w:spacing w:line="360" w:lineRule="auto"/>
        <w:ind w:firstLine="480"/>
        <w:jc w:val="both"/>
        <w:outlineLvl w:val="1"/>
        <w:rPr>
          <w:color w:val="000000" w:themeColor="text1"/>
          <w:sz w:val="24"/>
          <w:szCs w:val="24"/>
          <w:highlight w:val="none"/>
          <w14:textFill>
            <w14:solidFill>
              <w14:schemeClr w14:val="tx1"/>
            </w14:solidFill>
          </w14:textFill>
        </w:rPr>
      </w:pPr>
      <w:bookmarkStart w:id="69" w:name="_Toc4591"/>
      <w:bookmarkStart w:id="70" w:name="_Toc416"/>
      <w:bookmarkStart w:id="71" w:name="_Toc8183"/>
      <w:bookmarkStart w:id="72" w:name="_Toc13131"/>
      <w:r>
        <w:rPr>
          <w:rFonts w:hint="eastAsia" w:ascii="宋体" w:hAnsi="宋体" w:cs="宋体"/>
          <w:b/>
          <w:color w:val="000000" w:themeColor="text1"/>
          <w:sz w:val="24"/>
          <w:szCs w:val="24"/>
          <w:highlight w:val="none"/>
          <w14:textFill>
            <w14:solidFill>
              <w14:schemeClr w14:val="tx1"/>
            </w14:solidFill>
          </w14:textFill>
        </w:rPr>
        <w:t>2. 评审程序</w:t>
      </w:r>
      <w:bookmarkEnd w:id="69"/>
      <w:bookmarkEnd w:id="70"/>
      <w:bookmarkEnd w:id="71"/>
      <w:bookmarkEnd w:id="72"/>
    </w:p>
    <w:p w14:paraId="3B8786B4">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资格审查</w:t>
      </w:r>
    </w:p>
    <w:p w14:paraId="5947875F">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本项目采用资格后审</w:t>
      </w:r>
    </w:p>
    <w:p w14:paraId="28213B81">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磋商小组按照竞争性磋商文件供应商资格要求，对磋商供应商的磋商文件进行初步评审，有一项不符合的，视为未通过初步审查，按废标处理，符合的进入下一评标程序。</w:t>
      </w:r>
    </w:p>
    <w:p w14:paraId="1DF47E3C">
      <w:pPr>
        <w:spacing w:line="360" w:lineRule="auto"/>
        <w:ind w:firstLine="472" w:firstLineChars="196"/>
        <w:outlineLvl w:val="1"/>
        <w:rPr>
          <w:rFonts w:hint="eastAsia" w:ascii="宋体" w:hAnsi="宋体" w:cs="宋体"/>
          <w:b/>
          <w:color w:val="000000" w:themeColor="text1"/>
          <w:sz w:val="24"/>
          <w:szCs w:val="24"/>
          <w:highlight w:val="none"/>
          <w14:textFill>
            <w14:solidFill>
              <w14:schemeClr w14:val="tx1"/>
            </w14:solidFill>
          </w14:textFill>
        </w:rPr>
      </w:pPr>
      <w:bookmarkStart w:id="73" w:name="_Toc3412"/>
      <w:bookmarkStart w:id="74" w:name="_Toc2527"/>
      <w:bookmarkStart w:id="75" w:name="_Toc22405"/>
      <w:bookmarkStart w:id="76" w:name="_Toc15259"/>
      <w:r>
        <w:rPr>
          <w:rFonts w:hint="eastAsia" w:ascii="宋体" w:hAnsi="宋体" w:cs="宋体"/>
          <w:b/>
          <w:color w:val="000000" w:themeColor="text1"/>
          <w:sz w:val="24"/>
          <w:szCs w:val="24"/>
          <w:highlight w:val="none"/>
          <w14:textFill>
            <w14:solidFill>
              <w14:schemeClr w14:val="tx1"/>
            </w14:solidFill>
          </w14:textFill>
        </w:rPr>
        <w:t>3.评标具体方法和标准</w:t>
      </w:r>
      <w:bookmarkEnd w:id="73"/>
      <w:bookmarkEnd w:id="74"/>
      <w:bookmarkEnd w:id="75"/>
      <w:bookmarkEnd w:id="76"/>
    </w:p>
    <w:p w14:paraId="479B8A61">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磋商小组根据评标原则和办法对所有磋商文件进行集中审核，分别评价。</w:t>
      </w:r>
    </w:p>
    <w:p w14:paraId="35188920">
      <w:pPr>
        <w:spacing w:line="360" w:lineRule="auto"/>
        <w:ind w:firstLine="480"/>
        <w:jc w:val="both"/>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评审因素：首先应对供应商的资格文件进行审查，不能通过初步审查的，其响应文件不再评审，通过初步审查的，其进入以下评标程序</w:t>
      </w:r>
      <w:r>
        <w:rPr>
          <w:rFonts w:hint="eastAsia" w:ascii="宋体" w:hAnsi="宋体" w:cs="宋体"/>
          <w:color w:val="000000" w:themeColor="text1"/>
          <w:sz w:val="28"/>
          <w:szCs w:val="28"/>
          <w:highlight w:val="none"/>
          <w14:textFill>
            <w14:solidFill>
              <w14:schemeClr w14:val="tx1"/>
            </w14:solidFill>
          </w14:textFill>
        </w:rPr>
        <w:t>。</w:t>
      </w:r>
    </w:p>
    <w:p w14:paraId="09515AF5">
      <w:pPr>
        <w:pStyle w:val="16"/>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bookmarkStart w:id="77" w:name="_Toc2673"/>
      <w:bookmarkStart w:id="78" w:name="_Toc3541"/>
      <w:bookmarkStart w:id="79" w:name="_Toc14737"/>
      <w:bookmarkStart w:id="80" w:name="_Toc22971"/>
    </w:p>
    <w:p w14:paraId="111B23AD">
      <w:pPr>
        <w:pStyle w:val="16"/>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59345FF0">
      <w:pPr>
        <w:pStyle w:val="16"/>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49516DF4">
      <w:pPr>
        <w:pStyle w:val="16"/>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53F3F578">
      <w:pPr>
        <w:pStyle w:val="16"/>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综合评分法评标办法</w:t>
      </w:r>
      <w:bookmarkEnd w:id="77"/>
      <w:bookmarkEnd w:id="78"/>
      <w:bookmarkEnd w:id="79"/>
      <w:bookmarkEnd w:id="80"/>
    </w:p>
    <w:tbl>
      <w:tblPr>
        <w:tblStyle w:val="18"/>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939"/>
        <w:gridCol w:w="6276"/>
      </w:tblGrid>
      <w:tr w14:paraId="564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511CCF8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条款内容</w:t>
            </w:r>
          </w:p>
        </w:tc>
        <w:tc>
          <w:tcPr>
            <w:tcW w:w="6276" w:type="dxa"/>
            <w:tcBorders>
              <w:top w:val="single" w:color="auto" w:sz="4" w:space="0"/>
              <w:left w:val="nil"/>
              <w:bottom w:val="single" w:color="auto" w:sz="4" w:space="0"/>
              <w:right w:val="single" w:color="auto" w:sz="4" w:space="0"/>
            </w:tcBorders>
            <w:vAlign w:val="center"/>
          </w:tcPr>
          <w:p w14:paraId="5952BDE5">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编列内容</w:t>
            </w:r>
          </w:p>
        </w:tc>
      </w:tr>
      <w:tr w14:paraId="6C5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3554511D">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分值构成（总分100分）</w:t>
            </w:r>
          </w:p>
        </w:tc>
        <w:tc>
          <w:tcPr>
            <w:tcW w:w="6276" w:type="dxa"/>
            <w:tcBorders>
              <w:top w:val="single" w:color="auto" w:sz="4" w:space="0"/>
              <w:left w:val="nil"/>
              <w:bottom w:val="single" w:color="auto" w:sz="4" w:space="0"/>
              <w:right w:val="single" w:color="auto" w:sz="4" w:space="0"/>
            </w:tcBorders>
            <w:vAlign w:val="center"/>
          </w:tcPr>
          <w:p w14:paraId="7EB8A25E">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投标报价：20分</w:t>
            </w:r>
          </w:p>
          <w:p w14:paraId="0C39F261">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技术部分：45分</w:t>
            </w:r>
          </w:p>
          <w:p w14:paraId="26141B07">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综合部分：35分</w:t>
            </w:r>
          </w:p>
        </w:tc>
      </w:tr>
      <w:tr w14:paraId="22BB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5EDC869D">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招标采购预算</w:t>
            </w:r>
          </w:p>
        </w:tc>
        <w:tc>
          <w:tcPr>
            <w:tcW w:w="6276" w:type="dxa"/>
            <w:tcBorders>
              <w:top w:val="single" w:color="auto" w:sz="4" w:space="0"/>
              <w:left w:val="nil"/>
              <w:bottom w:val="single" w:color="auto" w:sz="4" w:space="0"/>
              <w:right w:val="single" w:color="auto" w:sz="4" w:space="0"/>
            </w:tcBorders>
            <w:vAlign w:val="center"/>
          </w:tcPr>
          <w:p w14:paraId="4D25159E">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本项目设招标采购预算，供应商的投标总报价超出采购预算的采购人不予接受且按无效标处理。</w:t>
            </w:r>
          </w:p>
        </w:tc>
      </w:tr>
      <w:tr w14:paraId="53A5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01C9D4E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评标基准值计算</w:t>
            </w:r>
          </w:p>
          <w:p w14:paraId="36F9B83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方法</w:t>
            </w:r>
          </w:p>
        </w:tc>
        <w:tc>
          <w:tcPr>
            <w:tcW w:w="6276" w:type="dxa"/>
            <w:tcBorders>
              <w:top w:val="single" w:color="auto" w:sz="4" w:space="0"/>
              <w:left w:val="nil"/>
              <w:bottom w:val="single" w:color="auto" w:sz="4" w:space="0"/>
              <w:right w:val="single" w:color="auto" w:sz="4" w:space="0"/>
            </w:tcBorders>
            <w:vAlign w:val="center"/>
          </w:tcPr>
          <w:p w14:paraId="251D4AC9">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1、低于采购预算且通过初步评审的有效供应商报价为有效报价。</w:t>
            </w:r>
          </w:p>
          <w:p w14:paraId="6FCAD6F6">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2、评标基准价=满足磋商文件要求的最低有效报价为基准价</w:t>
            </w:r>
          </w:p>
        </w:tc>
      </w:tr>
      <w:tr w14:paraId="443D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0F854D72">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评审项</w:t>
            </w:r>
          </w:p>
        </w:tc>
        <w:tc>
          <w:tcPr>
            <w:tcW w:w="1939" w:type="dxa"/>
            <w:tcBorders>
              <w:top w:val="single" w:color="auto" w:sz="4" w:space="0"/>
              <w:left w:val="nil"/>
              <w:bottom w:val="single" w:color="auto" w:sz="4" w:space="0"/>
              <w:right w:val="single" w:color="auto" w:sz="4" w:space="0"/>
            </w:tcBorders>
            <w:vAlign w:val="center"/>
          </w:tcPr>
          <w:p w14:paraId="07F8D719">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编列内容</w:t>
            </w:r>
          </w:p>
        </w:tc>
        <w:tc>
          <w:tcPr>
            <w:tcW w:w="6276" w:type="dxa"/>
            <w:tcBorders>
              <w:top w:val="single" w:color="auto" w:sz="4" w:space="0"/>
              <w:left w:val="nil"/>
              <w:bottom w:val="single" w:color="auto" w:sz="4" w:space="0"/>
              <w:right w:val="single" w:color="auto" w:sz="4" w:space="0"/>
            </w:tcBorders>
            <w:vAlign w:val="center"/>
          </w:tcPr>
          <w:p w14:paraId="706094E6">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评审方法</w:t>
            </w:r>
          </w:p>
        </w:tc>
      </w:tr>
      <w:tr w14:paraId="43A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79CBCE6F">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投标报价（20分）</w:t>
            </w:r>
          </w:p>
        </w:tc>
        <w:tc>
          <w:tcPr>
            <w:tcW w:w="1939" w:type="dxa"/>
            <w:tcBorders>
              <w:top w:val="single" w:color="auto" w:sz="4" w:space="0"/>
              <w:left w:val="nil"/>
              <w:bottom w:val="single" w:color="auto" w:sz="4" w:space="0"/>
              <w:right w:val="single" w:color="auto" w:sz="4" w:space="0"/>
            </w:tcBorders>
            <w:vAlign w:val="center"/>
          </w:tcPr>
          <w:p w14:paraId="1ABB6B44">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w:t>
            </w:r>
          </w:p>
        </w:tc>
        <w:tc>
          <w:tcPr>
            <w:tcW w:w="6276" w:type="dxa"/>
            <w:tcBorders>
              <w:top w:val="single" w:color="auto" w:sz="4" w:space="0"/>
              <w:left w:val="nil"/>
              <w:bottom w:val="single" w:color="auto" w:sz="4" w:space="0"/>
              <w:right w:val="single" w:color="auto" w:sz="4" w:space="0"/>
            </w:tcBorders>
            <w:vAlign w:val="center"/>
          </w:tcPr>
          <w:p w14:paraId="230EDBC2">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1、价格分采用低价优先法计算，即满足磋商文件通过资格性和实质性响应审查且投标价格最低的投标报价为评标基准价，其价格得分为满分20分。</w:t>
            </w:r>
          </w:p>
          <w:p w14:paraId="0C1162F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2、其他供应商的价格分统一按照下列公式计算：</w:t>
            </w:r>
          </w:p>
          <w:p w14:paraId="120E6E22">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投标报价得分=(评标基准价／投标报价)×20</w:t>
            </w:r>
          </w:p>
          <w:p w14:paraId="4EA3BE01">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在服务采购项目中，服务由中小企业提供，即服务由中小企业提供且使用该中小企业商号或者注册商标供应商为中小微企业的，对所投标的小型和微型企业的产品价格给予20%的扣除（所投中小微企业服务报价=所投中小微企业服务报价合计×（1-20%）），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p>
          <w:p w14:paraId="7ABD1A48">
            <w:pPr>
              <w:widowControl w:val="0"/>
              <w:adjustRightInd w:val="0"/>
              <w:snapToGrid w:val="0"/>
              <w:spacing w:line="360" w:lineRule="auto"/>
              <w:jc w:val="both"/>
              <w:rPr>
                <w:rFonts w:hint="eastAsia" w:asciiTheme="minorEastAsia" w:hAnsiTheme="minorEastAsia" w:eastAsiaTheme="minorEastAsia" w:cstheme="minorEastAsia"/>
                <w:color w:val="00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r>
              <w:rPr>
                <w:rFonts w:hint="eastAsia" w:ascii="宋体" w:hAnsi="宋体" w:cs="宋体"/>
                <w:bCs/>
                <w:kern w:val="2"/>
                <w:sz w:val="24"/>
                <w:szCs w:val="24"/>
                <w:highlight w:val="none"/>
              </w:rPr>
              <w:t>注：价格分计算保留小数点后二位。在评标过程中，磋商小组发现供应商的报价明显低于其他通过初步审查供应商的报价或其报价无法正常履行合同的，有可能影响产品质量或者不能诚信履约的，磋商小组对其投标报价提出质疑，供应商应对其投标报价在规定时间内提供证明文件并做出澄清。若供应商不能在规定时间内提供相关证明材料证明其报价合理的，磋商小组将视同该供应商以低于成本价恶意竞标，其投标作废标处理。</w:t>
            </w:r>
          </w:p>
        </w:tc>
      </w:tr>
      <w:tr w14:paraId="7BB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8" w:hRule="atLeast"/>
          <w:jc w:val="center"/>
        </w:trPr>
        <w:tc>
          <w:tcPr>
            <w:tcW w:w="1326" w:type="dxa"/>
            <w:vMerge w:val="restart"/>
            <w:tcBorders>
              <w:top w:val="single" w:color="auto" w:sz="4" w:space="0"/>
              <w:left w:val="single" w:color="auto" w:sz="4" w:space="0"/>
              <w:right w:val="single" w:color="auto" w:sz="4" w:space="0"/>
            </w:tcBorders>
            <w:vAlign w:val="center"/>
          </w:tcPr>
          <w:p w14:paraId="5855AA8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技术部分（</w:t>
            </w:r>
            <w:r>
              <w:rPr>
                <w:rFonts w:hint="eastAsia" w:ascii="宋体" w:hAnsi="宋体" w:cs="宋体"/>
                <w:bCs/>
                <w:color w:val="000000" w:themeColor="text1"/>
                <w:kern w:val="2"/>
                <w:sz w:val="24"/>
                <w:szCs w:val="24"/>
                <w:highlight w:val="none"/>
                <w14:textFill>
                  <w14:solidFill>
                    <w14:schemeClr w14:val="tx1"/>
                  </w14:solidFill>
                </w14:textFill>
              </w:rPr>
              <w:t>45</w:t>
            </w:r>
            <w:r>
              <w:rPr>
                <w:rFonts w:hint="eastAsia" w:ascii="宋体" w:hAnsi="宋体" w:cs="宋体"/>
                <w:bCs/>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697CB0B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总体服务方案</w:t>
            </w:r>
          </w:p>
          <w:p w14:paraId="6F9395D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（10分）</w:t>
            </w:r>
          </w:p>
        </w:tc>
        <w:tc>
          <w:tcPr>
            <w:tcW w:w="6276" w:type="dxa"/>
            <w:tcBorders>
              <w:top w:val="single" w:color="auto" w:sz="4" w:space="0"/>
              <w:left w:val="nil"/>
              <w:right w:val="single" w:color="auto" w:sz="4" w:space="0"/>
            </w:tcBorders>
          </w:tcPr>
          <w:p w14:paraId="461C54E1">
            <w:pPr>
              <w:widowControl w:val="0"/>
              <w:adjustRightInd w:val="0"/>
              <w:snapToGrid w:val="0"/>
              <w:spacing w:line="360" w:lineRule="auto"/>
              <w:jc w:val="both"/>
              <w:rPr>
                <w:rFonts w:ascii="宋体" w:hAnsi="宋体" w:cs="宋体"/>
                <w:sz w:val="24"/>
                <w:szCs w:val="24"/>
                <w:highlight w:val="none"/>
              </w:rPr>
            </w:pPr>
            <w:r>
              <w:rPr>
                <w:rFonts w:ascii="宋体" w:hAnsi="宋体" w:cs="宋体"/>
                <w:sz w:val="24"/>
                <w:szCs w:val="24"/>
                <w:highlight w:val="none"/>
              </w:rPr>
              <w:t>结合本项目实际情况及服务需求特点，制定项目实施方案，方案包含但不限于服务方案、资料收集及分析、现场查勘、</w:t>
            </w:r>
            <w:r>
              <w:rPr>
                <w:rFonts w:hint="eastAsia" w:ascii="宋体" w:hAnsi="宋体" w:cs="宋体"/>
                <w:sz w:val="24"/>
                <w:szCs w:val="24"/>
                <w:highlight w:val="none"/>
              </w:rPr>
              <w:t>设计方案编制、施工图绘制、</w:t>
            </w:r>
            <w:r>
              <w:rPr>
                <w:rFonts w:ascii="宋体" w:hAnsi="宋体" w:cs="宋体"/>
                <w:sz w:val="24"/>
                <w:szCs w:val="24"/>
                <w:highlight w:val="none"/>
              </w:rPr>
              <w:t>施工组织实施</w:t>
            </w:r>
            <w:r>
              <w:rPr>
                <w:rFonts w:hint="eastAsia" w:ascii="宋体" w:hAnsi="宋体" w:cs="宋体"/>
                <w:sz w:val="24"/>
                <w:szCs w:val="24"/>
                <w:highlight w:val="none"/>
              </w:rPr>
              <w:t>、</w:t>
            </w:r>
            <w:r>
              <w:rPr>
                <w:rFonts w:ascii="宋体" w:hAnsi="宋体" w:cs="宋体"/>
                <w:sz w:val="24"/>
                <w:szCs w:val="24"/>
                <w:highlight w:val="none"/>
              </w:rPr>
              <w:t>时间节点、成果交付等。具体工作方案及方法是否先进可行、技术保证措施是否合理。提供的方案全面、清晰、明了，具体工作流程分析科学合理，切实可行，</w:t>
            </w:r>
          </w:p>
          <w:p w14:paraId="4D51BB75">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具有完善的项目实施方案，满足文件要求的得10分；</w:t>
            </w:r>
          </w:p>
          <w:p w14:paraId="539148E0">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项目实施方案详细</w:t>
            </w:r>
            <w:r>
              <w:rPr>
                <w:rFonts w:hint="eastAsia" w:ascii="宋体" w:hAnsi="宋体" w:cs="宋体"/>
                <w:sz w:val="24"/>
                <w:szCs w:val="24"/>
                <w:highlight w:val="none"/>
              </w:rPr>
              <w:t>、</w:t>
            </w:r>
            <w:r>
              <w:rPr>
                <w:rFonts w:ascii="宋体" w:hAnsi="宋体" w:cs="宋体"/>
                <w:sz w:val="24"/>
                <w:szCs w:val="24"/>
                <w:highlight w:val="none"/>
              </w:rPr>
              <w:t>具体</w:t>
            </w:r>
            <w:r>
              <w:rPr>
                <w:rFonts w:hint="eastAsia" w:ascii="宋体" w:hAnsi="宋体" w:cs="宋体"/>
                <w:sz w:val="24"/>
                <w:szCs w:val="24"/>
                <w:highlight w:val="none"/>
              </w:rPr>
              <w:t>、</w:t>
            </w:r>
            <w:r>
              <w:rPr>
                <w:rFonts w:ascii="宋体" w:hAnsi="宋体" w:cs="宋体"/>
                <w:sz w:val="24"/>
                <w:szCs w:val="24"/>
                <w:highlight w:val="none"/>
              </w:rPr>
              <w:t>工作流程分析切合实际得7分；</w:t>
            </w:r>
          </w:p>
          <w:p w14:paraId="07A59D42">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项目实施方案简单，针对性一般得4分</w:t>
            </w:r>
            <w:r>
              <w:rPr>
                <w:rFonts w:hint="eastAsia" w:ascii="宋体" w:hAnsi="宋体" w:cs="宋体"/>
                <w:sz w:val="24"/>
                <w:szCs w:val="24"/>
                <w:highlight w:val="none"/>
              </w:rPr>
              <w:t>；</w:t>
            </w:r>
          </w:p>
          <w:p w14:paraId="778EA552">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 xml:space="preserve">项目实施方案没有具体内容得1分； </w:t>
            </w:r>
          </w:p>
          <w:p w14:paraId="36692B68">
            <w:pPr>
              <w:widowControl w:val="0"/>
              <w:adjustRightInd w:val="0"/>
              <w:snapToGrid w:val="0"/>
              <w:spacing w:line="360" w:lineRule="auto"/>
              <w:jc w:val="both"/>
              <w:rPr>
                <w:rFonts w:hint="eastAsia" w:ascii="宋体" w:hAnsi="宋体" w:cs="宋体"/>
                <w:bCs/>
                <w:kern w:val="2"/>
                <w:sz w:val="24"/>
                <w:szCs w:val="24"/>
                <w:highlight w:val="none"/>
              </w:rPr>
            </w:pPr>
            <w:r>
              <w:rPr>
                <w:rFonts w:ascii="宋体" w:hAnsi="宋体" w:cs="宋体"/>
                <w:sz w:val="24"/>
                <w:szCs w:val="24"/>
                <w:highlight w:val="none"/>
              </w:rPr>
              <w:t>不提供不得分。</w:t>
            </w:r>
          </w:p>
        </w:tc>
      </w:tr>
      <w:tr w14:paraId="09DE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continue"/>
            <w:tcBorders>
              <w:left w:val="single" w:color="auto" w:sz="4" w:space="0"/>
              <w:right w:val="single" w:color="auto" w:sz="4" w:space="0"/>
            </w:tcBorders>
            <w:vAlign w:val="center"/>
          </w:tcPr>
          <w:p w14:paraId="1F503AEB">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63F1126D">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质量控制体系</w:t>
            </w:r>
          </w:p>
          <w:p w14:paraId="325CBD4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（5分）</w:t>
            </w:r>
          </w:p>
        </w:tc>
        <w:tc>
          <w:tcPr>
            <w:tcW w:w="6276" w:type="dxa"/>
            <w:tcBorders>
              <w:top w:val="single" w:color="auto" w:sz="4" w:space="0"/>
              <w:left w:val="nil"/>
              <w:right w:val="single" w:color="auto" w:sz="4" w:space="0"/>
            </w:tcBorders>
            <w:vAlign w:val="center"/>
          </w:tcPr>
          <w:p w14:paraId="2AD568C4">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项目质量保证措施是否全面、合理，保证措施是否科学等。项目质量保证措施描述全面、合理、科学的得</w:t>
            </w:r>
            <w:r>
              <w:rPr>
                <w:rFonts w:hint="eastAsia" w:ascii="宋体" w:hAnsi="宋体" w:cs="宋体"/>
                <w:sz w:val="24"/>
                <w:szCs w:val="24"/>
                <w:highlight w:val="none"/>
              </w:rPr>
              <w:t>5</w:t>
            </w:r>
            <w:r>
              <w:rPr>
                <w:rFonts w:ascii="宋体" w:hAnsi="宋体" w:cs="宋体"/>
                <w:sz w:val="24"/>
                <w:szCs w:val="24"/>
                <w:highlight w:val="none"/>
              </w:rPr>
              <w:t>分；</w:t>
            </w:r>
          </w:p>
          <w:p w14:paraId="5820EE3C">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质量保证措施全面、安排科学性一般的得</w:t>
            </w:r>
            <w:r>
              <w:rPr>
                <w:rFonts w:hint="eastAsia" w:ascii="宋体" w:hAnsi="宋体" w:cs="宋体"/>
                <w:sz w:val="24"/>
                <w:szCs w:val="24"/>
                <w:highlight w:val="none"/>
              </w:rPr>
              <w:t>3</w:t>
            </w:r>
            <w:r>
              <w:rPr>
                <w:rFonts w:ascii="宋体" w:hAnsi="宋体" w:cs="宋体"/>
                <w:sz w:val="24"/>
                <w:szCs w:val="24"/>
                <w:highlight w:val="none"/>
              </w:rPr>
              <w:t>分；</w:t>
            </w:r>
          </w:p>
          <w:p w14:paraId="02605522">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质保措施内容表述不全面、</w:t>
            </w:r>
            <w:r>
              <w:rPr>
                <w:rFonts w:hint="eastAsia" w:ascii="宋体" w:hAnsi="宋体" w:cs="宋体"/>
                <w:sz w:val="24"/>
                <w:szCs w:val="24"/>
                <w:highlight w:val="none"/>
              </w:rPr>
              <w:t>不</w:t>
            </w:r>
            <w:r>
              <w:rPr>
                <w:rFonts w:ascii="宋体" w:hAnsi="宋体" w:cs="宋体"/>
                <w:sz w:val="24"/>
                <w:szCs w:val="24"/>
                <w:highlight w:val="none"/>
              </w:rPr>
              <w:t>详尽的得</w:t>
            </w:r>
            <w:r>
              <w:rPr>
                <w:rFonts w:hint="eastAsia" w:ascii="宋体" w:hAnsi="宋体" w:cs="宋体"/>
                <w:sz w:val="24"/>
                <w:szCs w:val="24"/>
                <w:highlight w:val="none"/>
              </w:rPr>
              <w:t>2</w:t>
            </w:r>
            <w:r>
              <w:rPr>
                <w:rFonts w:ascii="宋体" w:hAnsi="宋体" w:cs="宋体"/>
                <w:sz w:val="24"/>
                <w:szCs w:val="24"/>
                <w:highlight w:val="none"/>
              </w:rPr>
              <w:t>分；</w:t>
            </w:r>
          </w:p>
          <w:p w14:paraId="44AEAAF4">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措施较差的得</w:t>
            </w:r>
            <w:r>
              <w:rPr>
                <w:rFonts w:hint="eastAsia" w:ascii="宋体" w:hAnsi="宋体" w:cs="宋体"/>
                <w:sz w:val="24"/>
                <w:szCs w:val="24"/>
                <w:highlight w:val="none"/>
              </w:rPr>
              <w:t>1</w:t>
            </w:r>
            <w:r>
              <w:rPr>
                <w:rFonts w:ascii="宋体" w:hAnsi="宋体" w:cs="宋体"/>
                <w:sz w:val="24"/>
                <w:szCs w:val="24"/>
                <w:highlight w:val="none"/>
              </w:rPr>
              <w:t>分</w:t>
            </w:r>
            <w:r>
              <w:rPr>
                <w:rFonts w:hint="eastAsia" w:ascii="宋体" w:hAnsi="宋体" w:cs="宋体"/>
                <w:sz w:val="24"/>
                <w:szCs w:val="24"/>
                <w:highlight w:val="none"/>
              </w:rPr>
              <w:t>；</w:t>
            </w:r>
          </w:p>
          <w:p w14:paraId="7BE135EB">
            <w:pPr>
              <w:widowControl w:val="0"/>
              <w:adjustRightInd w:val="0"/>
              <w:snapToGrid w:val="0"/>
              <w:spacing w:line="360" w:lineRule="auto"/>
              <w:jc w:val="both"/>
              <w:rPr>
                <w:rFonts w:hint="eastAsia" w:ascii="宋体" w:hAnsi="宋体" w:cs="宋体"/>
                <w:bCs/>
                <w:kern w:val="2"/>
                <w:sz w:val="24"/>
                <w:szCs w:val="24"/>
                <w:highlight w:val="none"/>
              </w:rPr>
            </w:pPr>
            <w:r>
              <w:rPr>
                <w:rFonts w:ascii="宋体" w:hAnsi="宋体" w:cs="宋体"/>
                <w:sz w:val="24"/>
                <w:szCs w:val="24"/>
                <w:highlight w:val="none"/>
              </w:rPr>
              <w:t>不提供不得分。</w:t>
            </w:r>
          </w:p>
        </w:tc>
      </w:tr>
      <w:tr w14:paraId="53A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1326" w:type="dxa"/>
            <w:vMerge w:val="continue"/>
            <w:tcBorders>
              <w:left w:val="single" w:color="auto" w:sz="4" w:space="0"/>
              <w:right w:val="single" w:color="auto" w:sz="4" w:space="0"/>
            </w:tcBorders>
            <w:vAlign w:val="center"/>
          </w:tcPr>
          <w:p w14:paraId="3D025AF5">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664B41C7">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主要施工方案与技术措施</w:t>
            </w:r>
          </w:p>
          <w:p w14:paraId="1E6850DB">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（5分）</w:t>
            </w:r>
          </w:p>
        </w:tc>
        <w:tc>
          <w:tcPr>
            <w:tcW w:w="6276" w:type="dxa"/>
            <w:tcBorders>
              <w:top w:val="single" w:color="auto" w:sz="4" w:space="0"/>
              <w:left w:val="nil"/>
              <w:right w:val="single" w:color="auto" w:sz="4" w:space="0"/>
            </w:tcBorders>
            <w:vAlign w:val="center"/>
          </w:tcPr>
          <w:p w14:paraId="32FCFFBA">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能够针对本项目及现场特点编制项目施工方案，且施工方案具有先进性、合理性的得5分；</w:t>
            </w:r>
          </w:p>
          <w:p w14:paraId="2EEB4449">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能够针对本项目及现场特点编制项目施工方案，但针对性一般，且施工方案先进性和合理性一般的得3分；</w:t>
            </w:r>
          </w:p>
          <w:p w14:paraId="22F2B1F5">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不能满足项目需要或未提供不得分。</w:t>
            </w:r>
          </w:p>
        </w:tc>
      </w:tr>
      <w:tr w14:paraId="38B0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326" w:type="dxa"/>
            <w:vMerge w:val="continue"/>
            <w:tcBorders>
              <w:left w:val="single" w:color="auto" w:sz="4" w:space="0"/>
              <w:right w:val="single" w:color="auto" w:sz="4" w:space="0"/>
            </w:tcBorders>
            <w:vAlign w:val="center"/>
          </w:tcPr>
          <w:p w14:paraId="0CDB7657">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31D7F31B">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安全管理体系与措施</w:t>
            </w:r>
          </w:p>
          <w:p w14:paraId="5A57ACC3">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（5分）</w:t>
            </w:r>
          </w:p>
        </w:tc>
        <w:tc>
          <w:tcPr>
            <w:tcW w:w="6276" w:type="dxa"/>
            <w:tcBorders>
              <w:top w:val="single" w:color="auto" w:sz="4" w:space="0"/>
              <w:left w:val="nil"/>
              <w:right w:val="single" w:color="auto" w:sz="4" w:space="0"/>
            </w:tcBorders>
            <w:vAlign w:val="center"/>
          </w:tcPr>
          <w:p w14:paraId="3766E408">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安全管理体系与措施具有合理性及科学性的得5分；</w:t>
            </w:r>
          </w:p>
          <w:p w14:paraId="0146CE3E">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安全管理体系与措施合理性及科学性一般的得3分；</w:t>
            </w:r>
          </w:p>
          <w:p w14:paraId="708BA7C7">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不能满足项目需要或未提供不得分。</w:t>
            </w:r>
          </w:p>
        </w:tc>
      </w:tr>
      <w:tr w14:paraId="6BD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tcBorders>
              <w:left w:val="single" w:color="auto" w:sz="4" w:space="0"/>
              <w:right w:val="single" w:color="auto" w:sz="4" w:space="0"/>
            </w:tcBorders>
            <w:vAlign w:val="center"/>
          </w:tcPr>
          <w:p w14:paraId="3856DF0B">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7B787DA">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工作进度的安排</w:t>
            </w:r>
          </w:p>
          <w:p w14:paraId="56E3B4C0">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（5分）</w:t>
            </w:r>
          </w:p>
        </w:tc>
        <w:tc>
          <w:tcPr>
            <w:tcW w:w="6276" w:type="dxa"/>
            <w:tcBorders>
              <w:top w:val="single" w:color="auto" w:sz="4" w:space="0"/>
              <w:left w:val="nil"/>
              <w:right w:val="single" w:color="auto" w:sz="4" w:space="0"/>
            </w:tcBorders>
            <w:vAlign w:val="center"/>
          </w:tcPr>
          <w:p w14:paraId="7899FBA5">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 xml:space="preserve">确保项目完成的工期和具体进度措施。 </w:t>
            </w:r>
          </w:p>
          <w:p w14:paraId="4657D73C">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有确保项目工期及进度实施的措施</w:t>
            </w:r>
            <w:r>
              <w:rPr>
                <w:rFonts w:hint="eastAsia" w:ascii="宋体" w:hAnsi="宋体" w:cs="宋体"/>
                <w:sz w:val="24"/>
                <w:szCs w:val="24"/>
                <w:highlight w:val="none"/>
              </w:rPr>
              <w:t>，</w:t>
            </w:r>
            <w:r>
              <w:rPr>
                <w:rFonts w:ascii="宋体" w:hAnsi="宋体" w:cs="宋体"/>
                <w:sz w:val="24"/>
                <w:szCs w:val="24"/>
                <w:highlight w:val="none"/>
              </w:rPr>
              <w:t xml:space="preserve">工作进度安排合理、保障措施得力的，描述详细、完善、科学、合理的得5分； </w:t>
            </w:r>
          </w:p>
          <w:p w14:paraId="32E90106">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 xml:space="preserve">工期和措施安排合理，描述较为完善、合理的得3分； </w:t>
            </w:r>
          </w:p>
          <w:p w14:paraId="2FD9100F">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 xml:space="preserve">工期进度安排一般的，整体措施表述一般的得1分； </w:t>
            </w:r>
          </w:p>
          <w:p w14:paraId="3549D0DD">
            <w:pPr>
              <w:widowControl w:val="0"/>
              <w:adjustRightInd w:val="0"/>
              <w:snapToGrid w:val="0"/>
              <w:spacing w:line="360" w:lineRule="auto"/>
              <w:jc w:val="both"/>
              <w:rPr>
                <w:rFonts w:hint="eastAsia" w:ascii="宋体" w:hAnsi="宋体" w:cs="宋体"/>
                <w:bCs/>
                <w:kern w:val="2"/>
                <w:sz w:val="24"/>
                <w:szCs w:val="24"/>
                <w:highlight w:val="none"/>
              </w:rPr>
            </w:pPr>
            <w:r>
              <w:rPr>
                <w:rFonts w:ascii="宋体" w:hAnsi="宋体" w:cs="宋体"/>
                <w:sz w:val="24"/>
                <w:szCs w:val="24"/>
                <w:highlight w:val="none"/>
              </w:rPr>
              <w:t>不提供不得分。</w:t>
            </w:r>
          </w:p>
        </w:tc>
      </w:tr>
      <w:tr w14:paraId="2A0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326" w:type="dxa"/>
            <w:vMerge w:val="continue"/>
            <w:tcBorders>
              <w:left w:val="single" w:color="auto" w:sz="4" w:space="0"/>
              <w:right w:val="single" w:color="auto" w:sz="4" w:space="0"/>
            </w:tcBorders>
            <w:vAlign w:val="center"/>
          </w:tcPr>
          <w:p w14:paraId="50A3819E">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2BB07805">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与采购人的配合措施</w:t>
            </w:r>
          </w:p>
          <w:p w14:paraId="2BF927B1">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（5分）</w:t>
            </w:r>
          </w:p>
        </w:tc>
        <w:tc>
          <w:tcPr>
            <w:tcW w:w="6276" w:type="dxa"/>
            <w:tcBorders>
              <w:top w:val="single" w:color="auto" w:sz="4" w:space="0"/>
              <w:left w:val="nil"/>
              <w:right w:val="single" w:color="auto" w:sz="4" w:space="0"/>
            </w:tcBorders>
            <w:vAlign w:val="center"/>
          </w:tcPr>
          <w:p w14:paraId="10747CE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与采购人的配合措施内容详实，方案、方法科学、合理、安全，考虑周全，措施到位，针对性强的得</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rPr>
              <w:t>分；</w:t>
            </w:r>
          </w:p>
          <w:p w14:paraId="5FE88E52">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内容完整，方案、方法基本科学、合理、安全，基本考虑周全，措施基本到位的得</w:t>
            </w: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分；</w:t>
            </w:r>
          </w:p>
          <w:p w14:paraId="77A8C8E9">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内容基本完整，方案、方法在科学、合理、安全性方面一般得</w:t>
            </w:r>
            <w:r>
              <w:rPr>
                <w:rFonts w:hint="eastAsia" w:ascii="宋体" w:hAnsi="宋体" w:cs="宋体"/>
                <w:bCs/>
                <w:kern w:val="2"/>
                <w:sz w:val="24"/>
                <w:szCs w:val="24"/>
                <w:highlight w:val="none"/>
                <w:lang w:val="en-US" w:eastAsia="zh-CN"/>
              </w:rPr>
              <w:t>2</w:t>
            </w:r>
            <w:r>
              <w:rPr>
                <w:rFonts w:hint="eastAsia" w:ascii="宋体" w:hAnsi="宋体" w:cs="宋体"/>
                <w:bCs/>
                <w:kern w:val="2"/>
                <w:sz w:val="24"/>
                <w:szCs w:val="24"/>
                <w:highlight w:val="none"/>
              </w:rPr>
              <w:t>分，</w:t>
            </w:r>
          </w:p>
          <w:p w14:paraId="21308CC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内容基本考虑不周，措施不够到位，针对性不强的得1分；</w:t>
            </w:r>
          </w:p>
          <w:p w14:paraId="5E958B21">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不提供不得分。</w:t>
            </w:r>
          </w:p>
        </w:tc>
      </w:tr>
      <w:tr w14:paraId="5A69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1326" w:type="dxa"/>
            <w:vMerge w:val="continue"/>
            <w:tcBorders>
              <w:left w:val="single" w:color="auto" w:sz="4" w:space="0"/>
              <w:right w:val="single" w:color="auto" w:sz="4" w:space="0"/>
            </w:tcBorders>
            <w:vAlign w:val="center"/>
          </w:tcPr>
          <w:p w14:paraId="751C1531">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5165FC60">
            <w:pPr>
              <w:widowControl w:val="0"/>
              <w:adjustRightInd w:val="0"/>
              <w:snapToGrid w:val="0"/>
              <w:spacing w:line="360" w:lineRule="auto"/>
              <w:jc w:val="center"/>
              <w:rPr>
                <w:rFonts w:hint="eastAsia" w:ascii="宋体" w:hAnsi="宋体" w:cs="宋体"/>
                <w:sz w:val="24"/>
                <w:szCs w:val="24"/>
                <w:highlight w:val="none"/>
              </w:rPr>
            </w:pPr>
            <w:r>
              <w:rPr>
                <w:rFonts w:ascii="宋体" w:hAnsi="宋体" w:cs="宋体"/>
                <w:sz w:val="24"/>
                <w:szCs w:val="24"/>
                <w:highlight w:val="none"/>
              </w:rPr>
              <w:t>资源配备计划</w:t>
            </w:r>
          </w:p>
          <w:p w14:paraId="508FC737">
            <w:pPr>
              <w:widowControl w:val="0"/>
              <w:adjustRightInd w:val="0"/>
              <w:snapToGrid w:val="0"/>
              <w:spacing w:line="360" w:lineRule="auto"/>
              <w:jc w:val="center"/>
              <w:rPr>
                <w:rFonts w:hint="eastAsia" w:ascii="宋体" w:hAnsi="宋体" w:cs="宋体"/>
                <w:bCs/>
                <w:kern w:val="2"/>
                <w:sz w:val="24"/>
                <w:szCs w:val="24"/>
                <w:highlight w:val="none"/>
              </w:rPr>
            </w:pPr>
            <w:r>
              <w:rPr>
                <w:rFonts w:ascii="宋体" w:hAnsi="宋体" w:cs="宋体"/>
                <w:sz w:val="24"/>
                <w:szCs w:val="24"/>
                <w:highlight w:val="none"/>
              </w:rPr>
              <w:t>（5分）</w:t>
            </w:r>
          </w:p>
        </w:tc>
        <w:tc>
          <w:tcPr>
            <w:tcW w:w="6276" w:type="dxa"/>
            <w:tcBorders>
              <w:top w:val="single" w:color="auto" w:sz="4" w:space="0"/>
              <w:left w:val="nil"/>
              <w:right w:val="single" w:color="auto" w:sz="4" w:space="0"/>
            </w:tcBorders>
            <w:vAlign w:val="center"/>
          </w:tcPr>
          <w:p w14:paraId="36DA68BD">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根据项目要求资源配备计划中人员、技术能力及</w:t>
            </w:r>
            <w:r>
              <w:rPr>
                <w:rFonts w:hint="eastAsia" w:ascii="宋体" w:hAnsi="宋体" w:cs="宋体"/>
                <w:sz w:val="24"/>
                <w:szCs w:val="24"/>
                <w:highlight w:val="none"/>
              </w:rPr>
              <w:t>机械设备</w:t>
            </w:r>
            <w:r>
              <w:rPr>
                <w:rFonts w:ascii="宋体" w:hAnsi="宋体" w:cs="宋体"/>
                <w:sz w:val="24"/>
                <w:szCs w:val="24"/>
                <w:highlight w:val="none"/>
              </w:rPr>
              <w:t>资源配备是否满足本项目具体需求。</w:t>
            </w:r>
          </w:p>
          <w:p w14:paraId="73F0F9BE">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相关资源配备计划合理、主要负责人人员岗位职责描述和</w:t>
            </w:r>
            <w:r>
              <w:rPr>
                <w:rFonts w:hint="eastAsia" w:ascii="宋体" w:hAnsi="宋体" w:cs="宋体"/>
                <w:sz w:val="24"/>
                <w:szCs w:val="24"/>
                <w:highlight w:val="none"/>
              </w:rPr>
              <w:t>机械设备</w:t>
            </w:r>
            <w:r>
              <w:rPr>
                <w:rFonts w:ascii="宋体" w:hAnsi="宋体" w:cs="宋体"/>
                <w:sz w:val="24"/>
                <w:szCs w:val="24"/>
                <w:highlight w:val="none"/>
              </w:rPr>
              <w:t>资源配置完全满足项目需求的得5分；</w:t>
            </w:r>
          </w:p>
          <w:p w14:paraId="7EA9DB1E">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岗位职责描述详细和人员分配简单合理得3分；</w:t>
            </w:r>
          </w:p>
          <w:p w14:paraId="5547F9B8">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岗位职责人员和技术能力达</w:t>
            </w:r>
            <w:r>
              <w:rPr>
                <w:rFonts w:hint="eastAsia" w:ascii="宋体" w:hAnsi="宋体" w:cs="宋体"/>
                <w:sz w:val="24"/>
                <w:szCs w:val="24"/>
                <w:highlight w:val="none"/>
              </w:rPr>
              <w:t>到</w:t>
            </w:r>
            <w:r>
              <w:rPr>
                <w:rFonts w:ascii="宋体" w:hAnsi="宋体" w:cs="宋体"/>
                <w:sz w:val="24"/>
                <w:szCs w:val="24"/>
                <w:highlight w:val="none"/>
              </w:rPr>
              <w:t>项目要求的得1分；</w:t>
            </w:r>
          </w:p>
          <w:p w14:paraId="4543F05E">
            <w:pPr>
              <w:widowControl w:val="0"/>
              <w:adjustRightInd w:val="0"/>
              <w:snapToGrid w:val="0"/>
              <w:spacing w:line="360" w:lineRule="auto"/>
              <w:jc w:val="both"/>
              <w:rPr>
                <w:rFonts w:hint="eastAsia" w:ascii="宋体" w:hAnsi="宋体" w:cs="宋体"/>
                <w:bCs/>
                <w:kern w:val="2"/>
                <w:sz w:val="24"/>
                <w:szCs w:val="24"/>
                <w:highlight w:val="none"/>
              </w:rPr>
            </w:pPr>
            <w:r>
              <w:rPr>
                <w:rFonts w:ascii="宋体" w:hAnsi="宋体" w:cs="宋体"/>
                <w:sz w:val="24"/>
                <w:szCs w:val="24"/>
                <w:highlight w:val="none"/>
              </w:rPr>
              <w:t>不提供不得分。</w:t>
            </w:r>
          </w:p>
        </w:tc>
      </w:tr>
      <w:tr w14:paraId="0855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1" w:hRule="atLeast"/>
          <w:jc w:val="center"/>
        </w:trPr>
        <w:tc>
          <w:tcPr>
            <w:tcW w:w="1326" w:type="dxa"/>
            <w:vMerge w:val="continue"/>
            <w:tcBorders>
              <w:left w:val="single" w:color="auto" w:sz="4" w:space="0"/>
              <w:right w:val="single" w:color="auto" w:sz="4" w:space="0"/>
            </w:tcBorders>
            <w:vAlign w:val="center"/>
          </w:tcPr>
          <w:p w14:paraId="103904D9">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67BC3C2">
            <w:pPr>
              <w:widowControl w:val="0"/>
              <w:adjustRightInd w:val="0"/>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服务承诺</w:t>
            </w:r>
          </w:p>
          <w:p w14:paraId="0511DBE5">
            <w:pPr>
              <w:widowControl w:val="0"/>
              <w:adjustRightInd w:val="0"/>
              <w:snapToGrid w:val="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（5分）</w:t>
            </w:r>
          </w:p>
        </w:tc>
        <w:tc>
          <w:tcPr>
            <w:tcW w:w="6276" w:type="dxa"/>
            <w:tcBorders>
              <w:top w:val="single" w:color="auto" w:sz="4" w:space="0"/>
              <w:left w:val="nil"/>
              <w:right w:val="single" w:color="auto" w:sz="4" w:space="0"/>
            </w:tcBorders>
            <w:vAlign w:val="center"/>
          </w:tcPr>
          <w:p w14:paraId="192DA1C2">
            <w:pPr>
              <w:widowControl w:val="0"/>
              <w:numPr>
                <w:ilvl w:val="0"/>
                <w:numId w:val="2"/>
              </w:numPr>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承诺服从采购人协调与指导的得1分；</w:t>
            </w:r>
          </w:p>
          <w:p w14:paraId="06A3407C">
            <w:pPr>
              <w:widowControl w:val="0"/>
              <w:numPr>
                <w:ilvl w:val="0"/>
                <w:numId w:val="2"/>
              </w:numPr>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承诺按照采购人的要求完成入河排污口</w:t>
            </w:r>
            <w:r>
              <w:rPr>
                <w:rFonts w:hint="eastAsia" w:ascii="宋体" w:hAnsi="宋体" w:cs="宋体"/>
                <w:sz w:val="24"/>
                <w:szCs w:val="24"/>
                <w:highlight w:val="none"/>
                <w:lang w:eastAsia="zh-CN"/>
              </w:rPr>
              <w:t>溯</w:t>
            </w:r>
            <w:r>
              <w:rPr>
                <w:rFonts w:ascii="宋体" w:hAnsi="宋体" w:cs="宋体"/>
                <w:sz w:val="24"/>
                <w:szCs w:val="24"/>
                <w:highlight w:val="none"/>
              </w:rPr>
              <w:t>源</w:t>
            </w:r>
            <w:r>
              <w:rPr>
                <w:rFonts w:hint="eastAsia" w:ascii="宋体" w:hAnsi="宋体" w:cs="宋体"/>
                <w:sz w:val="24"/>
                <w:szCs w:val="24"/>
                <w:highlight w:val="none"/>
              </w:rPr>
              <w:t>整治及</w:t>
            </w:r>
            <w:r>
              <w:rPr>
                <w:rFonts w:hint="eastAsia" w:ascii="宋体" w:hAnsi="宋体" w:cs="宋体"/>
                <w:sz w:val="24"/>
                <w:szCs w:val="24"/>
                <w:highlight w:val="none"/>
                <w:lang w:val="en-US" w:eastAsia="zh-CN"/>
              </w:rPr>
              <w:t>规范</w:t>
            </w:r>
            <w:r>
              <w:rPr>
                <w:rFonts w:hint="eastAsia" w:ascii="宋体" w:hAnsi="宋体" w:cs="宋体"/>
                <w:sz w:val="24"/>
                <w:szCs w:val="24"/>
                <w:highlight w:val="none"/>
              </w:rPr>
              <w:t>化建设</w:t>
            </w:r>
            <w:r>
              <w:rPr>
                <w:rFonts w:ascii="宋体" w:hAnsi="宋体" w:cs="宋体"/>
                <w:sz w:val="24"/>
                <w:szCs w:val="24"/>
                <w:highlight w:val="none"/>
              </w:rPr>
              <w:t>报告，达到相关环境保护行政主管部门审核要求</w:t>
            </w:r>
            <w:r>
              <w:rPr>
                <w:rFonts w:hint="eastAsia" w:ascii="宋体" w:hAnsi="宋体" w:cs="宋体"/>
                <w:sz w:val="24"/>
                <w:szCs w:val="24"/>
                <w:highlight w:val="none"/>
              </w:rPr>
              <w:t>并通过施工竣工验收</w:t>
            </w:r>
            <w:r>
              <w:rPr>
                <w:rFonts w:ascii="宋体" w:hAnsi="宋体" w:cs="宋体"/>
                <w:sz w:val="24"/>
                <w:szCs w:val="24"/>
                <w:highlight w:val="none"/>
              </w:rPr>
              <w:t>的得1分；</w:t>
            </w:r>
          </w:p>
          <w:p w14:paraId="3FED8095">
            <w:pPr>
              <w:widowControl w:val="0"/>
              <w:numPr>
                <w:ilvl w:val="0"/>
                <w:numId w:val="2"/>
              </w:numPr>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承诺按磋商文件中所规定的工作内容、范围开展工作的得1分；</w:t>
            </w:r>
          </w:p>
          <w:p w14:paraId="156A9C10">
            <w:pPr>
              <w:widowControl w:val="0"/>
              <w:numPr>
                <w:ilvl w:val="0"/>
                <w:numId w:val="2"/>
              </w:numPr>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承诺保证在采购人规定时间内完成全部服务内容的得1分；</w:t>
            </w:r>
          </w:p>
          <w:p w14:paraId="35F1D3AD">
            <w:pPr>
              <w:widowControl w:val="0"/>
              <w:numPr>
                <w:ilvl w:val="0"/>
                <w:numId w:val="2"/>
              </w:numPr>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有其它服务承诺及优惠承诺的得1分。</w:t>
            </w:r>
          </w:p>
          <w:p w14:paraId="195260BA">
            <w:pPr>
              <w:widowControl w:val="0"/>
              <w:adjustRightInd w:val="0"/>
              <w:snapToGrid w:val="0"/>
              <w:spacing w:line="360" w:lineRule="auto"/>
              <w:jc w:val="both"/>
              <w:rPr>
                <w:rFonts w:hint="eastAsia" w:ascii="宋体" w:hAnsi="宋体" w:cs="宋体"/>
                <w:sz w:val="24"/>
                <w:szCs w:val="24"/>
                <w:highlight w:val="none"/>
              </w:rPr>
            </w:pPr>
            <w:r>
              <w:rPr>
                <w:rFonts w:ascii="宋体" w:hAnsi="宋体" w:cs="宋体"/>
                <w:sz w:val="24"/>
                <w:szCs w:val="24"/>
                <w:highlight w:val="none"/>
              </w:rPr>
              <w:t>不提供不得分。</w:t>
            </w:r>
          </w:p>
        </w:tc>
      </w:tr>
      <w:tr w14:paraId="62D6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restart"/>
            <w:tcBorders>
              <w:left w:val="single" w:color="auto" w:sz="4" w:space="0"/>
              <w:right w:val="single" w:color="auto" w:sz="4" w:space="0"/>
            </w:tcBorders>
            <w:vAlign w:val="center"/>
          </w:tcPr>
          <w:p w14:paraId="53420CFA">
            <w:pPr>
              <w:adjustRightInd w:val="0"/>
              <w:spacing w:line="360" w:lineRule="auto"/>
              <w:ind w:left="2" w:hanging="2" w:hangingChars="1"/>
              <w:jc w:val="center"/>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r>
              <w:rPr>
                <w:rFonts w:hint="eastAsia" w:ascii="宋体" w:hAnsi="宋体" w:cs="宋体"/>
                <w:bCs/>
                <w:kern w:val="2"/>
                <w:sz w:val="24"/>
                <w:szCs w:val="24"/>
                <w:highlight w:val="none"/>
              </w:rPr>
              <w:t>综合部分（</w:t>
            </w:r>
            <w:r>
              <w:rPr>
                <w:rFonts w:hint="eastAsia" w:ascii="宋体" w:hAnsi="宋体" w:cs="宋体"/>
                <w:bCs/>
                <w:color w:val="000000" w:themeColor="text1"/>
                <w:kern w:val="2"/>
                <w:sz w:val="24"/>
                <w:szCs w:val="24"/>
                <w:highlight w:val="none"/>
                <w14:textFill>
                  <w14:solidFill>
                    <w14:schemeClr w14:val="tx1"/>
                  </w14:solidFill>
                </w14:textFill>
              </w:rPr>
              <w:t>35</w:t>
            </w:r>
            <w:r>
              <w:rPr>
                <w:rFonts w:hint="eastAsia" w:ascii="宋体" w:hAnsi="宋体" w:cs="宋体"/>
                <w:bCs/>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27F8ACF6">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企业业绩</w:t>
            </w:r>
          </w:p>
          <w:p w14:paraId="0A10208D">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（9分）</w:t>
            </w:r>
          </w:p>
        </w:tc>
        <w:tc>
          <w:tcPr>
            <w:tcW w:w="6276" w:type="dxa"/>
            <w:tcBorders>
              <w:top w:val="single" w:color="auto" w:sz="4" w:space="0"/>
              <w:left w:val="nil"/>
              <w:right w:val="single" w:color="auto" w:sz="4" w:space="0"/>
            </w:tcBorders>
            <w:vAlign w:val="center"/>
          </w:tcPr>
          <w:p w14:paraId="27BD8A21">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2022年1月1日以来，供应商具有“类似项目”项目业绩的(以合同为准)，每提供一项得3分，最高9分。(须提供加盖单位公章的合同原件扫描件，合同包括但不限于合同首页、主要内容页、签章页、签订日期页等)。</w:t>
            </w:r>
          </w:p>
          <w:p w14:paraId="2D68E3B7">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注：1、“类似项目”类似排污口溯源、整治，或水生态环境保护等相关项目的勘察设计或施工业绩（以合同为准）。</w:t>
            </w:r>
          </w:p>
          <w:p w14:paraId="2BF4A126">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2、响应文件中提供加盖单位公章的合同原件扫描件，否则此项不予计分。时间以合同签订时间为准。</w:t>
            </w:r>
          </w:p>
        </w:tc>
      </w:tr>
      <w:tr w14:paraId="75B0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continue"/>
            <w:tcBorders>
              <w:left w:val="single" w:color="auto" w:sz="4" w:space="0"/>
              <w:right w:val="single" w:color="auto" w:sz="4" w:space="0"/>
            </w:tcBorders>
            <w:vAlign w:val="center"/>
          </w:tcPr>
          <w:p w14:paraId="6B85355D">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05D31F5">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体系认证</w:t>
            </w:r>
          </w:p>
          <w:p w14:paraId="425289E7">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（3分）</w:t>
            </w:r>
          </w:p>
        </w:tc>
        <w:tc>
          <w:tcPr>
            <w:tcW w:w="6276" w:type="dxa"/>
            <w:tcBorders>
              <w:top w:val="single" w:color="auto" w:sz="4" w:space="0"/>
              <w:left w:val="nil"/>
              <w:right w:val="single" w:color="auto" w:sz="4" w:space="0"/>
            </w:tcBorders>
            <w:vAlign w:val="center"/>
          </w:tcPr>
          <w:p w14:paraId="73812D2B">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rPr>
              <w:t>供应商</w:t>
            </w:r>
            <w:r>
              <w:rPr>
                <w:rFonts w:ascii="宋体" w:hAnsi="宋体" w:cs="宋体"/>
                <w:sz w:val="24"/>
                <w:szCs w:val="24"/>
                <w:highlight w:val="none"/>
              </w:rPr>
              <w:t>具有由国家认证认可监督管理部门批准设立的认证机构颁发并在有效期内的质量管理体系认证、环境管理体系认证证书、职业健康安全管理体系认证证书，每提供一个得</w:t>
            </w:r>
            <w:r>
              <w:rPr>
                <w:rFonts w:hint="eastAsia" w:ascii="宋体" w:hAnsi="宋体" w:cs="宋体"/>
                <w:sz w:val="24"/>
                <w:szCs w:val="24"/>
                <w:highlight w:val="none"/>
              </w:rPr>
              <w:t>1</w:t>
            </w:r>
            <w:r>
              <w:rPr>
                <w:rFonts w:ascii="宋体" w:hAnsi="宋体" w:cs="宋体"/>
                <w:sz w:val="24"/>
                <w:szCs w:val="24"/>
                <w:highlight w:val="none"/>
              </w:rPr>
              <w:t>分，本项最高得</w:t>
            </w:r>
            <w:r>
              <w:rPr>
                <w:rFonts w:hint="eastAsia" w:ascii="宋体" w:hAnsi="宋体" w:cs="宋体"/>
                <w:sz w:val="24"/>
                <w:szCs w:val="24"/>
                <w:highlight w:val="none"/>
              </w:rPr>
              <w:t>3</w:t>
            </w:r>
            <w:r>
              <w:rPr>
                <w:rFonts w:ascii="宋体" w:hAnsi="宋体" w:cs="宋体"/>
                <w:sz w:val="24"/>
                <w:szCs w:val="24"/>
                <w:highlight w:val="none"/>
              </w:rPr>
              <w:t>分。</w:t>
            </w:r>
          </w:p>
          <w:p w14:paraId="3DAECB0C">
            <w:pPr>
              <w:widowControl w:val="0"/>
              <w:adjustRightInd w:val="0"/>
              <w:snapToGrid w:val="0"/>
              <w:spacing w:line="360" w:lineRule="auto"/>
              <w:jc w:val="both"/>
              <w:rPr>
                <w:rFonts w:hint="eastAsia" w:ascii="宋体" w:hAnsi="宋体" w:cs="宋体"/>
                <w:bCs/>
                <w:kern w:val="2"/>
                <w:sz w:val="24"/>
                <w:szCs w:val="24"/>
                <w:highlight w:val="none"/>
              </w:rPr>
            </w:pPr>
            <w:r>
              <w:rPr>
                <w:rFonts w:ascii="宋体" w:hAnsi="宋体" w:cs="宋体"/>
                <w:sz w:val="24"/>
                <w:szCs w:val="24"/>
                <w:highlight w:val="none"/>
              </w:rPr>
              <w:t>注：须提供有效期内的证书</w:t>
            </w:r>
            <w:r>
              <w:rPr>
                <w:rFonts w:hint="eastAsia" w:ascii="宋体" w:hAnsi="宋体" w:cs="宋体"/>
                <w:bCs/>
                <w:kern w:val="2"/>
                <w:sz w:val="24"/>
                <w:szCs w:val="24"/>
                <w:highlight w:val="none"/>
              </w:rPr>
              <w:t>原件扫描件附响应文件中</w:t>
            </w:r>
            <w:r>
              <w:rPr>
                <w:rFonts w:ascii="宋体" w:hAnsi="宋体" w:cs="宋体"/>
                <w:sz w:val="24"/>
                <w:szCs w:val="24"/>
                <w:highlight w:val="none"/>
              </w:rPr>
              <w:t>。</w:t>
            </w:r>
          </w:p>
        </w:tc>
      </w:tr>
      <w:tr w14:paraId="72F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326" w:type="dxa"/>
            <w:vMerge w:val="continue"/>
            <w:tcBorders>
              <w:left w:val="single" w:color="auto" w:sz="4" w:space="0"/>
              <w:right w:val="single" w:color="auto" w:sz="4" w:space="0"/>
            </w:tcBorders>
            <w:vAlign w:val="center"/>
          </w:tcPr>
          <w:p w14:paraId="0D1590F5">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0F66CE44">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企业实力</w:t>
            </w:r>
          </w:p>
          <w:p w14:paraId="7603B036">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（8分）</w:t>
            </w:r>
          </w:p>
        </w:tc>
        <w:tc>
          <w:tcPr>
            <w:tcW w:w="6276" w:type="dxa"/>
            <w:tcBorders>
              <w:top w:val="single" w:color="auto" w:sz="4" w:space="0"/>
              <w:left w:val="nil"/>
              <w:right w:val="single" w:color="auto" w:sz="4" w:space="0"/>
            </w:tcBorders>
            <w:vAlign w:val="center"/>
          </w:tcPr>
          <w:p w14:paraId="068BF996">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1.具有环境保护类相关项目且获得厅局级及以上奖项的每项得2分，最多得4分，不提供不得分；</w:t>
            </w:r>
          </w:p>
          <w:p w14:paraId="42F2AD9C">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2.项目拟投入无人机一台及以上的得2分，拟投入无人船一台及以上的得2分，需提供设备采购合同或发票等佐证材料，否则不得分，本项最多得4分，不提供不得分。</w:t>
            </w:r>
          </w:p>
        </w:tc>
      </w:tr>
      <w:tr w14:paraId="36BA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6" w:type="dxa"/>
            <w:vMerge w:val="continue"/>
            <w:tcBorders>
              <w:left w:val="single" w:color="auto" w:sz="4" w:space="0"/>
              <w:right w:val="single" w:color="auto" w:sz="4" w:space="0"/>
            </w:tcBorders>
            <w:vAlign w:val="center"/>
          </w:tcPr>
          <w:p w14:paraId="22BE5612">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1939" w:type="dxa"/>
            <w:tcBorders>
              <w:top w:val="single" w:color="auto" w:sz="4" w:space="0"/>
              <w:left w:val="single" w:color="auto" w:sz="4" w:space="0"/>
              <w:right w:val="single" w:color="auto" w:sz="4" w:space="0"/>
            </w:tcBorders>
            <w:vAlign w:val="center"/>
          </w:tcPr>
          <w:p w14:paraId="7AF8A74F">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人员配置</w:t>
            </w:r>
          </w:p>
          <w:p w14:paraId="30377970">
            <w:pPr>
              <w:widowControl w:val="0"/>
              <w:adjustRightInd w:val="0"/>
              <w:snapToGrid w:val="0"/>
              <w:spacing w:line="360" w:lineRule="auto"/>
              <w:jc w:val="center"/>
              <w:rPr>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bCs/>
                <w:kern w:val="2"/>
                <w:sz w:val="24"/>
                <w:szCs w:val="24"/>
                <w:highlight w:val="none"/>
              </w:rPr>
              <w:t>（15分）</w:t>
            </w:r>
          </w:p>
        </w:tc>
        <w:tc>
          <w:tcPr>
            <w:tcW w:w="6276" w:type="dxa"/>
            <w:tcBorders>
              <w:top w:val="single" w:color="auto" w:sz="4" w:space="0"/>
              <w:left w:val="nil"/>
              <w:right w:val="single" w:color="auto" w:sz="4" w:space="0"/>
            </w:tcBorders>
            <w:vAlign w:val="center"/>
          </w:tcPr>
          <w:p w14:paraId="5B3A7B5A">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1、依据服务团队的组织分工安排、详细的人员组成等情况进行横向比较，全面的得4分，相对全面的得2分，一般的得1分，差或者不提供不得分；</w:t>
            </w:r>
          </w:p>
          <w:p w14:paraId="6D9B1857">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2、供应商拟派项目负责人具备相关专业高级及以上专业职称的，得4分，否则不得分；</w:t>
            </w:r>
          </w:p>
          <w:p w14:paraId="7201A9FA">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3、供应商拟派技术负责人具有相关专业高级及以上专业职称的，得2分，否则不得分；</w:t>
            </w:r>
          </w:p>
          <w:p w14:paraId="44E2DD12">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4、供应商拟派项目组其他成员具有相关专业中级及以上专业职称的，每有一人得1分，此项最高得5分。</w:t>
            </w:r>
          </w:p>
          <w:p w14:paraId="4E47E21E">
            <w:pPr>
              <w:widowControl w:val="0"/>
              <w:adjustRightInd w:val="0"/>
              <w:snapToGrid w:val="0"/>
              <w:spacing w:line="360" w:lineRule="auto"/>
              <w:jc w:val="both"/>
              <w:rPr>
                <w:rFonts w:hint="eastAsia" w:asciiTheme="minorEastAsia" w:hAnsiTheme="minorEastAsia" w:eastAsiaTheme="minorEastAsia" w:cstheme="minorEastAsia"/>
                <w:color w:val="FF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bCs/>
                <w:kern w:val="2"/>
                <w:sz w:val="24"/>
                <w:szCs w:val="24"/>
                <w:highlight w:val="none"/>
              </w:rPr>
              <w:t>注：3-4项须提供上述人员职称证书和由社保机构出具的缴纳社保的证明材料，或本单位的基本养老保险的缴费证明（提供证书复印件或扫描件）；相关专业指环境或地质类。</w:t>
            </w:r>
          </w:p>
        </w:tc>
      </w:tr>
      <w:tr w14:paraId="5366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9541" w:type="dxa"/>
            <w:gridSpan w:val="3"/>
            <w:tcBorders>
              <w:left w:val="single" w:color="auto" w:sz="4" w:space="0"/>
              <w:right w:val="single" w:color="auto" w:sz="4" w:space="0"/>
            </w:tcBorders>
            <w:vAlign w:val="center"/>
          </w:tcPr>
          <w:p w14:paraId="27E50473">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注：评审中资格审查、评审打分以响应文件中原件扫描件为准且必须内容齐全、真实有效、清晰可辨。响应性文件的内容真实性由供应商自行承担。</w:t>
            </w:r>
          </w:p>
          <w:p w14:paraId="17E870F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sz w:val="24"/>
                <w:szCs w:val="24"/>
                <w:highlight w:val="none"/>
              </w:rPr>
              <w:t>1</w:t>
            </w:r>
            <w:r>
              <w:rPr>
                <w:rFonts w:hint="eastAsia" w:ascii="宋体" w:hAnsi="宋体" w:cs="宋体"/>
                <w:bCs/>
                <w:kern w:val="2"/>
                <w:sz w:val="24"/>
                <w:szCs w:val="24"/>
                <w:highlight w:val="none"/>
              </w:rPr>
              <w:t>.如磋商小组会一致认为磋商报价明显低于成本价，磋商小组有权通知磋商供应商进行解释。如磋商供应商未能在规定期限内作出解释，或所作解释不合理，经磋商小组取得一致意见后，其报价不作为评分依据。</w:t>
            </w:r>
          </w:p>
          <w:p w14:paraId="4B428E9E">
            <w:pPr>
              <w:adjustRightInd w:val="0"/>
              <w:spacing w:line="360" w:lineRule="auto"/>
              <w:ind w:left="2" w:hanging="2" w:hangingChars="1"/>
              <w:jc w:val="both"/>
              <w:rPr>
                <w:rFonts w:hint="eastAsia" w:ascii="宋体" w:hAnsi="宋体" w:cs="宋体"/>
                <w:sz w:val="24"/>
                <w:szCs w:val="24"/>
                <w:highlight w:val="none"/>
              </w:rPr>
            </w:pPr>
            <w:r>
              <w:rPr>
                <w:rFonts w:hint="eastAsia" w:ascii="宋体" w:hAnsi="宋体" w:cs="宋体"/>
                <w:bCs/>
                <w:kern w:val="2"/>
                <w:sz w:val="24"/>
                <w:szCs w:val="24"/>
                <w:highlight w:val="none"/>
              </w:rPr>
              <w:t>2、评标开始后，不再接受任何补充材料。</w:t>
            </w:r>
          </w:p>
        </w:tc>
      </w:tr>
    </w:tbl>
    <w:p w14:paraId="116248FB">
      <w:pPr>
        <w:pStyle w:val="16"/>
        <w:spacing w:line="360" w:lineRule="auto"/>
        <w:ind w:left="0" w:leftChars="0" w:firstLine="0" w:firstLineChars="0"/>
        <w:jc w:val="both"/>
        <w:rPr>
          <w:rFonts w:hint="eastAsia" w:ascii="宋体" w:hAnsi="宋体" w:cs="宋体"/>
          <w:b/>
          <w:bCs/>
          <w:color w:val="EE822F" w:themeColor="accent2"/>
          <w:sz w:val="24"/>
          <w:szCs w:val="24"/>
          <w:highlight w:val="none"/>
          <w14:textFill>
            <w14:solidFill>
              <w14:schemeClr w14:val="accent2"/>
            </w14:solidFill>
          </w14:textFill>
        </w:rPr>
      </w:pPr>
    </w:p>
    <w:p w14:paraId="0296724B">
      <w:pPr>
        <w:pStyle w:val="15"/>
        <w:rPr>
          <w:rFonts w:ascii="黑体" w:cs="宋体"/>
          <w:b/>
          <w:sz w:val="24"/>
          <w:szCs w:val="24"/>
          <w:highlight w:val="none"/>
        </w:rPr>
      </w:pPr>
      <w:bookmarkStart w:id="81" w:name="_Toc453139656"/>
      <w:bookmarkEnd w:id="81"/>
    </w:p>
    <w:p w14:paraId="60AB680F">
      <w:pPr>
        <w:pStyle w:val="16"/>
        <w:ind w:left="400" w:firstLine="482"/>
        <w:rPr>
          <w:rFonts w:ascii="黑体" w:cs="宋体"/>
          <w:b/>
          <w:sz w:val="24"/>
          <w:szCs w:val="24"/>
          <w:highlight w:val="none"/>
        </w:rPr>
      </w:pPr>
    </w:p>
    <w:p w14:paraId="2AC3E5DD">
      <w:pPr>
        <w:pStyle w:val="15"/>
        <w:rPr>
          <w:rFonts w:ascii="黑体" w:cs="宋体"/>
          <w:b/>
          <w:sz w:val="24"/>
          <w:szCs w:val="24"/>
          <w:highlight w:val="none"/>
        </w:rPr>
      </w:pPr>
    </w:p>
    <w:p w14:paraId="385614AB">
      <w:pPr>
        <w:pStyle w:val="16"/>
        <w:ind w:left="400" w:firstLine="482"/>
        <w:rPr>
          <w:rFonts w:ascii="黑体" w:cs="宋体"/>
          <w:b/>
          <w:sz w:val="24"/>
          <w:szCs w:val="24"/>
          <w:highlight w:val="none"/>
        </w:rPr>
      </w:pPr>
    </w:p>
    <w:p w14:paraId="5963C59A">
      <w:pPr>
        <w:pStyle w:val="15"/>
        <w:rPr>
          <w:rFonts w:ascii="黑体" w:cs="宋体"/>
          <w:b/>
          <w:sz w:val="24"/>
          <w:szCs w:val="24"/>
          <w:highlight w:val="none"/>
        </w:rPr>
      </w:pPr>
    </w:p>
    <w:p w14:paraId="63A08AD9">
      <w:pPr>
        <w:pStyle w:val="16"/>
        <w:ind w:left="400" w:firstLine="482"/>
        <w:rPr>
          <w:rFonts w:ascii="黑体" w:cs="宋体"/>
          <w:b/>
          <w:sz w:val="24"/>
          <w:szCs w:val="24"/>
          <w:highlight w:val="none"/>
        </w:rPr>
      </w:pPr>
    </w:p>
    <w:p w14:paraId="20FB81DF">
      <w:pPr>
        <w:pStyle w:val="15"/>
        <w:rPr>
          <w:rFonts w:ascii="黑体" w:cs="宋体"/>
          <w:b/>
          <w:sz w:val="24"/>
          <w:szCs w:val="24"/>
          <w:highlight w:val="none"/>
        </w:rPr>
      </w:pPr>
    </w:p>
    <w:p w14:paraId="6BB21616">
      <w:pPr>
        <w:pStyle w:val="16"/>
        <w:ind w:left="400" w:firstLine="482"/>
        <w:rPr>
          <w:rFonts w:ascii="黑体" w:cs="宋体"/>
          <w:b/>
          <w:sz w:val="24"/>
          <w:szCs w:val="24"/>
          <w:highlight w:val="none"/>
        </w:rPr>
      </w:pPr>
    </w:p>
    <w:p w14:paraId="2A062E2C">
      <w:pPr>
        <w:keepNext/>
        <w:widowControl w:val="0"/>
        <w:spacing w:before="100" w:beforeAutospacing="1" w:after="100" w:afterAutospacing="1" w:line="360" w:lineRule="auto"/>
        <w:jc w:val="center"/>
        <w:outlineLvl w:val="0"/>
        <w:rPr>
          <w:rFonts w:hint="eastAsia" w:asciiTheme="minorEastAsia" w:hAnsiTheme="minorEastAsia"/>
          <w:b/>
          <w:color w:val="000000" w:themeColor="text1"/>
          <w:sz w:val="36"/>
          <w:szCs w:val="36"/>
          <w:highlight w:val="none"/>
          <w14:textFill>
            <w14:solidFill>
              <w14:schemeClr w14:val="tx1"/>
            </w14:solidFill>
          </w14:textFill>
        </w:rPr>
      </w:pPr>
      <w:bookmarkStart w:id="82" w:name="_Toc12980"/>
      <w:r>
        <w:rPr>
          <w:rFonts w:ascii="宋体" w:hAnsi="宋体" w:cs="宋体"/>
          <w:b/>
          <w:kern w:val="2"/>
          <w:sz w:val="28"/>
          <w:szCs w:val="28"/>
          <w:highlight w:val="none"/>
        </w:rPr>
        <w:br w:type="page"/>
      </w:r>
      <w:bookmarkEnd w:id="82"/>
      <w:bookmarkStart w:id="83" w:name="_Toc17112"/>
      <w:r>
        <w:rPr>
          <w:rFonts w:hint="eastAsia" w:ascii="黑体" w:cs="宋体"/>
          <w:b/>
          <w:kern w:val="2"/>
          <w:sz w:val="28"/>
          <w:szCs w:val="28"/>
          <w:highlight w:val="none"/>
        </w:rPr>
        <w:t>第六章   响应文件格式</w:t>
      </w:r>
      <w:bookmarkEnd w:id="83"/>
    </w:p>
    <w:p w14:paraId="4A262247">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3FDE4E5">
      <w:pPr>
        <w:ind w:firstLine="480"/>
        <w:rPr>
          <w:rFonts w:ascii="Calibri" w:hAnsi="Calibri"/>
          <w:color w:val="000000" w:themeColor="text1"/>
          <w:highlight w:val="none"/>
          <w14:textFill>
            <w14:solidFill>
              <w14:schemeClr w14:val="tx1"/>
            </w14:solidFill>
          </w14:textFill>
        </w:rPr>
      </w:pPr>
    </w:p>
    <w:p w14:paraId="2E42FCA2">
      <w:pPr>
        <w:jc w:val="center"/>
        <w:rPr>
          <w:rFonts w:hint="eastAsia" w:cs="宋体" w:asciiTheme="minorEastAsia" w:hAnsiTheme="minorEastAsia"/>
          <w:b/>
          <w:color w:val="000000" w:themeColor="text1"/>
          <w:sz w:val="28"/>
          <w:szCs w:val="28"/>
          <w:highlight w:val="none"/>
          <w:u w:val="single"/>
          <w14:textFill>
            <w14:solidFill>
              <w14:schemeClr w14:val="tx1"/>
            </w14:solidFill>
          </w14:textFill>
        </w:rPr>
      </w:pPr>
    </w:p>
    <w:p w14:paraId="5AE2ABB7">
      <w:pPr>
        <w:jc w:val="center"/>
        <w:rPr>
          <w:rFonts w:hint="eastAsia" w:cs="宋体" w:asciiTheme="minorEastAsia" w:hAnsiTheme="minorEastAsia" w:eastAsiaTheme="minorEastAsia"/>
          <w:b/>
          <w:color w:val="000000" w:themeColor="text1"/>
          <w:sz w:val="44"/>
          <w:szCs w:val="44"/>
          <w:highlight w:val="none"/>
          <w14:textFill>
            <w14:solidFill>
              <w14:schemeClr w14:val="tx1"/>
            </w14:solidFill>
          </w14:textFill>
        </w:rPr>
      </w:pPr>
      <w:r>
        <w:rPr>
          <w:rFonts w:hint="eastAsia" w:cs="宋体" w:asciiTheme="minorEastAsia" w:hAnsiTheme="minorEastAsia" w:eastAsiaTheme="minorEastAsia"/>
          <w:b/>
          <w:bCs/>
          <w:color w:val="000000" w:themeColor="text1"/>
          <w:sz w:val="44"/>
          <w:szCs w:val="44"/>
          <w:highlight w:val="none"/>
          <w14:textFill>
            <w14:solidFill>
              <w14:schemeClr w14:val="tx1"/>
            </w14:solidFill>
          </w14:textFill>
        </w:rPr>
        <w:t>三门峡市入河排污口溯源整治建设项目</w:t>
      </w:r>
    </w:p>
    <w:p w14:paraId="44E275A7">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EC87045">
      <w:pPr>
        <w:jc w:val="center"/>
        <w:rPr>
          <w:rFonts w:hint="eastAsia" w:asciiTheme="minorEastAsia" w:hAnsiTheme="minorEastAsia"/>
          <w:b/>
          <w:bCs/>
          <w:color w:val="000000" w:themeColor="text1"/>
          <w:sz w:val="72"/>
          <w:szCs w:val="72"/>
          <w:highlight w:val="none"/>
          <w14:textFill>
            <w14:solidFill>
              <w14:schemeClr w14:val="tx1"/>
            </w14:solidFill>
          </w14:textFill>
        </w:rPr>
      </w:pPr>
    </w:p>
    <w:p w14:paraId="2A87D06C">
      <w:pPr>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b/>
          <w:bCs/>
          <w:color w:val="000000" w:themeColor="text1"/>
          <w:sz w:val="72"/>
          <w:szCs w:val="72"/>
          <w:highlight w:val="none"/>
          <w14:textFill>
            <w14:solidFill>
              <w14:schemeClr w14:val="tx1"/>
            </w14:solidFill>
          </w14:textFill>
        </w:rPr>
        <w:t>响 应 文 件</w:t>
      </w:r>
      <w:bookmarkStart w:id="84" w:name="_Toc169921407"/>
      <w:bookmarkEnd w:id="84"/>
      <w:bookmarkStart w:id="85" w:name="_Toc171073207"/>
      <w:bookmarkEnd w:id="85"/>
      <w:bookmarkStart w:id="86" w:name="_Toc171073042"/>
      <w:bookmarkEnd w:id="86"/>
      <w:bookmarkStart w:id="87" w:name="_Toc223432387"/>
      <w:bookmarkEnd w:id="87"/>
    </w:p>
    <w:p w14:paraId="37539268">
      <w:pPr>
        <w:jc w:val="center"/>
        <w:rPr>
          <w:rFonts w:hint="eastAsia" w:asciiTheme="minorEastAsia" w:hAnsiTheme="minorEastAsia"/>
          <w:color w:val="000000" w:themeColor="text1"/>
          <w:highlight w:val="none"/>
          <w14:textFill>
            <w14:solidFill>
              <w14:schemeClr w14:val="tx1"/>
            </w14:solidFill>
          </w14:textFill>
        </w:rPr>
      </w:pPr>
    </w:p>
    <w:p w14:paraId="1C246B16">
      <w:pPr>
        <w:jc w:val="center"/>
        <w:rPr>
          <w:rFonts w:hint="default" w:eastAsia="宋体" w:asciiTheme="minorEastAsia" w:hAnsiTheme="minorEastAsia"/>
          <w:color w:val="000000" w:themeColor="text1"/>
          <w:sz w:val="32"/>
          <w:szCs w:val="32"/>
          <w:highlight w:val="none"/>
          <w:lang w:val="en-US" w:eastAsia="zh-CN"/>
          <w14:textFill>
            <w14:solidFill>
              <w14:schemeClr w14:val="tx1"/>
            </w14:solidFill>
          </w14:textFill>
        </w:rPr>
      </w:pPr>
      <w:r>
        <w:rPr>
          <w:rFonts w:hint="eastAsia" w:asciiTheme="minorEastAsia" w:hAnsiTheme="minorEastAsia"/>
          <w:color w:val="000000" w:themeColor="text1"/>
          <w:sz w:val="32"/>
          <w:szCs w:val="32"/>
          <w:highlight w:val="none"/>
          <w:lang w:val="en-US" w:eastAsia="zh-CN"/>
          <w14:textFill>
            <w14:solidFill>
              <w14:schemeClr w14:val="tx1"/>
            </w14:solidFill>
          </w14:textFill>
        </w:rPr>
        <w:t>项目编号</w:t>
      </w:r>
    </w:p>
    <w:p w14:paraId="3C2CF386">
      <w:pPr>
        <w:jc w:val="center"/>
        <w:rPr>
          <w:rFonts w:hint="eastAsia" w:asciiTheme="minorEastAsia" w:hAnsiTheme="minorEastAsia"/>
          <w:color w:val="000000" w:themeColor="text1"/>
          <w:highlight w:val="none"/>
          <w14:textFill>
            <w14:solidFill>
              <w14:schemeClr w14:val="tx1"/>
            </w14:solidFill>
          </w14:textFill>
        </w:rPr>
      </w:pPr>
    </w:p>
    <w:p w14:paraId="23872EED">
      <w:pPr>
        <w:spacing w:line="660" w:lineRule="auto"/>
        <w:rPr>
          <w:rFonts w:hint="eastAsia" w:asciiTheme="minorEastAsia" w:hAnsiTheme="minorEastAsia"/>
          <w:color w:val="000000" w:themeColor="text1"/>
          <w:sz w:val="27"/>
          <w:szCs w:val="27"/>
          <w:highlight w:val="none"/>
          <w14:textFill>
            <w14:solidFill>
              <w14:schemeClr w14:val="tx1"/>
            </w14:solidFill>
          </w14:textFill>
        </w:rPr>
      </w:pPr>
    </w:p>
    <w:p w14:paraId="14200C5F">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2C875CEC">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60049D5A">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2C157ACF">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供应商名称：（签章）</w:t>
      </w:r>
    </w:p>
    <w:p w14:paraId="4F152D5E">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 xml:space="preserve">    法定代表人：（</w:t>
      </w:r>
      <w:r>
        <w:rPr>
          <w:rFonts w:hint="eastAsia" w:asciiTheme="minorEastAsia" w:hAnsiTheme="minorEastAsia"/>
          <w:bCs/>
          <w:color w:val="000000" w:themeColor="text1"/>
          <w:sz w:val="28"/>
          <w:szCs w:val="28"/>
          <w:highlight w:val="none"/>
          <w14:textFill>
            <w14:solidFill>
              <w14:schemeClr w14:val="tx1"/>
            </w14:solidFill>
          </w14:textFill>
        </w:rPr>
        <w:t>电子签章</w:t>
      </w:r>
      <w:r>
        <w:rPr>
          <w:rFonts w:hint="eastAsia" w:asciiTheme="minorEastAsia" w:hAnsiTheme="minorEastAsia"/>
          <w:color w:val="000000" w:themeColor="text1"/>
          <w:sz w:val="28"/>
          <w:szCs w:val="28"/>
          <w:highlight w:val="none"/>
          <w14:textFill>
            <w14:solidFill>
              <w14:schemeClr w14:val="tx1"/>
            </w14:solidFill>
          </w14:textFill>
        </w:rPr>
        <w:t>）</w:t>
      </w:r>
    </w:p>
    <w:p w14:paraId="7A7A44A3">
      <w:pPr>
        <w:spacing w:line="360" w:lineRule="auto"/>
        <w:jc w:val="cente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日期：   年   月   日</w:t>
      </w:r>
    </w:p>
    <w:p w14:paraId="3FA82B15">
      <w:pPr>
        <w:spacing w:line="480" w:lineRule="auto"/>
        <w:ind w:firstLine="480"/>
        <w:jc w:val="center"/>
        <w:rPr>
          <w:rFonts w:hint="eastAsia" w:asciiTheme="minorEastAsia" w:hAnsiTheme="minorEastAsia"/>
          <w:b/>
          <w:color w:val="000000" w:themeColor="text1"/>
          <w:sz w:val="28"/>
          <w:szCs w:val="28"/>
          <w:highlight w:val="none"/>
          <w14:textFill>
            <w14:solidFill>
              <w14:schemeClr w14:val="tx1"/>
            </w14:solidFill>
          </w14:textFill>
        </w:rPr>
      </w:pPr>
    </w:p>
    <w:p w14:paraId="3189A6DC">
      <w:pPr>
        <w:ind w:firstLine="480"/>
        <w:rPr>
          <w:rFonts w:ascii="Calibri" w:hAnsi="Calibri"/>
          <w:color w:val="000000" w:themeColor="text1"/>
          <w:highlight w:val="none"/>
          <w14:textFill>
            <w14:solidFill>
              <w14:schemeClr w14:val="tx1"/>
            </w14:solidFill>
          </w14:textFill>
        </w:rPr>
      </w:pPr>
    </w:p>
    <w:p w14:paraId="08D324C9">
      <w:pPr>
        <w:spacing w:line="480" w:lineRule="auto"/>
        <w:jc w:val="center"/>
        <w:rPr>
          <w:rFonts w:hint="eastAsia" w:asciiTheme="minorEastAsia" w:hAnsiTheme="minorEastAsia"/>
          <w:b/>
          <w:color w:val="000000" w:themeColor="text1"/>
          <w:sz w:val="28"/>
          <w:szCs w:val="28"/>
          <w:highlight w:val="none"/>
          <w14:textFill>
            <w14:solidFill>
              <w14:schemeClr w14:val="tx1"/>
            </w14:solidFill>
          </w14:textFill>
        </w:rPr>
      </w:pPr>
    </w:p>
    <w:p w14:paraId="2736E4D9">
      <w:pPr>
        <w:spacing w:after="120"/>
        <w:ind w:firstLine="200" w:firstLineChars="100"/>
        <w:rPr>
          <w:rFonts w:ascii="Calibri" w:hAnsi="Calibri"/>
          <w:color w:val="000000" w:themeColor="text1"/>
          <w:highlight w:val="none"/>
          <w14:textFill>
            <w14:solidFill>
              <w14:schemeClr w14:val="tx1"/>
            </w14:solidFill>
          </w14:textFill>
        </w:rPr>
      </w:pPr>
    </w:p>
    <w:p w14:paraId="7FF62AA6">
      <w:pP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br w:type="page"/>
      </w:r>
    </w:p>
    <w:p w14:paraId="21CF2FFF">
      <w:pPr>
        <w:spacing w:line="480" w:lineRule="auto"/>
        <w:ind w:firstLine="480"/>
        <w:jc w:val="center"/>
        <w:outlineLvl w:val="1"/>
        <w:rPr>
          <w:rFonts w:hint="eastAsia" w:asciiTheme="minorEastAsia" w:hAnsiTheme="minorEastAsia"/>
          <w:b/>
          <w:color w:val="000000" w:themeColor="text1"/>
          <w:sz w:val="28"/>
          <w:szCs w:val="28"/>
          <w:highlight w:val="none"/>
          <w14:textFill>
            <w14:solidFill>
              <w14:schemeClr w14:val="tx1"/>
            </w14:solidFill>
          </w14:textFill>
        </w:rPr>
      </w:pPr>
      <w:bookmarkStart w:id="88" w:name="_Toc23593"/>
      <w:r>
        <w:rPr>
          <w:rFonts w:hint="eastAsia" w:asciiTheme="minorEastAsia" w:hAnsiTheme="minorEastAsia"/>
          <w:b/>
          <w:color w:val="000000" w:themeColor="text1"/>
          <w:sz w:val="28"/>
          <w:szCs w:val="28"/>
          <w:highlight w:val="none"/>
          <w14:textFill>
            <w14:solidFill>
              <w14:schemeClr w14:val="tx1"/>
            </w14:solidFill>
          </w14:textFill>
        </w:rPr>
        <w:t>一、法定代表人身份证明书</w:t>
      </w:r>
      <w:bookmarkEnd w:id="88"/>
    </w:p>
    <w:p w14:paraId="24710FB2">
      <w:pPr>
        <w:spacing w:line="480" w:lineRule="auto"/>
        <w:ind w:firstLine="612"/>
        <w:rPr>
          <w:rFonts w:hint="eastAsia" w:ascii="宋体" w:hAnsi="宋体"/>
          <w:color w:val="000000" w:themeColor="text1"/>
          <w:sz w:val="24"/>
          <w:highlight w:val="none"/>
          <w14:textFill>
            <w14:solidFill>
              <w14:schemeClr w14:val="tx1"/>
            </w14:solidFill>
          </w14:textFill>
        </w:rPr>
      </w:pPr>
    </w:p>
    <w:p w14:paraId="2073F323">
      <w:pPr>
        <w:spacing w:line="480" w:lineRule="auto"/>
        <w:ind w:firstLine="6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p>
    <w:p w14:paraId="1B434688">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p>
    <w:p w14:paraId="7EF58773">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p>
    <w:p w14:paraId="2C5A41E3">
      <w:pPr>
        <w:spacing w:line="480" w:lineRule="auto"/>
        <w:ind w:firstLine="6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D9E65BA">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ab/>
      </w:r>
    </w:p>
    <w:p w14:paraId="60B15641">
      <w:pPr>
        <w:spacing w:line="480" w:lineRule="auto"/>
        <w:ind w:firstLine="610"/>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0E46D29C">
      <w:pPr>
        <w:spacing w:line="480" w:lineRule="auto"/>
        <w:ind w:firstLine="6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（供应商名称）         </w:t>
      </w:r>
      <w:r>
        <w:rPr>
          <w:rFonts w:hint="eastAsia" w:ascii="宋体" w:hAnsi="宋体"/>
          <w:color w:val="000000" w:themeColor="text1"/>
          <w:sz w:val="24"/>
          <w:highlight w:val="none"/>
          <w14:textFill>
            <w14:solidFill>
              <w14:schemeClr w14:val="tx1"/>
            </w14:solidFill>
          </w14:textFill>
        </w:rPr>
        <w:t>的法定代表人。</w:t>
      </w:r>
    </w:p>
    <w:p w14:paraId="4E0A59BA">
      <w:pPr>
        <w:spacing w:line="480" w:lineRule="auto"/>
        <w:rPr>
          <w:rFonts w:hint="eastAsia" w:ascii="宋体" w:hAnsi="宋体"/>
          <w:color w:val="000000" w:themeColor="text1"/>
          <w:sz w:val="24"/>
          <w:highlight w:val="none"/>
          <w14:textFill>
            <w14:solidFill>
              <w14:schemeClr w14:val="tx1"/>
            </w14:solidFill>
          </w14:textFill>
        </w:rPr>
      </w:pPr>
    </w:p>
    <w:p w14:paraId="7E21111A">
      <w:pPr>
        <w:spacing w:line="480" w:lineRule="auto"/>
        <w:ind w:firstLine="1320" w:firstLineChars="5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59A1F29">
      <w:pPr>
        <w:tabs>
          <w:tab w:val="left" w:pos="720"/>
          <w:tab w:val="left" w:pos="900"/>
        </w:tabs>
        <w:spacing w:line="480" w:lineRule="auto"/>
        <w:ind w:firstLine="5040" w:firstLineChars="2100"/>
        <w:rPr>
          <w:rFonts w:hint="eastAsia" w:ascii="宋体" w:hAnsi="宋体"/>
          <w:color w:val="000000" w:themeColor="text1"/>
          <w:sz w:val="24"/>
          <w:highlight w:val="none"/>
          <w14:textFill>
            <w14:solidFill>
              <w14:schemeClr w14:val="tx1"/>
            </w14:solidFill>
          </w14:textFill>
        </w:rPr>
      </w:pPr>
    </w:p>
    <w:p w14:paraId="14AA4688">
      <w:pPr>
        <w:spacing w:line="440" w:lineRule="exact"/>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供应商：（签章）</w:t>
      </w:r>
    </w:p>
    <w:p w14:paraId="636092B1">
      <w:pPr>
        <w:spacing w:line="440" w:lineRule="exact"/>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tbl>
      <w:tblPr>
        <w:tblStyle w:val="18"/>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5D7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0AE86E7D">
            <w:pPr>
              <w:spacing w:line="480" w:lineRule="exact"/>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法定代表人身份证扫描件</w:t>
            </w:r>
          </w:p>
          <w:p w14:paraId="11E37141">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证件（正、反面）</w:t>
            </w:r>
          </w:p>
        </w:tc>
      </w:tr>
    </w:tbl>
    <w:p w14:paraId="0A999A11">
      <w:pPr>
        <w:spacing w:line="480" w:lineRule="auto"/>
        <w:rPr>
          <w:rFonts w:hint="eastAsia" w:cs="Courier New" w:asciiTheme="minorEastAsia" w:hAnsiTheme="minorEastAsia"/>
          <w:color w:val="000000" w:themeColor="text1"/>
          <w:sz w:val="24"/>
          <w:szCs w:val="24"/>
          <w:highlight w:val="none"/>
          <w14:textFill>
            <w14:solidFill>
              <w14:schemeClr w14:val="tx1"/>
            </w14:solidFill>
          </w14:textFill>
        </w:rPr>
      </w:pPr>
    </w:p>
    <w:p w14:paraId="41B83D7E">
      <w:pPr>
        <w:spacing w:line="480" w:lineRule="auto"/>
        <w:ind w:firstLine="480"/>
        <w:jc w:val="center"/>
        <w:rPr>
          <w:rFonts w:hint="eastAsia" w:asciiTheme="minorEastAsia" w:hAnsiTheme="minorEastAsia"/>
          <w:b/>
          <w:color w:val="000000" w:themeColor="text1"/>
          <w:sz w:val="28"/>
          <w:szCs w:val="28"/>
          <w:highlight w:val="none"/>
          <w14:textFill>
            <w14:solidFill>
              <w14:schemeClr w14:val="tx1"/>
            </w14:solidFill>
          </w14:textFill>
        </w:rPr>
      </w:pPr>
    </w:p>
    <w:p w14:paraId="541BD0E8">
      <w:pPr>
        <w:rPr>
          <w:rFonts w:hint="eastAsia" w:asciiTheme="minorEastAsia" w:hAnsiTheme="minorEastAsia"/>
          <w:b/>
          <w:color w:val="000000" w:themeColor="text1"/>
          <w:sz w:val="28"/>
          <w:szCs w:val="28"/>
          <w:highlight w:val="none"/>
          <w14:textFill>
            <w14:solidFill>
              <w14:schemeClr w14:val="tx1"/>
            </w14:solidFill>
          </w14:textFill>
        </w:rPr>
      </w:pPr>
    </w:p>
    <w:p w14:paraId="4A2A2EB8">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bookmarkStart w:id="89" w:name="_Toc26266"/>
      <w:r>
        <w:rPr>
          <w:rFonts w:hint="eastAsia" w:asciiTheme="minorEastAsia" w:hAnsiTheme="minorEastAsia"/>
          <w:b/>
          <w:color w:val="000000" w:themeColor="text1"/>
          <w:sz w:val="28"/>
          <w:szCs w:val="28"/>
          <w:highlight w:val="none"/>
          <w14:textFill>
            <w14:solidFill>
              <w14:schemeClr w14:val="tx1"/>
            </w14:solidFill>
          </w14:textFill>
        </w:rPr>
        <w:t>二、授权委托书</w:t>
      </w:r>
      <w:bookmarkEnd w:id="89"/>
    </w:p>
    <w:p w14:paraId="4F4F2BE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（项目名称）响应文件、洽谈合同和处理有关事宜，其法律后果由我方承担。</w:t>
      </w:r>
    </w:p>
    <w:p w14:paraId="2B53F55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w:t>
      </w:r>
    </w:p>
    <w:p w14:paraId="4EF7DBD4">
      <w:pPr>
        <w:spacing w:line="360" w:lineRule="auto"/>
        <w:ind w:firstLine="480"/>
        <w:rPr>
          <w:rFonts w:hint="eastAsia" w:ascii="宋体" w:hAnsi="宋体"/>
          <w:color w:val="000000" w:themeColor="text1"/>
          <w:sz w:val="24"/>
          <w:highlight w:val="none"/>
          <w14:textFill>
            <w14:solidFill>
              <w14:schemeClr w14:val="tx1"/>
            </w14:solidFill>
          </w14:textFill>
        </w:rPr>
      </w:pPr>
    </w:p>
    <w:p w14:paraId="15B929F6">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  应  商</w:t>
      </w:r>
      <w:r>
        <w:rPr>
          <w:rFonts w:hint="eastAsia" w:ascii="宋体" w:hAnsi="宋体"/>
          <w:color w:val="000000" w:themeColor="text1"/>
          <w:sz w:val="24"/>
          <w:highlight w:val="none"/>
          <w14:textFill>
            <w14:solidFill>
              <w14:schemeClr w14:val="tx1"/>
            </w14:solidFill>
          </w14:textFill>
        </w:rPr>
        <w:t>：（签章）</w:t>
      </w:r>
    </w:p>
    <w:p w14:paraId="7B8B82F4">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22BBA82">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529EEE68">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委托代理人：（签字或法定代表人电子签章）</w:t>
      </w:r>
    </w:p>
    <w:p w14:paraId="362CFC2D">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76D30F81">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系方 式：</w:t>
      </w:r>
    </w:p>
    <w:p w14:paraId="1A06BACE">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0F393CE4">
      <w:pPr>
        <w:spacing w:line="360" w:lineRule="auto"/>
        <w:ind w:firstLine="2000" w:firstLineChars="1000"/>
        <w:rPr>
          <w:rFonts w:hint="eastAsia" w:ascii="宋体" w:hAnsi="宋体"/>
          <w:color w:val="000000" w:themeColor="text1"/>
          <w:highlight w:val="none"/>
          <w14:textFill>
            <w14:solidFill>
              <w14:schemeClr w14:val="tx1"/>
            </w14:solidFill>
          </w14:textFill>
        </w:rPr>
      </w:pPr>
    </w:p>
    <w:p w14:paraId="21E1B851">
      <w:pPr>
        <w:rPr>
          <w:rFonts w:hint="eastAsia" w:ascii="宋体" w:hAnsi="宋体"/>
          <w:color w:val="000000" w:themeColor="text1"/>
          <w:highlight w:val="none"/>
          <w14:textFill>
            <w14:solidFill>
              <w14:schemeClr w14:val="tx1"/>
            </w14:solidFill>
          </w14:textFill>
        </w:rPr>
      </w:pPr>
    </w:p>
    <w:tbl>
      <w:tblPr>
        <w:tblStyle w:val="1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BAB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6B68CBD2">
            <w:pPr>
              <w:spacing w:line="480" w:lineRule="exact"/>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委托代理人身份证扫描件</w:t>
            </w:r>
          </w:p>
          <w:p w14:paraId="2E6033AC">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证件（正、反面）</w:t>
            </w:r>
          </w:p>
        </w:tc>
      </w:tr>
    </w:tbl>
    <w:p w14:paraId="2D530C62">
      <w:pPr>
        <w:rPr>
          <w:rFonts w:hint="eastAsia" w:ascii="宋体" w:hAnsi="宋体"/>
          <w:color w:val="000000" w:themeColor="text1"/>
          <w:highlight w:val="none"/>
          <w14:textFill>
            <w14:solidFill>
              <w14:schemeClr w14:val="tx1"/>
            </w14:solidFill>
          </w14:textFill>
        </w:rPr>
      </w:pPr>
    </w:p>
    <w:p w14:paraId="660EC6B8">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因本项目为电子标，委托代理人无法手写签字，可以电脑打印字体为准或以法定代表人签章为准。</w:t>
      </w:r>
      <w:bookmarkStart w:id="90" w:name="_Toc171073211"/>
      <w:bookmarkEnd w:id="90"/>
      <w:bookmarkStart w:id="91" w:name="_Toc169921411"/>
      <w:bookmarkEnd w:id="91"/>
      <w:bookmarkStart w:id="92" w:name="_Toc171073046"/>
      <w:bookmarkEnd w:id="92"/>
      <w:bookmarkStart w:id="93" w:name="_Toc223432391"/>
      <w:bookmarkEnd w:id="93"/>
    </w:p>
    <w:p w14:paraId="5FEA66BF">
      <w:pPr>
        <w:spacing w:after="120"/>
        <w:ind w:firstLine="200" w:firstLineChars="100"/>
        <w:rPr>
          <w:rFonts w:ascii="Calibri" w:hAnsi="Calibri"/>
          <w:color w:val="000000" w:themeColor="text1"/>
          <w:highlight w:val="none"/>
          <w14:textFill>
            <w14:solidFill>
              <w14:schemeClr w14:val="tx1"/>
            </w14:solidFill>
          </w14:textFill>
        </w:rPr>
      </w:pPr>
    </w:p>
    <w:p w14:paraId="3E74886D">
      <w:pPr>
        <w:rPr>
          <w:rFonts w:ascii="Calibri" w:hAnsi="Calibri"/>
          <w:color w:val="000000" w:themeColor="text1"/>
          <w:highlight w:val="none"/>
          <w14:textFill>
            <w14:solidFill>
              <w14:schemeClr w14:val="tx1"/>
            </w14:solidFill>
          </w14:textFill>
        </w:rPr>
      </w:pPr>
    </w:p>
    <w:p w14:paraId="17A28BAD">
      <w:pPr>
        <w:spacing w:after="120"/>
        <w:ind w:firstLine="200" w:firstLineChars="100"/>
        <w:rPr>
          <w:rFonts w:ascii="Calibri" w:hAnsi="Calibri"/>
          <w:color w:val="000000" w:themeColor="text1"/>
          <w:highlight w:val="none"/>
          <w14:textFill>
            <w14:solidFill>
              <w14:schemeClr w14:val="tx1"/>
            </w14:solidFill>
          </w14:textFill>
        </w:rPr>
      </w:pPr>
    </w:p>
    <w:p w14:paraId="51D529AA">
      <w:pPr>
        <w:rPr>
          <w:rFonts w:hint="eastAsia" w:cs="宋体" w:asciiTheme="minorEastAsia" w:hAnsiTheme="minorEastAsia"/>
          <w:b/>
          <w:color w:val="000000" w:themeColor="text1"/>
          <w:sz w:val="28"/>
          <w:szCs w:val="28"/>
          <w:highlight w:val="none"/>
          <w14:textFill>
            <w14:solidFill>
              <w14:schemeClr w14:val="tx1"/>
            </w14:solidFill>
          </w14:textFill>
        </w:rPr>
      </w:pPr>
      <w:bookmarkStart w:id="94" w:name="_Toc438305223"/>
    </w:p>
    <w:p w14:paraId="79AC32F9">
      <w:pPr>
        <w:jc w:val="center"/>
        <w:outlineLvl w:val="1"/>
        <w:rPr>
          <w:rFonts w:hint="eastAsia" w:asciiTheme="minorEastAsia" w:hAnsiTheme="minorEastAsia"/>
          <w:b/>
          <w:color w:val="000000" w:themeColor="text1"/>
          <w:sz w:val="32"/>
          <w:szCs w:val="32"/>
          <w:highlight w:val="none"/>
          <w14:textFill>
            <w14:solidFill>
              <w14:schemeClr w14:val="tx1"/>
            </w14:solidFill>
          </w14:textFill>
        </w:rPr>
      </w:pPr>
      <w:bookmarkStart w:id="95" w:name="_Toc1480"/>
      <w:r>
        <w:rPr>
          <w:rFonts w:hint="eastAsia" w:cs="宋体" w:asciiTheme="minorEastAsia" w:hAnsiTheme="minorEastAsia"/>
          <w:b/>
          <w:color w:val="000000" w:themeColor="text1"/>
          <w:sz w:val="28"/>
          <w:szCs w:val="28"/>
          <w:highlight w:val="none"/>
          <w14:textFill>
            <w14:solidFill>
              <w14:schemeClr w14:val="tx1"/>
            </w14:solidFill>
          </w14:textFill>
        </w:rPr>
        <w:t>三、磋商函</w:t>
      </w:r>
      <w:bookmarkEnd w:id="95"/>
    </w:p>
    <w:p w14:paraId="5E2C80F4">
      <w:pPr>
        <w:spacing w:line="480" w:lineRule="auto"/>
        <w:rPr>
          <w:rFonts w:hint="eastAsia" w:asciiTheme="minorEastAsia" w:hAnsiTheme="minorEastAsia"/>
          <w:color w:val="000000" w:themeColor="text1"/>
          <w:sz w:val="24"/>
          <w:szCs w:val="24"/>
          <w:highlight w:val="none"/>
          <w14:textFill>
            <w14:solidFill>
              <w14:schemeClr w14:val="tx1"/>
            </w14:solidFill>
          </w14:textFill>
        </w:rPr>
      </w:pPr>
      <w:bookmarkStart w:id="96" w:name="OLE_LINK11"/>
      <w:bookmarkEnd w:id="96"/>
      <w:bookmarkStart w:id="97" w:name="OLE_LINK7"/>
      <w:r>
        <w:rPr>
          <w:rFonts w:hint="eastAsia" w:asciiTheme="minorEastAsia" w:hAnsiTheme="minorEastAsia"/>
          <w:color w:val="000000" w:themeColor="text1"/>
          <w:spacing w:val="46"/>
          <w:sz w:val="24"/>
          <w:szCs w:val="24"/>
          <w:highlight w:val="none"/>
          <w14:textFill>
            <w14:solidFill>
              <w14:schemeClr w14:val="tx1"/>
            </w14:solidFill>
          </w14:textFill>
        </w:rPr>
        <w:t>致</w:t>
      </w:r>
      <w:bookmarkEnd w:id="97"/>
      <w:r>
        <w:rPr>
          <w:rFonts w:hint="eastAsia" w:asciiTheme="minorEastAsia" w:hAnsiTheme="minorEastAsia"/>
          <w:color w:val="000000" w:themeColor="text1"/>
          <w:spacing w:val="46"/>
          <w:sz w:val="24"/>
          <w:szCs w:val="24"/>
          <w:highlight w:val="none"/>
          <w:u w:val="single"/>
          <w14:textFill>
            <w14:solidFill>
              <w14:schemeClr w14:val="tx1"/>
            </w14:solidFill>
          </w14:textFill>
        </w:rPr>
        <w:t xml:space="preserve"> （采购人名称） </w:t>
      </w:r>
      <w:r>
        <w:rPr>
          <w:rFonts w:hint="eastAsia" w:asciiTheme="minorEastAsia" w:hAnsiTheme="minorEastAsia"/>
          <w:color w:val="000000" w:themeColor="text1"/>
          <w:spacing w:val="46"/>
          <w:sz w:val="24"/>
          <w:szCs w:val="24"/>
          <w:highlight w:val="none"/>
          <w14:textFill>
            <w14:solidFill>
              <w14:schemeClr w14:val="tx1"/>
            </w14:solidFill>
          </w14:textFill>
        </w:rPr>
        <w:t>：</w:t>
      </w:r>
    </w:p>
    <w:p w14:paraId="6C5BEC47">
      <w:pPr>
        <w:tabs>
          <w:tab w:val="left" w:pos="7560"/>
        </w:tabs>
        <w:spacing w:line="480" w:lineRule="exact"/>
        <w:ind w:firstLine="480" w:firstLineChars="200"/>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根据已收到贵方的</w:t>
      </w:r>
      <w:r>
        <w:rPr>
          <w:rFonts w:hint="eastAsia" w:asciiTheme="minorEastAsia" w:hAnsiTheme="minorEastAsia"/>
          <w:color w:val="000000" w:themeColor="text1"/>
          <w:sz w:val="24"/>
          <w:szCs w:val="24"/>
          <w:highlight w:val="none"/>
          <w:u w:val="single"/>
          <w14:textFill>
            <w14:solidFill>
              <w14:schemeClr w14:val="tx1"/>
            </w14:solidFill>
          </w14:textFill>
        </w:rPr>
        <w:t xml:space="preserve">              （项目名称）</w:t>
      </w:r>
      <w:r>
        <w:rPr>
          <w:rFonts w:hint="eastAsia" w:asciiTheme="minorEastAsia" w:hAnsiTheme="minorEastAsia"/>
          <w:color w:val="000000" w:themeColor="text1"/>
          <w:sz w:val="24"/>
          <w:szCs w:val="24"/>
          <w:highlight w:val="none"/>
          <w14:textFill>
            <w14:solidFill>
              <w14:schemeClr w14:val="tx1"/>
            </w14:solidFill>
          </w14:textFill>
        </w:rPr>
        <w:t>竞争性磋商文件，遵照有关规定和研究上述竞争性磋商文件的内容后，我愿以竞争性磋商报价：大写：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，（小写：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元）的磋商报价承包该项目，并同意如下条款：</w:t>
      </w:r>
    </w:p>
    <w:p w14:paraId="1D843F41">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szCs w:val="24"/>
          <w:highlight w:val="none"/>
          <w14:textFill>
            <w14:solidFill>
              <w14:schemeClr w14:val="tx1"/>
            </w14:solidFill>
          </w14:textFill>
        </w:rPr>
        <w:t>、我方已详细审核并确认全部磋商文件，包括修改文件（如有时）及有关附件。</w:t>
      </w:r>
    </w:p>
    <w:p w14:paraId="757B63F9">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szCs w:val="24"/>
          <w:highlight w:val="none"/>
          <w14:textFill>
            <w14:solidFill>
              <w14:schemeClr w14:val="tx1"/>
            </w14:solidFill>
          </w14:textFill>
        </w:rPr>
        <w:t>、一旦我方中标，我方将组建本项目的项目管理机构，保证按文件规定的在服务期限提供相应的服务。</w:t>
      </w:r>
    </w:p>
    <w:p w14:paraId="19B72C9D">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3、除非另外达成协议并生效，你方的成交通知和本磋商响应文件将成为约束双方的合同文件的组成部分。</w:t>
      </w:r>
    </w:p>
    <w:p w14:paraId="23373EE8">
      <w:pPr>
        <w:spacing w:line="540" w:lineRule="exact"/>
        <w:ind w:firstLine="480" w:firstLineChars="200"/>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4、其他补充说明：</w:t>
      </w:r>
      <w:r>
        <w:rPr>
          <w:rFonts w:hint="eastAsia" w:asciiTheme="minorEastAsia" w:hAnsiTheme="minorEastAsia"/>
          <w:color w:val="000000" w:themeColor="text1"/>
          <w:sz w:val="24"/>
          <w:szCs w:val="24"/>
          <w:highlight w:val="none"/>
          <w:u w:val="single"/>
          <w14:textFill>
            <w14:solidFill>
              <w14:schemeClr w14:val="tx1"/>
            </w14:solidFill>
          </w14:textFill>
        </w:rPr>
        <w:t>（补充说明事项）</w:t>
      </w:r>
    </w:p>
    <w:p w14:paraId="197502C8">
      <w:pPr>
        <w:spacing w:line="540" w:lineRule="exact"/>
        <w:rPr>
          <w:rFonts w:hint="eastAsia" w:asciiTheme="minorEastAsia" w:hAnsiTheme="minorEastAsia"/>
          <w:color w:val="000000" w:themeColor="text1"/>
          <w:sz w:val="24"/>
          <w:szCs w:val="24"/>
          <w:highlight w:val="none"/>
          <w14:textFill>
            <w14:solidFill>
              <w14:schemeClr w14:val="tx1"/>
            </w14:solidFill>
          </w14:textFill>
        </w:rPr>
      </w:pPr>
    </w:p>
    <w:p w14:paraId="38F8647C">
      <w:pPr>
        <w:spacing w:line="480" w:lineRule="auto"/>
        <w:ind w:firstLine="480"/>
        <w:rPr>
          <w:rFonts w:hint="eastAsia" w:asciiTheme="minorEastAsia" w:hAnsiTheme="minorEastAsia"/>
          <w:color w:val="000000" w:themeColor="text1"/>
          <w:spacing w:val="46"/>
          <w:sz w:val="24"/>
          <w:szCs w:val="24"/>
          <w:highlight w:val="none"/>
          <w14:textFill>
            <w14:solidFill>
              <w14:schemeClr w14:val="tx1"/>
            </w14:solidFill>
          </w14:textFill>
        </w:rPr>
      </w:pPr>
    </w:p>
    <w:p w14:paraId="2C33BADF">
      <w:pPr>
        <w:spacing w:line="480" w:lineRule="auto"/>
        <w:ind w:firstLine="332" w:firstLineChars="1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供应商：（签章）      法定代表人：（</w:t>
      </w:r>
      <w:r>
        <w:rPr>
          <w:rFonts w:hint="eastAsia" w:ascii="宋体" w:hAnsi="宋体"/>
          <w:color w:val="000000" w:themeColor="text1"/>
          <w:sz w:val="24"/>
          <w:szCs w:val="24"/>
          <w:highlight w:val="none"/>
          <w14:textFill>
            <w14:solidFill>
              <w14:schemeClr w14:val="tx1"/>
            </w14:solidFill>
          </w14:textFill>
        </w:rPr>
        <w:t>电子签章</w:t>
      </w:r>
      <w:r>
        <w:rPr>
          <w:rFonts w:hint="eastAsia" w:asciiTheme="minorEastAsia" w:hAnsiTheme="minorEastAsia"/>
          <w:color w:val="000000" w:themeColor="text1"/>
          <w:spacing w:val="46"/>
          <w:sz w:val="24"/>
          <w:szCs w:val="24"/>
          <w:highlight w:val="none"/>
          <w14:textFill>
            <w14:solidFill>
              <w14:schemeClr w14:val="tx1"/>
            </w14:solidFill>
          </w14:textFill>
        </w:rPr>
        <w:t>）</w:t>
      </w:r>
    </w:p>
    <w:p w14:paraId="5794BDF9">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0048E5CF">
      <w:pPr>
        <w:spacing w:line="480" w:lineRule="auto"/>
        <w:ind w:firstLine="1100" w:firstLineChars="550"/>
        <w:jc w:val="center"/>
        <w:rPr>
          <w:rFonts w:hint="eastAsia" w:cs="Courier New" w:asciiTheme="minorEastAsia" w:hAnsiTheme="minorEastAsia"/>
          <w:bCs/>
          <w:color w:val="000000" w:themeColor="text1"/>
          <w:szCs w:val="21"/>
          <w:highlight w:val="none"/>
          <w14:textFill>
            <w14:solidFill>
              <w14:schemeClr w14:val="tx1"/>
            </w14:solidFill>
          </w14:textFill>
        </w:rPr>
      </w:pPr>
    </w:p>
    <w:p w14:paraId="07A4DC57">
      <w:pPr>
        <w:spacing w:line="360" w:lineRule="auto"/>
        <w:jc w:val="center"/>
        <w:outlineLvl w:val="1"/>
        <w:rPr>
          <w:rFonts w:hint="eastAsia" w:asciiTheme="minorEastAsia" w:hAnsiTheme="minorEastAsia"/>
          <w:bCs/>
          <w:color w:val="000000" w:themeColor="text1"/>
          <w:szCs w:val="21"/>
          <w:highlight w:val="none"/>
          <w14:textFill>
            <w14:solidFill>
              <w14:schemeClr w14:val="tx1"/>
            </w14:solidFill>
          </w14:textFill>
        </w:rPr>
      </w:pPr>
    </w:p>
    <w:p w14:paraId="5AA5BA8A">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22F22C8C">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FA3BB0B">
      <w:pPr>
        <w:spacing w:after="120"/>
        <w:ind w:firstLine="200" w:firstLineChars="100"/>
        <w:rPr>
          <w:rFonts w:ascii="Calibri" w:hAnsi="Calibri"/>
          <w:color w:val="000000" w:themeColor="text1"/>
          <w:highlight w:val="none"/>
          <w14:textFill>
            <w14:solidFill>
              <w14:schemeClr w14:val="tx1"/>
            </w14:solidFill>
          </w14:textFill>
        </w:rPr>
      </w:pPr>
    </w:p>
    <w:p w14:paraId="074B7A14">
      <w:pPr>
        <w:rPr>
          <w:rFonts w:ascii="Calibri" w:hAnsi="Calibri"/>
          <w:color w:val="000000" w:themeColor="text1"/>
          <w:highlight w:val="none"/>
          <w14:textFill>
            <w14:solidFill>
              <w14:schemeClr w14:val="tx1"/>
            </w14:solidFill>
          </w14:textFill>
        </w:rPr>
      </w:pPr>
    </w:p>
    <w:p w14:paraId="75970603">
      <w:pPr>
        <w:spacing w:after="120"/>
        <w:ind w:firstLine="200" w:firstLineChars="100"/>
        <w:rPr>
          <w:rFonts w:ascii="Calibri" w:hAnsi="Calibri"/>
          <w:color w:val="000000" w:themeColor="text1"/>
          <w:highlight w:val="none"/>
          <w14:textFill>
            <w14:solidFill>
              <w14:schemeClr w14:val="tx1"/>
            </w14:solidFill>
          </w14:textFill>
        </w:rPr>
      </w:pPr>
    </w:p>
    <w:p w14:paraId="3DCE9C7F">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A569445">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2682F6A1">
      <w:pPr>
        <w:jc w:val="center"/>
        <w:outlineLvl w:val="1"/>
        <w:rPr>
          <w:rFonts w:hint="eastAsia" w:asciiTheme="minorEastAsia" w:hAnsiTheme="minorEastAsia"/>
          <w:b/>
          <w:color w:val="000000" w:themeColor="text1"/>
          <w:sz w:val="28"/>
          <w:highlight w:val="none"/>
          <w14:textFill>
            <w14:solidFill>
              <w14:schemeClr w14:val="tx1"/>
            </w14:solidFill>
          </w14:textFill>
        </w:rPr>
      </w:pPr>
      <w:bookmarkStart w:id="98" w:name="_Toc26537"/>
      <w:r>
        <w:rPr>
          <w:rFonts w:hint="eastAsia" w:cs="宋体" w:asciiTheme="minorEastAsia" w:hAnsiTheme="minorEastAsia"/>
          <w:b/>
          <w:color w:val="000000" w:themeColor="text1"/>
          <w:sz w:val="28"/>
          <w:szCs w:val="28"/>
          <w:highlight w:val="none"/>
          <w14:textFill>
            <w14:solidFill>
              <w14:schemeClr w14:val="tx1"/>
            </w14:solidFill>
          </w14:textFill>
        </w:rPr>
        <w:t>四、</w:t>
      </w:r>
      <w:bookmarkEnd w:id="94"/>
      <w:r>
        <w:rPr>
          <w:rFonts w:hint="eastAsia" w:asciiTheme="minorEastAsia" w:hAnsiTheme="minorEastAsia"/>
          <w:b/>
          <w:color w:val="000000" w:themeColor="text1"/>
          <w:sz w:val="28"/>
          <w:highlight w:val="none"/>
          <w14:textFill>
            <w14:solidFill>
              <w14:schemeClr w14:val="tx1"/>
            </w14:solidFill>
          </w14:textFill>
        </w:rPr>
        <w:t>磋商函附录</w:t>
      </w:r>
      <w:bookmarkEnd w:id="98"/>
    </w:p>
    <w:p w14:paraId="093C56FB">
      <w:pPr>
        <w:rPr>
          <w:rFonts w:hint="eastAsia" w:asciiTheme="minorEastAsia" w:hAnsiTheme="minorEastAsia"/>
          <w:b/>
          <w:color w:val="000000" w:themeColor="text1"/>
          <w:sz w:val="18"/>
          <w:szCs w:val="18"/>
          <w:highlight w:val="none"/>
          <w14:textFill>
            <w14:solidFill>
              <w14:schemeClr w14:val="tx1"/>
            </w14:solidFill>
          </w14:textFill>
        </w:rPr>
      </w:pPr>
    </w:p>
    <w:tbl>
      <w:tblPr>
        <w:tblStyle w:val="18"/>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2646"/>
        <w:gridCol w:w="1440"/>
        <w:gridCol w:w="2574"/>
      </w:tblGrid>
      <w:tr w14:paraId="6F480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6AE1A283">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项目名称</w:t>
            </w:r>
          </w:p>
        </w:tc>
        <w:tc>
          <w:tcPr>
            <w:tcW w:w="2646" w:type="dxa"/>
            <w:tcBorders>
              <w:top w:val="single" w:color="auto" w:sz="12" w:space="0"/>
              <w:left w:val="single" w:color="auto" w:sz="6" w:space="0"/>
              <w:bottom w:val="single" w:color="auto" w:sz="6" w:space="0"/>
              <w:right w:val="single" w:color="auto" w:sz="6" w:space="0"/>
            </w:tcBorders>
            <w:vAlign w:val="center"/>
          </w:tcPr>
          <w:p w14:paraId="6D2478CB">
            <w:pPr>
              <w:jc w:val="center"/>
              <w:rPr>
                <w:rFonts w:hint="eastAsia" w:asciiTheme="minorEastAsia" w:hAnsiTheme="minorEastAsia"/>
                <w:color w:val="000000" w:themeColor="text1"/>
                <w:sz w:val="28"/>
                <w:szCs w:val="28"/>
                <w:highlight w:val="none"/>
                <w14:textFill>
                  <w14:solidFill>
                    <w14:schemeClr w14:val="tx1"/>
                  </w14:solidFill>
                </w14:textFill>
              </w:rPr>
            </w:pPr>
          </w:p>
        </w:tc>
        <w:tc>
          <w:tcPr>
            <w:tcW w:w="1440" w:type="dxa"/>
            <w:tcBorders>
              <w:top w:val="single" w:color="auto" w:sz="12" w:space="0"/>
              <w:left w:val="single" w:color="auto" w:sz="6" w:space="0"/>
              <w:bottom w:val="single" w:color="auto" w:sz="6" w:space="0"/>
              <w:right w:val="single" w:color="auto" w:sz="6" w:space="0"/>
            </w:tcBorders>
            <w:vAlign w:val="center"/>
          </w:tcPr>
          <w:p w14:paraId="2B3AF1AB">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项目编号</w:t>
            </w:r>
          </w:p>
        </w:tc>
        <w:tc>
          <w:tcPr>
            <w:tcW w:w="2574" w:type="dxa"/>
            <w:tcBorders>
              <w:top w:val="single" w:color="auto" w:sz="12" w:space="0"/>
              <w:left w:val="single" w:color="auto" w:sz="6" w:space="0"/>
              <w:bottom w:val="single" w:color="auto" w:sz="6" w:space="0"/>
              <w:right w:val="single" w:color="auto" w:sz="12" w:space="0"/>
            </w:tcBorders>
            <w:vAlign w:val="center"/>
          </w:tcPr>
          <w:p w14:paraId="0F55F295">
            <w:pPr>
              <w:jc w:val="center"/>
              <w:rPr>
                <w:rFonts w:hint="eastAsia" w:asciiTheme="minorEastAsia" w:hAnsiTheme="minorEastAsia"/>
                <w:color w:val="000000" w:themeColor="text1"/>
                <w:sz w:val="28"/>
                <w:szCs w:val="28"/>
                <w:highlight w:val="none"/>
                <w14:textFill>
                  <w14:solidFill>
                    <w14:schemeClr w14:val="tx1"/>
                  </w14:solidFill>
                </w14:textFill>
              </w:rPr>
            </w:pPr>
          </w:p>
        </w:tc>
      </w:tr>
      <w:tr w14:paraId="73EF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83D1FC3">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供应商名称</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1BF85754">
            <w:pPr>
              <w:jc w:val="center"/>
              <w:rPr>
                <w:rFonts w:hint="eastAsia" w:asciiTheme="minorEastAsia" w:hAnsiTheme="minorEastAsia"/>
                <w:color w:val="000000" w:themeColor="text1"/>
                <w:sz w:val="28"/>
                <w:szCs w:val="28"/>
                <w:highlight w:val="none"/>
                <w14:textFill>
                  <w14:solidFill>
                    <w14:schemeClr w14:val="tx1"/>
                  </w14:solidFill>
                </w14:textFill>
              </w:rPr>
            </w:pPr>
          </w:p>
          <w:p w14:paraId="213B030A">
            <w:pPr>
              <w:jc w:val="center"/>
              <w:rPr>
                <w:rFonts w:hint="eastAsia" w:asciiTheme="minorEastAsia" w:hAnsiTheme="minorEastAsia"/>
                <w:color w:val="000000" w:themeColor="text1"/>
                <w:sz w:val="28"/>
                <w:szCs w:val="28"/>
                <w:highlight w:val="none"/>
                <w14:textFill>
                  <w14:solidFill>
                    <w14:schemeClr w14:val="tx1"/>
                  </w14:solidFill>
                </w14:textFill>
              </w:rPr>
            </w:pPr>
          </w:p>
          <w:p w14:paraId="6FF06215">
            <w:pPr>
              <w:jc w:val="center"/>
              <w:rPr>
                <w:rFonts w:hint="eastAsia" w:asciiTheme="minorEastAsia" w:hAnsiTheme="minorEastAsia"/>
                <w:color w:val="000000" w:themeColor="text1"/>
                <w:sz w:val="28"/>
                <w:szCs w:val="28"/>
                <w:highlight w:val="none"/>
                <w14:textFill>
                  <w14:solidFill>
                    <w14:schemeClr w14:val="tx1"/>
                  </w14:solidFill>
                </w14:textFill>
              </w:rPr>
            </w:pPr>
          </w:p>
        </w:tc>
      </w:tr>
      <w:tr w14:paraId="64F7C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4F1DC605">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竞争性磋商报价</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44428ED9">
            <w:pPr>
              <w:spacing w:line="360" w:lineRule="auto"/>
              <w:rPr>
                <w:rFonts w:hint="eastAsia"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大写：</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p>
          <w:p w14:paraId="486EFD4A">
            <w:pPr>
              <w:spacing w:line="360" w:lineRule="auto"/>
              <w:rPr>
                <w:rFonts w:hint="eastAsia"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小写：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元</w:t>
            </w:r>
          </w:p>
        </w:tc>
      </w:tr>
      <w:tr w14:paraId="6D1C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8B355A">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服务期限</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248A6A48">
            <w:pPr>
              <w:rPr>
                <w:rFonts w:hint="eastAsia" w:asciiTheme="minorEastAsia" w:hAnsiTheme="minorEastAsia"/>
                <w:color w:val="000000" w:themeColor="text1"/>
                <w:sz w:val="28"/>
                <w:szCs w:val="28"/>
                <w:highlight w:val="none"/>
                <w14:textFill>
                  <w14:solidFill>
                    <w14:schemeClr w14:val="tx1"/>
                  </w14:solidFill>
                </w14:textFill>
              </w:rPr>
            </w:pPr>
          </w:p>
        </w:tc>
      </w:tr>
      <w:tr w14:paraId="2298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669AD67A">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质量要求</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5D22FEE1">
            <w:pPr>
              <w:rPr>
                <w:rFonts w:hint="eastAsia" w:asciiTheme="minorEastAsia" w:hAnsiTheme="minorEastAsia"/>
                <w:color w:val="000000" w:themeColor="text1"/>
                <w:sz w:val="28"/>
                <w:szCs w:val="28"/>
                <w:highlight w:val="none"/>
                <w14:textFill>
                  <w14:solidFill>
                    <w14:schemeClr w14:val="tx1"/>
                  </w14:solidFill>
                </w14:textFill>
              </w:rPr>
            </w:pPr>
          </w:p>
        </w:tc>
      </w:tr>
      <w:tr w14:paraId="4136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E11693C">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磋商有效期</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5CFF1789">
            <w:pPr>
              <w:rPr>
                <w:rFonts w:hint="eastAsia" w:asciiTheme="minorEastAsia" w:hAnsiTheme="minorEastAsia"/>
                <w:color w:val="000000" w:themeColor="text1"/>
                <w:sz w:val="28"/>
                <w:szCs w:val="28"/>
                <w:highlight w:val="none"/>
                <w14:textFill>
                  <w14:solidFill>
                    <w14:schemeClr w14:val="tx1"/>
                  </w14:solidFill>
                </w14:textFill>
              </w:rPr>
            </w:pPr>
          </w:p>
        </w:tc>
      </w:tr>
      <w:tr w14:paraId="1B0D0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6BE8BE9A">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备注</w:t>
            </w:r>
          </w:p>
        </w:tc>
        <w:tc>
          <w:tcPr>
            <w:tcW w:w="6660" w:type="dxa"/>
            <w:gridSpan w:val="3"/>
            <w:tcBorders>
              <w:top w:val="single" w:color="auto" w:sz="6" w:space="0"/>
              <w:left w:val="single" w:color="auto" w:sz="6" w:space="0"/>
              <w:bottom w:val="single" w:color="auto" w:sz="12" w:space="0"/>
              <w:right w:val="single" w:color="auto" w:sz="12" w:space="0"/>
            </w:tcBorders>
            <w:vAlign w:val="center"/>
          </w:tcPr>
          <w:p w14:paraId="5AE4FB93">
            <w:pPr>
              <w:jc w:val="center"/>
              <w:rPr>
                <w:rFonts w:hint="eastAsia" w:asciiTheme="minorEastAsia" w:hAnsiTheme="minorEastAsia"/>
                <w:color w:val="000000" w:themeColor="text1"/>
                <w:sz w:val="28"/>
                <w:szCs w:val="28"/>
                <w:highlight w:val="none"/>
                <w14:textFill>
                  <w14:solidFill>
                    <w14:schemeClr w14:val="tx1"/>
                  </w14:solidFill>
                </w14:textFill>
              </w:rPr>
            </w:pPr>
          </w:p>
          <w:p w14:paraId="1D942A52">
            <w:pPr>
              <w:jc w:val="both"/>
              <w:rPr>
                <w:rFonts w:hint="eastAsia" w:asciiTheme="minorEastAsia" w:hAnsiTheme="minorEastAsia"/>
                <w:color w:val="000000" w:themeColor="text1"/>
                <w:sz w:val="28"/>
                <w:szCs w:val="28"/>
                <w:highlight w:val="none"/>
                <w14:textFill>
                  <w14:solidFill>
                    <w14:schemeClr w14:val="tx1"/>
                  </w14:solidFill>
                </w14:textFill>
              </w:rPr>
            </w:pPr>
          </w:p>
          <w:p w14:paraId="58283F30">
            <w:pPr>
              <w:rPr>
                <w:rFonts w:hint="eastAsia" w:asciiTheme="minorEastAsia" w:hAnsiTheme="minorEastAsia"/>
                <w:color w:val="000000" w:themeColor="text1"/>
                <w:sz w:val="28"/>
                <w:szCs w:val="28"/>
                <w:highlight w:val="none"/>
                <w14:textFill>
                  <w14:solidFill>
                    <w14:schemeClr w14:val="tx1"/>
                  </w14:solidFill>
                </w14:textFill>
              </w:rPr>
            </w:pPr>
          </w:p>
        </w:tc>
      </w:tr>
    </w:tbl>
    <w:p w14:paraId="5D99035F">
      <w:pPr>
        <w:spacing w:line="360" w:lineRule="auto"/>
        <w:ind w:firstLine="420" w:firstLineChars="150"/>
        <w:jc w:val="right"/>
        <w:rPr>
          <w:rFonts w:hint="eastAsia" w:asciiTheme="minorEastAsia" w:hAnsiTheme="minorEastAsia"/>
          <w:color w:val="000000" w:themeColor="text1"/>
          <w:sz w:val="28"/>
          <w:szCs w:val="28"/>
          <w:highlight w:val="none"/>
          <w14:textFill>
            <w14:solidFill>
              <w14:schemeClr w14:val="tx1"/>
            </w14:solidFill>
          </w14:textFill>
        </w:rPr>
      </w:pPr>
    </w:p>
    <w:p w14:paraId="522347BA">
      <w:pPr>
        <w:spacing w:line="360" w:lineRule="auto"/>
        <w:ind w:firstLine="420" w:firstLineChars="150"/>
        <w:jc w:val="right"/>
        <w:rPr>
          <w:rFonts w:hint="eastAsia"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供应商：</w:t>
      </w:r>
      <w:r>
        <w:rPr>
          <w:rFonts w:hint="eastAsia" w:asciiTheme="minorEastAsia" w:hAnsiTheme="minorEastAsia"/>
          <w:color w:val="000000" w:themeColor="text1"/>
          <w:sz w:val="28"/>
          <w:szCs w:val="28"/>
          <w:highlight w:val="none"/>
          <w:u w:val="single"/>
          <w14:textFill>
            <w14:solidFill>
              <w14:schemeClr w14:val="tx1"/>
            </w14:solidFill>
          </w14:textFill>
        </w:rPr>
        <w:t>（签章）</w:t>
      </w:r>
    </w:p>
    <w:p w14:paraId="2E8379D9">
      <w:pPr>
        <w:spacing w:line="360" w:lineRule="auto"/>
        <w:ind w:firstLine="420" w:firstLineChars="150"/>
        <w:jc w:val="right"/>
        <w:rPr>
          <w:rFonts w:hint="eastAsia"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法定代表人：</w:t>
      </w:r>
      <w:r>
        <w:rPr>
          <w:rFonts w:hint="eastAsia" w:asciiTheme="minorEastAsia" w:hAnsiTheme="minorEastAsia"/>
          <w:color w:val="000000" w:themeColor="text1"/>
          <w:sz w:val="28"/>
          <w:szCs w:val="28"/>
          <w:highlight w:val="none"/>
          <w:u w:val="single"/>
          <w14:textFill>
            <w14:solidFill>
              <w14:schemeClr w14:val="tx1"/>
            </w14:solidFill>
          </w14:textFill>
        </w:rPr>
        <w:t>（电子签章）</w:t>
      </w:r>
    </w:p>
    <w:p w14:paraId="04E6340E">
      <w:pPr>
        <w:spacing w:line="360" w:lineRule="auto"/>
        <w:ind w:firstLine="420" w:firstLineChars="150"/>
        <w:jc w:val="right"/>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日期：年月日</w:t>
      </w:r>
      <w:bookmarkStart w:id="99" w:name="_Toc10093"/>
      <w:bookmarkStart w:id="100" w:name="_Toc50564917"/>
      <w:bookmarkStart w:id="101" w:name="_Toc25552"/>
      <w:r>
        <w:rPr>
          <w:rFonts w:hint="eastAsia" w:cs="宋体" w:asciiTheme="minorEastAsia" w:hAnsiTheme="minorEastAsia"/>
          <w:b/>
          <w:color w:val="000000" w:themeColor="text1"/>
          <w:sz w:val="28"/>
          <w:szCs w:val="28"/>
          <w:highlight w:val="none"/>
          <w14:textFill>
            <w14:solidFill>
              <w14:schemeClr w14:val="tx1"/>
            </w14:solidFill>
          </w14:textFill>
        </w:rPr>
        <w:br w:type="page"/>
      </w:r>
    </w:p>
    <w:p w14:paraId="0E67B5BC">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bookmarkStart w:id="102" w:name="_Toc21241"/>
      <w:r>
        <w:rPr>
          <w:rFonts w:hint="eastAsia" w:cs="宋体" w:asciiTheme="minorEastAsia" w:hAnsiTheme="minorEastAsia"/>
          <w:b/>
          <w:color w:val="000000" w:themeColor="text1"/>
          <w:sz w:val="28"/>
          <w:szCs w:val="28"/>
          <w:highlight w:val="none"/>
          <w14:textFill>
            <w14:solidFill>
              <w14:schemeClr w14:val="tx1"/>
            </w14:solidFill>
          </w14:textFill>
        </w:rPr>
        <w:t>五、</w:t>
      </w:r>
      <w:r>
        <w:rPr>
          <w:rFonts w:cs="宋体" w:asciiTheme="minorEastAsia" w:hAnsiTheme="minorEastAsia"/>
          <w:b/>
          <w:color w:val="000000" w:themeColor="text1"/>
          <w:sz w:val="28"/>
          <w:szCs w:val="28"/>
          <w:highlight w:val="none"/>
          <w14:textFill>
            <w14:solidFill>
              <w14:schemeClr w14:val="tx1"/>
            </w14:solidFill>
          </w14:textFill>
        </w:rPr>
        <w:t>响应供应商基本情况表</w:t>
      </w:r>
      <w:bookmarkEnd w:id="99"/>
      <w:bookmarkEnd w:id="100"/>
      <w:bookmarkEnd w:id="102"/>
    </w:p>
    <w:tbl>
      <w:tblPr>
        <w:tblStyle w:val="18"/>
        <w:tblW w:w="9259" w:type="dxa"/>
        <w:tblInd w:w="108" w:type="dxa"/>
        <w:tblLayout w:type="fixed"/>
        <w:tblCellMar>
          <w:top w:w="0" w:type="dxa"/>
          <w:left w:w="108" w:type="dxa"/>
          <w:bottom w:w="0" w:type="dxa"/>
          <w:right w:w="108" w:type="dxa"/>
        </w:tblCellMar>
      </w:tblPr>
      <w:tblGrid>
        <w:gridCol w:w="1923"/>
        <w:gridCol w:w="1046"/>
        <w:gridCol w:w="1751"/>
        <w:gridCol w:w="1217"/>
        <w:gridCol w:w="1223"/>
        <w:gridCol w:w="6"/>
        <w:gridCol w:w="702"/>
        <w:gridCol w:w="1391"/>
      </w:tblGrid>
      <w:tr w14:paraId="4A65CC67">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BB3AD10">
            <w:pPr>
              <w:jc w:val="center"/>
              <w:rPr>
                <w:rFonts w:hint="eastAsia" w:ascii="宋体" w:hAnsi="宋体" w:cs="楷体"/>
                <w:kern w:val="1"/>
                <w:highlight w:val="none"/>
              </w:rPr>
            </w:pPr>
            <w:r>
              <w:rPr>
                <w:rFonts w:hint="eastAsia" w:ascii="宋体" w:hAnsi="宋体" w:cs="楷体"/>
                <w:kern w:val="1"/>
                <w:highlight w:val="none"/>
              </w:rPr>
              <w:t>供应商名称</w:t>
            </w:r>
          </w:p>
        </w:tc>
        <w:tc>
          <w:tcPr>
            <w:tcW w:w="7336" w:type="dxa"/>
            <w:gridSpan w:val="7"/>
            <w:tcBorders>
              <w:top w:val="single" w:color="000000" w:sz="4" w:space="0"/>
              <w:left w:val="single" w:color="000000" w:sz="4" w:space="0"/>
              <w:bottom w:val="single" w:color="000000" w:sz="4" w:space="0"/>
              <w:right w:val="single" w:color="000000" w:sz="4" w:space="0"/>
            </w:tcBorders>
            <w:noWrap/>
            <w:vAlign w:val="center"/>
          </w:tcPr>
          <w:p w14:paraId="77030864">
            <w:pPr>
              <w:jc w:val="center"/>
              <w:rPr>
                <w:rFonts w:hint="eastAsia" w:ascii="宋体" w:hAnsi="宋体" w:cs="楷体"/>
                <w:kern w:val="1"/>
                <w:highlight w:val="none"/>
              </w:rPr>
            </w:pPr>
          </w:p>
        </w:tc>
      </w:tr>
      <w:tr w14:paraId="63F7F646">
        <w:tblPrEx>
          <w:tblCellMar>
            <w:top w:w="0" w:type="dxa"/>
            <w:left w:w="108" w:type="dxa"/>
            <w:bottom w:w="0" w:type="dxa"/>
            <w:right w:w="108" w:type="dxa"/>
          </w:tblCellMar>
        </w:tblPrEx>
        <w:trPr>
          <w:trHeight w:val="56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E5F70CC">
            <w:pPr>
              <w:jc w:val="center"/>
              <w:rPr>
                <w:rFonts w:hint="eastAsia" w:ascii="宋体" w:hAnsi="宋体" w:cs="楷体"/>
                <w:kern w:val="1"/>
                <w:highlight w:val="none"/>
              </w:rPr>
            </w:pPr>
            <w:r>
              <w:rPr>
                <w:rFonts w:hint="eastAsia" w:ascii="宋体" w:hAnsi="宋体" w:cs="楷体"/>
                <w:kern w:val="1"/>
                <w:highlight w:val="none"/>
              </w:rPr>
              <w:t>注册地址</w:t>
            </w:r>
          </w:p>
        </w:tc>
        <w:tc>
          <w:tcPr>
            <w:tcW w:w="4014" w:type="dxa"/>
            <w:gridSpan w:val="3"/>
            <w:tcBorders>
              <w:top w:val="single" w:color="000000" w:sz="4" w:space="0"/>
              <w:left w:val="single" w:color="000000" w:sz="4" w:space="0"/>
              <w:bottom w:val="single" w:color="000000" w:sz="4" w:space="0"/>
              <w:right w:val="single" w:color="000000" w:sz="4" w:space="0"/>
            </w:tcBorders>
            <w:noWrap/>
            <w:vAlign w:val="center"/>
          </w:tcPr>
          <w:p w14:paraId="6E7712BB">
            <w:pPr>
              <w:jc w:val="center"/>
              <w:rPr>
                <w:rFonts w:hint="eastAsia" w:ascii="宋体" w:hAnsi="宋体" w:cs="楷体"/>
                <w:kern w:val="1"/>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9167ADB">
            <w:pPr>
              <w:jc w:val="center"/>
              <w:rPr>
                <w:rFonts w:hint="eastAsia" w:ascii="宋体" w:hAnsi="宋体" w:cs="楷体"/>
                <w:kern w:val="1"/>
                <w:highlight w:val="none"/>
              </w:rPr>
            </w:pPr>
            <w:r>
              <w:rPr>
                <w:rFonts w:hint="eastAsia" w:ascii="宋体" w:hAnsi="宋体" w:cs="楷体"/>
                <w:kern w:val="1"/>
                <w:highlight w:val="none"/>
              </w:rPr>
              <w:t>邮政编码</w:t>
            </w:r>
          </w:p>
        </w:tc>
        <w:tc>
          <w:tcPr>
            <w:tcW w:w="2099" w:type="dxa"/>
            <w:gridSpan w:val="3"/>
            <w:tcBorders>
              <w:top w:val="single" w:color="000000" w:sz="4" w:space="0"/>
              <w:left w:val="single" w:color="000000" w:sz="4" w:space="0"/>
              <w:bottom w:val="single" w:color="000000" w:sz="4" w:space="0"/>
              <w:right w:val="single" w:color="000000" w:sz="4" w:space="0"/>
            </w:tcBorders>
            <w:noWrap/>
            <w:vAlign w:val="center"/>
          </w:tcPr>
          <w:p w14:paraId="1E740531">
            <w:pPr>
              <w:jc w:val="center"/>
              <w:rPr>
                <w:rFonts w:hint="eastAsia" w:ascii="宋体" w:hAnsi="宋体" w:cs="楷体"/>
                <w:kern w:val="1"/>
                <w:highlight w:val="none"/>
              </w:rPr>
            </w:pPr>
          </w:p>
        </w:tc>
      </w:tr>
      <w:tr w14:paraId="2C04B0C7">
        <w:tblPrEx>
          <w:tblCellMar>
            <w:top w:w="0" w:type="dxa"/>
            <w:left w:w="108" w:type="dxa"/>
            <w:bottom w:w="0" w:type="dxa"/>
            <w:right w:w="108" w:type="dxa"/>
          </w:tblCellMar>
        </w:tblPrEx>
        <w:trPr>
          <w:trHeight w:val="713" w:hRule="atLeast"/>
        </w:trPr>
        <w:tc>
          <w:tcPr>
            <w:tcW w:w="1923" w:type="dxa"/>
            <w:vMerge w:val="restart"/>
            <w:tcBorders>
              <w:top w:val="single" w:color="000000" w:sz="4" w:space="0"/>
              <w:left w:val="single" w:color="000000" w:sz="4" w:space="0"/>
              <w:bottom w:val="single" w:color="000000" w:sz="4" w:space="0"/>
              <w:right w:val="single" w:color="000000" w:sz="4" w:space="0"/>
            </w:tcBorders>
            <w:noWrap/>
            <w:vAlign w:val="center"/>
          </w:tcPr>
          <w:p w14:paraId="3AAFD497">
            <w:pPr>
              <w:jc w:val="center"/>
              <w:rPr>
                <w:rFonts w:hint="eastAsia" w:ascii="宋体" w:hAnsi="宋体" w:cs="楷体"/>
                <w:kern w:val="1"/>
                <w:highlight w:val="none"/>
              </w:rPr>
            </w:pPr>
            <w:r>
              <w:rPr>
                <w:rFonts w:hint="eastAsia" w:ascii="宋体" w:hAnsi="宋体" w:cs="楷体"/>
                <w:kern w:val="1"/>
                <w:highlight w:val="none"/>
              </w:rPr>
              <w:t>联系方式</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67B73AF">
            <w:pPr>
              <w:jc w:val="center"/>
              <w:rPr>
                <w:rFonts w:hint="eastAsia" w:ascii="宋体" w:hAnsi="宋体" w:cs="楷体"/>
                <w:kern w:val="1"/>
                <w:highlight w:val="none"/>
              </w:rPr>
            </w:pPr>
            <w:r>
              <w:rPr>
                <w:rFonts w:hint="eastAsia" w:ascii="宋体" w:hAnsi="宋体" w:cs="楷体"/>
                <w:kern w:val="1"/>
                <w:highlight w:val="none"/>
              </w:rPr>
              <w:t>联系人</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4911B759">
            <w:pPr>
              <w:jc w:val="center"/>
              <w:rPr>
                <w:rFonts w:hint="eastAsia" w:ascii="宋体" w:hAnsi="宋体" w:cs="楷体"/>
                <w:kern w:val="1"/>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B3A2B4">
            <w:pPr>
              <w:jc w:val="center"/>
              <w:rPr>
                <w:rFonts w:hint="eastAsia" w:ascii="宋体" w:hAnsi="宋体" w:cs="楷体"/>
                <w:kern w:val="1"/>
                <w:highlight w:val="none"/>
              </w:rPr>
            </w:pPr>
            <w:r>
              <w:rPr>
                <w:rFonts w:hint="eastAsia" w:ascii="宋体" w:hAnsi="宋体" w:cs="楷体"/>
                <w:kern w:val="1"/>
                <w:highlight w:val="none"/>
              </w:rPr>
              <w:t>电话</w:t>
            </w:r>
          </w:p>
        </w:tc>
        <w:tc>
          <w:tcPr>
            <w:tcW w:w="2099" w:type="dxa"/>
            <w:gridSpan w:val="3"/>
            <w:tcBorders>
              <w:top w:val="single" w:color="000000" w:sz="4" w:space="0"/>
              <w:left w:val="single" w:color="000000" w:sz="4" w:space="0"/>
              <w:bottom w:val="single" w:color="000000" w:sz="4" w:space="0"/>
              <w:right w:val="single" w:color="000000" w:sz="4" w:space="0"/>
            </w:tcBorders>
            <w:noWrap/>
            <w:vAlign w:val="center"/>
          </w:tcPr>
          <w:p w14:paraId="5175B745">
            <w:pPr>
              <w:jc w:val="center"/>
              <w:rPr>
                <w:rFonts w:hint="eastAsia" w:ascii="宋体" w:hAnsi="宋体" w:cs="楷体"/>
                <w:kern w:val="1"/>
                <w:highlight w:val="none"/>
              </w:rPr>
            </w:pPr>
          </w:p>
        </w:tc>
      </w:tr>
      <w:tr w14:paraId="33C11BF1">
        <w:tblPrEx>
          <w:tblCellMar>
            <w:top w:w="0" w:type="dxa"/>
            <w:left w:w="108" w:type="dxa"/>
            <w:bottom w:w="0" w:type="dxa"/>
            <w:right w:w="108" w:type="dxa"/>
          </w:tblCellMar>
        </w:tblPrEx>
        <w:trPr>
          <w:trHeight w:val="729" w:hRule="atLeast"/>
        </w:trPr>
        <w:tc>
          <w:tcPr>
            <w:tcW w:w="1923" w:type="dxa"/>
            <w:vMerge w:val="continue"/>
            <w:tcBorders>
              <w:top w:val="single" w:color="000000" w:sz="4" w:space="0"/>
              <w:left w:val="single" w:color="000000" w:sz="4" w:space="0"/>
              <w:bottom w:val="single" w:color="000000" w:sz="4" w:space="0"/>
              <w:right w:val="single" w:color="000000" w:sz="4" w:space="0"/>
            </w:tcBorders>
            <w:noWrap/>
            <w:vAlign w:val="center"/>
          </w:tcPr>
          <w:p w14:paraId="4AFE8C8C">
            <w:pPr>
              <w:rPr>
                <w:rFonts w:hint="eastAsia" w:ascii="宋体" w:hAnsi="宋体" w:cs="楷体"/>
                <w:kern w:val="1"/>
                <w:highlight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262B0ED">
            <w:pPr>
              <w:jc w:val="center"/>
              <w:rPr>
                <w:rFonts w:hint="eastAsia" w:ascii="宋体" w:hAnsi="宋体" w:cs="楷体"/>
                <w:kern w:val="1"/>
                <w:highlight w:val="none"/>
              </w:rPr>
            </w:pPr>
            <w:r>
              <w:rPr>
                <w:rFonts w:hint="eastAsia" w:ascii="宋体" w:hAnsi="宋体" w:cs="楷体"/>
                <w:kern w:val="1"/>
                <w:highlight w:val="none"/>
              </w:rPr>
              <w:t>传真</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3F2A3450">
            <w:pPr>
              <w:jc w:val="center"/>
              <w:rPr>
                <w:rFonts w:hint="eastAsia" w:ascii="宋体" w:hAnsi="宋体" w:cs="楷体"/>
                <w:kern w:val="1"/>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25AE17">
            <w:pPr>
              <w:jc w:val="center"/>
              <w:rPr>
                <w:rFonts w:hint="eastAsia" w:ascii="宋体" w:hAnsi="宋体" w:cs="楷体"/>
                <w:kern w:val="1"/>
                <w:highlight w:val="none"/>
              </w:rPr>
            </w:pPr>
            <w:r>
              <w:rPr>
                <w:rFonts w:hint="eastAsia" w:ascii="宋体" w:hAnsi="宋体" w:cs="楷体"/>
                <w:kern w:val="1"/>
                <w:highlight w:val="none"/>
              </w:rPr>
              <w:t>邮箱</w:t>
            </w:r>
          </w:p>
        </w:tc>
        <w:tc>
          <w:tcPr>
            <w:tcW w:w="2099" w:type="dxa"/>
            <w:gridSpan w:val="3"/>
            <w:tcBorders>
              <w:top w:val="single" w:color="000000" w:sz="4" w:space="0"/>
              <w:left w:val="single" w:color="000000" w:sz="4" w:space="0"/>
              <w:bottom w:val="single" w:color="000000" w:sz="4" w:space="0"/>
              <w:right w:val="single" w:color="000000" w:sz="4" w:space="0"/>
            </w:tcBorders>
            <w:noWrap/>
            <w:vAlign w:val="center"/>
          </w:tcPr>
          <w:p w14:paraId="2D9477B5">
            <w:pPr>
              <w:jc w:val="center"/>
              <w:rPr>
                <w:rFonts w:hint="eastAsia" w:ascii="宋体" w:hAnsi="宋体" w:cs="楷体"/>
                <w:kern w:val="1"/>
                <w:highlight w:val="none"/>
              </w:rPr>
            </w:pPr>
          </w:p>
        </w:tc>
      </w:tr>
      <w:tr w14:paraId="063EEFDD">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259C771">
            <w:pPr>
              <w:jc w:val="center"/>
              <w:rPr>
                <w:rFonts w:hint="eastAsia" w:ascii="宋体" w:hAnsi="宋体" w:cs="楷体"/>
                <w:kern w:val="1"/>
                <w:highlight w:val="none"/>
              </w:rPr>
            </w:pPr>
            <w:r>
              <w:rPr>
                <w:rFonts w:hint="eastAsia" w:ascii="宋体" w:hAnsi="宋体" w:cs="楷体"/>
                <w:kern w:val="1"/>
                <w:highlight w:val="none"/>
              </w:rPr>
              <w:t>办公面积</w:t>
            </w:r>
          </w:p>
        </w:tc>
        <w:tc>
          <w:tcPr>
            <w:tcW w:w="7336" w:type="dxa"/>
            <w:gridSpan w:val="7"/>
            <w:tcBorders>
              <w:top w:val="single" w:color="000000" w:sz="4" w:space="0"/>
              <w:left w:val="single" w:color="000000" w:sz="4" w:space="0"/>
              <w:bottom w:val="single" w:color="000000" w:sz="4" w:space="0"/>
              <w:right w:val="single" w:color="000000" w:sz="4" w:space="0"/>
            </w:tcBorders>
            <w:noWrap/>
            <w:vAlign w:val="center"/>
          </w:tcPr>
          <w:p w14:paraId="1944FA31">
            <w:pPr>
              <w:jc w:val="center"/>
              <w:rPr>
                <w:rFonts w:hint="eastAsia" w:ascii="宋体" w:hAnsi="宋体" w:cs="楷体"/>
                <w:kern w:val="1"/>
                <w:highlight w:val="none"/>
              </w:rPr>
            </w:pPr>
          </w:p>
        </w:tc>
      </w:tr>
      <w:tr w14:paraId="0A41C425">
        <w:tblPrEx>
          <w:tblCellMar>
            <w:top w:w="0" w:type="dxa"/>
            <w:left w:w="108" w:type="dxa"/>
            <w:bottom w:w="0" w:type="dxa"/>
            <w:right w:w="108" w:type="dxa"/>
          </w:tblCellMar>
        </w:tblPrEx>
        <w:trPr>
          <w:trHeight w:val="714"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7849E65">
            <w:pPr>
              <w:jc w:val="center"/>
              <w:rPr>
                <w:rFonts w:hint="eastAsia" w:ascii="宋体" w:hAnsi="宋体" w:cs="楷体"/>
                <w:kern w:val="1"/>
                <w:highlight w:val="none"/>
              </w:rPr>
            </w:pPr>
            <w:r>
              <w:rPr>
                <w:rFonts w:hint="eastAsia" w:ascii="宋体" w:hAnsi="宋体" w:cs="楷体"/>
                <w:kern w:val="1"/>
                <w:highlight w:val="none"/>
              </w:rPr>
              <w:t>法定代表人</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5BD4980">
            <w:pPr>
              <w:jc w:val="center"/>
              <w:rPr>
                <w:rFonts w:hint="eastAsia" w:ascii="宋体" w:hAnsi="宋体" w:cs="楷体"/>
                <w:kern w:val="1"/>
                <w:highlight w:val="none"/>
              </w:rPr>
            </w:pPr>
            <w:r>
              <w:rPr>
                <w:rFonts w:hint="eastAsia" w:ascii="宋体" w:hAnsi="宋体" w:cs="楷体"/>
                <w:kern w:val="1"/>
                <w:highlight w:val="none"/>
              </w:rPr>
              <w:t>姓名</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79B9B845">
            <w:pPr>
              <w:jc w:val="center"/>
              <w:rPr>
                <w:rFonts w:hint="eastAsia" w:ascii="宋体" w:hAnsi="宋体" w:cs="楷体"/>
                <w:kern w:val="1"/>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4DF2A2C">
            <w:pPr>
              <w:jc w:val="center"/>
              <w:rPr>
                <w:rFonts w:hint="eastAsia" w:ascii="宋体" w:hAnsi="宋体" w:cs="楷体"/>
                <w:kern w:val="1"/>
                <w:highlight w:val="none"/>
              </w:rPr>
            </w:pPr>
            <w:r>
              <w:rPr>
                <w:rFonts w:hint="eastAsia" w:ascii="宋体" w:hAnsi="宋体" w:cs="楷体"/>
                <w:kern w:val="1"/>
                <w:highlight w:val="none"/>
              </w:rPr>
              <w:t>技术职称</w:t>
            </w:r>
          </w:p>
        </w:tc>
        <w:tc>
          <w:tcPr>
            <w:tcW w:w="1229" w:type="dxa"/>
            <w:gridSpan w:val="2"/>
            <w:tcBorders>
              <w:top w:val="single" w:color="000000" w:sz="4" w:space="0"/>
              <w:left w:val="single" w:color="000000" w:sz="4" w:space="0"/>
              <w:bottom w:val="single" w:color="000000" w:sz="4" w:space="0"/>
              <w:right w:val="single" w:color="000000" w:sz="4" w:space="0"/>
            </w:tcBorders>
            <w:noWrap/>
            <w:vAlign w:val="center"/>
          </w:tcPr>
          <w:p w14:paraId="6061C49B">
            <w:pPr>
              <w:jc w:val="center"/>
              <w:rPr>
                <w:rFonts w:hint="eastAsia" w:ascii="宋体" w:hAnsi="宋体" w:cs="楷体"/>
                <w:kern w:val="1"/>
                <w:highlight w:val="none"/>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14:paraId="21C05A5B">
            <w:pPr>
              <w:jc w:val="center"/>
              <w:rPr>
                <w:rFonts w:hint="eastAsia" w:ascii="宋体" w:hAnsi="宋体" w:cs="楷体"/>
                <w:kern w:val="1"/>
                <w:highlight w:val="none"/>
              </w:rPr>
            </w:pPr>
            <w:r>
              <w:rPr>
                <w:rFonts w:hint="eastAsia" w:ascii="宋体" w:hAnsi="宋体" w:cs="楷体"/>
                <w:kern w:val="1"/>
                <w:highlight w:val="none"/>
              </w:rPr>
              <w:t>电话</w:t>
            </w:r>
          </w:p>
        </w:tc>
        <w:tc>
          <w:tcPr>
            <w:tcW w:w="1391" w:type="dxa"/>
            <w:tcBorders>
              <w:top w:val="single" w:color="000000" w:sz="4" w:space="0"/>
              <w:left w:val="single" w:color="000000" w:sz="4" w:space="0"/>
              <w:bottom w:val="single" w:color="000000" w:sz="4" w:space="0"/>
              <w:right w:val="single" w:color="000000" w:sz="4" w:space="0"/>
            </w:tcBorders>
            <w:noWrap/>
            <w:vAlign w:val="center"/>
          </w:tcPr>
          <w:p w14:paraId="6B572C0C">
            <w:pPr>
              <w:jc w:val="center"/>
              <w:rPr>
                <w:rFonts w:hint="eastAsia" w:ascii="宋体" w:hAnsi="宋体" w:cs="楷体"/>
                <w:kern w:val="1"/>
                <w:highlight w:val="none"/>
              </w:rPr>
            </w:pPr>
          </w:p>
        </w:tc>
      </w:tr>
      <w:tr w14:paraId="75EB4848">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80E759E">
            <w:pPr>
              <w:jc w:val="center"/>
              <w:rPr>
                <w:rFonts w:hint="eastAsia" w:ascii="宋体" w:hAnsi="宋体" w:cs="楷体"/>
                <w:kern w:val="1"/>
                <w:highlight w:val="none"/>
              </w:rPr>
            </w:pPr>
            <w:r>
              <w:rPr>
                <w:rFonts w:hint="eastAsia" w:ascii="宋体" w:hAnsi="宋体" w:cs="楷体"/>
                <w:kern w:val="1"/>
                <w:highlight w:val="none"/>
              </w:rPr>
              <w:t>技术负责人</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DC2EE62">
            <w:pPr>
              <w:jc w:val="center"/>
              <w:rPr>
                <w:rFonts w:hint="eastAsia" w:ascii="宋体" w:hAnsi="宋体" w:cs="楷体"/>
                <w:kern w:val="1"/>
                <w:highlight w:val="none"/>
              </w:rPr>
            </w:pPr>
            <w:r>
              <w:rPr>
                <w:rFonts w:hint="eastAsia" w:ascii="宋体" w:hAnsi="宋体" w:cs="楷体"/>
                <w:kern w:val="1"/>
                <w:highlight w:val="none"/>
              </w:rPr>
              <w:t>姓名</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3A402A73">
            <w:pPr>
              <w:jc w:val="center"/>
              <w:rPr>
                <w:rFonts w:hint="eastAsia" w:ascii="宋体" w:hAnsi="宋体" w:cs="楷体"/>
                <w:kern w:val="1"/>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AA95990">
            <w:pPr>
              <w:jc w:val="center"/>
              <w:rPr>
                <w:rFonts w:hint="eastAsia" w:ascii="宋体" w:hAnsi="宋体" w:cs="楷体"/>
                <w:kern w:val="1"/>
                <w:highlight w:val="none"/>
              </w:rPr>
            </w:pPr>
            <w:r>
              <w:rPr>
                <w:rFonts w:hint="eastAsia" w:ascii="宋体" w:hAnsi="宋体" w:cs="楷体"/>
                <w:kern w:val="1"/>
                <w:highlight w:val="none"/>
              </w:rPr>
              <w:t>技术职称</w:t>
            </w:r>
          </w:p>
        </w:tc>
        <w:tc>
          <w:tcPr>
            <w:tcW w:w="1229" w:type="dxa"/>
            <w:gridSpan w:val="2"/>
            <w:tcBorders>
              <w:top w:val="single" w:color="000000" w:sz="4" w:space="0"/>
              <w:left w:val="single" w:color="000000" w:sz="4" w:space="0"/>
              <w:bottom w:val="single" w:color="000000" w:sz="4" w:space="0"/>
              <w:right w:val="single" w:color="000000" w:sz="4" w:space="0"/>
            </w:tcBorders>
            <w:noWrap/>
            <w:vAlign w:val="center"/>
          </w:tcPr>
          <w:p w14:paraId="5DDDD6B5">
            <w:pPr>
              <w:jc w:val="center"/>
              <w:rPr>
                <w:rFonts w:hint="eastAsia" w:ascii="宋体" w:hAnsi="宋体" w:cs="楷体"/>
                <w:kern w:val="1"/>
                <w:highlight w:val="none"/>
              </w:rPr>
            </w:pPr>
          </w:p>
        </w:tc>
        <w:tc>
          <w:tcPr>
            <w:tcW w:w="702" w:type="dxa"/>
            <w:tcBorders>
              <w:top w:val="single" w:color="000000" w:sz="4" w:space="0"/>
              <w:left w:val="single" w:color="000000" w:sz="4" w:space="0"/>
              <w:bottom w:val="single" w:color="000000" w:sz="4" w:space="0"/>
              <w:right w:val="single" w:color="000000" w:sz="4" w:space="0"/>
            </w:tcBorders>
            <w:noWrap/>
            <w:vAlign w:val="center"/>
          </w:tcPr>
          <w:p w14:paraId="2282BF16">
            <w:pPr>
              <w:jc w:val="center"/>
              <w:rPr>
                <w:rFonts w:hint="eastAsia" w:ascii="宋体" w:hAnsi="宋体" w:cs="楷体"/>
                <w:kern w:val="1"/>
                <w:highlight w:val="none"/>
              </w:rPr>
            </w:pPr>
            <w:r>
              <w:rPr>
                <w:rFonts w:hint="eastAsia" w:ascii="宋体" w:hAnsi="宋体" w:cs="楷体"/>
                <w:kern w:val="1"/>
                <w:highlight w:val="none"/>
              </w:rPr>
              <w:t>电话</w:t>
            </w:r>
          </w:p>
        </w:tc>
        <w:tc>
          <w:tcPr>
            <w:tcW w:w="1391" w:type="dxa"/>
            <w:tcBorders>
              <w:top w:val="single" w:color="000000" w:sz="4" w:space="0"/>
              <w:left w:val="single" w:color="000000" w:sz="4" w:space="0"/>
              <w:bottom w:val="single" w:color="000000" w:sz="4" w:space="0"/>
              <w:right w:val="single" w:color="000000" w:sz="4" w:space="0"/>
            </w:tcBorders>
            <w:noWrap/>
            <w:vAlign w:val="center"/>
          </w:tcPr>
          <w:p w14:paraId="0CE986F6">
            <w:pPr>
              <w:jc w:val="center"/>
              <w:rPr>
                <w:rFonts w:hint="eastAsia" w:ascii="宋体" w:hAnsi="宋体" w:cs="楷体"/>
                <w:kern w:val="1"/>
                <w:highlight w:val="none"/>
              </w:rPr>
            </w:pPr>
          </w:p>
        </w:tc>
      </w:tr>
      <w:tr w14:paraId="55D585AF">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5E40E5D8">
            <w:pPr>
              <w:jc w:val="center"/>
              <w:rPr>
                <w:rFonts w:hint="eastAsia" w:ascii="宋体" w:hAnsi="宋体" w:cs="楷体"/>
                <w:kern w:val="1"/>
                <w:highlight w:val="none"/>
              </w:rPr>
            </w:pPr>
            <w:r>
              <w:rPr>
                <w:rFonts w:hint="eastAsia" w:ascii="宋体" w:hAnsi="宋体" w:cs="楷体"/>
                <w:kern w:val="1"/>
                <w:highlight w:val="none"/>
              </w:rPr>
              <w:t>成立时间</w:t>
            </w:r>
          </w:p>
        </w:tc>
        <w:tc>
          <w:tcPr>
            <w:tcW w:w="2797" w:type="dxa"/>
            <w:gridSpan w:val="2"/>
            <w:tcBorders>
              <w:top w:val="single" w:color="000000" w:sz="4" w:space="0"/>
              <w:left w:val="single" w:color="000000" w:sz="4" w:space="0"/>
              <w:bottom w:val="single" w:color="000000" w:sz="4" w:space="0"/>
              <w:right w:val="single" w:color="000000" w:sz="4" w:space="0"/>
            </w:tcBorders>
            <w:noWrap/>
            <w:vAlign w:val="center"/>
          </w:tcPr>
          <w:p w14:paraId="7ABE7AB0">
            <w:pPr>
              <w:jc w:val="center"/>
              <w:rPr>
                <w:rFonts w:hint="eastAsia" w:ascii="宋体" w:hAnsi="宋体" w:cs="楷体"/>
                <w:kern w:val="1"/>
                <w:highlight w:val="none"/>
              </w:rPr>
            </w:pPr>
          </w:p>
        </w:tc>
        <w:tc>
          <w:tcPr>
            <w:tcW w:w="4539" w:type="dxa"/>
            <w:gridSpan w:val="5"/>
            <w:tcBorders>
              <w:top w:val="single" w:color="000000" w:sz="4" w:space="0"/>
              <w:left w:val="single" w:color="000000" w:sz="4" w:space="0"/>
              <w:bottom w:val="single" w:color="000000" w:sz="4" w:space="0"/>
              <w:right w:val="single" w:color="000000" w:sz="4" w:space="0"/>
            </w:tcBorders>
            <w:noWrap/>
            <w:vAlign w:val="center"/>
          </w:tcPr>
          <w:p w14:paraId="7875AF5D">
            <w:pPr>
              <w:jc w:val="center"/>
              <w:rPr>
                <w:rFonts w:hint="eastAsia" w:ascii="宋体" w:hAnsi="宋体" w:cs="楷体"/>
                <w:kern w:val="1"/>
                <w:highlight w:val="none"/>
              </w:rPr>
            </w:pPr>
            <w:r>
              <w:rPr>
                <w:rFonts w:hint="eastAsia" w:ascii="宋体" w:hAnsi="宋体" w:cs="楷体"/>
                <w:kern w:val="1"/>
                <w:highlight w:val="none"/>
              </w:rPr>
              <w:t>员工总人数：</w:t>
            </w:r>
          </w:p>
        </w:tc>
      </w:tr>
      <w:tr w14:paraId="76BD1902">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B7670FF">
            <w:pPr>
              <w:jc w:val="center"/>
              <w:rPr>
                <w:rFonts w:hint="eastAsia" w:ascii="宋体" w:hAnsi="宋体" w:cs="楷体"/>
                <w:kern w:val="1"/>
                <w:highlight w:val="none"/>
              </w:rPr>
            </w:pPr>
            <w:r>
              <w:rPr>
                <w:rFonts w:hint="eastAsia" w:ascii="宋体" w:hAnsi="宋体" w:cs="楷体"/>
                <w:kern w:val="1"/>
                <w:highlight w:val="none"/>
              </w:rPr>
              <w:t>营业执照号或统一社会信用代码</w:t>
            </w:r>
          </w:p>
        </w:tc>
        <w:tc>
          <w:tcPr>
            <w:tcW w:w="2797" w:type="dxa"/>
            <w:gridSpan w:val="2"/>
            <w:tcBorders>
              <w:top w:val="single" w:color="000000" w:sz="4" w:space="0"/>
              <w:left w:val="single" w:color="000000" w:sz="4" w:space="0"/>
              <w:bottom w:val="single" w:color="000000" w:sz="4" w:space="0"/>
              <w:right w:val="single" w:color="000000" w:sz="4" w:space="0"/>
            </w:tcBorders>
            <w:noWrap/>
            <w:vAlign w:val="center"/>
          </w:tcPr>
          <w:p w14:paraId="09D9F275">
            <w:pPr>
              <w:jc w:val="center"/>
              <w:rPr>
                <w:rFonts w:hint="eastAsia" w:ascii="宋体" w:hAnsi="宋体" w:cs="楷体"/>
                <w:kern w:val="1"/>
                <w:highlight w:val="none"/>
              </w:rPr>
            </w:pPr>
          </w:p>
        </w:tc>
        <w:tc>
          <w:tcPr>
            <w:tcW w:w="2446" w:type="dxa"/>
            <w:gridSpan w:val="3"/>
            <w:tcBorders>
              <w:top w:val="single" w:color="000000" w:sz="4" w:space="0"/>
              <w:left w:val="single" w:color="000000" w:sz="4" w:space="0"/>
              <w:bottom w:val="single" w:color="000000" w:sz="4" w:space="0"/>
              <w:right w:val="single" w:color="000000" w:sz="4" w:space="0"/>
            </w:tcBorders>
            <w:noWrap/>
            <w:vAlign w:val="center"/>
          </w:tcPr>
          <w:p w14:paraId="093723E3">
            <w:pPr>
              <w:jc w:val="center"/>
              <w:rPr>
                <w:rFonts w:hint="eastAsia" w:ascii="宋体" w:hAnsi="宋体" w:cs="楷体"/>
                <w:kern w:val="1"/>
                <w:highlight w:val="none"/>
              </w:rPr>
            </w:pPr>
            <w:r>
              <w:rPr>
                <w:rFonts w:hint="eastAsia" w:ascii="宋体" w:hAnsi="宋体" w:cs="楷体"/>
                <w:kern w:val="1"/>
                <w:highlight w:val="none"/>
              </w:rPr>
              <w:t>高级职称人员</w:t>
            </w:r>
          </w:p>
        </w:tc>
        <w:tc>
          <w:tcPr>
            <w:tcW w:w="2093" w:type="dxa"/>
            <w:gridSpan w:val="2"/>
            <w:tcBorders>
              <w:top w:val="single" w:color="000000" w:sz="4" w:space="0"/>
              <w:left w:val="single" w:color="000000" w:sz="4" w:space="0"/>
              <w:bottom w:val="single" w:color="000000" w:sz="4" w:space="0"/>
              <w:right w:val="single" w:color="000000" w:sz="4" w:space="0"/>
            </w:tcBorders>
            <w:noWrap/>
            <w:vAlign w:val="center"/>
          </w:tcPr>
          <w:p w14:paraId="2368637B">
            <w:pPr>
              <w:jc w:val="center"/>
              <w:rPr>
                <w:rFonts w:hint="eastAsia" w:ascii="宋体" w:hAnsi="宋体" w:cs="楷体"/>
                <w:kern w:val="1"/>
                <w:highlight w:val="none"/>
              </w:rPr>
            </w:pPr>
          </w:p>
        </w:tc>
      </w:tr>
      <w:tr w14:paraId="1AF7D627">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4F754BD3">
            <w:pPr>
              <w:jc w:val="center"/>
              <w:rPr>
                <w:rFonts w:hint="eastAsia" w:ascii="宋体" w:hAnsi="宋体" w:cs="楷体"/>
                <w:kern w:val="1"/>
                <w:highlight w:val="none"/>
              </w:rPr>
            </w:pPr>
            <w:r>
              <w:rPr>
                <w:rFonts w:hint="eastAsia" w:ascii="宋体" w:hAnsi="宋体" w:cs="楷体"/>
                <w:kern w:val="1"/>
                <w:highlight w:val="none"/>
              </w:rPr>
              <w:t>注册资金</w:t>
            </w:r>
          </w:p>
        </w:tc>
        <w:tc>
          <w:tcPr>
            <w:tcW w:w="2797" w:type="dxa"/>
            <w:gridSpan w:val="2"/>
            <w:tcBorders>
              <w:top w:val="single" w:color="000000" w:sz="4" w:space="0"/>
              <w:left w:val="single" w:color="000000" w:sz="4" w:space="0"/>
              <w:bottom w:val="single" w:color="000000" w:sz="4" w:space="0"/>
              <w:right w:val="single" w:color="000000" w:sz="4" w:space="0"/>
            </w:tcBorders>
            <w:noWrap/>
            <w:vAlign w:val="center"/>
          </w:tcPr>
          <w:p w14:paraId="61EABF48">
            <w:pPr>
              <w:jc w:val="center"/>
              <w:rPr>
                <w:rFonts w:hint="eastAsia" w:ascii="宋体" w:hAnsi="宋体" w:cs="楷体"/>
                <w:kern w:val="1"/>
                <w:highlight w:val="none"/>
              </w:rPr>
            </w:pPr>
          </w:p>
        </w:tc>
        <w:tc>
          <w:tcPr>
            <w:tcW w:w="2446" w:type="dxa"/>
            <w:gridSpan w:val="3"/>
            <w:tcBorders>
              <w:top w:val="single" w:color="000000" w:sz="4" w:space="0"/>
              <w:left w:val="single" w:color="000000" w:sz="4" w:space="0"/>
              <w:bottom w:val="single" w:color="000000" w:sz="4" w:space="0"/>
              <w:right w:val="single" w:color="000000" w:sz="4" w:space="0"/>
            </w:tcBorders>
            <w:noWrap/>
            <w:vAlign w:val="center"/>
          </w:tcPr>
          <w:p w14:paraId="05B92100">
            <w:pPr>
              <w:jc w:val="center"/>
              <w:rPr>
                <w:rFonts w:hint="eastAsia" w:ascii="宋体" w:hAnsi="宋体" w:cs="楷体"/>
                <w:kern w:val="1"/>
                <w:highlight w:val="none"/>
              </w:rPr>
            </w:pPr>
            <w:r>
              <w:rPr>
                <w:rFonts w:hint="eastAsia" w:ascii="宋体" w:hAnsi="宋体" w:cs="楷体"/>
                <w:kern w:val="1"/>
                <w:highlight w:val="none"/>
              </w:rPr>
              <w:t>中级职称人员</w:t>
            </w:r>
          </w:p>
        </w:tc>
        <w:tc>
          <w:tcPr>
            <w:tcW w:w="2093" w:type="dxa"/>
            <w:gridSpan w:val="2"/>
            <w:tcBorders>
              <w:top w:val="single" w:color="000000" w:sz="4" w:space="0"/>
              <w:left w:val="single" w:color="000000" w:sz="4" w:space="0"/>
              <w:bottom w:val="single" w:color="000000" w:sz="4" w:space="0"/>
              <w:right w:val="single" w:color="000000" w:sz="4" w:space="0"/>
            </w:tcBorders>
            <w:noWrap/>
            <w:vAlign w:val="center"/>
          </w:tcPr>
          <w:p w14:paraId="2A33A96F">
            <w:pPr>
              <w:jc w:val="center"/>
              <w:rPr>
                <w:rFonts w:hint="eastAsia" w:ascii="宋体" w:hAnsi="宋体" w:cs="楷体"/>
                <w:kern w:val="1"/>
                <w:highlight w:val="none"/>
              </w:rPr>
            </w:pPr>
          </w:p>
        </w:tc>
      </w:tr>
      <w:tr w14:paraId="0005E125">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0DF4CF1">
            <w:pPr>
              <w:jc w:val="center"/>
              <w:rPr>
                <w:rFonts w:hint="eastAsia" w:ascii="宋体" w:hAnsi="宋体" w:cs="楷体"/>
                <w:kern w:val="1"/>
                <w:highlight w:val="none"/>
              </w:rPr>
            </w:pPr>
            <w:r>
              <w:rPr>
                <w:rFonts w:hint="eastAsia" w:ascii="宋体" w:hAnsi="宋体" w:cs="楷体"/>
                <w:kern w:val="1"/>
                <w:highlight w:val="none"/>
              </w:rPr>
              <w:t>开户银行</w:t>
            </w:r>
          </w:p>
        </w:tc>
        <w:tc>
          <w:tcPr>
            <w:tcW w:w="2797" w:type="dxa"/>
            <w:gridSpan w:val="2"/>
            <w:tcBorders>
              <w:top w:val="single" w:color="000000" w:sz="4" w:space="0"/>
              <w:left w:val="single" w:color="000000" w:sz="4" w:space="0"/>
              <w:bottom w:val="single" w:color="000000" w:sz="4" w:space="0"/>
              <w:right w:val="single" w:color="000000" w:sz="4" w:space="0"/>
            </w:tcBorders>
            <w:noWrap/>
            <w:vAlign w:val="center"/>
          </w:tcPr>
          <w:p w14:paraId="01978AED">
            <w:pPr>
              <w:jc w:val="center"/>
              <w:rPr>
                <w:rFonts w:hint="eastAsia" w:ascii="宋体" w:hAnsi="宋体" w:cs="楷体"/>
                <w:kern w:val="1"/>
                <w:highlight w:val="none"/>
              </w:rPr>
            </w:pPr>
          </w:p>
        </w:tc>
        <w:tc>
          <w:tcPr>
            <w:tcW w:w="2446" w:type="dxa"/>
            <w:gridSpan w:val="3"/>
            <w:tcBorders>
              <w:top w:val="single" w:color="000000" w:sz="4" w:space="0"/>
              <w:left w:val="single" w:color="000000" w:sz="4" w:space="0"/>
              <w:bottom w:val="single" w:color="000000" w:sz="4" w:space="0"/>
              <w:right w:val="single" w:color="000000" w:sz="4" w:space="0"/>
            </w:tcBorders>
            <w:noWrap/>
            <w:vAlign w:val="center"/>
          </w:tcPr>
          <w:p w14:paraId="2DB9639D">
            <w:pPr>
              <w:jc w:val="center"/>
              <w:rPr>
                <w:rFonts w:hint="eastAsia" w:ascii="宋体" w:hAnsi="宋体" w:cs="楷体"/>
                <w:kern w:val="1"/>
                <w:highlight w:val="none"/>
              </w:rPr>
            </w:pPr>
            <w:r>
              <w:rPr>
                <w:rFonts w:hint="eastAsia" w:ascii="宋体" w:hAnsi="宋体" w:cs="楷体"/>
                <w:kern w:val="1"/>
                <w:highlight w:val="none"/>
              </w:rPr>
              <w:t>初级职称人员</w:t>
            </w:r>
          </w:p>
        </w:tc>
        <w:tc>
          <w:tcPr>
            <w:tcW w:w="2093" w:type="dxa"/>
            <w:gridSpan w:val="2"/>
            <w:tcBorders>
              <w:top w:val="single" w:color="000000" w:sz="4" w:space="0"/>
              <w:left w:val="single" w:color="000000" w:sz="4" w:space="0"/>
              <w:bottom w:val="single" w:color="000000" w:sz="4" w:space="0"/>
              <w:right w:val="single" w:color="000000" w:sz="4" w:space="0"/>
            </w:tcBorders>
            <w:noWrap/>
            <w:vAlign w:val="center"/>
          </w:tcPr>
          <w:p w14:paraId="3C2F5CBF">
            <w:pPr>
              <w:jc w:val="center"/>
              <w:rPr>
                <w:rFonts w:hint="eastAsia" w:ascii="宋体" w:hAnsi="宋体" w:cs="楷体"/>
                <w:kern w:val="1"/>
                <w:highlight w:val="none"/>
              </w:rPr>
            </w:pPr>
          </w:p>
        </w:tc>
      </w:tr>
      <w:tr w14:paraId="090176C3">
        <w:tblPrEx>
          <w:tblCellMar>
            <w:top w:w="0" w:type="dxa"/>
            <w:left w:w="108" w:type="dxa"/>
            <w:bottom w:w="0" w:type="dxa"/>
            <w:right w:w="108" w:type="dxa"/>
          </w:tblCellMar>
        </w:tblPrEx>
        <w:trPr>
          <w:trHeight w:val="729"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C9B0AD3">
            <w:pPr>
              <w:jc w:val="center"/>
              <w:rPr>
                <w:rFonts w:hint="eastAsia" w:ascii="宋体" w:hAnsi="宋体" w:cs="楷体"/>
                <w:kern w:val="1"/>
                <w:highlight w:val="none"/>
              </w:rPr>
            </w:pPr>
            <w:r>
              <w:rPr>
                <w:rFonts w:hint="eastAsia" w:ascii="宋体" w:hAnsi="宋体" w:cs="楷体"/>
                <w:kern w:val="1"/>
                <w:highlight w:val="none"/>
              </w:rPr>
              <w:t>账号</w:t>
            </w:r>
          </w:p>
        </w:tc>
        <w:tc>
          <w:tcPr>
            <w:tcW w:w="2797" w:type="dxa"/>
            <w:gridSpan w:val="2"/>
            <w:tcBorders>
              <w:top w:val="single" w:color="000000" w:sz="4" w:space="0"/>
              <w:left w:val="single" w:color="000000" w:sz="4" w:space="0"/>
              <w:bottom w:val="single" w:color="000000" w:sz="4" w:space="0"/>
              <w:right w:val="single" w:color="000000" w:sz="4" w:space="0"/>
            </w:tcBorders>
            <w:noWrap/>
            <w:vAlign w:val="center"/>
          </w:tcPr>
          <w:p w14:paraId="62FB3E4F">
            <w:pPr>
              <w:jc w:val="center"/>
              <w:rPr>
                <w:rFonts w:hint="eastAsia" w:ascii="宋体" w:hAnsi="宋体" w:cs="楷体"/>
                <w:kern w:val="1"/>
                <w:highlight w:val="none"/>
              </w:rPr>
            </w:pPr>
          </w:p>
        </w:tc>
        <w:tc>
          <w:tcPr>
            <w:tcW w:w="2446" w:type="dxa"/>
            <w:gridSpan w:val="3"/>
            <w:tcBorders>
              <w:top w:val="single" w:color="000000" w:sz="4" w:space="0"/>
              <w:left w:val="single" w:color="000000" w:sz="4" w:space="0"/>
              <w:bottom w:val="single" w:color="000000" w:sz="4" w:space="0"/>
              <w:right w:val="single" w:color="000000" w:sz="4" w:space="0"/>
            </w:tcBorders>
            <w:noWrap/>
            <w:vAlign w:val="center"/>
          </w:tcPr>
          <w:p w14:paraId="5B92357D">
            <w:pPr>
              <w:jc w:val="center"/>
              <w:rPr>
                <w:rFonts w:hint="eastAsia" w:ascii="宋体" w:hAnsi="宋体" w:cs="楷体"/>
                <w:kern w:val="1"/>
                <w:highlight w:val="none"/>
              </w:rPr>
            </w:pPr>
            <w:r>
              <w:rPr>
                <w:rFonts w:hint="eastAsia" w:ascii="宋体" w:hAnsi="宋体" w:cs="楷体"/>
                <w:kern w:val="1"/>
                <w:highlight w:val="none"/>
              </w:rPr>
              <w:t>技工</w:t>
            </w:r>
          </w:p>
        </w:tc>
        <w:tc>
          <w:tcPr>
            <w:tcW w:w="2093" w:type="dxa"/>
            <w:gridSpan w:val="2"/>
            <w:tcBorders>
              <w:top w:val="single" w:color="000000" w:sz="4" w:space="0"/>
              <w:left w:val="single" w:color="000000" w:sz="4" w:space="0"/>
              <w:bottom w:val="single" w:color="000000" w:sz="4" w:space="0"/>
              <w:right w:val="single" w:color="000000" w:sz="4" w:space="0"/>
            </w:tcBorders>
            <w:noWrap/>
            <w:vAlign w:val="center"/>
          </w:tcPr>
          <w:p w14:paraId="131ADF9E">
            <w:pPr>
              <w:jc w:val="center"/>
              <w:rPr>
                <w:rFonts w:hint="eastAsia" w:ascii="宋体" w:hAnsi="宋体" w:cs="楷体"/>
                <w:kern w:val="1"/>
                <w:highlight w:val="none"/>
              </w:rPr>
            </w:pPr>
          </w:p>
        </w:tc>
      </w:tr>
      <w:tr w14:paraId="29FA2213">
        <w:tblPrEx>
          <w:tblCellMar>
            <w:top w:w="0" w:type="dxa"/>
            <w:left w:w="108" w:type="dxa"/>
            <w:bottom w:w="0" w:type="dxa"/>
            <w:right w:w="108" w:type="dxa"/>
          </w:tblCellMar>
        </w:tblPrEx>
        <w:trPr>
          <w:trHeight w:val="1891"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835B976">
            <w:pPr>
              <w:spacing w:line="420" w:lineRule="auto"/>
              <w:jc w:val="center"/>
              <w:rPr>
                <w:rFonts w:hint="eastAsia" w:ascii="宋体" w:hAnsi="宋体" w:cs="楷体"/>
                <w:kern w:val="1"/>
                <w:highlight w:val="none"/>
              </w:rPr>
            </w:pPr>
            <w:r>
              <w:rPr>
                <w:rFonts w:hint="eastAsia" w:ascii="宋体" w:hAnsi="宋体" w:cs="楷体"/>
                <w:kern w:val="1"/>
                <w:highlight w:val="none"/>
              </w:rPr>
              <w:t>经营范围备注</w:t>
            </w:r>
          </w:p>
        </w:tc>
        <w:tc>
          <w:tcPr>
            <w:tcW w:w="7336" w:type="dxa"/>
            <w:gridSpan w:val="7"/>
            <w:tcBorders>
              <w:top w:val="single" w:color="000000" w:sz="4" w:space="0"/>
              <w:left w:val="single" w:color="000000" w:sz="4" w:space="0"/>
              <w:bottom w:val="single" w:color="000000" w:sz="4" w:space="0"/>
              <w:right w:val="single" w:color="000000" w:sz="4" w:space="0"/>
            </w:tcBorders>
            <w:noWrap/>
            <w:vAlign w:val="center"/>
          </w:tcPr>
          <w:p w14:paraId="60189432">
            <w:pPr>
              <w:spacing w:line="420" w:lineRule="auto"/>
              <w:ind w:firstLine="480"/>
              <w:jc w:val="center"/>
              <w:rPr>
                <w:rFonts w:hint="eastAsia" w:ascii="宋体" w:hAnsi="宋体" w:cs="楷体"/>
                <w:kern w:val="1"/>
                <w:highlight w:val="none"/>
              </w:rPr>
            </w:pPr>
          </w:p>
        </w:tc>
      </w:tr>
    </w:tbl>
    <w:p w14:paraId="7BF9F98E">
      <w:pPr>
        <w:spacing w:before="312" w:beforeLines="100" w:after="312" w:afterLines="100" w:line="360" w:lineRule="auto"/>
        <w:rPr>
          <w:rFonts w:hint="eastAsia" w:ascii="宋体" w:hAnsi="宋体"/>
          <w:b/>
          <w:bCs/>
          <w:sz w:val="24"/>
          <w:highlight w:val="none"/>
        </w:rPr>
      </w:pPr>
      <w:r>
        <w:rPr>
          <w:rFonts w:hint="eastAsia" w:ascii="宋体" w:hAnsi="宋体"/>
          <w:b/>
          <w:bCs/>
          <w:sz w:val="24"/>
          <w:highlight w:val="none"/>
        </w:rPr>
        <w:t>备注：响应供应商基本情况表后附供应商资格审查规定所有证件的原件扫描件（扫描件须清晰可辨）。资格审查以响应文件中制作的原件扫描件为准。</w:t>
      </w:r>
    </w:p>
    <w:p w14:paraId="3FE7C7CE">
      <w:pPr>
        <w:numPr>
          <w:ilvl w:val="0"/>
          <w:numId w:val="3"/>
        </w:num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bookmarkStart w:id="103" w:name="_Toc12450"/>
      <w:r>
        <w:rPr>
          <w:rFonts w:hint="eastAsia" w:ascii="宋体" w:hAnsi="宋体"/>
          <w:b/>
          <w:bCs/>
          <w:sz w:val="28"/>
          <w:szCs w:val="28"/>
          <w:highlight w:val="none"/>
        </w:rPr>
        <w:t>近年来完成的类似项目情况表</w:t>
      </w:r>
      <w:bookmarkEnd w:id="103"/>
    </w:p>
    <w:tbl>
      <w:tblPr>
        <w:tblStyle w:val="18"/>
        <w:tblW w:w="11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978"/>
        <w:gridCol w:w="1196"/>
        <w:gridCol w:w="1017"/>
        <w:gridCol w:w="1260"/>
        <w:gridCol w:w="1223"/>
        <w:gridCol w:w="1223"/>
        <w:gridCol w:w="847"/>
        <w:gridCol w:w="990"/>
        <w:gridCol w:w="1411"/>
      </w:tblGrid>
      <w:tr w14:paraId="520C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921" w:type="dxa"/>
            <w:noWrap/>
            <w:vAlign w:val="center"/>
          </w:tcPr>
          <w:p w14:paraId="39E8F032">
            <w:pPr>
              <w:spacing w:line="360" w:lineRule="auto"/>
              <w:jc w:val="center"/>
              <w:rPr>
                <w:rFonts w:hint="eastAsia" w:ascii="宋体" w:hAnsi="宋体"/>
                <w:b/>
                <w:bCs/>
                <w:highlight w:val="none"/>
              </w:rPr>
            </w:pPr>
            <w:r>
              <w:rPr>
                <w:rFonts w:hint="eastAsia" w:ascii="宋体" w:hAnsi="宋体"/>
                <w:b/>
                <w:bCs/>
                <w:highlight w:val="none"/>
              </w:rPr>
              <w:t>序号</w:t>
            </w:r>
          </w:p>
        </w:tc>
        <w:tc>
          <w:tcPr>
            <w:tcW w:w="978" w:type="dxa"/>
            <w:noWrap/>
            <w:vAlign w:val="center"/>
          </w:tcPr>
          <w:p w14:paraId="38537725">
            <w:pPr>
              <w:spacing w:line="360" w:lineRule="auto"/>
              <w:jc w:val="center"/>
              <w:rPr>
                <w:rFonts w:hint="eastAsia" w:ascii="宋体" w:hAnsi="宋体"/>
                <w:b/>
                <w:bCs/>
                <w:highlight w:val="none"/>
              </w:rPr>
            </w:pPr>
            <w:r>
              <w:rPr>
                <w:rFonts w:hint="eastAsia" w:ascii="宋体" w:hAnsi="宋体"/>
                <w:b/>
                <w:bCs/>
                <w:highlight w:val="none"/>
              </w:rPr>
              <w:t>项目</w:t>
            </w:r>
          </w:p>
          <w:p w14:paraId="750E9D21">
            <w:pPr>
              <w:spacing w:line="360" w:lineRule="auto"/>
              <w:jc w:val="center"/>
              <w:rPr>
                <w:rFonts w:hint="eastAsia" w:ascii="宋体" w:hAnsi="宋体"/>
                <w:b/>
                <w:bCs/>
                <w:highlight w:val="none"/>
              </w:rPr>
            </w:pPr>
            <w:r>
              <w:rPr>
                <w:rFonts w:hint="eastAsia" w:ascii="宋体" w:hAnsi="宋体"/>
                <w:b/>
                <w:bCs/>
                <w:highlight w:val="none"/>
              </w:rPr>
              <w:t>名称</w:t>
            </w:r>
          </w:p>
        </w:tc>
        <w:tc>
          <w:tcPr>
            <w:tcW w:w="1196" w:type="dxa"/>
            <w:noWrap/>
            <w:vAlign w:val="center"/>
          </w:tcPr>
          <w:p w14:paraId="4CAF0142">
            <w:pPr>
              <w:spacing w:line="360" w:lineRule="auto"/>
              <w:jc w:val="center"/>
              <w:rPr>
                <w:rFonts w:hint="eastAsia" w:ascii="宋体" w:hAnsi="宋体"/>
                <w:b/>
                <w:bCs/>
                <w:highlight w:val="none"/>
              </w:rPr>
            </w:pPr>
            <w:r>
              <w:rPr>
                <w:rFonts w:hint="eastAsia" w:ascii="宋体" w:hAnsi="宋体"/>
                <w:b/>
                <w:bCs/>
                <w:highlight w:val="none"/>
              </w:rPr>
              <w:t>项目</w:t>
            </w:r>
          </w:p>
          <w:p w14:paraId="70D02DFF">
            <w:pPr>
              <w:spacing w:line="360" w:lineRule="auto"/>
              <w:jc w:val="center"/>
              <w:rPr>
                <w:rFonts w:hint="eastAsia" w:ascii="宋体" w:hAnsi="宋体"/>
                <w:b/>
                <w:bCs/>
                <w:highlight w:val="none"/>
              </w:rPr>
            </w:pPr>
            <w:r>
              <w:rPr>
                <w:rFonts w:hint="eastAsia" w:ascii="宋体" w:hAnsi="宋体"/>
                <w:b/>
                <w:bCs/>
                <w:highlight w:val="none"/>
              </w:rPr>
              <w:t>所在地</w:t>
            </w:r>
          </w:p>
        </w:tc>
        <w:tc>
          <w:tcPr>
            <w:tcW w:w="1017" w:type="dxa"/>
            <w:noWrap/>
            <w:vAlign w:val="center"/>
          </w:tcPr>
          <w:p w14:paraId="7D81747D">
            <w:pPr>
              <w:spacing w:line="360" w:lineRule="auto"/>
              <w:jc w:val="center"/>
              <w:rPr>
                <w:rFonts w:hint="eastAsia" w:ascii="宋体" w:hAnsi="宋体"/>
                <w:b/>
                <w:bCs/>
                <w:highlight w:val="none"/>
              </w:rPr>
            </w:pPr>
            <w:r>
              <w:rPr>
                <w:rFonts w:hint="eastAsia" w:ascii="宋体" w:hAnsi="宋体"/>
                <w:b/>
                <w:bCs/>
                <w:highlight w:val="none"/>
              </w:rPr>
              <w:t>项目</w:t>
            </w:r>
          </w:p>
          <w:p w14:paraId="6A5ECC21">
            <w:pPr>
              <w:spacing w:line="360" w:lineRule="auto"/>
              <w:jc w:val="center"/>
              <w:rPr>
                <w:rFonts w:hint="eastAsia" w:ascii="宋体" w:hAnsi="宋体"/>
                <w:b/>
                <w:bCs/>
                <w:highlight w:val="none"/>
              </w:rPr>
            </w:pPr>
            <w:r>
              <w:rPr>
                <w:rFonts w:hint="eastAsia" w:ascii="宋体" w:hAnsi="宋体"/>
                <w:b/>
                <w:bCs/>
                <w:highlight w:val="none"/>
              </w:rPr>
              <w:t>内容</w:t>
            </w:r>
          </w:p>
        </w:tc>
        <w:tc>
          <w:tcPr>
            <w:tcW w:w="1260" w:type="dxa"/>
            <w:noWrap/>
            <w:vAlign w:val="center"/>
          </w:tcPr>
          <w:p w14:paraId="51C9FD68">
            <w:pPr>
              <w:spacing w:line="360" w:lineRule="auto"/>
              <w:jc w:val="center"/>
              <w:rPr>
                <w:rFonts w:hint="eastAsia" w:ascii="宋体" w:hAnsi="宋体"/>
                <w:b/>
                <w:bCs/>
                <w:highlight w:val="none"/>
              </w:rPr>
            </w:pPr>
            <w:r>
              <w:rPr>
                <w:rFonts w:hint="eastAsia" w:ascii="宋体" w:hAnsi="宋体"/>
                <w:b/>
                <w:bCs/>
                <w:highlight w:val="none"/>
              </w:rPr>
              <w:t>合同金额</w:t>
            </w:r>
          </w:p>
          <w:p w14:paraId="4D0B5C71">
            <w:pPr>
              <w:spacing w:line="360" w:lineRule="auto"/>
              <w:jc w:val="center"/>
              <w:rPr>
                <w:rFonts w:hint="eastAsia" w:ascii="宋体" w:hAnsi="宋体"/>
                <w:b/>
                <w:bCs/>
                <w:highlight w:val="none"/>
              </w:rPr>
            </w:pPr>
            <w:r>
              <w:rPr>
                <w:rFonts w:hint="eastAsia" w:ascii="宋体" w:hAnsi="宋体"/>
                <w:b/>
                <w:bCs/>
                <w:highlight w:val="none"/>
              </w:rPr>
              <w:t>（万元）</w:t>
            </w:r>
          </w:p>
        </w:tc>
        <w:tc>
          <w:tcPr>
            <w:tcW w:w="1223" w:type="dxa"/>
            <w:noWrap/>
            <w:vAlign w:val="center"/>
          </w:tcPr>
          <w:p w14:paraId="47E636D6">
            <w:pPr>
              <w:spacing w:line="360" w:lineRule="auto"/>
              <w:jc w:val="center"/>
              <w:rPr>
                <w:rFonts w:hint="eastAsia" w:ascii="宋体" w:hAnsi="宋体"/>
                <w:b/>
                <w:bCs/>
                <w:highlight w:val="none"/>
              </w:rPr>
            </w:pPr>
            <w:r>
              <w:rPr>
                <w:rFonts w:hint="eastAsia" w:ascii="宋体" w:hAnsi="宋体"/>
                <w:b/>
                <w:bCs/>
                <w:highlight w:val="none"/>
              </w:rPr>
              <w:t>合同签订时间</w:t>
            </w:r>
          </w:p>
        </w:tc>
        <w:tc>
          <w:tcPr>
            <w:tcW w:w="1223" w:type="dxa"/>
            <w:noWrap/>
            <w:vAlign w:val="center"/>
          </w:tcPr>
          <w:p w14:paraId="65D29D23">
            <w:pPr>
              <w:spacing w:line="360" w:lineRule="auto"/>
              <w:jc w:val="center"/>
              <w:rPr>
                <w:rFonts w:hint="eastAsia" w:ascii="宋体" w:hAnsi="宋体"/>
                <w:b/>
                <w:bCs/>
                <w:highlight w:val="none"/>
              </w:rPr>
            </w:pPr>
            <w:r>
              <w:rPr>
                <w:rFonts w:hint="eastAsia" w:ascii="宋体" w:hAnsi="宋体"/>
                <w:b/>
                <w:bCs/>
                <w:highlight w:val="none"/>
              </w:rPr>
              <w:t>项目</w:t>
            </w:r>
          </w:p>
          <w:p w14:paraId="5BE3290C">
            <w:pPr>
              <w:spacing w:line="360" w:lineRule="auto"/>
              <w:jc w:val="center"/>
              <w:rPr>
                <w:rFonts w:hint="eastAsia" w:ascii="宋体" w:hAnsi="宋体"/>
                <w:b/>
                <w:bCs/>
                <w:highlight w:val="none"/>
              </w:rPr>
            </w:pPr>
            <w:r>
              <w:rPr>
                <w:rFonts w:hint="eastAsia" w:ascii="宋体" w:hAnsi="宋体"/>
                <w:b/>
                <w:bCs/>
                <w:highlight w:val="none"/>
              </w:rPr>
              <w:t>负责人</w:t>
            </w:r>
          </w:p>
        </w:tc>
        <w:tc>
          <w:tcPr>
            <w:tcW w:w="847" w:type="dxa"/>
            <w:noWrap/>
            <w:vAlign w:val="center"/>
          </w:tcPr>
          <w:p w14:paraId="34AA8954">
            <w:pPr>
              <w:spacing w:line="360" w:lineRule="auto"/>
              <w:jc w:val="center"/>
              <w:rPr>
                <w:rFonts w:hint="eastAsia" w:ascii="宋体" w:hAnsi="宋体"/>
                <w:b/>
                <w:bCs/>
                <w:highlight w:val="none"/>
              </w:rPr>
            </w:pPr>
            <w:r>
              <w:rPr>
                <w:rFonts w:hint="eastAsia" w:ascii="宋体" w:hAnsi="宋体"/>
                <w:b/>
                <w:bCs/>
                <w:highlight w:val="none"/>
              </w:rPr>
              <w:t>服务</w:t>
            </w:r>
          </w:p>
          <w:p w14:paraId="0D631870">
            <w:pPr>
              <w:spacing w:line="360" w:lineRule="auto"/>
              <w:jc w:val="center"/>
              <w:rPr>
                <w:rFonts w:hint="eastAsia" w:ascii="宋体" w:hAnsi="宋体"/>
                <w:b/>
                <w:bCs/>
                <w:highlight w:val="none"/>
              </w:rPr>
            </w:pPr>
            <w:r>
              <w:rPr>
                <w:rFonts w:hint="eastAsia" w:ascii="宋体" w:hAnsi="宋体"/>
                <w:b/>
                <w:bCs/>
                <w:highlight w:val="none"/>
              </w:rPr>
              <w:t>周期</w:t>
            </w:r>
          </w:p>
        </w:tc>
        <w:tc>
          <w:tcPr>
            <w:tcW w:w="990" w:type="dxa"/>
            <w:noWrap/>
            <w:vAlign w:val="center"/>
          </w:tcPr>
          <w:p w14:paraId="2DAD27A7">
            <w:pPr>
              <w:spacing w:line="360" w:lineRule="auto"/>
              <w:jc w:val="center"/>
              <w:rPr>
                <w:rFonts w:hint="eastAsia" w:ascii="宋体" w:hAnsi="宋体"/>
                <w:b/>
                <w:bCs/>
                <w:highlight w:val="none"/>
              </w:rPr>
            </w:pPr>
            <w:r>
              <w:rPr>
                <w:rFonts w:hint="eastAsia" w:ascii="宋体" w:hAnsi="宋体"/>
                <w:b/>
                <w:bCs/>
                <w:highlight w:val="none"/>
              </w:rPr>
              <w:t>委托人</w:t>
            </w:r>
          </w:p>
          <w:p w14:paraId="66D6F686">
            <w:pPr>
              <w:spacing w:line="360" w:lineRule="auto"/>
              <w:jc w:val="center"/>
              <w:rPr>
                <w:rFonts w:hint="eastAsia" w:ascii="宋体" w:hAnsi="宋体"/>
                <w:b/>
                <w:bCs/>
                <w:highlight w:val="none"/>
              </w:rPr>
            </w:pPr>
            <w:r>
              <w:rPr>
                <w:rFonts w:hint="eastAsia" w:ascii="宋体" w:hAnsi="宋体"/>
                <w:b/>
                <w:bCs/>
                <w:highlight w:val="none"/>
              </w:rPr>
              <w:t>名称</w:t>
            </w:r>
          </w:p>
        </w:tc>
        <w:tc>
          <w:tcPr>
            <w:tcW w:w="1411" w:type="dxa"/>
            <w:noWrap/>
            <w:vAlign w:val="center"/>
          </w:tcPr>
          <w:p w14:paraId="5FBC701C">
            <w:pPr>
              <w:spacing w:line="360" w:lineRule="auto"/>
              <w:jc w:val="center"/>
              <w:rPr>
                <w:rFonts w:hint="eastAsia" w:ascii="宋体" w:hAnsi="宋体"/>
                <w:b/>
                <w:bCs/>
                <w:highlight w:val="none"/>
              </w:rPr>
            </w:pPr>
            <w:r>
              <w:rPr>
                <w:rFonts w:hint="eastAsia" w:ascii="宋体" w:hAnsi="宋体"/>
                <w:b/>
                <w:bCs/>
                <w:highlight w:val="none"/>
              </w:rPr>
              <w:t>委托人</w:t>
            </w:r>
          </w:p>
          <w:p w14:paraId="5B25BE8F">
            <w:pPr>
              <w:spacing w:line="360" w:lineRule="auto"/>
              <w:jc w:val="center"/>
              <w:rPr>
                <w:rFonts w:hint="eastAsia" w:ascii="宋体" w:hAnsi="宋体"/>
                <w:b/>
                <w:bCs/>
                <w:highlight w:val="none"/>
              </w:rPr>
            </w:pPr>
            <w:r>
              <w:rPr>
                <w:rFonts w:hint="eastAsia" w:ascii="宋体" w:hAnsi="宋体"/>
                <w:b/>
                <w:bCs/>
                <w:highlight w:val="none"/>
              </w:rPr>
              <w:t>联系方式</w:t>
            </w:r>
          </w:p>
        </w:tc>
      </w:tr>
      <w:tr w14:paraId="3179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21" w:type="dxa"/>
            <w:noWrap/>
            <w:vAlign w:val="center"/>
          </w:tcPr>
          <w:p w14:paraId="3CDA7283">
            <w:pPr>
              <w:spacing w:line="360" w:lineRule="auto"/>
              <w:jc w:val="center"/>
              <w:rPr>
                <w:rFonts w:hint="eastAsia" w:ascii="宋体" w:hAnsi="宋体"/>
                <w:b/>
                <w:bCs/>
                <w:highlight w:val="none"/>
              </w:rPr>
            </w:pPr>
          </w:p>
        </w:tc>
        <w:tc>
          <w:tcPr>
            <w:tcW w:w="978" w:type="dxa"/>
            <w:noWrap/>
            <w:vAlign w:val="center"/>
          </w:tcPr>
          <w:p w14:paraId="2367E68E">
            <w:pPr>
              <w:spacing w:line="360" w:lineRule="auto"/>
              <w:jc w:val="center"/>
              <w:rPr>
                <w:rFonts w:hint="eastAsia" w:ascii="宋体" w:hAnsi="宋体"/>
                <w:bCs/>
                <w:highlight w:val="none"/>
              </w:rPr>
            </w:pPr>
          </w:p>
        </w:tc>
        <w:tc>
          <w:tcPr>
            <w:tcW w:w="1196" w:type="dxa"/>
            <w:noWrap/>
            <w:vAlign w:val="center"/>
          </w:tcPr>
          <w:p w14:paraId="64049CB1">
            <w:pPr>
              <w:spacing w:line="360" w:lineRule="auto"/>
              <w:jc w:val="center"/>
              <w:rPr>
                <w:rFonts w:hint="eastAsia" w:ascii="宋体" w:hAnsi="宋体"/>
                <w:b/>
                <w:bCs/>
                <w:highlight w:val="none"/>
              </w:rPr>
            </w:pPr>
          </w:p>
        </w:tc>
        <w:tc>
          <w:tcPr>
            <w:tcW w:w="1017" w:type="dxa"/>
            <w:noWrap/>
            <w:vAlign w:val="center"/>
          </w:tcPr>
          <w:p w14:paraId="1FFC1A9A">
            <w:pPr>
              <w:spacing w:line="360" w:lineRule="auto"/>
              <w:jc w:val="center"/>
              <w:rPr>
                <w:rFonts w:hint="eastAsia" w:ascii="宋体" w:hAnsi="宋体"/>
                <w:b/>
                <w:bCs/>
                <w:highlight w:val="none"/>
              </w:rPr>
            </w:pPr>
          </w:p>
        </w:tc>
        <w:tc>
          <w:tcPr>
            <w:tcW w:w="1260" w:type="dxa"/>
            <w:noWrap/>
            <w:vAlign w:val="center"/>
          </w:tcPr>
          <w:p w14:paraId="259559CB">
            <w:pPr>
              <w:spacing w:line="360" w:lineRule="auto"/>
              <w:jc w:val="center"/>
              <w:rPr>
                <w:rFonts w:hint="eastAsia" w:ascii="宋体" w:hAnsi="宋体"/>
                <w:b/>
                <w:bCs/>
                <w:highlight w:val="none"/>
              </w:rPr>
            </w:pPr>
          </w:p>
        </w:tc>
        <w:tc>
          <w:tcPr>
            <w:tcW w:w="1223" w:type="dxa"/>
            <w:noWrap/>
            <w:vAlign w:val="center"/>
          </w:tcPr>
          <w:p w14:paraId="6DA27E09">
            <w:pPr>
              <w:spacing w:line="360" w:lineRule="auto"/>
              <w:jc w:val="center"/>
              <w:rPr>
                <w:rFonts w:hint="eastAsia" w:ascii="宋体" w:hAnsi="宋体"/>
                <w:b/>
                <w:bCs/>
                <w:highlight w:val="none"/>
              </w:rPr>
            </w:pPr>
          </w:p>
        </w:tc>
        <w:tc>
          <w:tcPr>
            <w:tcW w:w="1223" w:type="dxa"/>
            <w:noWrap/>
            <w:vAlign w:val="center"/>
          </w:tcPr>
          <w:p w14:paraId="0DCA0F71">
            <w:pPr>
              <w:spacing w:line="360" w:lineRule="auto"/>
              <w:jc w:val="center"/>
              <w:rPr>
                <w:rFonts w:hint="eastAsia" w:ascii="宋体" w:hAnsi="宋体"/>
                <w:b/>
                <w:bCs/>
                <w:highlight w:val="none"/>
              </w:rPr>
            </w:pPr>
          </w:p>
        </w:tc>
        <w:tc>
          <w:tcPr>
            <w:tcW w:w="847" w:type="dxa"/>
            <w:noWrap/>
            <w:vAlign w:val="center"/>
          </w:tcPr>
          <w:p w14:paraId="1BBF1262">
            <w:pPr>
              <w:spacing w:line="360" w:lineRule="auto"/>
              <w:jc w:val="center"/>
              <w:rPr>
                <w:rFonts w:hint="eastAsia" w:ascii="宋体" w:hAnsi="宋体"/>
                <w:b/>
                <w:bCs/>
                <w:highlight w:val="none"/>
              </w:rPr>
            </w:pPr>
          </w:p>
        </w:tc>
        <w:tc>
          <w:tcPr>
            <w:tcW w:w="990" w:type="dxa"/>
            <w:noWrap/>
            <w:vAlign w:val="center"/>
          </w:tcPr>
          <w:p w14:paraId="0C30F326">
            <w:pPr>
              <w:spacing w:line="360" w:lineRule="auto"/>
              <w:jc w:val="center"/>
              <w:rPr>
                <w:rFonts w:hint="eastAsia" w:ascii="宋体" w:hAnsi="宋体"/>
                <w:b/>
                <w:bCs/>
                <w:highlight w:val="none"/>
              </w:rPr>
            </w:pPr>
          </w:p>
        </w:tc>
        <w:tc>
          <w:tcPr>
            <w:tcW w:w="1411" w:type="dxa"/>
            <w:noWrap/>
            <w:vAlign w:val="center"/>
          </w:tcPr>
          <w:p w14:paraId="4CECBF76">
            <w:pPr>
              <w:spacing w:line="360" w:lineRule="auto"/>
              <w:jc w:val="center"/>
              <w:rPr>
                <w:rFonts w:hint="eastAsia" w:ascii="宋体" w:hAnsi="宋体"/>
                <w:b/>
                <w:bCs/>
                <w:highlight w:val="none"/>
              </w:rPr>
            </w:pPr>
          </w:p>
        </w:tc>
      </w:tr>
      <w:tr w14:paraId="5A8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21" w:type="dxa"/>
            <w:noWrap/>
            <w:vAlign w:val="center"/>
          </w:tcPr>
          <w:p w14:paraId="2EFADD6B">
            <w:pPr>
              <w:spacing w:line="360" w:lineRule="auto"/>
              <w:jc w:val="center"/>
              <w:rPr>
                <w:rFonts w:hint="eastAsia" w:ascii="宋体" w:hAnsi="宋体"/>
                <w:b/>
                <w:bCs/>
                <w:highlight w:val="none"/>
              </w:rPr>
            </w:pPr>
          </w:p>
        </w:tc>
        <w:tc>
          <w:tcPr>
            <w:tcW w:w="978" w:type="dxa"/>
            <w:noWrap/>
            <w:vAlign w:val="center"/>
          </w:tcPr>
          <w:p w14:paraId="690D0CEA">
            <w:pPr>
              <w:spacing w:line="360" w:lineRule="auto"/>
              <w:jc w:val="center"/>
              <w:rPr>
                <w:rFonts w:hint="eastAsia" w:ascii="宋体" w:hAnsi="宋体"/>
                <w:b/>
                <w:bCs/>
                <w:highlight w:val="none"/>
              </w:rPr>
            </w:pPr>
          </w:p>
        </w:tc>
        <w:tc>
          <w:tcPr>
            <w:tcW w:w="1196" w:type="dxa"/>
            <w:noWrap/>
            <w:vAlign w:val="center"/>
          </w:tcPr>
          <w:p w14:paraId="34B54BF1">
            <w:pPr>
              <w:spacing w:line="360" w:lineRule="auto"/>
              <w:jc w:val="center"/>
              <w:rPr>
                <w:rFonts w:hint="eastAsia" w:ascii="宋体" w:hAnsi="宋体"/>
                <w:b/>
                <w:bCs/>
                <w:highlight w:val="none"/>
              </w:rPr>
            </w:pPr>
          </w:p>
        </w:tc>
        <w:tc>
          <w:tcPr>
            <w:tcW w:w="1017" w:type="dxa"/>
            <w:noWrap/>
            <w:vAlign w:val="center"/>
          </w:tcPr>
          <w:p w14:paraId="2A2F3BB6">
            <w:pPr>
              <w:spacing w:line="360" w:lineRule="auto"/>
              <w:jc w:val="center"/>
              <w:rPr>
                <w:rFonts w:hint="eastAsia" w:ascii="宋体" w:hAnsi="宋体"/>
                <w:b/>
                <w:bCs/>
                <w:highlight w:val="none"/>
              </w:rPr>
            </w:pPr>
          </w:p>
        </w:tc>
        <w:tc>
          <w:tcPr>
            <w:tcW w:w="1260" w:type="dxa"/>
            <w:noWrap/>
            <w:vAlign w:val="center"/>
          </w:tcPr>
          <w:p w14:paraId="711282D1">
            <w:pPr>
              <w:spacing w:line="360" w:lineRule="auto"/>
              <w:jc w:val="center"/>
              <w:rPr>
                <w:rFonts w:hint="eastAsia" w:ascii="宋体" w:hAnsi="宋体"/>
                <w:b/>
                <w:bCs/>
                <w:highlight w:val="none"/>
              </w:rPr>
            </w:pPr>
          </w:p>
        </w:tc>
        <w:tc>
          <w:tcPr>
            <w:tcW w:w="1223" w:type="dxa"/>
            <w:noWrap/>
            <w:vAlign w:val="center"/>
          </w:tcPr>
          <w:p w14:paraId="6E3173A0">
            <w:pPr>
              <w:spacing w:line="360" w:lineRule="auto"/>
              <w:jc w:val="center"/>
              <w:rPr>
                <w:rFonts w:hint="eastAsia" w:ascii="宋体" w:hAnsi="宋体"/>
                <w:b/>
                <w:bCs/>
                <w:highlight w:val="none"/>
              </w:rPr>
            </w:pPr>
          </w:p>
        </w:tc>
        <w:tc>
          <w:tcPr>
            <w:tcW w:w="1223" w:type="dxa"/>
            <w:noWrap/>
            <w:vAlign w:val="center"/>
          </w:tcPr>
          <w:p w14:paraId="7A2DA9F2">
            <w:pPr>
              <w:spacing w:line="360" w:lineRule="auto"/>
              <w:jc w:val="center"/>
              <w:rPr>
                <w:rFonts w:hint="eastAsia" w:ascii="宋体" w:hAnsi="宋体"/>
                <w:b/>
                <w:bCs/>
                <w:highlight w:val="none"/>
              </w:rPr>
            </w:pPr>
          </w:p>
        </w:tc>
        <w:tc>
          <w:tcPr>
            <w:tcW w:w="847" w:type="dxa"/>
            <w:noWrap/>
            <w:vAlign w:val="center"/>
          </w:tcPr>
          <w:p w14:paraId="44DDAD9D">
            <w:pPr>
              <w:spacing w:line="360" w:lineRule="auto"/>
              <w:jc w:val="center"/>
              <w:rPr>
                <w:rFonts w:hint="eastAsia" w:ascii="宋体" w:hAnsi="宋体"/>
                <w:b/>
                <w:bCs/>
                <w:highlight w:val="none"/>
              </w:rPr>
            </w:pPr>
          </w:p>
        </w:tc>
        <w:tc>
          <w:tcPr>
            <w:tcW w:w="990" w:type="dxa"/>
            <w:noWrap/>
            <w:vAlign w:val="center"/>
          </w:tcPr>
          <w:p w14:paraId="075A2DE4">
            <w:pPr>
              <w:spacing w:line="360" w:lineRule="auto"/>
              <w:jc w:val="center"/>
              <w:rPr>
                <w:rFonts w:hint="eastAsia" w:ascii="宋体" w:hAnsi="宋体"/>
                <w:b/>
                <w:bCs/>
                <w:highlight w:val="none"/>
              </w:rPr>
            </w:pPr>
          </w:p>
        </w:tc>
        <w:tc>
          <w:tcPr>
            <w:tcW w:w="1411" w:type="dxa"/>
            <w:noWrap/>
            <w:vAlign w:val="center"/>
          </w:tcPr>
          <w:p w14:paraId="299F2CBE">
            <w:pPr>
              <w:spacing w:line="360" w:lineRule="auto"/>
              <w:jc w:val="center"/>
              <w:rPr>
                <w:rFonts w:hint="eastAsia" w:ascii="宋体" w:hAnsi="宋体"/>
                <w:b/>
                <w:bCs/>
                <w:highlight w:val="none"/>
              </w:rPr>
            </w:pPr>
          </w:p>
        </w:tc>
      </w:tr>
      <w:tr w14:paraId="0612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21" w:type="dxa"/>
            <w:noWrap/>
            <w:vAlign w:val="center"/>
          </w:tcPr>
          <w:p w14:paraId="1C153C89">
            <w:pPr>
              <w:spacing w:line="360" w:lineRule="auto"/>
              <w:jc w:val="center"/>
              <w:rPr>
                <w:rFonts w:hint="eastAsia" w:ascii="宋体" w:hAnsi="宋体"/>
                <w:b/>
                <w:bCs/>
                <w:highlight w:val="none"/>
              </w:rPr>
            </w:pPr>
          </w:p>
        </w:tc>
        <w:tc>
          <w:tcPr>
            <w:tcW w:w="978" w:type="dxa"/>
            <w:noWrap/>
            <w:vAlign w:val="center"/>
          </w:tcPr>
          <w:p w14:paraId="75C01388">
            <w:pPr>
              <w:spacing w:line="360" w:lineRule="auto"/>
              <w:jc w:val="center"/>
              <w:rPr>
                <w:rFonts w:hint="eastAsia" w:ascii="宋体" w:hAnsi="宋体"/>
                <w:b/>
                <w:bCs/>
                <w:highlight w:val="none"/>
              </w:rPr>
            </w:pPr>
          </w:p>
        </w:tc>
        <w:tc>
          <w:tcPr>
            <w:tcW w:w="1196" w:type="dxa"/>
            <w:noWrap/>
            <w:vAlign w:val="center"/>
          </w:tcPr>
          <w:p w14:paraId="64BA3859">
            <w:pPr>
              <w:spacing w:line="360" w:lineRule="auto"/>
              <w:jc w:val="center"/>
              <w:rPr>
                <w:rFonts w:hint="eastAsia" w:ascii="宋体" w:hAnsi="宋体"/>
                <w:b/>
                <w:bCs/>
                <w:highlight w:val="none"/>
              </w:rPr>
            </w:pPr>
          </w:p>
        </w:tc>
        <w:tc>
          <w:tcPr>
            <w:tcW w:w="1017" w:type="dxa"/>
            <w:noWrap/>
            <w:vAlign w:val="center"/>
          </w:tcPr>
          <w:p w14:paraId="5710968E">
            <w:pPr>
              <w:spacing w:line="360" w:lineRule="auto"/>
              <w:jc w:val="center"/>
              <w:rPr>
                <w:rFonts w:hint="eastAsia" w:ascii="宋体" w:hAnsi="宋体"/>
                <w:b/>
                <w:bCs/>
                <w:highlight w:val="none"/>
              </w:rPr>
            </w:pPr>
          </w:p>
        </w:tc>
        <w:tc>
          <w:tcPr>
            <w:tcW w:w="1260" w:type="dxa"/>
            <w:noWrap/>
            <w:vAlign w:val="center"/>
          </w:tcPr>
          <w:p w14:paraId="326CB8D4">
            <w:pPr>
              <w:spacing w:line="360" w:lineRule="auto"/>
              <w:jc w:val="center"/>
              <w:rPr>
                <w:rFonts w:hint="eastAsia" w:ascii="宋体" w:hAnsi="宋体"/>
                <w:b/>
                <w:bCs/>
                <w:highlight w:val="none"/>
              </w:rPr>
            </w:pPr>
          </w:p>
        </w:tc>
        <w:tc>
          <w:tcPr>
            <w:tcW w:w="1223" w:type="dxa"/>
            <w:noWrap/>
            <w:vAlign w:val="center"/>
          </w:tcPr>
          <w:p w14:paraId="0FFB5E6E">
            <w:pPr>
              <w:spacing w:line="360" w:lineRule="auto"/>
              <w:jc w:val="center"/>
              <w:rPr>
                <w:rFonts w:hint="eastAsia" w:ascii="宋体" w:hAnsi="宋体"/>
                <w:b/>
                <w:bCs/>
                <w:highlight w:val="none"/>
              </w:rPr>
            </w:pPr>
          </w:p>
        </w:tc>
        <w:tc>
          <w:tcPr>
            <w:tcW w:w="1223" w:type="dxa"/>
            <w:noWrap/>
            <w:vAlign w:val="center"/>
          </w:tcPr>
          <w:p w14:paraId="39626B64">
            <w:pPr>
              <w:spacing w:line="360" w:lineRule="auto"/>
              <w:jc w:val="center"/>
              <w:rPr>
                <w:rFonts w:hint="eastAsia" w:ascii="宋体" w:hAnsi="宋体"/>
                <w:b/>
                <w:bCs/>
                <w:highlight w:val="none"/>
              </w:rPr>
            </w:pPr>
          </w:p>
        </w:tc>
        <w:tc>
          <w:tcPr>
            <w:tcW w:w="847" w:type="dxa"/>
            <w:noWrap/>
            <w:vAlign w:val="center"/>
          </w:tcPr>
          <w:p w14:paraId="0FBEB578">
            <w:pPr>
              <w:spacing w:line="360" w:lineRule="auto"/>
              <w:jc w:val="center"/>
              <w:rPr>
                <w:rFonts w:hint="eastAsia" w:ascii="宋体" w:hAnsi="宋体"/>
                <w:b/>
                <w:bCs/>
                <w:highlight w:val="none"/>
              </w:rPr>
            </w:pPr>
          </w:p>
        </w:tc>
        <w:tc>
          <w:tcPr>
            <w:tcW w:w="990" w:type="dxa"/>
            <w:noWrap/>
            <w:vAlign w:val="center"/>
          </w:tcPr>
          <w:p w14:paraId="224483C7">
            <w:pPr>
              <w:spacing w:line="360" w:lineRule="auto"/>
              <w:jc w:val="center"/>
              <w:rPr>
                <w:rFonts w:hint="eastAsia" w:ascii="宋体" w:hAnsi="宋体"/>
                <w:b/>
                <w:bCs/>
                <w:highlight w:val="none"/>
              </w:rPr>
            </w:pPr>
          </w:p>
        </w:tc>
        <w:tc>
          <w:tcPr>
            <w:tcW w:w="1411" w:type="dxa"/>
            <w:noWrap/>
            <w:vAlign w:val="center"/>
          </w:tcPr>
          <w:p w14:paraId="39803233">
            <w:pPr>
              <w:spacing w:line="360" w:lineRule="auto"/>
              <w:jc w:val="center"/>
              <w:rPr>
                <w:rFonts w:hint="eastAsia" w:ascii="宋体" w:hAnsi="宋体"/>
                <w:b/>
                <w:bCs/>
                <w:highlight w:val="none"/>
              </w:rPr>
            </w:pPr>
          </w:p>
        </w:tc>
      </w:tr>
      <w:tr w14:paraId="24AA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21" w:type="dxa"/>
            <w:noWrap/>
            <w:vAlign w:val="center"/>
          </w:tcPr>
          <w:p w14:paraId="134DE148">
            <w:pPr>
              <w:spacing w:line="360" w:lineRule="auto"/>
              <w:jc w:val="center"/>
              <w:rPr>
                <w:rFonts w:hint="eastAsia" w:ascii="宋体" w:hAnsi="宋体"/>
                <w:b/>
                <w:bCs/>
                <w:highlight w:val="none"/>
              </w:rPr>
            </w:pPr>
          </w:p>
        </w:tc>
        <w:tc>
          <w:tcPr>
            <w:tcW w:w="978" w:type="dxa"/>
            <w:noWrap/>
            <w:vAlign w:val="center"/>
          </w:tcPr>
          <w:p w14:paraId="2DC84D71">
            <w:pPr>
              <w:spacing w:line="360" w:lineRule="auto"/>
              <w:jc w:val="center"/>
              <w:rPr>
                <w:rFonts w:hint="eastAsia" w:ascii="宋体" w:hAnsi="宋体"/>
                <w:b/>
                <w:bCs/>
                <w:highlight w:val="none"/>
              </w:rPr>
            </w:pPr>
          </w:p>
        </w:tc>
        <w:tc>
          <w:tcPr>
            <w:tcW w:w="1196" w:type="dxa"/>
            <w:noWrap/>
            <w:vAlign w:val="center"/>
          </w:tcPr>
          <w:p w14:paraId="784FAA0F">
            <w:pPr>
              <w:spacing w:line="360" w:lineRule="auto"/>
              <w:jc w:val="center"/>
              <w:rPr>
                <w:rFonts w:hint="eastAsia" w:ascii="宋体" w:hAnsi="宋体"/>
                <w:b/>
                <w:bCs/>
                <w:highlight w:val="none"/>
              </w:rPr>
            </w:pPr>
          </w:p>
        </w:tc>
        <w:tc>
          <w:tcPr>
            <w:tcW w:w="1017" w:type="dxa"/>
            <w:noWrap/>
            <w:vAlign w:val="center"/>
          </w:tcPr>
          <w:p w14:paraId="233C02A1">
            <w:pPr>
              <w:spacing w:line="360" w:lineRule="auto"/>
              <w:jc w:val="center"/>
              <w:rPr>
                <w:rFonts w:hint="eastAsia" w:ascii="宋体" w:hAnsi="宋体"/>
                <w:b/>
                <w:bCs/>
                <w:highlight w:val="none"/>
              </w:rPr>
            </w:pPr>
          </w:p>
        </w:tc>
        <w:tc>
          <w:tcPr>
            <w:tcW w:w="1260" w:type="dxa"/>
            <w:noWrap/>
            <w:vAlign w:val="center"/>
          </w:tcPr>
          <w:p w14:paraId="503D93A8">
            <w:pPr>
              <w:spacing w:line="360" w:lineRule="auto"/>
              <w:jc w:val="center"/>
              <w:rPr>
                <w:rFonts w:hint="eastAsia" w:ascii="宋体" w:hAnsi="宋体"/>
                <w:b/>
                <w:bCs/>
                <w:highlight w:val="none"/>
              </w:rPr>
            </w:pPr>
          </w:p>
        </w:tc>
        <w:tc>
          <w:tcPr>
            <w:tcW w:w="1223" w:type="dxa"/>
            <w:noWrap/>
            <w:vAlign w:val="center"/>
          </w:tcPr>
          <w:p w14:paraId="65568492">
            <w:pPr>
              <w:spacing w:line="360" w:lineRule="auto"/>
              <w:jc w:val="center"/>
              <w:rPr>
                <w:rFonts w:hint="eastAsia" w:ascii="宋体" w:hAnsi="宋体"/>
                <w:b/>
                <w:bCs/>
                <w:highlight w:val="none"/>
              </w:rPr>
            </w:pPr>
          </w:p>
        </w:tc>
        <w:tc>
          <w:tcPr>
            <w:tcW w:w="1223" w:type="dxa"/>
            <w:noWrap/>
            <w:vAlign w:val="center"/>
          </w:tcPr>
          <w:p w14:paraId="4328CE7F">
            <w:pPr>
              <w:spacing w:line="360" w:lineRule="auto"/>
              <w:jc w:val="center"/>
              <w:rPr>
                <w:rFonts w:hint="eastAsia" w:ascii="宋体" w:hAnsi="宋体"/>
                <w:b/>
                <w:bCs/>
                <w:highlight w:val="none"/>
              </w:rPr>
            </w:pPr>
          </w:p>
        </w:tc>
        <w:tc>
          <w:tcPr>
            <w:tcW w:w="847" w:type="dxa"/>
            <w:noWrap/>
            <w:vAlign w:val="center"/>
          </w:tcPr>
          <w:p w14:paraId="0F86C8D6">
            <w:pPr>
              <w:spacing w:line="360" w:lineRule="auto"/>
              <w:jc w:val="center"/>
              <w:rPr>
                <w:rFonts w:hint="eastAsia" w:ascii="宋体" w:hAnsi="宋体"/>
                <w:b/>
                <w:bCs/>
                <w:highlight w:val="none"/>
              </w:rPr>
            </w:pPr>
          </w:p>
        </w:tc>
        <w:tc>
          <w:tcPr>
            <w:tcW w:w="990" w:type="dxa"/>
            <w:noWrap/>
            <w:vAlign w:val="center"/>
          </w:tcPr>
          <w:p w14:paraId="40D38665">
            <w:pPr>
              <w:spacing w:line="360" w:lineRule="auto"/>
              <w:jc w:val="center"/>
              <w:rPr>
                <w:rFonts w:hint="eastAsia" w:ascii="宋体" w:hAnsi="宋体"/>
                <w:b/>
                <w:bCs/>
                <w:highlight w:val="none"/>
              </w:rPr>
            </w:pPr>
          </w:p>
        </w:tc>
        <w:tc>
          <w:tcPr>
            <w:tcW w:w="1411" w:type="dxa"/>
            <w:noWrap/>
            <w:vAlign w:val="center"/>
          </w:tcPr>
          <w:p w14:paraId="0DD7A391">
            <w:pPr>
              <w:spacing w:line="360" w:lineRule="auto"/>
              <w:jc w:val="center"/>
              <w:rPr>
                <w:rFonts w:hint="eastAsia" w:ascii="宋体" w:hAnsi="宋体"/>
                <w:b/>
                <w:bCs/>
                <w:highlight w:val="none"/>
              </w:rPr>
            </w:pPr>
          </w:p>
        </w:tc>
      </w:tr>
      <w:tr w14:paraId="0C6C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21" w:type="dxa"/>
            <w:noWrap/>
            <w:vAlign w:val="center"/>
          </w:tcPr>
          <w:p w14:paraId="40F361D3">
            <w:pPr>
              <w:spacing w:line="360" w:lineRule="auto"/>
              <w:jc w:val="center"/>
              <w:rPr>
                <w:rFonts w:hint="eastAsia" w:ascii="宋体" w:hAnsi="宋体"/>
                <w:b/>
                <w:bCs/>
                <w:highlight w:val="none"/>
              </w:rPr>
            </w:pPr>
          </w:p>
        </w:tc>
        <w:tc>
          <w:tcPr>
            <w:tcW w:w="978" w:type="dxa"/>
            <w:noWrap/>
            <w:vAlign w:val="center"/>
          </w:tcPr>
          <w:p w14:paraId="53FCAD66">
            <w:pPr>
              <w:spacing w:line="360" w:lineRule="auto"/>
              <w:jc w:val="center"/>
              <w:rPr>
                <w:rFonts w:hint="eastAsia" w:ascii="宋体" w:hAnsi="宋体"/>
                <w:b/>
                <w:bCs/>
                <w:highlight w:val="none"/>
              </w:rPr>
            </w:pPr>
          </w:p>
        </w:tc>
        <w:tc>
          <w:tcPr>
            <w:tcW w:w="1196" w:type="dxa"/>
            <w:noWrap/>
            <w:vAlign w:val="center"/>
          </w:tcPr>
          <w:p w14:paraId="1F95026A">
            <w:pPr>
              <w:spacing w:line="360" w:lineRule="auto"/>
              <w:jc w:val="center"/>
              <w:rPr>
                <w:rFonts w:hint="eastAsia" w:ascii="宋体" w:hAnsi="宋体"/>
                <w:b/>
                <w:bCs/>
                <w:highlight w:val="none"/>
              </w:rPr>
            </w:pPr>
          </w:p>
        </w:tc>
        <w:tc>
          <w:tcPr>
            <w:tcW w:w="1017" w:type="dxa"/>
            <w:noWrap/>
            <w:vAlign w:val="center"/>
          </w:tcPr>
          <w:p w14:paraId="328A669D">
            <w:pPr>
              <w:spacing w:line="360" w:lineRule="auto"/>
              <w:jc w:val="center"/>
              <w:rPr>
                <w:rFonts w:hint="eastAsia" w:ascii="宋体" w:hAnsi="宋体"/>
                <w:b/>
                <w:bCs/>
                <w:highlight w:val="none"/>
              </w:rPr>
            </w:pPr>
          </w:p>
        </w:tc>
        <w:tc>
          <w:tcPr>
            <w:tcW w:w="1260" w:type="dxa"/>
            <w:noWrap/>
            <w:vAlign w:val="center"/>
          </w:tcPr>
          <w:p w14:paraId="028F612B">
            <w:pPr>
              <w:spacing w:line="360" w:lineRule="auto"/>
              <w:jc w:val="center"/>
              <w:rPr>
                <w:rFonts w:hint="eastAsia" w:ascii="宋体" w:hAnsi="宋体"/>
                <w:b/>
                <w:bCs/>
                <w:highlight w:val="none"/>
              </w:rPr>
            </w:pPr>
          </w:p>
        </w:tc>
        <w:tc>
          <w:tcPr>
            <w:tcW w:w="1223" w:type="dxa"/>
            <w:noWrap/>
            <w:vAlign w:val="center"/>
          </w:tcPr>
          <w:p w14:paraId="518F50B6">
            <w:pPr>
              <w:spacing w:line="360" w:lineRule="auto"/>
              <w:jc w:val="center"/>
              <w:rPr>
                <w:rFonts w:hint="eastAsia" w:ascii="宋体" w:hAnsi="宋体"/>
                <w:b/>
                <w:bCs/>
                <w:highlight w:val="none"/>
              </w:rPr>
            </w:pPr>
          </w:p>
        </w:tc>
        <w:tc>
          <w:tcPr>
            <w:tcW w:w="1223" w:type="dxa"/>
            <w:noWrap/>
            <w:vAlign w:val="center"/>
          </w:tcPr>
          <w:p w14:paraId="021848C4">
            <w:pPr>
              <w:spacing w:line="360" w:lineRule="auto"/>
              <w:jc w:val="center"/>
              <w:rPr>
                <w:rFonts w:hint="eastAsia" w:ascii="宋体" w:hAnsi="宋体"/>
                <w:b/>
                <w:bCs/>
                <w:highlight w:val="none"/>
              </w:rPr>
            </w:pPr>
          </w:p>
        </w:tc>
        <w:tc>
          <w:tcPr>
            <w:tcW w:w="847" w:type="dxa"/>
            <w:noWrap/>
            <w:vAlign w:val="center"/>
          </w:tcPr>
          <w:p w14:paraId="78AC27DE">
            <w:pPr>
              <w:spacing w:line="360" w:lineRule="auto"/>
              <w:jc w:val="center"/>
              <w:rPr>
                <w:rFonts w:hint="eastAsia" w:ascii="宋体" w:hAnsi="宋体"/>
                <w:b/>
                <w:bCs/>
                <w:highlight w:val="none"/>
              </w:rPr>
            </w:pPr>
          </w:p>
        </w:tc>
        <w:tc>
          <w:tcPr>
            <w:tcW w:w="990" w:type="dxa"/>
            <w:noWrap/>
            <w:vAlign w:val="center"/>
          </w:tcPr>
          <w:p w14:paraId="7F827758">
            <w:pPr>
              <w:spacing w:line="360" w:lineRule="auto"/>
              <w:jc w:val="center"/>
              <w:rPr>
                <w:rFonts w:hint="eastAsia" w:ascii="宋体" w:hAnsi="宋体"/>
                <w:b/>
                <w:bCs/>
                <w:highlight w:val="none"/>
              </w:rPr>
            </w:pPr>
          </w:p>
        </w:tc>
        <w:tc>
          <w:tcPr>
            <w:tcW w:w="1411" w:type="dxa"/>
            <w:noWrap/>
            <w:vAlign w:val="center"/>
          </w:tcPr>
          <w:p w14:paraId="4B2959F0">
            <w:pPr>
              <w:spacing w:line="360" w:lineRule="auto"/>
              <w:jc w:val="center"/>
              <w:rPr>
                <w:rFonts w:hint="eastAsia" w:ascii="宋体" w:hAnsi="宋体"/>
                <w:b/>
                <w:bCs/>
                <w:highlight w:val="none"/>
              </w:rPr>
            </w:pPr>
          </w:p>
        </w:tc>
      </w:tr>
      <w:tr w14:paraId="7E3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21" w:type="dxa"/>
            <w:noWrap/>
            <w:vAlign w:val="center"/>
          </w:tcPr>
          <w:p w14:paraId="2C0CEB71">
            <w:pPr>
              <w:spacing w:line="360" w:lineRule="auto"/>
              <w:jc w:val="center"/>
              <w:rPr>
                <w:rFonts w:hint="eastAsia" w:ascii="宋体" w:hAnsi="宋体"/>
                <w:b/>
                <w:bCs/>
                <w:highlight w:val="none"/>
              </w:rPr>
            </w:pPr>
          </w:p>
        </w:tc>
        <w:tc>
          <w:tcPr>
            <w:tcW w:w="978" w:type="dxa"/>
            <w:noWrap/>
            <w:vAlign w:val="center"/>
          </w:tcPr>
          <w:p w14:paraId="06B10EB8">
            <w:pPr>
              <w:spacing w:line="360" w:lineRule="auto"/>
              <w:jc w:val="center"/>
              <w:rPr>
                <w:rFonts w:hint="eastAsia" w:ascii="宋体" w:hAnsi="宋体"/>
                <w:b/>
                <w:bCs/>
                <w:highlight w:val="none"/>
              </w:rPr>
            </w:pPr>
          </w:p>
        </w:tc>
        <w:tc>
          <w:tcPr>
            <w:tcW w:w="1196" w:type="dxa"/>
            <w:noWrap/>
            <w:vAlign w:val="center"/>
          </w:tcPr>
          <w:p w14:paraId="518E52F4">
            <w:pPr>
              <w:spacing w:line="360" w:lineRule="auto"/>
              <w:jc w:val="center"/>
              <w:rPr>
                <w:rFonts w:hint="eastAsia" w:ascii="宋体" w:hAnsi="宋体"/>
                <w:b/>
                <w:bCs/>
                <w:highlight w:val="none"/>
              </w:rPr>
            </w:pPr>
          </w:p>
        </w:tc>
        <w:tc>
          <w:tcPr>
            <w:tcW w:w="1017" w:type="dxa"/>
            <w:noWrap/>
            <w:vAlign w:val="center"/>
          </w:tcPr>
          <w:p w14:paraId="5C1137A0">
            <w:pPr>
              <w:spacing w:line="360" w:lineRule="auto"/>
              <w:jc w:val="center"/>
              <w:rPr>
                <w:rFonts w:hint="eastAsia" w:ascii="宋体" w:hAnsi="宋体"/>
                <w:b/>
                <w:bCs/>
                <w:highlight w:val="none"/>
              </w:rPr>
            </w:pPr>
          </w:p>
        </w:tc>
        <w:tc>
          <w:tcPr>
            <w:tcW w:w="1260" w:type="dxa"/>
            <w:noWrap/>
            <w:vAlign w:val="center"/>
          </w:tcPr>
          <w:p w14:paraId="1B8FDEED">
            <w:pPr>
              <w:spacing w:line="360" w:lineRule="auto"/>
              <w:jc w:val="center"/>
              <w:rPr>
                <w:rFonts w:hint="eastAsia" w:ascii="宋体" w:hAnsi="宋体"/>
                <w:b/>
                <w:bCs/>
                <w:highlight w:val="none"/>
              </w:rPr>
            </w:pPr>
          </w:p>
        </w:tc>
        <w:tc>
          <w:tcPr>
            <w:tcW w:w="1223" w:type="dxa"/>
            <w:noWrap/>
            <w:vAlign w:val="center"/>
          </w:tcPr>
          <w:p w14:paraId="7967EFDA">
            <w:pPr>
              <w:spacing w:line="360" w:lineRule="auto"/>
              <w:jc w:val="center"/>
              <w:rPr>
                <w:rFonts w:hint="eastAsia" w:ascii="宋体" w:hAnsi="宋体"/>
                <w:b/>
                <w:bCs/>
                <w:highlight w:val="none"/>
              </w:rPr>
            </w:pPr>
          </w:p>
        </w:tc>
        <w:tc>
          <w:tcPr>
            <w:tcW w:w="1223" w:type="dxa"/>
            <w:noWrap/>
            <w:vAlign w:val="center"/>
          </w:tcPr>
          <w:p w14:paraId="23698285">
            <w:pPr>
              <w:spacing w:line="360" w:lineRule="auto"/>
              <w:jc w:val="center"/>
              <w:rPr>
                <w:rFonts w:hint="eastAsia" w:ascii="宋体" w:hAnsi="宋体"/>
                <w:b/>
                <w:bCs/>
                <w:highlight w:val="none"/>
              </w:rPr>
            </w:pPr>
          </w:p>
        </w:tc>
        <w:tc>
          <w:tcPr>
            <w:tcW w:w="847" w:type="dxa"/>
            <w:noWrap/>
            <w:vAlign w:val="center"/>
          </w:tcPr>
          <w:p w14:paraId="21C0F9C4">
            <w:pPr>
              <w:spacing w:line="360" w:lineRule="auto"/>
              <w:jc w:val="center"/>
              <w:rPr>
                <w:rFonts w:hint="eastAsia" w:ascii="宋体" w:hAnsi="宋体"/>
                <w:b/>
                <w:bCs/>
                <w:highlight w:val="none"/>
              </w:rPr>
            </w:pPr>
          </w:p>
        </w:tc>
        <w:tc>
          <w:tcPr>
            <w:tcW w:w="990" w:type="dxa"/>
            <w:noWrap/>
            <w:vAlign w:val="center"/>
          </w:tcPr>
          <w:p w14:paraId="033A98B1">
            <w:pPr>
              <w:spacing w:line="360" w:lineRule="auto"/>
              <w:jc w:val="center"/>
              <w:rPr>
                <w:rFonts w:hint="eastAsia" w:ascii="宋体" w:hAnsi="宋体"/>
                <w:b/>
                <w:bCs/>
                <w:highlight w:val="none"/>
              </w:rPr>
            </w:pPr>
          </w:p>
        </w:tc>
        <w:tc>
          <w:tcPr>
            <w:tcW w:w="1411" w:type="dxa"/>
            <w:noWrap/>
            <w:vAlign w:val="center"/>
          </w:tcPr>
          <w:p w14:paraId="7A007286">
            <w:pPr>
              <w:spacing w:line="360" w:lineRule="auto"/>
              <w:jc w:val="center"/>
              <w:rPr>
                <w:rFonts w:hint="eastAsia" w:ascii="宋体" w:hAnsi="宋体"/>
                <w:b/>
                <w:bCs/>
                <w:highlight w:val="none"/>
              </w:rPr>
            </w:pPr>
          </w:p>
        </w:tc>
      </w:tr>
      <w:tr w14:paraId="5845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0967071C">
            <w:pPr>
              <w:spacing w:line="360" w:lineRule="auto"/>
              <w:jc w:val="center"/>
              <w:rPr>
                <w:rFonts w:hint="eastAsia" w:ascii="宋体" w:hAnsi="宋体"/>
                <w:b/>
                <w:bCs/>
                <w:highlight w:val="none"/>
              </w:rPr>
            </w:pPr>
          </w:p>
        </w:tc>
        <w:tc>
          <w:tcPr>
            <w:tcW w:w="978" w:type="dxa"/>
            <w:noWrap/>
            <w:vAlign w:val="center"/>
          </w:tcPr>
          <w:p w14:paraId="508866C2">
            <w:pPr>
              <w:spacing w:line="360" w:lineRule="auto"/>
              <w:jc w:val="center"/>
              <w:rPr>
                <w:rFonts w:hint="eastAsia" w:ascii="宋体" w:hAnsi="宋体"/>
                <w:bCs/>
                <w:highlight w:val="none"/>
              </w:rPr>
            </w:pPr>
          </w:p>
        </w:tc>
        <w:tc>
          <w:tcPr>
            <w:tcW w:w="1196" w:type="dxa"/>
            <w:noWrap/>
            <w:vAlign w:val="center"/>
          </w:tcPr>
          <w:p w14:paraId="1BDAF30D">
            <w:pPr>
              <w:spacing w:line="360" w:lineRule="auto"/>
              <w:jc w:val="center"/>
              <w:rPr>
                <w:rFonts w:hint="eastAsia" w:ascii="宋体" w:hAnsi="宋体"/>
                <w:b/>
                <w:bCs/>
                <w:highlight w:val="none"/>
              </w:rPr>
            </w:pPr>
          </w:p>
        </w:tc>
        <w:tc>
          <w:tcPr>
            <w:tcW w:w="1017" w:type="dxa"/>
            <w:noWrap/>
            <w:vAlign w:val="center"/>
          </w:tcPr>
          <w:p w14:paraId="39AAF3A5">
            <w:pPr>
              <w:spacing w:line="360" w:lineRule="auto"/>
              <w:jc w:val="center"/>
              <w:rPr>
                <w:rFonts w:hint="eastAsia" w:ascii="宋体" w:hAnsi="宋体"/>
                <w:b/>
                <w:bCs/>
                <w:highlight w:val="none"/>
              </w:rPr>
            </w:pPr>
          </w:p>
        </w:tc>
        <w:tc>
          <w:tcPr>
            <w:tcW w:w="1260" w:type="dxa"/>
            <w:noWrap/>
            <w:vAlign w:val="center"/>
          </w:tcPr>
          <w:p w14:paraId="6E51C413">
            <w:pPr>
              <w:spacing w:line="360" w:lineRule="auto"/>
              <w:jc w:val="center"/>
              <w:rPr>
                <w:rFonts w:hint="eastAsia" w:ascii="宋体" w:hAnsi="宋体"/>
                <w:b/>
                <w:bCs/>
                <w:highlight w:val="none"/>
              </w:rPr>
            </w:pPr>
          </w:p>
        </w:tc>
        <w:tc>
          <w:tcPr>
            <w:tcW w:w="1223" w:type="dxa"/>
            <w:noWrap/>
            <w:vAlign w:val="center"/>
          </w:tcPr>
          <w:p w14:paraId="51DC0383">
            <w:pPr>
              <w:spacing w:line="360" w:lineRule="auto"/>
              <w:jc w:val="center"/>
              <w:rPr>
                <w:rFonts w:hint="eastAsia" w:ascii="宋体" w:hAnsi="宋体"/>
                <w:b/>
                <w:bCs/>
                <w:highlight w:val="none"/>
              </w:rPr>
            </w:pPr>
          </w:p>
        </w:tc>
        <w:tc>
          <w:tcPr>
            <w:tcW w:w="1223" w:type="dxa"/>
            <w:noWrap/>
            <w:vAlign w:val="center"/>
          </w:tcPr>
          <w:p w14:paraId="007FA71D">
            <w:pPr>
              <w:spacing w:line="360" w:lineRule="auto"/>
              <w:jc w:val="center"/>
              <w:rPr>
                <w:rFonts w:hint="eastAsia" w:ascii="宋体" w:hAnsi="宋体"/>
                <w:b/>
                <w:bCs/>
                <w:highlight w:val="none"/>
              </w:rPr>
            </w:pPr>
          </w:p>
        </w:tc>
        <w:tc>
          <w:tcPr>
            <w:tcW w:w="847" w:type="dxa"/>
            <w:noWrap/>
            <w:vAlign w:val="center"/>
          </w:tcPr>
          <w:p w14:paraId="3C3AB3F0">
            <w:pPr>
              <w:spacing w:line="360" w:lineRule="auto"/>
              <w:jc w:val="center"/>
              <w:rPr>
                <w:rFonts w:hint="eastAsia" w:ascii="宋体" w:hAnsi="宋体"/>
                <w:b/>
                <w:bCs/>
                <w:highlight w:val="none"/>
              </w:rPr>
            </w:pPr>
          </w:p>
        </w:tc>
        <w:tc>
          <w:tcPr>
            <w:tcW w:w="990" w:type="dxa"/>
            <w:noWrap/>
            <w:vAlign w:val="center"/>
          </w:tcPr>
          <w:p w14:paraId="3315E511">
            <w:pPr>
              <w:spacing w:line="360" w:lineRule="auto"/>
              <w:jc w:val="center"/>
              <w:rPr>
                <w:rFonts w:hint="eastAsia" w:ascii="宋体" w:hAnsi="宋体"/>
                <w:b/>
                <w:bCs/>
                <w:highlight w:val="none"/>
              </w:rPr>
            </w:pPr>
          </w:p>
        </w:tc>
        <w:tc>
          <w:tcPr>
            <w:tcW w:w="1411" w:type="dxa"/>
            <w:noWrap/>
            <w:vAlign w:val="center"/>
          </w:tcPr>
          <w:p w14:paraId="6A018B2D">
            <w:pPr>
              <w:spacing w:line="360" w:lineRule="auto"/>
              <w:jc w:val="center"/>
              <w:rPr>
                <w:rFonts w:hint="eastAsia" w:ascii="宋体" w:hAnsi="宋体"/>
                <w:b/>
                <w:bCs/>
                <w:highlight w:val="none"/>
              </w:rPr>
            </w:pPr>
          </w:p>
        </w:tc>
      </w:tr>
      <w:tr w14:paraId="49F5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6E18B84A">
            <w:pPr>
              <w:spacing w:line="360" w:lineRule="auto"/>
              <w:jc w:val="center"/>
              <w:rPr>
                <w:rFonts w:hint="eastAsia" w:ascii="宋体" w:hAnsi="宋体"/>
                <w:b/>
                <w:bCs/>
                <w:highlight w:val="none"/>
              </w:rPr>
            </w:pPr>
          </w:p>
        </w:tc>
        <w:tc>
          <w:tcPr>
            <w:tcW w:w="978" w:type="dxa"/>
            <w:noWrap/>
            <w:vAlign w:val="center"/>
          </w:tcPr>
          <w:p w14:paraId="4562CEA4">
            <w:pPr>
              <w:spacing w:line="360" w:lineRule="auto"/>
              <w:jc w:val="center"/>
              <w:rPr>
                <w:rFonts w:hint="eastAsia" w:ascii="宋体" w:hAnsi="宋体"/>
                <w:bCs/>
                <w:highlight w:val="none"/>
              </w:rPr>
            </w:pPr>
          </w:p>
        </w:tc>
        <w:tc>
          <w:tcPr>
            <w:tcW w:w="1196" w:type="dxa"/>
            <w:noWrap/>
            <w:vAlign w:val="center"/>
          </w:tcPr>
          <w:p w14:paraId="7A9E48CF">
            <w:pPr>
              <w:spacing w:line="360" w:lineRule="auto"/>
              <w:jc w:val="center"/>
              <w:rPr>
                <w:rFonts w:hint="eastAsia" w:ascii="宋体" w:hAnsi="宋体"/>
                <w:b/>
                <w:bCs/>
                <w:highlight w:val="none"/>
              </w:rPr>
            </w:pPr>
          </w:p>
        </w:tc>
        <w:tc>
          <w:tcPr>
            <w:tcW w:w="1017" w:type="dxa"/>
            <w:noWrap/>
            <w:vAlign w:val="center"/>
          </w:tcPr>
          <w:p w14:paraId="255C283C">
            <w:pPr>
              <w:spacing w:line="360" w:lineRule="auto"/>
              <w:jc w:val="center"/>
              <w:rPr>
                <w:rFonts w:hint="eastAsia" w:ascii="宋体" w:hAnsi="宋体"/>
                <w:b/>
                <w:bCs/>
                <w:highlight w:val="none"/>
              </w:rPr>
            </w:pPr>
          </w:p>
        </w:tc>
        <w:tc>
          <w:tcPr>
            <w:tcW w:w="1260" w:type="dxa"/>
            <w:noWrap/>
            <w:vAlign w:val="center"/>
          </w:tcPr>
          <w:p w14:paraId="5B804329">
            <w:pPr>
              <w:spacing w:line="360" w:lineRule="auto"/>
              <w:jc w:val="center"/>
              <w:rPr>
                <w:rFonts w:hint="eastAsia" w:ascii="宋体" w:hAnsi="宋体"/>
                <w:b/>
                <w:bCs/>
                <w:highlight w:val="none"/>
              </w:rPr>
            </w:pPr>
          </w:p>
        </w:tc>
        <w:tc>
          <w:tcPr>
            <w:tcW w:w="1223" w:type="dxa"/>
            <w:noWrap/>
            <w:vAlign w:val="center"/>
          </w:tcPr>
          <w:p w14:paraId="629D7307">
            <w:pPr>
              <w:spacing w:line="360" w:lineRule="auto"/>
              <w:jc w:val="center"/>
              <w:rPr>
                <w:rFonts w:hint="eastAsia" w:ascii="宋体" w:hAnsi="宋体"/>
                <w:b/>
                <w:bCs/>
                <w:highlight w:val="none"/>
              </w:rPr>
            </w:pPr>
          </w:p>
        </w:tc>
        <w:tc>
          <w:tcPr>
            <w:tcW w:w="1223" w:type="dxa"/>
            <w:noWrap/>
            <w:vAlign w:val="center"/>
          </w:tcPr>
          <w:p w14:paraId="4D52CC67">
            <w:pPr>
              <w:spacing w:line="360" w:lineRule="auto"/>
              <w:jc w:val="center"/>
              <w:rPr>
                <w:rFonts w:hint="eastAsia" w:ascii="宋体" w:hAnsi="宋体"/>
                <w:b/>
                <w:bCs/>
                <w:highlight w:val="none"/>
              </w:rPr>
            </w:pPr>
          </w:p>
        </w:tc>
        <w:tc>
          <w:tcPr>
            <w:tcW w:w="847" w:type="dxa"/>
            <w:noWrap/>
            <w:vAlign w:val="center"/>
          </w:tcPr>
          <w:p w14:paraId="7C7864BB">
            <w:pPr>
              <w:spacing w:line="360" w:lineRule="auto"/>
              <w:jc w:val="center"/>
              <w:rPr>
                <w:rFonts w:hint="eastAsia" w:ascii="宋体" w:hAnsi="宋体"/>
                <w:b/>
                <w:bCs/>
                <w:highlight w:val="none"/>
              </w:rPr>
            </w:pPr>
          </w:p>
        </w:tc>
        <w:tc>
          <w:tcPr>
            <w:tcW w:w="990" w:type="dxa"/>
            <w:noWrap/>
            <w:vAlign w:val="center"/>
          </w:tcPr>
          <w:p w14:paraId="31BD478E">
            <w:pPr>
              <w:spacing w:line="360" w:lineRule="auto"/>
              <w:jc w:val="center"/>
              <w:rPr>
                <w:rFonts w:hint="eastAsia" w:ascii="宋体" w:hAnsi="宋体"/>
                <w:b/>
                <w:bCs/>
                <w:highlight w:val="none"/>
              </w:rPr>
            </w:pPr>
          </w:p>
        </w:tc>
        <w:tc>
          <w:tcPr>
            <w:tcW w:w="1411" w:type="dxa"/>
            <w:noWrap/>
            <w:vAlign w:val="center"/>
          </w:tcPr>
          <w:p w14:paraId="456EE289">
            <w:pPr>
              <w:spacing w:line="360" w:lineRule="auto"/>
              <w:jc w:val="center"/>
              <w:rPr>
                <w:rFonts w:hint="eastAsia" w:ascii="宋体" w:hAnsi="宋体"/>
                <w:b/>
                <w:bCs/>
                <w:highlight w:val="none"/>
              </w:rPr>
            </w:pPr>
          </w:p>
        </w:tc>
      </w:tr>
      <w:tr w14:paraId="4D8E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687D0DE3">
            <w:pPr>
              <w:spacing w:line="360" w:lineRule="auto"/>
              <w:jc w:val="center"/>
              <w:rPr>
                <w:rFonts w:hint="eastAsia" w:ascii="宋体" w:hAnsi="宋体"/>
                <w:b/>
                <w:bCs/>
                <w:highlight w:val="none"/>
              </w:rPr>
            </w:pPr>
          </w:p>
        </w:tc>
        <w:tc>
          <w:tcPr>
            <w:tcW w:w="978" w:type="dxa"/>
            <w:noWrap/>
            <w:vAlign w:val="center"/>
          </w:tcPr>
          <w:p w14:paraId="208AA6F7">
            <w:pPr>
              <w:spacing w:line="360" w:lineRule="auto"/>
              <w:jc w:val="center"/>
              <w:rPr>
                <w:rFonts w:hint="eastAsia" w:ascii="宋体" w:hAnsi="宋体"/>
                <w:bCs/>
                <w:highlight w:val="none"/>
              </w:rPr>
            </w:pPr>
          </w:p>
        </w:tc>
        <w:tc>
          <w:tcPr>
            <w:tcW w:w="1196" w:type="dxa"/>
            <w:noWrap/>
            <w:vAlign w:val="center"/>
          </w:tcPr>
          <w:p w14:paraId="023421FC">
            <w:pPr>
              <w:spacing w:line="360" w:lineRule="auto"/>
              <w:jc w:val="center"/>
              <w:rPr>
                <w:rFonts w:hint="eastAsia" w:ascii="宋体" w:hAnsi="宋体"/>
                <w:b/>
                <w:bCs/>
                <w:highlight w:val="none"/>
              </w:rPr>
            </w:pPr>
          </w:p>
        </w:tc>
        <w:tc>
          <w:tcPr>
            <w:tcW w:w="1017" w:type="dxa"/>
            <w:noWrap/>
            <w:vAlign w:val="center"/>
          </w:tcPr>
          <w:p w14:paraId="25086244">
            <w:pPr>
              <w:spacing w:line="360" w:lineRule="auto"/>
              <w:jc w:val="center"/>
              <w:rPr>
                <w:rFonts w:hint="eastAsia" w:ascii="宋体" w:hAnsi="宋体"/>
                <w:b/>
                <w:bCs/>
                <w:highlight w:val="none"/>
              </w:rPr>
            </w:pPr>
          </w:p>
        </w:tc>
        <w:tc>
          <w:tcPr>
            <w:tcW w:w="1260" w:type="dxa"/>
            <w:noWrap/>
            <w:vAlign w:val="center"/>
          </w:tcPr>
          <w:p w14:paraId="4DAE9A81">
            <w:pPr>
              <w:spacing w:line="360" w:lineRule="auto"/>
              <w:jc w:val="center"/>
              <w:rPr>
                <w:rFonts w:hint="eastAsia" w:ascii="宋体" w:hAnsi="宋体"/>
                <w:b/>
                <w:bCs/>
                <w:highlight w:val="none"/>
              </w:rPr>
            </w:pPr>
          </w:p>
        </w:tc>
        <w:tc>
          <w:tcPr>
            <w:tcW w:w="1223" w:type="dxa"/>
            <w:noWrap/>
            <w:vAlign w:val="center"/>
          </w:tcPr>
          <w:p w14:paraId="3E6A2280">
            <w:pPr>
              <w:spacing w:line="360" w:lineRule="auto"/>
              <w:jc w:val="center"/>
              <w:rPr>
                <w:rFonts w:hint="eastAsia" w:ascii="宋体" w:hAnsi="宋体"/>
                <w:b/>
                <w:bCs/>
                <w:highlight w:val="none"/>
              </w:rPr>
            </w:pPr>
          </w:p>
        </w:tc>
        <w:tc>
          <w:tcPr>
            <w:tcW w:w="1223" w:type="dxa"/>
            <w:noWrap/>
            <w:vAlign w:val="center"/>
          </w:tcPr>
          <w:p w14:paraId="08BA67F6">
            <w:pPr>
              <w:spacing w:line="360" w:lineRule="auto"/>
              <w:jc w:val="center"/>
              <w:rPr>
                <w:rFonts w:hint="eastAsia" w:ascii="宋体" w:hAnsi="宋体"/>
                <w:b/>
                <w:bCs/>
                <w:highlight w:val="none"/>
              </w:rPr>
            </w:pPr>
          </w:p>
        </w:tc>
        <w:tc>
          <w:tcPr>
            <w:tcW w:w="847" w:type="dxa"/>
            <w:noWrap/>
            <w:vAlign w:val="center"/>
          </w:tcPr>
          <w:p w14:paraId="72330B93">
            <w:pPr>
              <w:spacing w:line="360" w:lineRule="auto"/>
              <w:jc w:val="center"/>
              <w:rPr>
                <w:rFonts w:hint="eastAsia" w:ascii="宋体" w:hAnsi="宋体"/>
                <w:b/>
                <w:bCs/>
                <w:highlight w:val="none"/>
              </w:rPr>
            </w:pPr>
          </w:p>
        </w:tc>
        <w:tc>
          <w:tcPr>
            <w:tcW w:w="990" w:type="dxa"/>
            <w:noWrap/>
            <w:vAlign w:val="center"/>
          </w:tcPr>
          <w:p w14:paraId="2B5003FC">
            <w:pPr>
              <w:spacing w:line="360" w:lineRule="auto"/>
              <w:jc w:val="center"/>
              <w:rPr>
                <w:rFonts w:hint="eastAsia" w:ascii="宋体" w:hAnsi="宋体"/>
                <w:b/>
                <w:bCs/>
                <w:highlight w:val="none"/>
              </w:rPr>
            </w:pPr>
          </w:p>
        </w:tc>
        <w:tc>
          <w:tcPr>
            <w:tcW w:w="1411" w:type="dxa"/>
            <w:noWrap/>
            <w:vAlign w:val="center"/>
          </w:tcPr>
          <w:p w14:paraId="37B59E82">
            <w:pPr>
              <w:spacing w:line="360" w:lineRule="auto"/>
              <w:jc w:val="center"/>
              <w:rPr>
                <w:rFonts w:hint="eastAsia" w:ascii="宋体" w:hAnsi="宋体"/>
                <w:b/>
                <w:bCs/>
                <w:highlight w:val="none"/>
              </w:rPr>
            </w:pPr>
          </w:p>
        </w:tc>
      </w:tr>
      <w:tr w14:paraId="3F2C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76387D87">
            <w:pPr>
              <w:spacing w:line="360" w:lineRule="auto"/>
              <w:jc w:val="center"/>
              <w:rPr>
                <w:rFonts w:hint="eastAsia" w:ascii="宋体" w:hAnsi="宋体"/>
                <w:b/>
                <w:bCs/>
                <w:highlight w:val="none"/>
              </w:rPr>
            </w:pPr>
          </w:p>
        </w:tc>
        <w:tc>
          <w:tcPr>
            <w:tcW w:w="978" w:type="dxa"/>
            <w:noWrap/>
            <w:vAlign w:val="center"/>
          </w:tcPr>
          <w:p w14:paraId="70349E53">
            <w:pPr>
              <w:spacing w:line="360" w:lineRule="auto"/>
              <w:jc w:val="center"/>
              <w:rPr>
                <w:rFonts w:hint="eastAsia" w:ascii="宋体" w:hAnsi="宋体"/>
                <w:bCs/>
                <w:highlight w:val="none"/>
              </w:rPr>
            </w:pPr>
          </w:p>
        </w:tc>
        <w:tc>
          <w:tcPr>
            <w:tcW w:w="1196" w:type="dxa"/>
            <w:noWrap/>
            <w:vAlign w:val="center"/>
          </w:tcPr>
          <w:p w14:paraId="2DAAC0C7">
            <w:pPr>
              <w:spacing w:line="360" w:lineRule="auto"/>
              <w:jc w:val="center"/>
              <w:rPr>
                <w:rFonts w:hint="eastAsia" w:ascii="宋体" w:hAnsi="宋体"/>
                <w:b/>
                <w:bCs/>
                <w:highlight w:val="none"/>
              </w:rPr>
            </w:pPr>
          </w:p>
        </w:tc>
        <w:tc>
          <w:tcPr>
            <w:tcW w:w="1017" w:type="dxa"/>
            <w:noWrap/>
            <w:vAlign w:val="center"/>
          </w:tcPr>
          <w:p w14:paraId="0AB2580E">
            <w:pPr>
              <w:spacing w:line="360" w:lineRule="auto"/>
              <w:jc w:val="center"/>
              <w:rPr>
                <w:rFonts w:hint="eastAsia" w:ascii="宋体" w:hAnsi="宋体"/>
                <w:b/>
                <w:bCs/>
                <w:highlight w:val="none"/>
              </w:rPr>
            </w:pPr>
          </w:p>
        </w:tc>
        <w:tc>
          <w:tcPr>
            <w:tcW w:w="1260" w:type="dxa"/>
            <w:noWrap/>
            <w:vAlign w:val="center"/>
          </w:tcPr>
          <w:p w14:paraId="76E8C8AE">
            <w:pPr>
              <w:spacing w:line="360" w:lineRule="auto"/>
              <w:jc w:val="center"/>
              <w:rPr>
                <w:rFonts w:hint="eastAsia" w:ascii="宋体" w:hAnsi="宋体"/>
                <w:b/>
                <w:bCs/>
                <w:highlight w:val="none"/>
              </w:rPr>
            </w:pPr>
          </w:p>
        </w:tc>
        <w:tc>
          <w:tcPr>
            <w:tcW w:w="1223" w:type="dxa"/>
            <w:noWrap/>
            <w:vAlign w:val="center"/>
          </w:tcPr>
          <w:p w14:paraId="5B67B2DF">
            <w:pPr>
              <w:spacing w:line="360" w:lineRule="auto"/>
              <w:jc w:val="center"/>
              <w:rPr>
                <w:rFonts w:hint="eastAsia" w:ascii="宋体" w:hAnsi="宋体"/>
                <w:b/>
                <w:bCs/>
                <w:highlight w:val="none"/>
              </w:rPr>
            </w:pPr>
          </w:p>
        </w:tc>
        <w:tc>
          <w:tcPr>
            <w:tcW w:w="1223" w:type="dxa"/>
            <w:noWrap/>
            <w:vAlign w:val="center"/>
          </w:tcPr>
          <w:p w14:paraId="3445F200">
            <w:pPr>
              <w:spacing w:line="360" w:lineRule="auto"/>
              <w:jc w:val="center"/>
              <w:rPr>
                <w:rFonts w:hint="eastAsia" w:ascii="宋体" w:hAnsi="宋体"/>
                <w:b/>
                <w:bCs/>
                <w:highlight w:val="none"/>
              </w:rPr>
            </w:pPr>
          </w:p>
        </w:tc>
        <w:tc>
          <w:tcPr>
            <w:tcW w:w="847" w:type="dxa"/>
            <w:noWrap/>
            <w:vAlign w:val="center"/>
          </w:tcPr>
          <w:p w14:paraId="7A61AD6F">
            <w:pPr>
              <w:spacing w:line="360" w:lineRule="auto"/>
              <w:jc w:val="center"/>
              <w:rPr>
                <w:rFonts w:hint="eastAsia" w:ascii="宋体" w:hAnsi="宋体"/>
                <w:b/>
                <w:bCs/>
                <w:highlight w:val="none"/>
              </w:rPr>
            </w:pPr>
          </w:p>
        </w:tc>
        <w:tc>
          <w:tcPr>
            <w:tcW w:w="990" w:type="dxa"/>
            <w:noWrap/>
            <w:vAlign w:val="center"/>
          </w:tcPr>
          <w:p w14:paraId="10476773">
            <w:pPr>
              <w:spacing w:line="360" w:lineRule="auto"/>
              <w:jc w:val="center"/>
              <w:rPr>
                <w:rFonts w:hint="eastAsia" w:ascii="宋体" w:hAnsi="宋体"/>
                <w:b/>
                <w:bCs/>
                <w:highlight w:val="none"/>
              </w:rPr>
            </w:pPr>
          </w:p>
        </w:tc>
        <w:tc>
          <w:tcPr>
            <w:tcW w:w="1411" w:type="dxa"/>
            <w:noWrap/>
            <w:vAlign w:val="center"/>
          </w:tcPr>
          <w:p w14:paraId="1E585E74">
            <w:pPr>
              <w:spacing w:line="360" w:lineRule="auto"/>
              <w:jc w:val="center"/>
              <w:rPr>
                <w:rFonts w:hint="eastAsia" w:ascii="宋体" w:hAnsi="宋体"/>
                <w:b/>
                <w:bCs/>
                <w:highlight w:val="none"/>
              </w:rPr>
            </w:pPr>
          </w:p>
        </w:tc>
      </w:tr>
      <w:tr w14:paraId="6F41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1EBB90CA">
            <w:pPr>
              <w:spacing w:line="360" w:lineRule="auto"/>
              <w:jc w:val="center"/>
              <w:rPr>
                <w:rFonts w:hint="eastAsia" w:ascii="宋体" w:hAnsi="宋体"/>
                <w:b/>
                <w:bCs/>
                <w:highlight w:val="none"/>
              </w:rPr>
            </w:pPr>
          </w:p>
        </w:tc>
        <w:tc>
          <w:tcPr>
            <w:tcW w:w="978" w:type="dxa"/>
            <w:noWrap/>
            <w:vAlign w:val="center"/>
          </w:tcPr>
          <w:p w14:paraId="1CAE523A">
            <w:pPr>
              <w:spacing w:line="360" w:lineRule="auto"/>
              <w:jc w:val="center"/>
              <w:rPr>
                <w:rFonts w:hint="eastAsia" w:ascii="宋体" w:hAnsi="宋体"/>
                <w:bCs/>
                <w:highlight w:val="none"/>
              </w:rPr>
            </w:pPr>
          </w:p>
        </w:tc>
        <w:tc>
          <w:tcPr>
            <w:tcW w:w="1196" w:type="dxa"/>
            <w:noWrap/>
            <w:vAlign w:val="center"/>
          </w:tcPr>
          <w:p w14:paraId="6695416D">
            <w:pPr>
              <w:spacing w:line="360" w:lineRule="auto"/>
              <w:jc w:val="center"/>
              <w:rPr>
                <w:rFonts w:hint="eastAsia" w:ascii="宋体" w:hAnsi="宋体"/>
                <w:b/>
                <w:bCs/>
                <w:highlight w:val="none"/>
              </w:rPr>
            </w:pPr>
          </w:p>
        </w:tc>
        <w:tc>
          <w:tcPr>
            <w:tcW w:w="1017" w:type="dxa"/>
            <w:noWrap/>
            <w:vAlign w:val="center"/>
          </w:tcPr>
          <w:p w14:paraId="06FBE1F2">
            <w:pPr>
              <w:spacing w:line="360" w:lineRule="auto"/>
              <w:jc w:val="center"/>
              <w:rPr>
                <w:rFonts w:hint="eastAsia" w:ascii="宋体" w:hAnsi="宋体"/>
                <w:b/>
                <w:bCs/>
                <w:highlight w:val="none"/>
              </w:rPr>
            </w:pPr>
          </w:p>
        </w:tc>
        <w:tc>
          <w:tcPr>
            <w:tcW w:w="1260" w:type="dxa"/>
            <w:noWrap/>
            <w:vAlign w:val="center"/>
          </w:tcPr>
          <w:p w14:paraId="0817B13F">
            <w:pPr>
              <w:spacing w:line="360" w:lineRule="auto"/>
              <w:jc w:val="center"/>
              <w:rPr>
                <w:rFonts w:hint="eastAsia" w:ascii="宋体" w:hAnsi="宋体"/>
                <w:b/>
                <w:bCs/>
                <w:highlight w:val="none"/>
              </w:rPr>
            </w:pPr>
          </w:p>
        </w:tc>
        <w:tc>
          <w:tcPr>
            <w:tcW w:w="1223" w:type="dxa"/>
            <w:noWrap/>
            <w:vAlign w:val="center"/>
          </w:tcPr>
          <w:p w14:paraId="0FF7776F">
            <w:pPr>
              <w:spacing w:line="360" w:lineRule="auto"/>
              <w:jc w:val="center"/>
              <w:rPr>
                <w:rFonts w:hint="eastAsia" w:ascii="宋体" w:hAnsi="宋体"/>
                <w:b/>
                <w:bCs/>
                <w:highlight w:val="none"/>
              </w:rPr>
            </w:pPr>
          </w:p>
        </w:tc>
        <w:tc>
          <w:tcPr>
            <w:tcW w:w="1223" w:type="dxa"/>
            <w:noWrap/>
            <w:vAlign w:val="center"/>
          </w:tcPr>
          <w:p w14:paraId="23ADA3FC">
            <w:pPr>
              <w:spacing w:line="360" w:lineRule="auto"/>
              <w:jc w:val="center"/>
              <w:rPr>
                <w:rFonts w:hint="eastAsia" w:ascii="宋体" w:hAnsi="宋体"/>
                <w:b/>
                <w:bCs/>
                <w:highlight w:val="none"/>
              </w:rPr>
            </w:pPr>
          </w:p>
        </w:tc>
        <w:tc>
          <w:tcPr>
            <w:tcW w:w="847" w:type="dxa"/>
            <w:noWrap/>
            <w:vAlign w:val="center"/>
          </w:tcPr>
          <w:p w14:paraId="5778B909">
            <w:pPr>
              <w:spacing w:line="360" w:lineRule="auto"/>
              <w:jc w:val="center"/>
              <w:rPr>
                <w:rFonts w:hint="eastAsia" w:ascii="宋体" w:hAnsi="宋体"/>
                <w:b/>
                <w:bCs/>
                <w:highlight w:val="none"/>
              </w:rPr>
            </w:pPr>
          </w:p>
        </w:tc>
        <w:tc>
          <w:tcPr>
            <w:tcW w:w="990" w:type="dxa"/>
            <w:noWrap/>
            <w:vAlign w:val="center"/>
          </w:tcPr>
          <w:p w14:paraId="4D5F7AD7">
            <w:pPr>
              <w:spacing w:line="360" w:lineRule="auto"/>
              <w:jc w:val="center"/>
              <w:rPr>
                <w:rFonts w:hint="eastAsia" w:ascii="宋体" w:hAnsi="宋体"/>
                <w:b/>
                <w:bCs/>
                <w:highlight w:val="none"/>
              </w:rPr>
            </w:pPr>
          </w:p>
        </w:tc>
        <w:tc>
          <w:tcPr>
            <w:tcW w:w="1411" w:type="dxa"/>
            <w:noWrap/>
            <w:vAlign w:val="center"/>
          </w:tcPr>
          <w:p w14:paraId="62F86B83">
            <w:pPr>
              <w:spacing w:line="360" w:lineRule="auto"/>
              <w:jc w:val="center"/>
              <w:rPr>
                <w:rFonts w:hint="eastAsia" w:ascii="宋体" w:hAnsi="宋体"/>
                <w:b/>
                <w:bCs/>
                <w:highlight w:val="none"/>
              </w:rPr>
            </w:pPr>
          </w:p>
        </w:tc>
      </w:tr>
      <w:tr w14:paraId="5657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39FA76D7">
            <w:pPr>
              <w:spacing w:line="360" w:lineRule="auto"/>
              <w:jc w:val="center"/>
              <w:rPr>
                <w:rFonts w:hint="eastAsia" w:ascii="宋体" w:hAnsi="宋体"/>
                <w:b/>
                <w:bCs/>
                <w:highlight w:val="none"/>
              </w:rPr>
            </w:pPr>
          </w:p>
        </w:tc>
        <w:tc>
          <w:tcPr>
            <w:tcW w:w="978" w:type="dxa"/>
            <w:noWrap/>
            <w:vAlign w:val="center"/>
          </w:tcPr>
          <w:p w14:paraId="58ADE3F4">
            <w:pPr>
              <w:spacing w:line="360" w:lineRule="auto"/>
              <w:jc w:val="center"/>
              <w:rPr>
                <w:rFonts w:hint="eastAsia" w:ascii="宋体" w:hAnsi="宋体"/>
                <w:bCs/>
                <w:highlight w:val="none"/>
              </w:rPr>
            </w:pPr>
          </w:p>
        </w:tc>
        <w:tc>
          <w:tcPr>
            <w:tcW w:w="1196" w:type="dxa"/>
            <w:noWrap/>
            <w:vAlign w:val="center"/>
          </w:tcPr>
          <w:p w14:paraId="220EFD48">
            <w:pPr>
              <w:spacing w:line="360" w:lineRule="auto"/>
              <w:jc w:val="center"/>
              <w:rPr>
                <w:rFonts w:hint="eastAsia" w:ascii="宋体" w:hAnsi="宋体"/>
                <w:b/>
                <w:bCs/>
                <w:highlight w:val="none"/>
              </w:rPr>
            </w:pPr>
          </w:p>
        </w:tc>
        <w:tc>
          <w:tcPr>
            <w:tcW w:w="1017" w:type="dxa"/>
            <w:noWrap/>
            <w:vAlign w:val="center"/>
          </w:tcPr>
          <w:p w14:paraId="34176D60">
            <w:pPr>
              <w:spacing w:line="360" w:lineRule="auto"/>
              <w:jc w:val="center"/>
              <w:rPr>
                <w:rFonts w:hint="eastAsia" w:ascii="宋体" w:hAnsi="宋体"/>
                <w:b/>
                <w:bCs/>
                <w:highlight w:val="none"/>
              </w:rPr>
            </w:pPr>
          </w:p>
        </w:tc>
        <w:tc>
          <w:tcPr>
            <w:tcW w:w="1260" w:type="dxa"/>
            <w:noWrap/>
            <w:vAlign w:val="center"/>
          </w:tcPr>
          <w:p w14:paraId="01CBDAE3">
            <w:pPr>
              <w:spacing w:line="360" w:lineRule="auto"/>
              <w:jc w:val="center"/>
              <w:rPr>
                <w:rFonts w:hint="eastAsia" w:ascii="宋体" w:hAnsi="宋体"/>
                <w:b/>
                <w:bCs/>
                <w:highlight w:val="none"/>
              </w:rPr>
            </w:pPr>
          </w:p>
        </w:tc>
        <w:tc>
          <w:tcPr>
            <w:tcW w:w="1223" w:type="dxa"/>
            <w:noWrap/>
            <w:vAlign w:val="center"/>
          </w:tcPr>
          <w:p w14:paraId="0498F63C">
            <w:pPr>
              <w:spacing w:line="360" w:lineRule="auto"/>
              <w:jc w:val="center"/>
              <w:rPr>
                <w:rFonts w:hint="eastAsia" w:ascii="宋体" w:hAnsi="宋体"/>
                <w:b/>
                <w:bCs/>
                <w:highlight w:val="none"/>
              </w:rPr>
            </w:pPr>
          </w:p>
        </w:tc>
        <w:tc>
          <w:tcPr>
            <w:tcW w:w="1223" w:type="dxa"/>
            <w:noWrap/>
            <w:vAlign w:val="center"/>
          </w:tcPr>
          <w:p w14:paraId="7B2AFF03">
            <w:pPr>
              <w:spacing w:line="360" w:lineRule="auto"/>
              <w:jc w:val="center"/>
              <w:rPr>
                <w:rFonts w:hint="eastAsia" w:ascii="宋体" w:hAnsi="宋体"/>
                <w:b/>
                <w:bCs/>
                <w:highlight w:val="none"/>
              </w:rPr>
            </w:pPr>
          </w:p>
        </w:tc>
        <w:tc>
          <w:tcPr>
            <w:tcW w:w="847" w:type="dxa"/>
            <w:noWrap/>
            <w:vAlign w:val="center"/>
          </w:tcPr>
          <w:p w14:paraId="3B861529">
            <w:pPr>
              <w:spacing w:line="360" w:lineRule="auto"/>
              <w:jc w:val="center"/>
              <w:rPr>
                <w:rFonts w:hint="eastAsia" w:ascii="宋体" w:hAnsi="宋体"/>
                <w:b/>
                <w:bCs/>
                <w:highlight w:val="none"/>
              </w:rPr>
            </w:pPr>
          </w:p>
        </w:tc>
        <w:tc>
          <w:tcPr>
            <w:tcW w:w="990" w:type="dxa"/>
            <w:noWrap/>
            <w:vAlign w:val="center"/>
          </w:tcPr>
          <w:p w14:paraId="21E692FF">
            <w:pPr>
              <w:spacing w:line="360" w:lineRule="auto"/>
              <w:jc w:val="center"/>
              <w:rPr>
                <w:rFonts w:hint="eastAsia" w:ascii="宋体" w:hAnsi="宋体"/>
                <w:b/>
                <w:bCs/>
                <w:highlight w:val="none"/>
              </w:rPr>
            </w:pPr>
          </w:p>
        </w:tc>
        <w:tc>
          <w:tcPr>
            <w:tcW w:w="1411" w:type="dxa"/>
            <w:noWrap/>
            <w:vAlign w:val="center"/>
          </w:tcPr>
          <w:p w14:paraId="25A216F5">
            <w:pPr>
              <w:spacing w:line="360" w:lineRule="auto"/>
              <w:jc w:val="center"/>
              <w:rPr>
                <w:rFonts w:hint="eastAsia" w:ascii="宋体" w:hAnsi="宋体"/>
                <w:b/>
                <w:bCs/>
                <w:highlight w:val="none"/>
              </w:rPr>
            </w:pPr>
          </w:p>
        </w:tc>
      </w:tr>
      <w:tr w14:paraId="7E00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1" w:type="dxa"/>
            <w:noWrap/>
            <w:vAlign w:val="center"/>
          </w:tcPr>
          <w:p w14:paraId="73BFF7CD">
            <w:pPr>
              <w:spacing w:line="360" w:lineRule="auto"/>
              <w:jc w:val="center"/>
              <w:rPr>
                <w:rFonts w:hint="eastAsia" w:ascii="宋体" w:hAnsi="宋体"/>
                <w:b/>
                <w:bCs/>
                <w:highlight w:val="none"/>
              </w:rPr>
            </w:pPr>
          </w:p>
        </w:tc>
        <w:tc>
          <w:tcPr>
            <w:tcW w:w="978" w:type="dxa"/>
            <w:noWrap/>
            <w:vAlign w:val="center"/>
          </w:tcPr>
          <w:p w14:paraId="26925674">
            <w:pPr>
              <w:spacing w:line="360" w:lineRule="auto"/>
              <w:jc w:val="center"/>
              <w:rPr>
                <w:rFonts w:hint="eastAsia" w:ascii="宋体" w:hAnsi="宋体"/>
                <w:bCs/>
                <w:highlight w:val="none"/>
              </w:rPr>
            </w:pPr>
          </w:p>
        </w:tc>
        <w:tc>
          <w:tcPr>
            <w:tcW w:w="1196" w:type="dxa"/>
            <w:noWrap/>
            <w:vAlign w:val="center"/>
          </w:tcPr>
          <w:p w14:paraId="570B7808">
            <w:pPr>
              <w:spacing w:line="360" w:lineRule="auto"/>
              <w:jc w:val="center"/>
              <w:rPr>
                <w:rFonts w:hint="eastAsia" w:ascii="宋体" w:hAnsi="宋体"/>
                <w:b/>
                <w:bCs/>
                <w:highlight w:val="none"/>
              </w:rPr>
            </w:pPr>
          </w:p>
        </w:tc>
        <w:tc>
          <w:tcPr>
            <w:tcW w:w="1017" w:type="dxa"/>
            <w:noWrap/>
            <w:vAlign w:val="center"/>
          </w:tcPr>
          <w:p w14:paraId="6E08A737">
            <w:pPr>
              <w:spacing w:line="360" w:lineRule="auto"/>
              <w:jc w:val="center"/>
              <w:rPr>
                <w:rFonts w:hint="eastAsia" w:ascii="宋体" w:hAnsi="宋体"/>
                <w:b/>
                <w:bCs/>
                <w:highlight w:val="none"/>
              </w:rPr>
            </w:pPr>
          </w:p>
        </w:tc>
        <w:tc>
          <w:tcPr>
            <w:tcW w:w="1260" w:type="dxa"/>
            <w:noWrap/>
            <w:vAlign w:val="center"/>
          </w:tcPr>
          <w:p w14:paraId="5D03E0CA">
            <w:pPr>
              <w:spacing w:line="360" w:lineRule="auto"/>
              <w:jc w:val="center"/>
              <w:rPr>
                <w:rFonts w:hint="eastAsia" w:ascii="宋体" w:hAnsi="宋体"/>
                <w:b/>
                <w:bCs/>
                <w:highlight w:val="none"/>
              </w:rPr>
            </w:pPr>
          </w:p>
        </w:tc>
        <w:tc>
          <w:tcPr>
            <w:tcW w:w="1223" w:type="dxa"/>
            <w:noWrap/>
            <w:vAlign w:val="center"/>
          </w:tcPr>
          <w:p w14:paraId="78D3904D">
            <w:pPr>
              <w:spacing w:line="360" w:lineRule="auto"/>
              <w:jc w:val="center"/>
              <w:rPr>
                <w:rFonts w:hint="eastAsia" w:ascii="宋体" w:hAnsi="宋体"/>
                <w:b/>
                <w:bCs/>
                <w:highlight w:val="none"/>
              </w:rPr>
            </w:pPr>
          </w:p>
        </w:tc>
        <w:tc>
          <w:tcPr>
            <w:tcW w:w="1223" w:type="dxa"/>
            <w:noWrap/>
            <w:vAlign w:val="center"/>
          </w:tcPr>
          <w:p w14:paraId="6753E1E4">
            <w:pPr>
              <w:spacing w:line="360" w:lineRule="auto"/>
              <w:jc w:val="center"/>
              <w:rPr>
                <w:rFonts w:hint="eastAsia" w:ascii="宋体" w:hAnsi="宋体"/>
                <w:b/>
                <w:bCs/>
                <w:highlight w:val="none"/>
              </w:rPr>
            </w:pPr>
          </w:p>
        </w:tc>
        <w:tc>
          <w:tcPr>
            <w:tcW w:w="847" w:type="dxa"/>
            <w:noWrap/>
            <w:vAlign w:val="center"/>
          </w:tcPr>
          <w:p w14:paraId="180DD4DA">
            <w:pPr>
              <w:spacing w:line="360" w:lineRule="auto"/>
              <w:jc w:val="center"/>
              <w:rPr>
                <w:rFonts w:hint="eastAsia" w:ascii="宋体" w:hAnsi="宋体"/>
                <w:b/>
                <w:bCs/>
                <w:highlight w:val="none"/>
              </w:rPr>
            </w:pPr>
          </w:p>
        </w:tc>
        <w:tc>
          <w:tcPr>
            <w:tcW w:w="990" w:type="dxa"/>
            <w:noWrap/>
            <w:vAlign w:val="center"/>
          </w:tcPr>
          <w:p w14:paraId="65AB6DAF">
            <w:pPr>
              <w:spacing w:line="360" w:lineRule="auto"/>
              <w:jc w:val="center"/>
              <w:rPr>
                <w:rFonts w:hint="eastAsia" w:ascii="宋体" w:hAnsi="宋体"/>
                <w:b/>
                <w:bCs/>
                <w:highlight w:val="none"/>
              </w:rPr>
            </w:pPr>
          </w:p>
        </w:tc>
        <w:tc>
          <w:tcPr>
            <w:tcW w:w="1411" w:type="dxa"/>
            <w:noWrap/>
            <w:vAlign w:val="center"/>
          </w:tcPr>
          <w:p w14:paraId="7C9BBF24">
            <w:pPr>
              <w:spacing w:line="360" w:lineRule="auto"/>
              <w:jc w:val="center"/>
              <w:rPr>
                <w:rFonts w:hint="eastAsia" w:ascii="宋体" w:hAnsi="宋体"/>
                <w:b/>
                <w:bCs/>
                <w:highlight w:val="none"/>
              </w:rPr>
            </w:pPr>
          </w:p>
        </w:tc>
      </w:tr>
    </w:tbl>
    <w:p w14:paraId="003296C5">
      <w:pPr>
        <w:jc w:val="both"/>
        <w:outlineLvl w:val="1"/>
        <w:rPr>
          <w:rFonts w:hint="eastAsia" w:cs="宋体" w:asciiTheme="minorEastAsia" w:hAnsiTheme="minorEastAsia"/>
          <w:b/>
          <w:color w:val="000000" w:themeColor="text1"/>
          <w:sz w:val="28"/>
          <w:szCs w:val="28"/>
          <w:highlight w:val="none"/>
          <w14:textFill>
            <w14:solidFill>
              <w14:schemeClr w14:val="tx1"/>
            </w14:solidFill>
          </w14:textFill>
        </w:rPr>
      </w:pPr>
    </w:p>
    <w:p w14:paraId="2FCEBC70">
      <w:pPr>
        <w:rPr>
          <w:rFonts w:ascii="Calibri" w:hAnsi="Calibri"/>
          <w:color w:val="000000" w:themeColor="text1"/>
          <w:sz w:val="24"/>
          <w:szCs w:val="28"/>
          <w:highlight w:val="none"/>
          <w14:textFill>
            <w14:solidFill>
              <w14:schemeClr w14:val="tx1"/>
            </w14:solidFill>
          </w14:textFill>
        </w:rPr>
      </w:pPr>
      <w:r>
        <w:rPr>
          <w:rFonts w:hint="eastAsia" w:ascii="Calibri" w:hAnsi="Calibri"/>
          <w:color w:val="000000" w:themeColor="text1"/>
          <w:sz w:val="24"/>
          <w:szCs w:val="28"/>
          <w:highlight w:val="none"/>
          <w14:textFill>
            <w14:solidFill>
              <w14:schemeClr w14:val="tx1"/>
            </w14:solidFill>
          </w14:textFill>
        </w:rPr>
        <w:t>注：后附2022年1月1日以来</w:t>
      </w:r>
      <w:r>
        <w:rPr>
          <w:rFonts w:ascii="宋体" w:hAnsi="宋体" w:cs="宋体"/>
          <w:sz w:val="24"/>
          <w:szCs w:val="24"/>
          <w:highlight w:val="none"/>
        </w:rPr>
        <w:t>加盖单位公章的合同原件扫描件，时间以合同签订时间为准</w:t>
      </w:r>
      <w:r>
        <w:rPr>
          <w:rFonts w:hint="eastAsia" w:ascii="Calibri" w:hAnsi="Calibri"/>
          <w:color w:val="000000" w:themeColor="text1"/>
          <w:sz w:val="24"/>
          <w:szCs w:val="28"/>
          <w:highlight w:val="none"/>
          <w14:textFill>
            <w14:solidFill>
              <w14:schemeClr w14:val="tx1"/>
            </w14:solidFill>
          </w14:textFill>
        </w:rPr>
        <w:t>。</w:t>
      </w:r>
    </w:p>
    <w:p w14:paraId="291FE95C">
      <w:pPr>
        <w:spacing w:line="460" w:lineRule="atLeast"/>
        <w:jc w:val="center"/>
        <w:rPr>
          <w:rFonts w:hint="eastAsia" w:cs="宋体" w:asciiTheme="minorEastAsia" w:hAnsiTheme="minorEastAsia"/>
          <w:color w:val="000000" w:themeColor="text1"/>
          <w:sz w:val="32"/>
          <w:szCs w:val="32"/>
          <w:highlight w:val="none"/>
          <w14:textFill>
            <w14:solidFill>
              <w14:schemeClr w14:val="tx1"/>
            </w14:solidFill>
          </w14:textFill>
        </w:rPr>
      </w:pPr>
    </w:p>
    <w:p w14:paraId="48483A06">
      <w:pPr>
        <w:numPr>
          <w:ilvl w:val="0"/>
          <w:numId w:val="3"/>
        </w:num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bookmarkStart w:id="104" w:name="_Toc392"/>
      <w:bookmarkStart w:id="105" w:name="_Toc50564919"/>
      <w:bookmarkStart w:id="106" w:name="_Toc20950"/>
      <w:r>
        <w:rPr>
          <w:rFonts w:hint="eastAsia" w:cs="宋体" w:asciiTheme="minorEastAsia" w:hAnsiTheme="minorEastAsia"/>
          <w:b/>
          <w:color w:val="000000" w:themeColor="text1"/>
          <w:sz w:val="28"/>
          <w:szCs w:val="28"/>
          <w:highlight w:val="none"/>
          <w14:textFill>
            <w14:solidFill>
              <w14:schemeClr w14:val="tx1"/>
            </w14:solidFill>
          </w14:textFill>
        </w:rPr>
        <w:t>拟投入本项目主要人员情况汇总表</w:t>
      </w:r>
      <w:bookmarkEnd w:id="104"/>
      <w:bookmarkEnd w:id="105"/>
      <w:bookmarkEnd w:id="106"/>
    </w:p>
    <w:p w14:paraId="15E6DC96">
      <w:pPr>
        <w:rPr>
          <w:rFonts w:hint="eastAsia" w:ascii="宋体" w:hAnsi="宋体" w:cs="宋体"/>
          <w:sz w:val="24"/>
          <w:szCs w:val="24"/>
          <w:highlight w:val="none"/>
        </w:rPr>
      </w:pPr>
    </w:p>
    <w:tbl>
      <w:tblPr>
        <w:tblStyle w:val="18"/>
        <w:tblpPr w:leftFromText="181" w:rightFromText="181" w:vertAnchor="text" w:horzAnchor="margin" w:tblpXSpec="center" w:tblpY="-73"/>
        <w:tblOverlap w:val="never"/>
        <w:tblW w:w="10149" w:type="dxa"/>
        <w:tblInd w:w="0" w:type="dxa"/>
        <w:tblLayout w:type="fixed"/>
        <w:tblCellMar>
          <w:top w:w="0" w:type="dxa"/>
          <w:left w:w="0" w:type="dxa"/>
          <w:bottom w:w="0" w:type="dxa"/>
          <w:right w:w="0" w:type="dxa"/>
        </w:tblCellMar>
      </w:tblPr>
      <w:tblGrid>
        <w:gridCol w:w="999"/>
        <w:gridCol w:w="986"/>
        <w:gridCol w:w="907"/>
        <w:gridCol w:w="847"/>
        <w:gridCol w:w="872"/>
        <w:gridCol w:w="866"/>
        <w:gridCol w:w="875"/>
        <w:gridCol w:w="950"/>
        <w:gridCol w:w="1154"/>
        <w:gridCol w:w="763"/>
        <w:gridCol w:w="930"/>
      </w:tblGrid>
      <w:tr w14:paraId="05F17A6F">
        <w:tblPrEx>
          <w:tblCellMar>
            <w:top w:w="0" w:type="dxa"/>
            <w:left w:w="0" w:type="dxa"/>
            <w:bottom w:w="0" w:type="dxa"/>
            <w:right w:w="0" w:type="dxa"/>
          </w:tblCellMar>
        </w:tblPrEx>
        <w:trPr>
          <w:trHeight w:val="739" w:hRule="atLeast"/>
        </w:trPr>
        <w:tc>
          <w:tcPr>
            <w:tcW w:w="999" w:type="dxa"/>
            <w:vMerge w:val="restart"/>
            <w:tcBorders>
              <w:top w:val="single" w:color="000000" w:sz="4" w:space="0"/>
              <w:left w:val="single" w:color="000000" w:sz="4" w:space="0"/>
              <w:bottom w:val="single" w:color="000000" w:sz="4" w:space="0"/>
              <w:right w:val="single" w:color="000000" w:sz="4" w:space="0"/>
            </w:tcBorders>
            <w:vAlign w:val="center"/>
          </w:tcPr>
          <w:p w14:paraId="54A9294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bookmarkStart w:id="107" w:name="_Toc214173938"/>
            <w:bookmarkEnd w:id="107"/>
            <w:bookmarkStart w:id="108" w:name="_Toc16809"/>
            <w:bookmarkEnd w:id="108"/>
            <w:bookmarkStart w:id="109" w:name="_Toc18390"/>
            <w:bookmarkEnd w:id="109"/>
            <w:bookmarkStart w:id="110" w:name="_Toc1638"/>
            <w:bookmarkEnd w:id="110"/>
            <w:r>
              <w:rPr>
                <w:rFonts w:hint="eastAsia" w:ascii="宋体" w:hAnsi="宋体" w:cs="宋体"/>
                <w:spacing w:val="1"/>
                <w:sz w:val="24"/>
                <w:highlight w:val="none"/>
              </w:rPr>
              <w:t>职务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14:paraId="78A0766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姓名</w:t>
            </w:r>
          </w:p>
        </w:tc>
        <w:tc>
          <w:tcPr>
            <w:tcW w:w="907" w:type="dxa"/>
            <w:vMerge w:val="restart"/>
            <w:tcBorders>
              <w:top w:val="single" w:color="000000" w:sz="4" w:space="0"/>
              <w:left w:val="single" w:color="000000" w:sz="4" w:space="0"/>
              <w:right w:val="single" w:color="000000" w:sz="4" w:space="0"/>
            </w:tcBorders>
            <w:vAlign w:val="center"/>
          </w:tcPr>
          <w:p w14:paraId="3EEA6A4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身份</w:t>
            </w:r>
          </w:p>
          <w:p w14:paraId="41FC66E2">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证号</w:t>
            </w:r>
          </w:p>
        </w:tc>
        <w:tc>
          <w:tcPr>
            <w:tcW w:w="847" w:type="dxa"/>
            <w:vMerge w:val="restart"/>
            <w:tcBorders>
              <w:top w:val="single" w:color="000000" w:sz="4" w:space="0"/>
              <w:left w:val="single" w:color="000000" w:sz="4" w:space="0"/>
              <w:bottom w:val="single" w:color="000000" w:sz="4" w:space="0"/>
              <w:right w:val="single" w:color="000000" w:sz="4" w:space="0"/>
            </w:tcBorders>
            <w:vAlign w:val="center"/>
          </w:tcPr>
          <w:p w14:paraId="0B03C95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职称</w:t>
            </w:r>
          </w:p>
        </w:tc>
        <w:tc>
          <w:tcPr>
            <w:tcW w:w="5480" w:type="dxa"/>
            <w:gridSpan w:val="6"/>
            <w:tcBorders>
              <w:top w:val="single" w:color="000000" w:sz="4" w:space="0"/>
              <w:left w:val="single" w:color="000000" w:sz="4" w:space="0"/>
              <w:bottom w:val="single" w:color="000000" w:sz="4" w:space="0"/>
              <w:right w:val="single" w:color="000000" w:sz="4" w:space="0"/>
            </w:tcBorders>
            <w:vAlign w:val="center"/>
          </w:tcPr>
          <w:p w14:paraId="2B4EDA68">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执业或职业资格证明</w:t>
            </w:r>
          </w:p>
        </w:tc>
        <w:tc>
          <w:tcPr>
            <w:tcW w:w="930" w:type="dxa"/>
            <w:tcBorders>
              <w:top w:val="single" w:color="000000" w:sz="4" w:space="0"/>
              <w:left w:val="single" w:color="000000" w:sz="4" w:space="0"/>
              <w:bottom w:val="single" w:color="000000" w:sz="4" w:space="0"/>
              <w:right w:val="single" w:color="000000" w:sz="4" w:space="0"/>
            </w:tcBorders>
            <w:vAlign w:val="center"/>
          </w:tcPr>
          <w:p w14:paraId="0B1D812E">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备注</w:t>
            </w:r>
          </w:p>
        </w:tc>
      </w:tr>
      <w:tr w14:paraId="767D5D84">
        <w:tblPrEx>
          <w:tblCellMar>
            <w:top w:w="0" w:type="dxa"/>
            <w:left w:w="0" w:type="dxa"/>
            <w:bottom w:w="0" w:type="dxa"/>
            <w:right w:w="0" w:type="dxa"/>
          </w:tblCellMar>
        </w:tblPrEx>
        <w:trPr>
          <w:trHeight w:val="736" w:hRule="atLeast"/>
        </w:trPr>
        <w:tc>
          <w:tcPr>
            <w:tcW w:w="999" w:type="dxa"/>
            <w:vMerge w:val="continue"/>
            <w:tcBorders>
              <w:top w:val="single" w:color="000000" w:sz="4" w:space="0"/>
              <w:left w:val="single" w:color="000000" w:sz="4" w:space="0"/>
              <w:bottom w:val="single" w:color="000000" w:sz="4" w:space="0"/>
              <w:right w:val="single" w:color="000000" w:sz="4" w:space="0"/>
            </w:tcBorders>
            <w:vAlign w:val="center"/>
          </w:tcPr>
          <w:p w14:paraId="1BF2BB0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14:paraId="49FEF3E8">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vMerge w:val="continue"/>
            <w:tcBorders>
              <w:left w:val="single" w:color="000000" w:sz="4" w:space="0"/>
              <w:bottom w:val="single" w:color="000000" w:sz="4" w:space="0"/>
              <w:right w:val="single" w:color="000000" w:sz="4" w:space="0"/>
            </w:tcBorders>
            <w:vAlign w:val="center"/>
          </w:tcPr>
          <w:p w14:paraId="54DFF3B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vMerge w:val="continue"/>
            <w:tcBorders>
              <w:top w:val="single" w:color="000000" w:sz="4" w:space="0"/>
              <w:left w:val="single" w:color="000000" w:sz="4" w:space="0"/>
              <w:bottom w:val="single" w:color="000000" w:sz="4" w:space="0"/>
              <w:right w:val="single" w:color="000000" w:sz="4" w:space="0"/>
            </w:tcBorders>
            <w:vAlign w:val="center"/>
          </w:tcPr>
          <w:p w14:paraId="2E962EB7">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528AFDE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证书名称</w:t>
            </w:r>
          </w:p>
        </w:tc>
        <w:tc>
          <w:tcPr>
            <w:tcW w:w="866" w:type="dxa"/>
            <w:tcBorders>
              <w:top w:val="single" w:color="000000" w:sz="4" w:space="0"/>
              <w:left w:val="single" w:color="000000" w:sz="4" w:space="0"/>
              <w:bottom w:val="single" w:color="000000" w:sz="4" w:space="0"/>
              <w:right w:val="single" w:color="000000" w:sz="4" w:space="0"/>
            </w:tcBorders>
            <w:vAlign w:val="center"/>
          </w:tcPr>
          <w:p w14:paraId="393B04B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级别</w:t>
            </w:r>
          </w:p>
        </w:tc>
        <w:tc>
          <w:tcPr>
            <w:tcW w:w="875" w:type="dxa"/>
            <w:tcBorders>
              <w:top w:val="single" w:color="000000" w:sz="4" w:space="0"/>
              <w:left w:val="single" w:color="000000" w:sz="4" w:space="0"/>
              <w:bottom w:val="single" w:color="000000" w:sz="4" w:space="0"/>
              <w:right w:val="single" w:color="000000" w:sz="4" w:space="0"/>
            </w:tcBorders>
            <w:vAlign w:val="center"/>
          </w:tcPr>
          <w:p w14:paraId="2831E2F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证号</w:t>
            </w:r>
          </w:p>
        </w:tc>
        <w:tc>
          <w:tcPr>
            <w:tcW w:w="950" w:type="dxa"/>
            <w:tcBorders>
              <w:top w:val="single" w:color="000000" w:sz="4" w:space="0"/>
              <w:left w:val="single" w:color="000000" w:sz="4" w:space="0"/>
              <w:bottom w:val="single" w:color="000000" w:sz="4" w:space="0"/>
              <w:right w:val="single" w:color="000000" w:sz="4" w:space="0"/>
            </w:tcBorders>
            <w:vAlign w:val="center"/>
          </w:tcPr>
          <w:p w14:paraId="1CDCCD7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专业</w:t>
            </w:r>
          </w:p>
        </w:tc>
        <w:tc>
          <w:tcPr>
            <w:tcW w:w="1154" w:type="dxa"/>
            <w:tcBorders>
              <w:top w:val="single" w:color="000000" w:sz="4" w:space="0"/>
              <w:left w:val="single" w:color="000000" w:sz="4" w:space="0"/>
              <w:bottom w:val="single" w:color="000000" w:sz="4" w:space="0"/>
              <w:right w:val="single" w:color="000000" w:sz="4" w:space="0"/>
            </w:tcBorders>
            <w:vAlign w:val="center"/>
          </w:tcPr>
          <w:p w14:paraId="5DC2F66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专业年限</w:t>
            </w:r>
          </w:p>
        </w:tc>
        <w:tc>
          <w:tcPr>
            <w:tcW w:w="763" w:type="dxa"/>
            <w:tcBorders>
              <w:top w:val="single" w:color="000000" w:sz="4" w:space="0"/>
              <w:left w:val="single" w:color="000000" w:sz="4" w:space="0"/>
              <w:bottom w:val="single" w:color="000000" w:sz="4" w:space="0"/>
              <w:right w:val="single" w:color="000000" w:sz="4" w:space="0"/>
            </w:tcBorders>
            <w:vAlign w:val="center"/>
          </w:tcPr>
          <w:p w14:paraId="1B7341F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r>
              <w:rPr>
                <w:rFonts w:hint="eastAsia" w:ascii="宋体" w:hAnsi="宋体" w:cs="宋体"/>
                <w:spacing w:val="1"/>
                <w:sz w:val="24"/>
                <w:highlight w:val="none"/>
              </w:rPr>
              <w:t>社保</w:t>
            </w:r>
          </w:p>
        </w:tc>
        <w:tc>
          <w:tcPr>
            <w:tcW w:w="930" w:type="dxa"/>
            <w:tcBorders>
              <w:top w:val="single" w:color="000000" w:sz="4" w:space="0"/>
              <w:left w:val="single" w:color="000000" w:sz="4" w:space="0"/>
              <w:bottom w:val="single" w:color="000000" w:sz="4" w:space="0"/>
              <w:right w:val="single" w:color="000000" w:sz="4" w:space="0"/>
            </w:tcBorders>
            <w:vAlign w:val="center"/>
          </w:tcPr>
          <w:p w14:paraId="2FB60F8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716920D4">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42797DC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49D9FEB3">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4B0CEB9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9B72CD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134103C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403B064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36C4D2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5CD87A9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77E450F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0D02161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415BFB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3D3A26BC">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691D522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24E6C7F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44912D7C">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08ACC1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7C419E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79223EF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1D7066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211CF0B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6E4A58E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3542061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0EF73CC">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35B26DDC">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7AECDB07">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B9B887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48D00172">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ED44AC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6144ADD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22CF233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7F87FC8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1EF0B72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13AFAF8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55EDD61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03BEAF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67ADEC17">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192D602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7CCD5ED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6DBD9A8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DDD2CB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49085672">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5FE92C9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0F60097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725758E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1BFA140C">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63DFD58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D0F1BE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64431425">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16472EA3">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43D4D57E">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570F180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791A2C98">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C2DB1C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000B564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4DFA847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1EB7ACE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077211B0">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3E1D3DA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2D298F8">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23F44EC4">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7C68B62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5821819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18753BF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48A892F">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31BDC61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5865170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9323E7E">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5794296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6A057F7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6FF85F7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672FA2D">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15FD338D">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6E7E747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0445F89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0B5E2467">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35A746B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6D504593">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3B89FE9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37F950DB">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729FC583">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76691844">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38D4D54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806BFE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r w14:paraId="09483201">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2DAF5CE6">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3B8BB1A1">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07" w:type="dxa"/>
            <w:tcBorders>
              <w:top w:val="single" w:color="000000" w:sz="4" w:space="0"/>
              <w:left w:val="single" w:color="000000" w:sz="4" w:space="0"/>
              <w:bottom w:val="single" w:color="000000" w:sz="4" w:space="0"/>
              <w:right w:val="single" w:color="000000" w:sz="4" w:space="0"/>
            </w:tcBorders>
            <w:vAlign w:val="center"/>
          </w:tcPr>
          <w:p w14:paraId="792A51A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78BE157">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7C50A6BC">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3D197C3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5BF6F5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6C1F7E99">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0F48A88C">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176CB2A">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55CEEF5">
            <w:pPr>
              <w:autoSpaceDE w:val="0"/>
              <w:autoSpaceDN w:val="0"/>
              <w:adjustRightInd w:val="0"/>
              <w:spacing w:line="440" w:lineRule="exact"/>
              <w:ind w:right="97" w:firstLine="67" w:firstLineChars="28"/>
              <w:jc w:val="center"/>
              <w:rPr>
                <w:rFonts w:hint="eastAsia" w:ascii="宋体" w:hAnsi="宋体" w:cs="宋体"/>
                <w:spacing w:val="1"/>
                <w:sz w:val="24"/>
                <w:highlight w:val="none"/>
              </w:rPr>
            </w:pPr>
          </w:p>
        </w:tc>
      </w:tr>
    </w:tbl>
    <w:p w14:paraId="31B313BA">
      <w:pPr>
        <w:spacing w:line="520" w:lineRule="atLeast"/>
        <w:jc w:val="both"/>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cs="宋体" w:asciiTheme="minorEastAsia" w:hAnsiTheme="minorEastAsia"/>
          <w:color w:val="000000" w:themeColor="text1"/>
          <w:sz w:val="24"/>
          <w:szCs w:val="24"/>
          <w:highlight w:val="none"/>
          <w14:textFill>
            <w14:solidFill>
              <w14:schemeClr w14:val="tx1"/>
            </w14:solidFill>
          </w14:textFill>
        </w:rPr>
        <w:t>注：须提供技术人员身份证、毕业证（如有）、职称证书（如有）或职称确认文件以及社保证明文件扫描件等相关资料并加盖供应商电子章。</w:t>
      </w:r>
      <w:r>
        <w:rPr>
          <w:rFonts w:cs="宋体" w:asciiTheme="minorEastAsia" w:hAnsiTheme="minorEastAsia"/>
          <w:color w:val="000000" w:themeColor="text1"/>
          <w:sz w:val="28"/>
          <w:szCs w:val="28"/>
          <w:highlight w:val="none"/>
          <w14:textFill>
            <w14:solidFill>
              <w14:schemeClr w14:val="tx1"/>
            </w14:solidFill>
          </w14:textFill>
        </w:rPr>
        <w:br w:type="page"/>
      </w:r>
    </w:p>
    <w:bookmarkEnd w:id="101"/>
    <w:p w14:paraId="3E08855C">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bookmarkStart w:id="111" w:name="_Toc24533"/>
      <w:bookmarkStart w:id="112" w:name="_Toc50564921"/>
      <w:bookmarkStart w:id="113" w:name="_Toc14118"/>
      <w:r>
        <w:rPr>
          <w:rFonts w:hint="eastAsia" w:cs="宋体" w:asciiTheme="minorEastAsia" w:hAnsiTheme="minorEastAsia"/>
          <w:b/>
          <w:color w:val="000000" w:themeColor="text1"/>
          <w:sz w:val="28"/>
          <w:szCs w:val="28"/>
          <w:highlight w:val="none"/>
          <w14:textFill>
            <w14:solidFill>
              <w14:schemeClr w14:val="tx1"/>
            </w14:solidFill>
          </w14:textFill>
        </w:rPr>
        <w:t>八、</w:t>
      </w:r>
      <w:bookmarkEnd w:id="111"/>
      <w:bookmarkEnd w:id="112"/>
      <w:r>
        <w:rPr>
          <w:rFonts w:hint="eastAsia" w:cs="宋体" w:asciiTheme="minorEastAsia" w:hAnsiTheme="minorEastAsia"/>
          <w:b/>
          <w:color w:val="000000" w:themeColor="text1"/>
          <w:sz w:val="28"/>
          <w:szCs w:val="28"/>
          <w:highlight w:val="none"/>
          <w14:textFill>
            <w14:solidFill>
              <w14:schemeClr w14:val="tx1"/>
            </w14:solidFill>
          </w14:textFill>
        </w:rPr>
        <w:t>技术部分</w:t>
      </w:r>
      <w:bookmarkEnd w:id="113"/>
    </w:p>
    <w:p w14:paraId="67F0FC80">
      <w:pPr>
        <w:autoSpaceDE w:val="0"/>
        <w:autoSpaceDN w:val="0"/>
        <w:adjustRightInd w:val="0"/>
        <w:spacing w:before="32" w:line="360" w:lineRule="auto"/>
        <w:ind w:right="-57"/>
        <w:jc w:val="center"/>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此项格式自拟，内容应包括但不限制于评分办法提到的内容</w:t>
      </w:r>
    </w:p>
    <w:p w14:paraId="2313B1CA">
      <w:pPr>
        <w:widowControl w:val="0"/>
        <w:autoSpaceDE w:val="0"/>
        <w:autoSpaceDN w:val="0"/>
        <w:adjustRightInd w:val="0"/>
        <w:spacing w:line="360" w:lineRule="auto"/>
        <w:jc w:val="center"/>
        <w:rPr>
          <w:rFonts w:hint="eastAsia" w:ascii="宋体" w:hAnsi="宋体" w:cs="宋体"/>
          <w:spacing w:val="10"/>
          <w:sz w:val="28"/>
          <w:szCs w:val="28"/>
          <w:highlight w:val="none"/>
        </w:rPr>
      </w:pPr>
    </w:p>
    <w:p w14:paraId="45984C74">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7EB9CF36">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394F38FD">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2F4A0AD1">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68DC3A6">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7979B55">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1E2EF887">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0B01150F">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39194E6">
      <w:pPr>
        <w:widowControl w:val="0"/>
        <w:autoSpaceDE w:val="0"/>
        <w:autoSpaceDN w:val="0"/>
        <w:adjustRightInd w:val="0"/>
        <w:spacing w:line="360" w:lineRule="auto"/>
        <w:ind w:firstLine="5070" w:firstLineChars="1950"/>
        <w:rPr>
          <w:rFonts w:hint="eastAsia" w:ascii="宋体" w:hAnsi="宋体" w:cs="宋体"/>
          <w:spacing w:val="10"/>
          <w:sz w:val="24"/>
          <w:szCs w:val="24"/>
          <w:highlight w:val="none"/>
        </w:rPr>
      </w:pPr>
      <w:r>
        <w:rPr>
          <w:rFonts w:hint="eastAsia" w:ascii="宋体" w:hAnsi="宋体" w:cs="宋体"/>
          <w:spacing w:val="10"/>
          <w:sz w:val="24"/>
          <w:szCs w:val="24"/>
          <w:highlight w:val="none"/>
        </w:rPr>
        <w:t xml:space="preserve"> 供应商（签章）：</w:t>
      </w:r>
    </w:p>
    <w:p w14:paraId="430A1B17">
      <w:pPr>
        <w:widowControl w:val="0"/>
        <w:autoSpaceDE w:val="0"/>
        <w:autoSpaceDN w:val="0"/>
        <w:adjustRightInd w:val="0"/>
        <w:spacing w:line="360" w:lineRule="auto"/>
        <w:ind w:firstLine="5200" w:firstLineChars="2000"/>
        <w:rPr>
          <w:rFonts w:hint="eastAsia" w:ascii="宋体" w:hAnsi="宋体" w:cs="宋体"/>
          <w:spacing w:val="10"/>
          <w:sz w:val="24"/>
          <w:szCs w:val="24"/>
          <w:highlight w:val="none"/>
        </w:rPr>
      </w:pPr>
      <w:r>
        <w:rPr>
          <w:rFonts w:hint="eastAsia" w:ascii="宋体" w:hAnsi="宋体" w:cs="宋体"/>
          <w:spacing w:val="10"/>
          <w:sz w:val="24"/>
          <w:szCs w:val="24"/>
          <w:highlight w:val="none"/>
        </w:rPr>
        <w:t>法定代表人（</w:t>
      </w:r>
      <w:r>
        <w:rPr>
          <w:rFonts w:hint="eastAsia" w:asciiTheme="minorEastAsia" w:hAnsiTheme="minorEastAsia"/>
          <w:bCs/>
          <w:color w:val="000000" w:themeColor="text1"/>
          <w:sz w:val="24"/>
          <w:szCs w:val="24"/>
          <w:highlight w:val="none"/>
          <w14:textFill>
            <w14:solidFill>
              <w14:schemeClr w14:val="tx1"/>
            </w14:solidFill>
          </w14:textFill>
        </w:rPr>
        <w:t>电子签章</w:t>
      </w:r>
      <w:r>
        <w:rPr>
          <w:rFonts w:hint="eastAsia" w:ascii="宋体" w:hAnsi="宋体" w:cs="宋体"/>
          <w:spacing w:val="10"/>
          <w:sz w:val="24"/>
          <w:szCs w:val="24"/>
          <w:highlight w:val="none"/>
        </w:rPr>
        <w:t>）：</w:t>
      </w:r>
    </w:p>
    <w:p w14:paraId="75BE0B88">
      <w:pPr>
        <w:widowControl w:val="0"/>
        <w:autoSpaceDE w:val="0"/>
        <w:autoSpaceDN w:val="0"/>
        <w:adjustRightInd w:val="0"/>
        <w:spacing w:line="360" w:lineRule="auto"/>
        <w:rPr>
          <w:rFonts w:hint="eastAsia" w:ascii="宋体" w:hAnsi="宋体" w:cs="宋体"/>
          <w:spacing w:val="10"/>
          <w:sz w:val="24"/>
          <w:szCs w:val="24"/>
          <w:highlight w:val="none"/>
        </w:rPr>
      </w:pPr>
      <w:r>
        <w:rPr>
          <w:rFonts w:hint="eastAsia" w:ascii="宋体" w:hAnsi="宋体" w:cs="宋体"/>
          <w:spacing w:val="10"/>
          <w:sz w:val="24"/>
          <w:szCs w:val="24"/>
          <w:highlight w:val="none"/>
        </w:rPr>
        <w:t xml:space="preserve">                                     日期：</w:t>
      </w:r>
    </w:p>
    <w:p w14:paraId="16CD59DE">
      <w:pPr>
        <w:widowControl w:val="0"/>
        <w:jc w:val="center"/>
        <w:rPr>
          <w:rFonts w:hint="eastAsia" w:ascii="宋体" w:hAnsi="宋体" w:cs="宋体"/>
          <w:b/>
          <w:kern w:val="2"/>
          <w:sz w:val="28"/>
          <w:szCs w:val="28"/>
          <w:highlight w:val="none"/>
        </w:rPr>
      </w:pPr>
      <w:r>
        <w:rPr>
          <w:rFonts w:hint="eastAsia" w:ascii="宋体" w:hAnsi="宋体" w:cs="宋体"/>
          <w:spacing w:val="10"/>
          <w:sz w:val="28"/>
          <w:szCs w:val="28"/>
          <w:highlight w:val="none"/>
        </w:rPr>
        <w:br w:type="page"/>
      </w:r>
      <w:bookmarkStart w:id="114" w:name="_Toc269219207"/>
      <w:bookmarkEnd w:id="114"/>
      <w:bookmarkStart w:id="115" w:name="_Toc12530"/>
      <w:bookmarkStart w:id="116" w:name="_Toc461977437"/>
    </w:p>
    <w:p w14:paraId="5EFD5E0E">
      <w:pPr>
        <w:widowControl w:val="0"/>
        <w:spacing w:line="360" w:lineRule="auto"/>
        <w:jc w:val="center"/>
        <w:outlineLvl w:val="1"/>
        <w:rPr>
          <w:rFonts w:hint="eastAsia" w:ascii="宋体" w:hAnsi="宋体" w:cs="宋体"/>
          <w:b/>
          <w:kern w:val="2"/>
          <w:sz w:val="28"/>
          <w:szCs w:val="28"/>
          <w:highlight w:val="none"/>
        </w:rPr>
      </w:pPr>
      <w:bookmarkStart w:id="117" w:name="_Toc11154"/>
      <w:r>
        <w:rPr>
          <w:rFonts w:hint="eastAsia" w:ascii="宋体" w:hAnsi="宋体" w:cs="宋体"/>
          <w:b/>
          <w:kern w:val="2"/>
          <w:sz w:val="28"/>
          <w:szCs w:val="28"/>
          <w:highlight w:val="none"/>
        </w:rPr>
        <w:t xml:space="preserve">九、 </w:t>
      </w:r>
      <w:bookmarkEnd w:id="115"/>
      <w:bookmarkEnd w:id="116"/>
      <w:r>
        <w:rPr>
          <w:rFonts w:hint="eastAsia" w:ascii="宋体" w:hAnsi="宋体" w:cs="宋体"/>
          <w:b/>
          <w:kern w:val="2"/>
          <w:sz w:val="28"/>
          <w:szCs w:val="28"/>
          <w:highlight w:val="none"/>
        </w:rPr>
        <w:t>投标供应商资格声明函</w:t>
      </w:r>
      <w:bookmarkEnd w:id="117"/>
    </w:p>
    <w:p w14:paraId="390E3912">
      <w:pPr>
        <w:jc w:val="center"/>
        <w:rPr>
          <w:rFonts w:hint="eastAsia" w:ascii="宋体" w:hAnsi="宋体"/>
          <w:b/>
          <w:bCs/>
          <w:color w:val="000000" w:themeColor="text1"/>
          <w:sz w:val="32"/>
          <w:szCs w:val="32"/>
          <w:highlight w:val="none"/>
          <w14:textFill>
            <w14:solidFill>
              <w14:schemeClr w14:val="tx1"/>
            </w14:solidFill>
          </w14:textFill>
        </w:rPr>
      </w:pPr>
    </w:p>
    <w:p w14:paraId="71B03649">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致：（采购人名称）</w:t>
      </w:r>
    </w:p>
    <w:p w14:paraId="101F8B0E">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我方在此声明，我方具备并满足《中华人民共和国政府采购法》二十二条及实施条例第十七条所规定的投标供应商的条件：</w:t>
      </w:r>
    </w:p>
    <w:p w14:paraId="2526475E">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（1）具有独立承担民事责任的能力；</w:t>
      </w:r>
    </w:p>
    <w:p w14:paraId="488CAC3A">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（2）具有良好的商业信誉和健全的财务会计制度；</w:t>
      </w:r>
    </w:p>
    <w:p w14:paraId="57B8070F">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（3）具有履行合同所必需的设备和专业技术能力；</w:t>
      </w:r>
    </w:p>
    <w:p w14:paraId="49F3AA0F">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（4）有依法缴纳税收和社会保障资金的良好记录；</w:t>
      </w:r>
    </w:p>
    <w:p w14:paraId="23CFD299">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（5）参加本次政府采购活动前三年内，在经营活动中没有重大违法记录。</w:t>
      </w:r>
    </w:p>
    <w:p w14:paraId="76CF068E">
      <w:pPr>
        <w:spacing w:line="360" w:lineRule="auto"/>
        <w:rPr>
          <w:rFonts w:hint="eastAsia" w:ascii="宋体" w:hAnsi="宋体"/>
          <w:color w:val="000000" w:themeColor="text1"/>
          <w:sz w:val="28"/>
          <w:highlight w:val="none"/>
          <w14:textFill>
            <w14:solidFill>
              <w14:schemeClr w14:val="tx1"/>
            </w14:solidFill>
          </w14:textFill>
        </w:rPr>
      </w:pPr>
    </w:p>
    <w:p w14:paraId="7F3B60A8">
      <w:pPr>
        <w:rPr>
          <w:rFonts w:hint="eastAsia" w:ascii="宋体" w:hAnsi="宋体"/>
          <w:color w:val="000000" w:themeColor="text1"/>
          <w:sz w:val="28"/>
          <w:highlight w:val="none"/>
          <w14:textFill>
            <w14:solidFill>
              <w14:schemeClr w14:val="tx1"/>
            </w14:solidFill>
          </w14:textFill>
        </w:rPr>
      </w:pPr>
    </w:p>
    <w:p w14:paraId="23F7FC9A">
      <w:pPr>
        <w:wordWrap w:val="0"/>
        <w:jc w:val="right"/>
        <w:rPr>
          <w:rFonts w:hint="eastAsia"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法定代表人：（电子签章）</w:t>
      </w:r>
    </w:p>
    <w:p w14:paraId="7BA26540">
      <w:pPr>
        <w:jc w:val="right"/>
        <w:rPr>
          <w:rFonts w:hint="eastAsia" w:ascii="宋体" w:hAnsi="宋体"/>
          <w:color w:val="000000" w:themeColor="text1"/>
          <w:sz w:val="24"/>
          <w:szCs w:val="18"/>
          <w:highlight w:val="none"/>
          <w14:textFill>
            <w14:solidFill>
              <w14:schemeClr w14:val="tx1"/>
            </w14:solidFill>
          </w14:textFill>
        </w:rPr>
      </w:pPr>
    </w:p>
    <w:p w14:paraId="20134921">
      <w:pPr>
        <w:jc w:val="right"/>
        <w:rPr>
          <w:rFonts w:hint="eastAsia"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供应商：（签章）</w:t>
      </w:r>
    </w:p>
    <w:p w14:paraId="1EE93AA7">
      <w:pPr>
        <w:jc w:val="right"/>
        <w:rPr>
          <w:rFonts w:hint="eastAsia" w:ascii="宋体" w:hAnsi="宋体"/>
          <w:color w:val="000000" w:themeColor="text1"/>
          <w:sz w:val="24"/>
          <w:szCs w:val="18"/>
          <w:highlight w:val="none"/>
          <w14:textFill>
            <w14:solidFill>
              <w14:schemeClr w14:val="tx1"/>
            </w14:solidFill>
          </w14:textFill>
        </w:rPr>
      </w:pPr>
    </w:p>
    <w:p w14:paraId="747BCCF7">
      <w:pPr>
        <w:spacing w:line="520" w:lineRule="atLeast"/>
        <w:jc w:val="right"/>
        <w:rPr>
          <w:rFonts w:ascii="Calibri" w:hAnsi="Calibri"/>
          <w:color w:val="000000" w:themeColor="text1"/>
          <w:sz w:val="18"/>
          <w:szCs w:val="18"/>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年  月  日</w:t>
      </w:r>
    </w:p>
    <w:p w14:paraId="4C7317B1">
      <w:pPr>
        <w:autoSpaceDE w:val="0"/>
        <w:autoSpaceDN w:val="0"/>
        <w:adjustRightInd w:val="0"/>
        <w:spacing w:before="32" w:line="360" w:lineRule="auto"/>
        <w:ind w:right="-57"/>
        <w:jc w:val="right"/>
        <w:rPr>
          <w:rFonts w:hint="eastAsia" w:ascii="宋体" w:hAnsi="宋体" w:cs="宋体"/>
          <w:color w:val="000000" w:themeColor="text1"/>
          <w:spacing w:val="-3"/>
          <w:sz w:val="28"/>
          <w:szCs w:val="28"/>
          <w:highlight w:val="none"/>
          <w14:textFill>
            <w14:solidFill>
              <w14:schemeClr w14:val="tx1"/>
            </w14:solidFill>
          </w14:textFill>
        </w:rPr>
      </w:pPr>
    </w:p>
    <w:p w14:paraId="7660B3CB">
      <w:pPr>
        <w:widowControl w:val="0"/>
        <w:spacing w:line="360" w:lineRule="auto"/>
        <w:jc w:val="both"/>
        <w:rPr>
          <w:rFonts w:hint="eastAsia" w:ascii="宋体" w:hAnsi="宋体" w:cs="宋体"/>
          <w:sz w:val="28"/>
          <w:szCs w:val="28"/>
          <w:highlight w:val="none"/>
        </w:rPr>
      </w:pPr>
    </w:p>
    <w:p w14:paraId="76DE726C">
      <w:pPr>
        <w:widowControl w:val="0"/>
        <w:spacing w:line="360" w:lineRule="auto"/>
        <w:jc w:val="both"/>
        <w:rPr>
          <w:rFonts w:hint="eastAsia" w:ascii="宋体" w:hAnsi="宋体" w:cs="宋体"/>
          <w:kern w:val="2"/>
          <w:sz w:val="28"/>
          <w:szCs w:val="28"/>
          <w:highlight w:val="none"/>
        </w:rPr>
      </w:pPr>
      <w:r>
        <w:rPr>
          <w:rFonts w:hint="eastAsia" w:ascii="宋体" w:hAnsi="宋体" w:cs="宋体"/>
          <w:kern w:val="2"/>
          <w:sz w:val="28"/>
          <w:szCs w:val="28"/>
          <w:highlight w:val="none"/>
        </w:rPr>
        <w:t xml:space="preserve"> </w:t>
      </w:r>
    </w:p>
    <w:p w14:paraId="4ED886DB">
      <w:pPr>
        <w:widowControl w:val="0"/>
        <w:spacing w:line="360" w:lineRule="auto"/>
        <w:jc w:val="both"/>
        <w:rPr>
          <w:rFonts w:hint="eastAsia" w:ascii="宋体" w:hAnsi="宋体" w:cs="宋体"/>
          <w:kern w:val="2"/>
          <w:sz w:val="28"/>
          <w:szCs w:val="28"/>
          <w:highlight w:val="none"/>
        </w:rPr>
      </w:pPr>
    </w:p>
    <w:p w14:paraId="63BA4F81">
      <w:pPr>
        <w:widowControl w:val="0"/>
        <w:spacing w:line="360" w:lineRule="auto"/>
        <w:jc w:val="both"/>
        <w:rPr>
          <w:rFonts w:hint="eastAsia" w:ascii="宋体" w:hAnsi="宋体" w:cs="宋体"/>
          <w:kern w:val="2"/>
          <w:sz w:val="28"/>
          <w:szCs w:val="28"/>
          <w:highlight w:val="none"/>
        </w:rPr>
      </w:pPr>
    </w:p>
    <w:p w14:paraId="7D8900CB">
      <w:pPr>
        <w:widowControl w:val="0"/>
        <w:spacing w:line="360" w:lineRule="auto"/>
        <w:jc w:val="both"/>
        <w:rPr>
          <w:rFonts w:hint="eastAsia" w:ascii="宋体" w:hAnsi="宋体" w:cs="宋体"/>
          <w:kern w:val="2"/>
          <w:sz w:val="28"/>
          <w:szCs w:val="28"/>
          <w:highlight w:val="none"/>
        </w:rPr>
      </w:pPr>
    </w:p>
    <w:p w14:paraId="0BF07265">
      <w:pPr>
        <w:widowControl w:val="0"/>
        <w:spacing w:line="360" w:lineRule="auto"/>
        <w:jc w:val="both"/>
        <w:rPr>
          <w:rFonts w:hint="eastAsia" w:ascii="宋体" w:hAnsi="宋体" w:cs="宋体"/>
          <w:kern w:val="2"/>
          <w:sz w:val="28"/>
          <w:szCs w:val="28"/>
          <w:highlight w:val="none"/>
        </w:rPr>
      </w:pPr>
    </w:p>
    <w:p w14:paraId="22614FE7">
      <w:pPr>
        <w:widowControl w:val="0"/>
        <w:spacing w:line="360" w:lineRule="auto"/>
        <w:jc w:val="both"/>
        <w:rPr>
          <w:rFonts w:hint="eastAsia" w:ascii="宋体" w:hAnsi="宋体" w:cs="宋体"/>
          <w:kern w:val="2"/>
          <w:sz w:val="28"/>
          <w:szCs w:val="28"/>
          <w:highlight w:val="none"/>
        </w:rPr>
      </w:pPr>
    </w:p>
    <w:p w14:paraId="0A432823">
      <w:pPr>
        <w:widowControl w:val="0"/>
        <w:spacing w:line="360" w:lineRule="auto"/>
        <w:jc w:val="both"/>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4D678AAD">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ascii="宋体" w:hAnsi="宋体" w:cs="宋体"/>
          <w:kern w:val="2"/>
          <w:sz w:val="28"/>
          <w:szCs w:val="28"/>
          <w:highlight w:val="none"/>
        </w:rPr>
        <w:t xml:space="preserve"> </w:t>
      </w:r>
      <w:bookmarkStart w:id="118" w:name="_Toc9193"/>
      <w:r>
        <w:rPr>
          <w:rFonts w:hint="eastAsia" w:cs="宋体" w:asciiTheme="minorEastAsia" w:hAnsiTheme="minorEastAsia"/>
          <w:b/>
          <w:color w:val="000000" w:themeColor="text1"/>
          <w:sz w:val="28"/>
          <w:szCs w:val="28"/>
          <w:highlight w:val="none"/>
          <w14:textFill>
            <w14:solidFill>
              <w14:schemeClr w14:val="tx1"/>
            </w14:solidFill>
          </w14:textFill>
        </w:rPr>
        <w:t>十、资格要求证明文件</w:t>
      </w:r>
      <w:bookmarkEnd w:id="118"/>
    </w:p>
    <w:p w14:paraId="183FDF06">
      <w:pPr>
        <w:widowControl w:val="0"/>
        <w:spacing w:line="360" w:lineRule="auto"/>
        <w:ind w:firstLine="480" w:firstLineChars="200"/>
        <w:jc w:val="both"/>
        <w:rPr>
          <w:rFonts w:hint="eastAsia" w:ascii="宋体" w:hAnsi="宋体" w:cs="宋体"/>
          <w:bCs/>
          <w:sz w:val="24"/>
          <w:szCs w:val="24"/>
          <w:highlight w:val="none"/>
        </w:rPr>
      </w:pPr>
    </w:p>
    <w:p w14:paraId="6B514409">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供应商具有独立承担民事责任的能力，持有有效的营业执照或事业单位法人证书；</w:t>
      </w:r>
    </w:p>
    <w:p w14:paraId="54D41064">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具有履行本项目采购内容所必须的设备和专业技术服务能力；(提供证明材料或承诺书)；</w:t>
      </w:r>
    </w:p>
    <w:p w14:paraId="690911CD">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3.拟任项目负责人须具有环境或地质类相关专业中级工程师及以上职称，提供本单位的基本养老保险的缴费证明（近三个月内任意一个月，新成立企业从成立之日起计算）。</w:t>
      </w:r>
    </w:p>
    <w:p w14:paraId="4B85A78E">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供应商单位负责人为同一人或者存在直接控股、管理关系的不同供应商，不得参加同一合同项下的采购活动（提供“国家企业信用信息公示系统”网页查询,需包含公司基本信息、股东信息及股权变更信息内容，查询时间自公告发布之日起至投标截止时间）；</w:t>
      </w:r>
    </w:p>
    <w:p w14:paraId="1045FE59">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5</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供应商需提供本企业的无商业贿赂及不正当竞争行为的承诺书；</w:t>
      </w:r>
    </w:p>
    <w:p w14:paraId="61297B5B">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6</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供应商出具参加政府采购活动前3年内无行贿犯罪记录在中国裁判文书网自行查询结果或自行承诺（查询/承诺对象：企业、法定代表人）；</w:t>
      </w:r>
    </w:p>
    <w:p w14:paraId="6BFD24D9">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7</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查询渠道：“信用中国”网站（www.creditchina.gov.cn），查询内容：重大税收违法失信主体、政府采购严重违法失信行为、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w:t>
      </w:r>
    </w:p>
    <w:p w14:paraId="057BE593">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8</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本项目不接受联合体投标（提供承诺书）；</w:t>
      </w:r>
    </w:p>
    <w:p w14:paraId="08F0CF32">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1949694A">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3058F13C">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5F2B4ADC">
      <w:pPr>
        <w:widowControl w:val="0"/>
        <w:jc w:val="center"/>
        <w:rPr>
          <w:rFonts w:hint="eastAsia" w:ascii="宋体" w:hAnsi="宋体" w:cs="宋体"/>
          <w:sz w:val="28"/>
          <w:szCs w:val="28"/>
          <w:highlight w:val="none"/>
        </w:rPr>
      </w:pPr>
      <w:bookmarkStart w:id="119" w:name="_Toc30508"/>
      <w:r>
        <w:rPr>
          <w:rFonts w:ascii="宋体" w:hAnsi="宋体" w:cs="宋体"/>
          <w:b/>
          <w:kern w:val="2"/>
          <w:sz w:val="28"/>
          <w:szCs w:val="28"/>
          <w:highlight w:val="none"/>
        </w:rPr>
        <w:br w:type="page"/>
      </w:r>
      <w:bookmarkEnd w:id="119"/>
    </w:p>
    <w:p w14:paraId="1AE3BF61">
      <w:pPr>
        <w:widowControl w:val="0"/>
        <w:spacing w:line="360" w:lineRule="auto"/>
        <w:jc w:val="center"/>
        <w:outlineLvl w:val="1"/>
        <w:rPr>
          <w:rFonts w:hint="eastAsia" w:ascii="宋体" w:hAnsi="宋体" w:cs="宋体"/>
          <w:b/>
          <w:sz w:val="28"/>
          <w:szCs w:val="28"/>
          <w:highlight w:val="none"/>
        </w:rPr>
      </w:pPr>
      <w:bookmarkStart w:id="120" w:name="_Toc14784"/>
      <w:r>
        <w:rPr>
          <w:rFonts w:hint="eastAsia" w:ascii="宋体" w:hAnsi="宋体" w:cs="宋体"/>
          <w:b/>
          <w:kern w:val="2"/>
          <w:sz w:val="28"/>
          <w:szCs w:val="28"/>
          <w:highlight w:val="none"/>
        </w:rPr>
        <w:t>十一、服务承诺及优惠条件和其他资料</w:t>
      </w:r>
      <w:bookmarkEnd w:id="120"/>
    </w:p>
    <w:p w14:paraId="2E319D78">
      <w:pPr>
        <w:widowControl w:val="0"/>
        <w:spacing w:line="360" w:lineRule="auto"/>
        <w:jc w:val="center"/>
        <w:rPr>
          <w:rFonts w:hint="eastAsia" w:ascii="宋体" w:hAnsi="宋体" w:cs="宋体"/>
          <w:b/>
          <w:sz w:val="28"/>
          <w:szCs w:val="28"/>
          <w:highlight w:val="none"/>
        </w:rPr>
      </w:pPr>
      <w:r>
        <w:rPr>
          <w:rFonts w:hint="eastAsia" w:ascii="宋体" w:hAnsi="宋体" w:cs="宋体"/>
          <w:b/>
          <w:kern w:val="2"/>
          <w:sz w:val="28"/>
          <w:szCs w:val="28"/>
          <w:highlight w:val="none"/>
        </w:rPr>
        <w:t xml:space="preserve"> </w:t>
      </w:r>
      <w:bookmarkStart w:id="121" w:name="_Toc461977439"/>
      <w:bookmarkEnd w:id="121"/>
    </w:p>
    <w:p w14:paraId="4072C508">
      <w:pPr>
        <w:widowControl w:val="0"/>
        <w:spacing w:line="360" w:lineRule="auto"/>
        <w:ind w:firstLine="480" w:firstLineChars="200"/>
        <w:jc w:val="both"/>
        <w:rPr>
          <w:rFonts w:hint="eastAsia" w:ascii="宋体" w:hAnsi="宋体" w:cs="宋体"/>
          <w:bCs/>
          <w:sz w:val="24"/>
          <w:szCs w:val="24"/>
          <w:highlight w:val="none"/>
        </w:rPr>
      </w:pPr>
      <w:r>
        <w:rPr>
          <w:rFonts w:hint="eastAsia" w:ascii="宋体" w:hAnsi="宋体" w:cs="宋体"/>
          <w:bCs/>
          <w:sz w:val="24"/>
          <w:szCs w:val="24"/>
          <w:highlight w:val="none"/>
        </w:rPr>
        <w:t>评分办法中的其他资料及供应商认为应附的其他资料并逐页签章</w:t>
      </w:r>
    </w:p>
    <w:p w14:paraId="0DFDA5D7">
      <w:pPr>
        <w:widowControl w:val="0"/>
        <w:jc w:val="both"/>
        <w:rPr>
          <w:rFonts w:hint="eastAsia" w:ascii="宋体" w:hAnsi="宋体" w:cs="宋体"/>
          <w:sz w:val="28"/>
          <w:szCs w:val="28"/>
          <w:highlight w:val="none"/>
        </w:rPr>
      </w:pPr>
    </w:p>
    <w:p w14:paraId="56CFEC17">
      <w:pPr>
        <w:spacing w:line="480" w:lineRule="auto"/>
        <w:jc w:val="both"/>
        <w:rPr>
          <w:rFonts w:hint="eastAsia" w:ascii="宋体" w:hAnsi="宋体" w:cs="宋体"/>
          <w:b/>
          <w:bCs/>
          <w:sz w:val="32"/>
          <w:szCs w:val="32"/>
          <w:highlight w:val="none"/>
        </w:rPr>
      </w:pPr>
    </w:p>
    <w:p w14:paraId="01A11709">
      <w:pPr>
        <w:spacing w:line="480" w:lineRule="auto"/>
        <w:jc w:val="both"/>
        <w:rPr>
          <w:rFonts w:hint="eastAsia" w:ascii="宋体" w:hAnsi="宋体" w:cs="宋体"/>
          <w:b/>
          <w:bCs/>
          <w:sz w:val="32"/>
          <w:szCs w:val="32"/>
          <w:highlight w:val="none"/>
        </w:rPr>
      </w:pPr>
    </w:p>
    <w:p w14:paraId="1BFD5E3B">
      <w:pPr>
        <w:spacing w:line="480" w:lineRule="auto"/>
        <w:jc w:val="both"/>
        <w:rPr>
          <w:rFonts w:hint="eastAsia" w:ascii="宋体" w:hAnsi="宋体" w:cs="宋体"/>
          <w:b/>
          <w:bCs/>
          <w:sz w:val="32"/>
          <w:szCs w:val="32"/>
          <w:highlight w:val="none"/>
        </w:rPr>
      </w:pPr>
    </w:p>
    <w:p w14:paraId="6214CC7B">
      <w:pPr>
        <w:spacing w:line="480" w:lineRule="auto"/>
        <w:jc w:val="both"/>
        <w:rPr>
          <w:rFonts w:hint="eastAsia" w:ascii="宋体" w:hAnsi="宋体" w:cs="宋体"/>
          <w:b/>
          <w:bCs/>
          <w:sz w:val="32"/>
          <w:szCs w:val="32"/>
          <w:highlight w:val="none"/>
        </w:rPr>
      </w:pPr>
    </w:p>
    <w:p w14:paraId="52F5883A">
      <w:pPr>
        <w:spacing w:line="480" w:lineRule="auto"/>
        <w:jc w:val="both"/>
        <w:rPr>
          <w:rFonts w:hint="eastAsia" w:ascii="宋体" w:hAnsi="宋体" w:cs="宋体"/>
          <w:b/>
          <w:bCs/>
          <w:sz w:val="32"/>
          <w:szCs w:val="32"/>
          <w:highlight w:val="none"/>
        </w:rPr>
      </w:pPr>
    </w:p>
    <w:p w14:paraId="3077ECB1">
      <w:pPr>
        <w:spacing w:line="480" w:lineRule="auto"/>
        <w:jc w:val="both"/>
        <w:rPr>
          <w:rFonts w:hint="eastAsia" w:ascii="宋体" w:hAnsi="宋体" w:cs="宋体"/>
          <w:b/>
          <w:bCs/>
          <w:sz w:val="32"/>
          <w:szCs w:val="32"/>
          <w:highlight w:val="none"/>
        </w:rPr>
      </w:pPr>
    </w:p>
    <w:p w14:paraId="03C0110E">
      <w:pPr>
        <w:spacing w:line="480" w:lineRule="auto"/>
        <w:jc w:val="both"/>
        <w:rPr>
          <w:rFonts w:hint="eastAsia" w:ascii="宋体" w:hAnsi="宋体" w:cs="宋体"/>
          <w:b/>
          <w:bCs/>
          <w:sz w:val="32"/>
          <w:szCs w:val="32"/>
          <w:highlight w:val="none"/>
        </w:rPr>
      </w:pPr>
    </w:p>
    <w:p w14:paraId="7A5AF5E3">
      <w:pPr>
        <w:spacing w:line="480" w:lineRule="auto"/>
        <w:jc w:val="both"/>
        <w:rPr>
          <w:rFonts w:hint="eastAsia" w:ascii="宋体" w:hAnsi="宋体" w:cs="宋体"/>
          <w:b/>
          <w:bCs/>
          <w:sz w:val="32"/>
          <w:szCs w:val="32"/>
          <w:highlight w:val="none"/>
        </w:rPr>
      </w:pPr>
    </w:p>
    <w:p w14:paraId="0E980153">
      <w:pPr>
        <w:spacing w:line="480" w:lineRule="auto"/>
        <w:jc w:val="both"/>
        <w:rPr>
          <w:rFonts w:hint="eastAsia" w:ascii="宋体" w:hAnsi="宋体" w:cs="宋体"/>
          <w:b/>
          <w:bCs/>
          <w:sz w:val="32"/>
          <w:szCs w:val="32"/>
          <w:highlight w:val="none"/>
        </w:rPr>
      </w:pPr>
    </w:p>
    <w:p w14:paraId="78778A5E">
      <w:pPr>
        <w:spacing w:line="480" w:lineRule="auto"/>
        <w:jc w:val="both"/>
        <w:rPr>
          <w:rFonts w:hint="eastAsia" w:ascii="宋体" w:hAnsi="宋体" w:cs="宋体"/>
          <w:b/>
          <w:bCs/>
          <w:sz w:val="32"/>
          <w:szCs w:val="32"/>
          <w:highlight w:val="none"/>
        </w:rPr>
      </w:pPr>
    </w:p>
    <w:p w14:paraId="1D04215A">
      <w:pPr>
        <w:spacing w:line="480" w:lineRule="auto"/>
        <w:jc w:val="both"/>
        <w:rPr>
          <w:rFonts w:hint="eastAsia" w:ascii="宋体" w:hAnsi="宋体" w:cs="宋体"/>
          <w:b/>
          <w:bCs/>
          <w:sz w:val="32"/>
          <w:szCs w:val="32"/>
          <w:highlight w:val="none"/>
        </w:rPr>
      </w:pPr>
    </w:p>
    <w:p w14:paraId="42802E12">
      <w:pPr>
        <w:spacing w:line="480" w:lineRule="auto"/>
        <w:jc w:val="both"/>
        <w:rPr>
          <w:rFonts w:hint="eastAsia" w:ascii="宋体" w:hAnsi="宋体" w:cs="宋体"/>
          <w:b/>
          <w:bCs/>
          <w:sz w:val="32"/>
          <w:szCs w:val="32"/>
          <w:highlight w:val="none"/>
        </w:rPr>
      </w:pPr>
    </w:p>
    <w:p w14:paraId="4A74411B">
      <w:pPr>
        <w:spacing w:line="480" w:lineRule="auto"/>
        <w:jc w:val="both"/>
        <w:rPr>
          <w:rFonts w:hint="eastAsia" w:ascii="宋体" w:hAnsi="宋体" w:cs="宋体"/>
          <w:b/>
          <w:bCs/>
          <w:sz w:val="32"/>
          <w:szCs w:val="32"/>
          <w:highlight w:val="none"/>
        </w:rPr>
      </w:pPr>
    </w:p>
    <w:p w14:paraId="68F2771B">
      <w:pPr>
        <w:spacing w:line="480" w:lineRule="auto"/>
        <w:jc w:val="both"/>
        <w:rPr>
          <w:rFonts w:hint="eastAsia" w:ascii="宋体" w:hAnsi="宋体" w:cs="宋体"/>
          <w:b/>
          <w:bCs/>
          <w:sz w:val="32"/>
          <w:szCs w:val="32"/>
          <w:highlight w:val="none"/>
        </w:rPr>
      </w:pPr>
    </w:p>
    <w:p w14:paraId="38D03FE5">
      <w:pPr>
        <w:spacing w:line="480" w:lineRule="auto"/>
        <w:jc w:val="both"/>
        <w:rPr>
          <w:rFonts w:hint="eastAsia" w:ascii="宋体" w:hAnsi="宋体" w:cs="宋体"/>
          <w:b/>
          <w:bCs/>
          <w:sz w:val="32"/>
          <w:szCs w:val="32"/>
          <w:highlight w:val="none"/>
        </w:rPr>
      </w:pPr>
    </w:p>
    <w:p w14:paraId="282FFC0D">
      <w:pPr>
        <w:spacing w:line="480" w:lineRule="auto"/>
        <w:jc w:val="both"/>
        <w:rPr>
          <w:rFonts w:hint="eastAsia" w:ascii="宋体" w:hAnsi="宋体" w:cs="宋体"/>
          <w:b/>
          <w:bCs/>
          <w:sz w:val="32"/>
          <w:szCs w:val="32"/>
          <w:highlight w:val="none"/>
        </w:rPr>
      </w:pPr>
    </w:p>
    <w:p w14:paraId="53E5399E">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br w:type="page"/>
      </w:r>
    </w:p>
    <w:p w14:paraId="1BE03366">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附件</w:t>
      </w:r>
    </w:p>
    <w:p w14:paraId="03209119">
      <w:pPr>
        <w:spacing w:line="360" w:lineRule="auto"/>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122" w:name="_Toc15511"/>
      <w:r>
        <w:rPr>
          <w:rFonts w:hint="eastAsia" w:ascii="宋体" w:hAnsi="宋体" w:cs="宋体"/>
          <w:b/>
          <w:bCs/>
          <w:color w:val="000000" w:themeColor="text1"/>
          <w:sz w:val="32"/>
          <w:szCs w:val="32"/>
          <w:highlight w:val="none"/>
          <w14:textFill>
            <w14:solidFill>
              <w14:schemeClr w14:val="tx1"/>
            </w14:solidFill>
          </w14:textFill>
        </w:rPr>
        <w:t>中小企业声明函（服务）（如有）</w:t>
      </w:r>
      <w:bookmarkEnd w:id="122"/>
    </w:p>
    <w:p w14:paraId="136B12AC">
      <w:pPr>
        <w:spacing w:line="360" w:lineRule="auto"/>
        <w:rPr>
          <w:rFonts w:hint="eastAsia" w:ascii="宋体" w:hAnsi="宋体" w:cs="宋体"/>
          <w:color w:val="000000" w:themeColor="text1"/>
          <w:sz w:val="28"/>
          <w:szCs w:val="28"/>
          <w:highlight w:val="none"/>
          <w:u w:val="single"/>
          <w14:textFill>
            <w14:solidFill>
              <w14:schemeClr w14:val="tx1"/>
            </w14:solidFill>
          </w14:textFill>
        </w:rPr>
      </w:pPr>
    </w:p>
    <w:p w14:paraId="0DB818DF">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本公司郑重声明，根据《政府采购促进中小企业发展管理办法》（财库</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2020</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46号）的规定，本公司参加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活动</w:t>
      </w:r>
      <w:r>
        <w:rPr>
          <w:rFonts w:ascii="宋体" w:hAnsi="宋体" w:cs="宋体"/>
          <w:color w:val="000000" w:themeColor="text1"/>
          <w:sz w:val="24"/>
          <w:szCs w:val="24"/>
          <w:highlight w:val="none"/>
          <w14:textFill>
            <w14:solidFill>
              <w14:schemeClr w14:val="tx1"/>
            </w14:solidFill>
          </w14:textFill>
        </w:rPr>
        <w:t>，服务全部由符合政策要求的中小企业承接</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相关企业的具体情况如下</w:t>
      </w:r>
      <w:r>
        <w:rPr>
          <w:rFonts w:hint="eastAsia" w:ascii="宋体" w:hAnsi="宋体" w:cs="宋体"/>
          <w:color w:val="000000" w:themeColor="text1"/>
          <w:sz w:val="24"/>
          <w:szCs w:val="24"/>
          <w:highlight w:val="none"/>
          <w14:textFill>
            <w14:solidFill>
              <w14:schemeClr w14:val="tx1"/>
            </w14:solidFill>
          </w14:textFill>
        </w:rPr>
        <w:t>：</w:t>
      </w:r>
    </w:p>
    <w:p w14:paraId="6A9ED8F5">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AF626D0">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03BE46A">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14B66AE3">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352F38AB">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6F9DD4C9">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企业名称（盖章）：</w:t>
      </w:r>
    </w:p>
    <w:p w14:paraId="14F91F2E">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p>
    <w:p w14:paraId="342DDA70">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5E21D367">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52B7F2A7">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注：从业人员、营业收入、资产总额填报上一年度数据，无上一年度数据的新成立企业可不填报。</w:t>
      </w:r>
    </w:p>
    <w:p w14:paraId="75E4E182">
      <w:pPr>
        <w:spacing w:line="360" w:lineRule="auto"/>
        <w:ind w:right="560" w:firstLine="400" w:firstLineChars="200"/>
        <w:rPr>
          <w:rFonts w:hint="eastAsia" w:ascii="宋体" w:hAnsi="宋体" w:cs="宋体"/>
          <w:color w:val="000000" w:themeColor="text1"/>
          <w:szCs w:val="28"/>
          <w:highlight w:val="none"/>
          <w14:textFill>
            <w14:solidFill>
              <w14:schemeClr w14:val="tx1"/>
            </w14:solidFill>
          </w14:textFill>
        </w:rPr>
      </w:pPr>
    </w:p>
    <w:p w14:paraId="68AC2731">
      <w:pPr>
        <w:spacing w:line="360" w:lineRule="auto"/>
        <w:ind w:right="560" w:firstLine="400" w:firstLineChars="200"/>
        <w:rPr>
          <w:rFonts w:hint="eastAsia" w:ascii="宋体" w:hAnsi="宋体" w:cs="宋体"/>
          <w:color w:val="000000" w:themeColor="text1"/>
          <w:szCs w:val="28"/>
          <w:highlight w:val="none"/>
          <w14:textFill>
            <w14:solidFill>
              <w14:schemeClr w14:val="tx1"/>
            </w14:solidFill>
          </w14:textFill>
        </w:rPr>
      </w:pPr>
    </w:p>
    <w:p w14:paraId="2F688374">
      <w:pPr>
        <w:rPr>
          <w:rFonts w:hint="eastAsia" w:ascii="宋体" w:hAnsi="宋体"/>
          <w:b/>
          <w:color w:val="000000" w:themeColor="text1"/>
          <w:sz w:val="30"/>
          <w:szCs w:val="24"/>
          <w:highlight w:val="none"/>
          <w14:textFill>
            <w14:solidFill>
              <w14:schemeClr w14:val="tx1"/>
            </w14:solidFill>
          </w14:textFill>
        </w:rPr>
      </w:pPr>
      <w:bookmarkStart w:id="123" w:name="_Toc23336"/>
      <w:bookmarkStart w:id="124" w:name="OLE_LINK13"/>
      <w:bookmarkStart w:id="125" w:name="OLE_LINK14"/>
      <w:r>
        <w:rPr>
          <w:rFonts w:hint="eastAsia" w:ascii="宋体" w:hAnsi="宋体"/>
          <w:b/>
          <w:color w:val="000000" w:themeColor="text1"/>
          <w:sz w:val="30"/>
          <w:szCs w:val="24"/>
          <w:highlight w:val="none"/>
          <w14:textFill>
            <w14:solidFill>
              <w14:schemeClr w14:val="tx1"/>
            </w14:solidFill>
          </w14:textFill>
        </w:rPr>
        <w:br w:type="page"/>
      </w:r>
    </w:p>
    <w:p w14:paraId="5787CE42">
      <w:pPr>
        <w:keepNext/>
        <w:keepLines/>
        <w:tabs>
          <w:tab w:val="left" w:pos="840"/>
        </w:tabs>
        <w:spacing w:before="260" w:after="260" w:line="412" w:lineRule="auto"/>
        <w:ind w:left="420"/>
        <w:jc w:val="center"/>
        <w:outlineLvl w:val="1"/>
        <w:rPr>
          <w:rFonts w:hint="eastAsia" w:ascii="宋体" w:hAnsi="宋体"/>
          <w:b/>
          <w:color w:val="000000" w:themeColor="text1"/>
          <w:sz w:val="30"/>
          <w:szCs w:val="24"/>
          <w:highlight w:val="none"/>
          <w14:textFill>
            <w14:solidFill>
              <w14:schemeClr w14:val="tx1"/>
            </w14:solidFill>
          </w14:textFill>
        </w:rPr>
      </w:pPr>
      <w:bookmarkStart w:id="126" w:name="_Toc25642"/>
      <w:r>
        <w:rPr>
          <w:rFonts w:hint="eastAsia" w:ascii="宋体" w:hAnsi="宋体"/>
          <w:b/>
          <w:color w:val="000000" w:themeColor="text1"/>
          <w:sz w:val="30"/>
          <w:szCs w:val="24"/>
          <w:highlight w:val="none"/>
          <w14:textFill>
            <w14:solidFill>
              <w14:schemeClr w14:val="tx1"/>
            </w14:solidFill>
          </w14:textFill>
        </w:rPr>
        <w:t>残疾人福利性单位声明函</w:t>
      </w:r>
      <w:r>
        <w:rPr>
          <w:rFonts w:hint="eastAsia" w:ascii="宋体" w:hAnsi="宋体" w:cs="微软雅黑"/>
          <w:b/>
          <w:color w:val="000000" w:themeColor="text1"/>
          <w:sz w:val="30"/>
          <w:szCs w:val="21"/>
          <w:highlight w:val="none"/>
          <w14:textFill>
            <w14:solidFill>
              <w14:schemeClr w14:val="tx1"/>
            </w14:solidFill>
          </w14:textFill>
        </w:rPr>
        <w:t>（如有）</w:t>
      </w:r>
      <w:bookmarkEnd w:id="123"/>
      <w:bookmarkEnd w:id="126"/>
    </w:p>
    <w:bookmarkEnd w:id="124"/>
    <w:bookmarkEnd w:id="125"/>
    <w:p w14:paraId="1000A102">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032D73D7">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 w:val="24"/>
          <w:szCs w:val="24"/>
          <w:highlight w:val="none"/>
          <w14:textFill>
            <w14:solidFill>
              <w14:schemeClr w14:val="tx1"/>
            </w14:solidFill>
          </w14:textFill>
        </w:rPr>
        <w:t>〔2017〕 141</w:t>
      </w:r>
      <w:r>
        <w:rPr>
          <w:rFonts w:hint="eastAsia" w:ascii="宋体" w:hAnsi="宋体" w:cs="宋体"/>
          <w:color w:val="000000" w:themeColor="text1"/>
          <w:spacing w:val="6"/>
          <w:sz w:val="24"/>
          <w:szCs w:val="24"/>
          <w:highlight w:val="none"/>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C1B5BB">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7F658A5E">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p>
    <w:p w14:paraId="757A3B44">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p>
    <w:p w14:paraId="6D409377">
      <w:pPr>
        <w:tabs>
          <w:tab w:val="left" w:pos="4860"/>
        </w:tabs>
        <w:spacing w:line="360" w:lineRule="auto"/>
        <w:ind w:right="1560" w:firstLine="504" w:firstLineChars="200"/>
        <w:jc w:val="center"/>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单位名称（盖章）：</w:t>
      </w:r>
    </w:p>
    <w:p w14:paraId="61662E7F">
      <w:pPr>
        <w:tabs>
          <w:tab w:val="left" w:pos="4860"/>
        </w:tabs>
        <w:spacing w:line="360" w:lineRule="auto"/>
        <w:ind w:right="1560" w:firstLine="504" w:firstLineChars="200"/>
        <w:jc w:val="center"/>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日期：</w:t>
      </w:r>
    </w:p>
    <w:p w14:paraId="28129821">
      <w:pPr>
        <w:spacing w:line="360" w:lineRule="auto"/>
        <w:rPr>
          <w:rFonts w:hint="eastAsia" w:ascii="宋体" w:hAnsi="宋体" w:cs="宋体"/>
          <w:b/>
          <w:color w:val="000000" w:themeColor="text1"/>
          <w:sz w:val="24"/>
          <w:szCs w:val="24"/>
          <w:highlight w:val="none"/>
          <w14:textFill>
            <w14:solidFill>
              <w14:schemeClr w14:val="tx1"/>
            </w14:solidFill>
          </w14:textFill>
        </w:rPr>
      </w:pPr>
    </w:p>
    <w:p w14:paraId="6C62E33B">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（提醒：如果投标人</w:t>
      </w:r>
      <w:r>
        <w:rPr>
          <w:rFonts w:hint="eastAsia" w:ascii="宋体" w:hAnsi="宋体" w:cs="宋体"/>
          <w:b/>
          <w:color w:val="000000" w:themeColor="text1"/>
          <w:spacing w:val="10"/>
          <w:sz w:val="24"/>
          <w:szCs w:val="24"/>
          <w:highlight w:val="none"/>
          <w14:textFill>
            <w14:solidFill>
              <w14:schemeClr w14:val="tx1"/>
            </w14:solidFill>
          </w14:textFill>
        </w:rPr>
        <w:t>不是残疾人福利性单位</w:t>
      </w:r>
      <w:r>
        <w:rPr>
          <w:rFonts w:hint="eastAsia" w:ascii="宋体" w:hAnsi="宋体" w:cs="宋体"/>
          <w:b/>
          <w:color w:val="000000" w:themeColor="text1"/>
          <w:sz w:val="24"/>
          <w:szCs w:val="24"/>
          <w:highlight w:val="none"/>
          <w14:textFill>
            <w14:solidFill>
              <w14:schemeClr w14:val="tx1"/>
            </w14:solidFill>
          </w14:textFill>
        </w:rPr>
        <w:t>，则不需要提供《残疾人福利性单位声明函</w:t>
      </w:r>
    </w:p>
    <w:p w14:paraId="28B445F2">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p>
    <w:p w14:paraId="26EC23F7">
      <w:pPr>
        <w:tabs>
          <w:tab w:val="left" w:pos="840"/>
        </w:tabs>
        <w:autoSpaceDE w:val="0"/>
        <w:autoSpaceDN w:val="0"/>
        <w:adjustRightInd w:val="0"/>
        <w:spacing w:line="360" w:lineRule="auto"/>
        <w:rPr>
          <w:rFonts w:hint="eastAsia" w:ascii="宋体" w:hAnsi="宋体" w:cs="宋体"/>
          <w:b/>
          <w:color w:val="000000" w:themeColor="text1"/>
          <w:sz w:val="24"/>
          <w:szCs w:val="24"/>
          <w:highlight w:val="none"/>
          <w14:textFill>
            <w14:solidFill>
              <w14:schemeClr w14:val="tx1"/>
            </w14:solidFill>
          </w14:textFill>
        </w:rPr>
      </w:pPr>
    </w:p>
    <w:p w14:paraId="4C2C866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《财政部民政部中国残疾人联合会关于促进残疾人就业政府采购政策的通知》（财库（2017〔141〕号）的规定：</w:t>
      </w:r>
    </w:p>
    <w:p w14:paraId="632D2F2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享受政府采购支持政策的残疾人福利性单位应当同时满足以下条件：</w:t>
      </w:r>
    </w:p>
    <w:p w14:paraId="5776D02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（1）安置的残疾人占本单位在职职工人数的比例不低于25%（含25%），并且安置的残疾人人数不少于10人（含10人）；</w:t>
      </w:r>
    </w:p>
    <w:p w14:paraId="041CFC2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（2）依法与安置的每位残疾人签订了一年以上（含一年）的劳动合同或服务协议；</w:t>
      </w:r>
    </w:p>
    <w:p w14:paraId="6701572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（3）为安置的每位残疾人按月足额缴纳了基本养老保险、基本医疗保险、失业保险、工伤保险和生育保险等社会保险费；</w:t>
      </w:r>
    </w:p>
    <w:p w14:paraId="397952D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E6C4D4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1BDEC0EB">
      <w:pP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4B9BBC88">
      <w:pPr>
        <w:keepNext/>
        <w:keepLines/>
        <w:tabs>
          <w:tab w:val="left" w:pos="840"/>
        </w:tabs>
        <w:spacing w:before="260" w:after="260" w:line="412" w:lineRule="auto"/>
        <w:ind w:left="420"/>
        <w:jc w:val="center"/>
        <w:outlineLvl w:val="1"/>
        <w:rPr>
          <w:rFonts w:hint="eastAsia" w:ascii="宋体" w:hAnsi="宋体"/>
          <w:b/>
          <w:color w:val="000000" w:themeColor="text1"/>
          <w:sz w:val="30"/>
          <w:szCs w:val="24"/>
          <w:highlight w:val="none"/>
          <w:lang w:val="en-GB"/>
          <w14:textFill>
            <w14:solidFill>
              <w14:schemeClr w14:val="tx1"/>
            </w14:solidFill>
          </w14:textFill>
        </w:rPr>
      </w:pPr>
      <w:bookmarkStart w:id="127" w:name="_Toc15900"/>
      <w:bookmarkStart w:id="128" w:name="_Toc9629"/>
      <w:r>
        <w:rPr>
          <w:rFonts w:hint="eastAsia" w:ascii="宋体" w:hAnsi="宋体"/>
          <w:b/>
          <w:color w:val="000000" w:themeColor="text1"/>
          <w:sz w:val="30"/>
          <w:szCs w:val="24"/>
          <w:highlight w:val="none"/>
          <w:lang w:val="en-GB"/>
          <w14:textFill>
            <w14:solidFill>
              <w14:schemeClr w14:val="tx1"/>
            </w14:solidFill>
          </w14:textFill>
        </w:rPr>
        <w:t>监狱企业证明材料</w:t>
      </w:r>
      <w:r>
        <w:rPr>
          <w:rFonts w:hint="eastAsia" w:ascii="宋体" w:hAnsi="宋体" w:cs="微软雅黑"/>
          <w:b/>
          <w:color w:val="000000" w:themeColor="text1"/>
          <w:sz w:val="30"/>
          <w:szCs w:val="21"/>
          <w:highlight w:val="none"/>
          <w14:textFill>
            <w14:solidFill>
              <w14:schemeClr w14:val="tx1"/>
            </w14:solidFill>
          </w14:textFill>
        </w:rPr>
        <w:t>（如有）</w:t>
      </w:r>
      <w:bookmarkEnd w:id="127"/>
      <w:bookmarkEnd w:id="128"/>
    </w:p>
    <w:p w14:paraId="309C79FC">
      <w:pPr>
        <w:rPr>
          <w:color w:val="000000" w:themeColor="text1"/>
          <w:highlight w:val="none"/>
          <w:lang w:val="en-GB"/>
          <w14:textFill>
            <w14:solidFill>
              <w14:schemeClr w14:val="tx1"/>
            </w14:solidFill>
          </w14:textFill>
        </w:rPr>
      </w:pPr>
    </w:p>
    <w:p w14:paraId="7E008472">
      <w:pPr>
        <w:spacing w:line="360" w:lineRule="auto"/>
        <w:ind w:firstLine="480" w:firstLineChars="200"/>
        <w:rPr>
          <w:color w:val="000000" w:themeColor="text1"/>
          <w:sz w:val="24"/>
          <w:szCs w:val="24"/>
          <w:highlight w:val="none"/>
          <w:lang w:val="en-GB"/>
          <w14:textFill>
            <w14:solidFill>
              <w14:schemeClr w14:val="tx1"/>
            </w14:solidFill>
          </w14:textFill>
        </w:rPr>
      </w:pPr>
      <w:r>
        <w:rPr>
          <w:rFonts w:hint="eastAsia" w:asciiTheme="minorHAnsi"/>
          <w:color w:val="000000" w:themeColor="text1"/>
          <w:sz w:val="24"/>
          <w:szCs w:val="24"/>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74E609B0">
      <w:pPr>
        <w:spacing w:line="360" w:lineRule="auto"/>
        <w:rPr>
          <w:color w:val="000000" w:themeColor="text1"/>
          <w:sz w:val="24"/>
          <w:szCs w:val="24"/>
          <w:highlight w:val="none"/>
          <w:lang w:val="en-GB"/>
          <w14:textFill>
            <w14:solidFill>
              <w14:schemeClr w14:val="tx1"/>
            </w14:solidFill>
          </w14:textFill>
        </w:rPr>
      </w:pPr>
    </w:p>
    <w:p w14:paraId="380EA3F1">
      <w:pPr>
        <w:spacing w:line="360" w:lineRule="auto"/>
        <w:rPr>
          <w:color w:val="000000" w:themeColor="text1"/>
          <w:sz w:val="24"/>
          <w:szCs w:val="24"/>
          <w:highlight w:val="none"/>
          <w:lang w:val="en-GB"/>
          <w14:textFill>
            <w14:solidFill>
              <w14:schemeClr w14:val="tx1"/>
            </w14:solidFill>
          </w14:textFill>
        </w:rPr>
      </w:pPr>
    </w:p>
    <w:p w14:paraId="24B429E5">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（提醒：如果投标人</w:t>
      </w:r>
      <w:r>
        <w:rPr>
          <w:rFonts w:hint="eastAsia" w:ascii="宋体" w:hAnsi="宋体" w:cs="宋体"/>
          <w:b/>
          <w:color w:val="000000" w:themeColor="text1"/>
          <w:spacing w:val="10"/>
          <w:sz w:val="24"/>
          <w:szCs w:val="24"/>
          <w:highlight w:val="none"/>
          <w14:textFill>
            <w14:solidFill>
              <w14:schemeClr w14:val="tx1"/>
            </w14:solidFill>
          </w14:textFill>
        </w:rPr>
        <w:t>不是</w:t>
      </w:r>
      <w:r>
        <w:rPr>
          <w:rFonts w:hint="eastAsia" w:ascii="宋体" w:hAnsi="宋体"/>
          <w:b/>
          <w:bCs/>
          <w:color w:val="000000" w:themeColor="text1"/>
          <w:sz w:val="24"/>
          <w:szCs w:val="24"/>
          <w:highlight w:val="none"/>
          <w:lang w:val="en-GB"/>
          <w14:textFill>
            <w14:solidFill>
              <w14:schemeClr w14:val="tx1"/>
            </w14:solidFill>
          </w14:textFill>
        </w:rPr>
        <w:t>监狱企业</w:t>
      </w:r>
      <w:r>
        <w:rPr>
          <w:rFonts w:hint="eastAsia" w:ascii="宋体" w:hAnsi="宋体" w:cs="宋体"/>
          <w:b/>
          <w:color w:val="000000" w:themeColor="text1"/>
          <w:sz w:val="24"/>
          <w:szCs w:val="24"/>
          <w:highlight w:val="none"/>
          <w14:textFill>
            <w14:solidFill>
              <w14:schemeClr w14:val="tx1"/>
            </w14:solidFill>
          </w14:textFill>
        </w:rPr>
        <w:t>，则不需要提供</w:t>
      </w:r>
      <w:r>
        <w:rPr>
          <w:rFonts w:hint="eastAsia" w:ascii="宋体" w:hAnsi="宋体" w:cs="宋体"/>
          <w:b/>
          <w:color w:val="000000" w:themeColor="text1"/>
          <w:sz w:val="24"/>
          <w:szCs w:val="24"/>
          <w:highlight w:val="none"/>
          <w:lang w:val="en-GB"/>
          <w14:textFill>
            <w14:solidFill>
              <w14:schemeClr w14:val="tx1"/>
            </w14:solidFill>
          </w14:textFill>
        </w:rPr>
        <w:t>监狱企业证明材料</w:t>
      </w:r>
      <w:r>
        <w:rPr>
          <w:rFonts w:hint="eastAsia" w:ascii="宋体" w:hAnsi="宋体" w:cs="宋体"/>
          <w:b/>
          <w:color w:val="000000" w:themeColor="text1"/>
          <w:sz w:val="24"/>
          <w:szCs w:val="24"/>
          <w:highlight w:val="none"/>
          <w14:textFill>
            <w14:solidFill>
              <w14:schemeClr w14:val="tx1"/>
            </w14:solidFill>
          </w14:textFill>
        </w:rPr>
        <w:t>）</w:t>
      </w:r>
    </w:p>
    <w:p w14:paraId="2EB80BC3">
      <w:pPr>
        <w:widowControl w:val="0"/>
        <w:jc w:val="both"/>
        <w:rPr>
          <w:rFonts w:hint="eastAsia" w:ascii="宋体" w:hAnsi="宋体" w:cs="宋体"/>
          <w:sz w:val="28"/>
          <w:szCs w:val="28"/>
          <w:highlight w:val="none"/>
        </w:rPr>
      </w:pPr>
    </w:p>
    <w:p w14:paraId="65A7FBF3">
      <w:pPr>
        <w:widowControl w:val="0"/>
        <w:jc w:val="center"/>
        <w:rPr>
          <w:rFonts w:hint="eastAsia" w:ascii="宋体" w:hAnsi="宋体"/>
          <w:sz w:val="24"/>
          <w:szCs w:val="24"/>
          <w:highlight w:val="none"/>
        </w:rPr>
      </w:pPr>
    </w:p>
    <w:p w14:paraId="78797762">
      <w:pPr>
        <w:widowControl w:val="0"/>
        <w:jc w:val="both"/>
        <w:rPr>
          <w:rFonts w:hint="eastAsia" w:ascii="宋体" w:hAnsi="宋体"/>
          <w:sz w:val="24"/>
          <w:szCs w:val="24"/>
          <w:highlight w:val="none"/>
        </w:rPr>
      </w:pPr>
    </w:p>
    <w:p w14:paraId="66E5F032">
      <w:pPr>
        <w:widowControl w:val="0"/>
        <w:jc w:val="both"/>
        <w:rPr>
          <w:rFonts w:hint="eastAsia" w:ascii="宋体" w:hAnsi="宋体"/>
          <w:sz w:val="24"/>
          <w:szCs w:val="24"/>
          <w:highlight w:val="none"/>
        </w:rPr>
      </w:pPr>
    </w:p>
    <w:p w14:paraId="1E3CA946">
      <w:pPr>
        <w:widowControl w:val="0"/>
        <w:jc w:val="both"/>
        <w:rPr>
          <w:rFonts w:hint="eastAsia" w:ascii="宋体" w:hAnsi="宋体"/>
          <w:sz w:val="24"/>
          <w:szCs w:val="24"/>
          <w:highlight w:val="none"/>
        </w:rPr>
      </w:pPr>
    </w:p>
    <w:p w14:paraId="1836A69E">
      <w:pPr>
        <w:widowControl w:val="0"/>
        <w:jc w:val="both"/>
        <w:rPr>
          <w:rFonts w:hint="eastAsia" w:ascii="宋体" w:hAnsi="宋体"/>
          <w:sz w:val="24"/>
          <w:szCs w:val="24"/>
          <w:highlight w:val="none"/>
        </w:rPr>
      </w:pPr>
    </w:p>
    <w:p w14:paraId="03A2BA1E">
      <w:pPr>
        <w:widowControl w:val="0"/>
        <w:jc w:val="both"/>
        <w:rPr>
          <w:rFonts w:hint="eastAsia" w:ascii="宋体" w:hAnsi="宋体"/>
          <w:sz w:val="24"/>
          <w:szCs w:val="24"/>
          <w:highlight w:val="none"/>
        </w:rPr>
      </w:pPr>
    </w:p>
    <w:p w14:paraId="14CAC5A7">
      <w:pPr>
        <w:widowControl w:val="0"/>
        <w:jc w:val="both"/>
        <w:rPr>
          <w:rFonts w:hint="eastAsia" w:ascii="宋体" w:hAnsi="宋体"/>
          <w:sz w:val="24"/>
          <w:szCs w:val="24"/>
          <w:highlight w:val="none"/>
        </w:rPr>
      </w:pPr>
    </w:p>
    <w:p w14:paraId="420D4659">
      <w:pPr>
        <w:widowControl w:val="0"/>
        <w:jc w:val="both"/>
        <w:rPr>
          <w:rFonts w:hint="eastAsia" w:ascii="宋体" w:hAnsi="宋体"/>
          <w:sz w:val="24"/>
          <w:szCs w:val="24"/>
          <w:highlight w:val="none"/>
        </w:rPr>
      </w:pPr>
    </w:p>
    <w:p w14:paraId="1250A465">
      <w:pPr>
        <w:widowControl w:val="0"/>
        <w:jc w:val="both"/>
        <w:rPr>
          <w:rFonts w:hint="eastAsia" w:ascii="宋体" w:hAnsi="宋体"/>
          <w:sz w:val="24"/>
          <w:szCs w:val="24"/>
          <w:highlight w:val="none"/>
        </w:rPr>
      </w:pPr>
    </w:p>
    <w:p w14:paraId="3ABF64EC">
      <w:pPr>
        <w:widowControl w:val="0"/>
        <w:jc w:val="both"/>
        <w:rPr>
          <w:rFonts w:hint="eastAsia" w:ascii="宋体" w:hAnsi="宋体"/>
          <w:sz w:val="24"/>
          <w:szCs w:val="24"/>
          <w:highlight w:val="none"/>
        </w:rPr>
      </w:pPr>
    </w:p>
    <w:p w14:paraId="5B8F8E58">
      <w:pPr>
        <w:widowControl w:val="0"/>
        <w:jc w:val="both"/>
        <w:rPr>
          <w:rFonts w:hint="eastAsia" w:ascii="宋体" w:hAnsi="宋体"/>
          <w:sz w:val="24"/>
          <w:szCs w:val="24"/>
          <w:highlight w:val="none"/>
        </w:rPr>
      </w:pPr>
    </w:p>
    <w:p w14:paraId="2D54B34A">
      <w:pPr>
        <w:widowControl w:val="0"/>
        <w:jc w:val="both"/>
        <w:rPr>
          <w:rFonts w:hint="eastAsia" w:ascii="宋体" w:hAnsi="宋体"/>
          <w:sz w:val="24"/>
          <w:szCs w:val="24"/>
          <w:highlight w:val="none"/>
        </w:rPr>
      </w:pPr>
    </w:p>
    <w:p w14:paraId="256EF840">
      <w:pPr>
        <w:widowControl w:val="0"/>
        <w:jc w:val="both"/>
        <w:rPr>
          <w:rFonts w:hint="eastAsia" w:ascii="宋体" w:hAnsi="宋体"/>
          <w:sz w:val="24"/>
          <w:szCs w:val="24"/>
          <w:highlight w:val="none"/>
        </w:rPr>
      </w:pPr>
    </w:p>
    <w:p w14:paraId="2D3664FA">
      <w:pPr>
        <w:widowControl w:val="0"/>
        <w:jc w:val="both"/>
        <w:rPr>
          <w:rFonts w:hint="eastAsia" w:ascii="宋体" w:hAnsi="宋体"/>
          <w:sz w:val="24"/>
          <w:szCs w:val="24"/>
          <w:highlight w:val="none"/>
        </w:rPr>
      </w:pPr>
    </w:p>
    <w:p w14:paraId="1ACC875D">
      <w:pPr>
        <w:widowControl w:val="0"/>
        <w:jc w:val="both"/>
        <w:rPr>
          <w:rFonts w:hint="eastAsia" w:ascii="宋体" w:hAnsi="宋体"/>
          <w:sz w:val="24"/>
          <w:szCs w:val="24"/>
          <w:highlight w:val="none"/>
        </w:rPr>
      </w:pPr>
    </w:p>
    <w:p w14:paraId="3371CBA2">
      <w:pPr>
        <w:widowControl w:val="0"/>
        <w:jc w:val="both"/>
        <w:rPr>
          <w:rFonts w:hint="eastAsia" w:ascii="宋体" w:hAnsi="宋体"/>
          <w:sz w:val="24"/>
          <w:szCs w:val="24"/>
          <w:highlight w:val="none"/>
        </w:rPr>
      </w:pPr>
    </w:p>
    <w:p w14:paraId="2F9DDF51">
      <w:pPr>
        <w:widowControl w:val="0"/>
        <w:jc w:val="both"/>
        <w:rPr>
          <w:rFonts w:hint="eastAsia" w:ascii="宋体" w:hAnsi="宋体"/>
          <w:sz w:val="24"/>
          <w:szCs w:val="24"/>
          <w:highlight w:val="none"/>
        </w:rPr>
      </w:pPr>
    </w:p>
    <w:p w14:paraId="568CFB9E">
      <w:pPr>
        <w:widowControl w:val="0"/>
        <w:jc w:val="both"/>
        <w:rPr>
          <w:rFonts w:hint="eastAsia" w:ascii="宋体" w:hAnsi="宋体"/>
          <w:sz w:val="24"/>
          <w:szCs w:val="24"/>
          <w:highlight w:val="none"/>
        </w:rPr>
      </w:pPr>
    </w:p>
    <w:p w14:paraId="799DCA64">
      <w:pPr>
        <w:widowControl w:val="0"/>
        <w:jc w:val="both"/>
        <w:rPr>
          <w:rFonts w:hint="eastAsia" w:ascii="宋体" w:hAnsi="宋体"/>
          <w:sz w:val="24"/>
          <w:szCs w:val="24"/>
          <w:highlight w:val="none"/>
        </w:rPr>
      </w:pPr>
    </w:p>
    <w:p w14:paraId="356A510B">
      <w:pPr>
        <w:widowControl w:val="0"/>
        <w:jc w:val="both"/>
        <w:rPr>
          <w:rFonts w:hint="eastAsia" w:ascii="宋体" w:hAnsi="宋体"/>
          <w:sz w:val="24"/>
          <w:szCs w:val="24"/>
          <w:highlight w:val="none"/>
        </w:rPr>
      </w:pPr>
    </w:p>
    <w:p w14:paraId="4AB3F06E">
      <w:pPr>
        <w:widowControl w:val="0"/>
        <w:jc w:val="both"/>
        <w:rPr>
          <w:rFonts w:hint="eastAsia" w:ascii="宋体" w:hAnsi="宋体"/>
          <w:sz w:val="24"/>
          <w:szCs w:val="24"/>
          <w:highlight w:val="none"/>
        </w:rPr>
      </w:pPr>
    </w:p>
    <w:p w14:paraId="741B9934">
      <w:pPr>
        <w:widowControl w:val="0"/>
        <w:jc w:val="both"/>
        <w:rPr>
          <w:rFonts w:hint="eastAsia" w:ascii="宋体" w:hAnsi="宋体"/>
          <w:sz w:val="24"/>
          <w:szCs w:val="24"/>
          <w:highlight w:val="none"/>
        </w:rPr>
      </w:pPr>
    </w:p>
    <w:p w14:paraId="61D159A6">
      <w:pPr>
        <w:rPr>
          <w:highlight w:val="none"/>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22FB">
    <w:pPr>
      <w:pStyle w:val="1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5E309">
                          <w:pPr>
                            <w:pStyle w:val="1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505E309">
                    <w:pPr>
                      <w:pStyle w:val="1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CBD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8B9">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29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D0EE0"/>
    <w:multiLevelType w:val="singleLevel"/>
    <w:tmpl w:val="B5DD0EE0"/>
    <w:lvl w:ilvl="0" w:tentative="0">
      <w:start w:val="6"/>
      <w:numFmt w:val="chineseCounting"/>
      <w:suff w:val="nothing"/>
      <w:lvlText w:val="%1、"/>
      <w:lvlJc w:val="left"/>
      <w:rPr>
        <w:rFonts w:hint="eastAsia"/>
      </w:rPr>
    </w:lvl>
  </w:abstractNum>
  <w:abstractNum w:abstractNumId="1">
    <w:nsid w:val="B8206513"/>
    <w:multiLevelType w:val="singleLevel"/>
    <w:tmpl w:val="B8206513"/>
    <w:lvl w:ilvl="0" w:tentative="0">
      <w:start w:val="1"/>
      <w:numFmt w:val="decimal"/>
      <w:lvlText w:val="%1."/>
      <w:lvlJc w:val="left"/>
      <w:pPr>
        <w:tabs>
          <w:tab w:val="left" w:pos="312"/>
        </w:tabs>
      </w:pPr>
    </w:lvl>
  </w:abstractNum>
  <w:abstractNum w:abstractNumId="2">
    <w:nsid w:val="E2952190"/>
    <w:multiLevelType w:val="singleLevel"/>
    <w:tmpl w:val="E2952190"/>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Tg4NDJmZDlhYjQ2YWQ4NThhNjFkMGY3NGQ4ZTIifQ=="/>
  </w:docVars>
  <w:rsids>
    <w:rsidRoot w:val="27DE0696"/>
    <w:rsid w:val="00033B23"/>
    <w:rsid w:val="000B1DA4"/>
    <w:rsid w:val="000E5CFB"/>
    <w:rsid w:val="00120664"/>
    <w:rsid w:val="00170468"/>
    <w:rsid w:val="00170E4E"/>
    <w:rsid w:val="00180D2C"/>
    <w:rsid w:val="0019485F"/>
    <w:rsid w:val="001C4173"/>
    <w:rsid w:val="001E2B45"/>
    <w:rsid w:val="001F18BB"/>
    <w:rsid w:val="00250283"/>
    <w:rsid w:val="002774DB"/>
    <w:rsid w:val="00282389"/>
    <w:rsid w:val="002D67BE"/>
    <w:rsid w:val="002E7A96"/>
    <w:rsid w:val="003553EA"/>
    <w:rsid w:val="003E6389"/>
    <w:rsid w:val="003F2D1B"/>
    <w:rsid w:val="003F489F"/>
    <w:rsid w:val="00416146"/>
    <w:rsid w:val="00432394"/>
    <w:rsid w:val="004470EE"/>
    <w:rsid w:val="00457F76"/>
    <w:rsid w:val="004615F6"/>
    <w:rsid w:val="0049148F"/>
    <w:rsid w:val="004A0F6C"/>
    <w:rsid w:val="004A58E0"/>
    <w:rsid w:val="004B5346"/>
    <w:rsid w:val="004B594B"/>
    <w:rsid w:val="005023AF"/>
    <w:rsid w:val="005319D6"/>
    <w:rsid w:val="00532088"/>
    <w:rsid w:val="0055666B"/>
    <w:rsid w:val="00563E05"/>
    <w:rsid w:val="005653A1"/>
    <w:rsid w:val="00585B3F"/>
    <w:rsid w:val="005B55C4"/>
    <w:rsid w:val="005D7BB1"/>
    <w:rsid w:val="005F53B5"/>
    <w:rsid w:val="006033F0"/>
    <w:rsid w:val="00610597"/>
    <w:rsid w:val="00650A9B"/>
    <w:rsid w:val="00755A51"/>
    <w:rsid w:val="00780620"/>
    <w:rsid w:val="0078697B"/>
    <w:rsid w:val="007F6B19"/>
    <w:rsid w:val="00802C17"/>
    <w:rsid w:val="00806F17"/>
    <w:rsid w:val="00815719"/>
    <w:rsid w:val="0083756A"/>
    <w:rsid w:val="008D138C"/>
    <w:rsid w:val="00980553"/>
    <w:rsid w:val="009B77B3"/>
    <w:rsid w:val="00A56BEE"/>
    <w:rsid w:val="00AB5B99"/>
    <w:rsid w:val="00B34BF3"/>
    <w:rsid w:val="00B62220"/>
    <w:rsid w:val="00BE6CDD"/>
    <w:rsid w:val="00BE7011"/>
    <w:rsid w:val="00C50B1A"/>
    <w:rsid w:val="00D139DB"/>
    <w:rsid w:val="00D737E9"/>
    <w:rsid w:val="00DC0390"/>
    <w:rsid w:val="00DE4815"/>
    <w:rsid w:val="00E4218D"/>
    <w:rsid w:val="00EB603A"/>
    <w:rsid w:val="00FA5355"/>
    <w:rsid w:val="00FB4417"/>
    <w:rsid w:val="00FB7827"/>
    <w:rsid w:val="00FC5B7A"/>
    <w:rsid w:val="012B4701"/>
    <w:rsid w:val="01390BCC"/>
    <w:rsid w:val="01875DDB"/>
    <w:rsid w:val="020C5D83"/>
    <w:rsid w:val="020F7B7E"/>
    <w:rsid w:val="02201D8C"/>
    <w:rsid w:val="0224187C"/>
    <w:rsid w:val="0227311A"/>
    <w:rsid w:val="02CA1EB1"/>
    <w:rsid w:val="03231B33"/>
    <w:rsid w:val="0328714A"/>
    <w:rsid w:val="032F672A"/>
    <w:rsid w:val="038A3960"/>
    <w:rsid w:val="03906A9D"/>
    <w:rsid w:val="03AA4003"/>
    <w:rsid w:val="03E20FD9"/>
    <w:rsid w:val="03E80687"/>
    <w:rsid w:val="03EE3EEF"/>
    <w:rsid w:val="03FE43AE"/>
    <w:rsid w:val="040E6340"/>
    <w:rsid w:val="041462FC"/>
    <w:rsid w:val="047563BF"/>
    <w:rsid w:val="04784101"/>
    <w:rsid w:val="04893C18"/>
    <w:rsid w:val="04A66578"/>
    <w:rsid w:val="051536FE"/>
    <w:rsid w:val="053A3164"/>
    <w:rsid w:val="05AB7BBE"/>
    <w:rsid w:val="05F23A3F"/>
    <w:rsid w:val="06163BD1"/>
    <w:rsid w:val="06514C09"/>
    <w:rsid w:val="066E1317"/>
    <w:rsid w:val="06BF1B73"/>
    <w:rsid w:val="06C62F02"/>
    <w:rsid w:val="06D82C35"/>
    <w:rsid w:val="06E23AB3"/>
    <w:rsid w:val="07342FC9"/>
    <w:rsid w:val="078E0C06"/>
    <w:rsid w:val="07D433FC"/>
    <w:rsid w:val="081B54CF"/>
    <w:rsid w:val="08381BDD"/>
    <w:rsid w:val="08713341"/>
    <w:rsid w:val="08AC25CB"/>
    <w:rsid w:val="08BA6A96"/>
    <w:rsid w:val="08D37B58"/>
    <w:rsid w:val="08F8136C"/>
    <w:rsid w:val="09DC0C8E"/>
    <w:rsid w:val="09E87633"/>
    <w:rsid w:val="09F935EE"/>
    <w:rsid w:val="0A067AB9"/>
    <w:rsid w:val="0A0A57FB"/>
    <w:rsid w:val="0A326B00"/>
    <w:rsid w:val="0A342878"/>
    <w:rsid w:val="0A360D3E"/>
    <w:rsid w:val="0A8C7FBE"/>
    <w:rsid w:val="0AC0410C"/>
    <w:rsid w:val="0B00275A"/>
    <w:rsid w:val="0B037571"/>
    <w:rsid w:val="0B100BEF"/>
    <w:rsid w:val="0B215421"/>
    <w:rsid w:val="0B640F3B"/>
    <w:rsid w:val="0B8B64C8"/>
    <w:rsid w:val="0B9E269F"/>
    <w:rsid w:val="0BB43C70"/>
    <w:rsid w:val="0C040028"/>
    <w:rsid w:val="0C0A1AE2"/>
    <w:rsid w:val="0C6E49EA"/>
    <w:rsid w:val="0CA041F5"/>
    <w:rsid w:val="0CB101B0"/>
    <w:rsid w:val="0CCA74C4"/>
    <w:rsid w:val="0CD34190"/>
    <w:rsid w:val="0D755681"/>
    <w:rsid w:val="0D870F11"/>
    <w:rsid w:val="0D9A3628"/>
    <w:rsid w:val="0DD00B0A"/>
    <w:rsid w:val="0DDF2AFB"/>
    <w:rsid w:val="0E016F15"/>
    <w:rsid w:val="0E19425F"/>
    <w:rsid w:val="0E2F12B5"/>
    <w:rsid w:val="0E3746E5"/>
    <w:rsid w:val="0E925DBF"/>
    <w:rsid w:val="0EA7677B"/>
    <w:rsid w:val="0EA93835"/>
    <w:rsid w:val="0F6A2898"/>
    <w:rsid w:val="0F9F69E6"/>
    <w:rsid w:val="0FC71A98"/>
    <w:rsid w:val="0FD50659"/>
    <w:rsid w:val="101D790A"/>
    <w:rsid w:val="10261EFB"/>
    <w:rsid w:val="10306924"/>
    <w:rsid w:val="106C2D6C"/>
    <w:rsid w:val="10861954"/>
    <w:rsid w:val="108B0D18"/>
    <w:rsid w:val="10D12BCF"/>
    <w:rsid w:val="10FE773C"/>
    <w:rsid w:val="113B44EC"/>
    <w:rsid w:val="11FF376C"/>
    <w:rsid w:val="1232769D"/>
    <w:rsid w:val="12394ECF"/>
    <w:rsid w:val="12D6271E"/>
    <w:rsid w:val="12D70244"/>
    <w:rsid w:val="130F79DE"/>
    <w:rsid w:val="132D2758"/>
    <w:rsid w:val="13857CA0"/>
    <w:rsid w:val="13936861"/>
    <w:rsid w:val="13A46379"/>
    <w:rsid w:val="13AF2F6F"/>
    <w:rsid w:val="13B81E24"/>
    <w:rsid w:val="140212F1"/>
    <w:rsid w:val="141352AC"/>
    <w:rsid w:val="1424570B"/>
    <w:rsid w:val="14EA425F"/>
    <w:rsid w:val="15113EE2"/>
    <w:rsid w:val="151B08BC"/>
    <w:rsid w:val="15237771"/>
    <w:rsid w:val="1534372C"/>
    <w:rsid w:val="154F67B8"/>
    <w:rsid w:val="15F86E50"/>
    <w:rsid w:val="160F7CF5"/>
    <w:rsid w:val="16225C7A"/>
    <w:rsid w:val="163B0AEA"/>
    <w:rsid w:val="16775FC6"/>
    <w:rsid w:val="167F4E7B"/>
    <w:rsid w:val="16B56AEF"/>
    <w:rsid w:val="17123F41"/>
    <w:rsid w:val="17B46240"/>
    <w:rsid w:val="17D96D13"/>
    <w:rsid w:val="17EB450E"/>
    <w:rsid w:val="18001FEB"/>
    <w:rsid w:val="18277578"/>
    <w:rsid w:val="183A374F"/>
    <w:rsid w:val="186D58D3"/>
    <w:rsid w:val="18837189"/>
    <w:rsid w:val="18F25DD8"/>
    <w:rsid w:val="190D3817"/>
    <w:rsid w:val="194A0A34"/>
    <w:rsid w:val="19923117"/>
    <w:rsid w:val="19E73463"/>
    <w:rsid w:val="19E75211"/>
    <w:rsid w:val="19F4792E"/>
    <w:rsid w:val="1A1D5C27"/>
    <w:rsid w:val="1A9C249F"/>
    <w:rsid w:val="1B040045"/>
    <w:rsid w:val="1B522B5E"/>
    <w:rsid w:val="1BE51C24"/>
    <w:rsid w:val="1C7C1CC6"/>
    <w:rsid w:val="1CB33AD0"/>
    <w:rsid w:val="1DD7559C"/>
    <w:rsid w:val="1DE57CB9"/>
    <w:rsid w:val="1DEA52D0"/>
    <w:rsid w:val="1E051FAB"/>
    <w:rsid w:val="1E2025E8"/>
    <w:rsid w:val="1E28404A"/>
    <w:rsid w:val="1E5E7A6C"/>
    <w:rsid w:val="1E5F4151"/>
    <w:rsid w:val="1E6D7CAF"/>
    <w:rsid w:val="1E742207"/>
    <w:rsid w:val="1EA01E32"/>
    <w:rsid w:val="1EB31B66"/>
    <w:rsid w:val="1ECA6EAF"/>
    <w:rsid w:val="1ECE699F"/>
    <w:rsid w:val="1F3C5FFF"/>
    <w:rsid w:val="1FA31BDA"/>
    <w:rsid w:val="1FA85442"/>
    <w:rsid w:val="1FAF3A62"/>
    <w:rsid w:val="1FFC753C"/>
    <w:rsid w:val="200D1749"/>
    <w:rsid w:val="20146634"/>
    <w:rsid w:val="20684BD2"/>
    <w:rsid w:val="20C444FE"/>
    <w:rsid w:val="21090163"/>
    <w:rsid w:val="21110DC5"/>
    <w:rsid w:val="212925B3"/>
    <w:rsid w:val="21466CC1"/>
    <w:rsid w:val="214747E7"/>
    <w:rsid w:val="215A276C"/>
    <w:rsid w:val="216929AF"/>
    <w:rsid w:val="218E0668"/>
    <w:rsid w:val="225E44DE"/>
    <w:rsid w:val="229F0A7E"/>
    <w:rsid w:val="22D65496"/>
    <w:rsid w:val="22E67478"/>
    <w:rsid w:val="23152DEF"/>
    <w:rsid w:val="231F3C6E"/>
    <w:rsid w:val="239161EE"/>
    <w:rsid w:val="23B73EA6"/>
    <w:rsid w:val="2446522A"/>
    <w:rsid w:val="24A106B2"/>
    <w:rsid w:val="24BE1264"/>
    <w:rsid w:val="24EA02AB"/>
    <w:rsid w:val="25473008"/>
    <w:rsid w:val="259D0E7A"/>
    <w:rsid w:val="25E1520A"/>
    <w:rsid w:val="26217CFD"/>
    <w:rsid w:val="26A5448A"/>
    <w:rsid w:val="26E825C8"/>
    <w:rsid w:val="27233601"/>
    <w:rsid w:val="275D2FB6"/>
    <w:rsid w:val="27CE7A10"/>
    <w:rsid w:val="27DE0696"/>
    <w:rsid w:val="27F136FF"/>
    <w:rsid w:val="28090A48"/>
    <w:rsid w:val="281A0EA7"/>
    <w:rsid w:val="281F026C"/>
    <w:rsid w:val="288B5901"/>
    <w:rsid w:val="2895052E"/>
    <w:rsid w:val="28CB3F50"/>
    <w:rsid w:val="28D177B8"/>
    <w:rsid w:val="28D728F5"/>
    <w:rsid w:val="28E15521"/>
    <w:rsid w:val="29235B3A"/>
    <w:rsid w:val="29323FCF"/>
    <w:rsid w:val="296F6FD1"/>
    <w:rsid w:val="29712D49"/>
    <w:rsid w:val="2A063491"/>
    <w:rsid w:val="2A2102CB"/>
    <w:rsid w:val="2A353998"/>
    <w:rsid w:val="2A816FBC"/>
    <w:rsid w:val="2B54647E"/>
    <w:rsid w:val="2B9845BD"/>
    <w:rsid w:val="2BA32F62"/>
    <w:rsid w:val="2BBF5FEE"/>
    <w:rsid w:val="2BC96E6C"/>
    <w:rsid w:val="2BEC4909"/>
    <w:rsid w:val="2C210A56"/>
    <w:rsid w:val="2C3D5164"/>
    <w:rsid w:val="2C7548FE"/>
    <w:rsid w:val="2CAD4098"/>
    <w:rsid w:val="2CC6515A"/>
    <w:rsid w:val="2CD6491A"/>
    <w:rsid w:val="2CDE7B16"/>
    <w:rsid w:val="2D087520"/>
    <w:rsid w:val="2D4367AA"/>
    <w:rsid w:val="2D482013"/>
    <w:rsid w:val="2D8D3ECA"/>
    <w:rsid w:val="2DA03BFD"/>
    <w:rsid w:val="2DCC67A0"/>
    <w:rsid w:val="2DF83A39"/>
    <w:rsid w:val="2E3F3416"/>
    <w:rsid w:val="2E717347"/>
    <w:rsid w:val="2E7D5CEC"/>
    <w:rsid w:val="2E8E7EF9"/>
    <w:rsid w:val="2E9A064C"/>
    <w:rsid w:val="2E9D1EEA"/>
    <w:rsid w:val="2EB96346"/>
    <w:rsid w:val="2EBE07DF"/>
    <w:rsid w:val="2ECA33AD"/>
    <w:rsid w:val="2EDF2503"/>
    <w:rsid w:val="2F5578BA"/>
    <w:rsid w:val="2F6D5D61"/>
    <w:rsid w:val="2F9B28CE"/>
    <w:rsid w:val="2FA15A0A"/>
    <w:rsid w:val="2FB76905"/>
    <w:rsid w:val="2FBB4D1E"/>
    <w:rsid w:val="2FE04785"/>
    <w:rsid w:val="2FE9188B"/>
    <w:rsid w:val="30182170"/>
    <w:rsid w:val="308C2216"/>
    <w:rsid w:val="30C6397A"/>
    <w:rsid w:val="30CB2D3F"/>
    <w:rsid w:val="30E958BB"/>
    <w:rsid w:val="312E1520"/>
    <w:rsid w:val="31480833"/>
    <w:rsid w:val="314B20D2"/>
    <w:rsid w:val="315F792B"/>
    <w:rsid w:val="31757E6B"/>
    <w:rsid w:val="31BC4D7D"/>
    <w:rsid w:val="31F2079F"/>
    <w:rsid w:val="32650F71"/>
    <w:rsid w:val="32807B59"/>
    <w:rsid w:val="32870EE7"/>
    <w:rsid w:val="32B31CDC"/>
    <w:rsid w:val="32BD2B5B"/>
    <w:rsid w:val="32EC3440"/>
    <w:rsid w:val="33092F71"/>
    <w:rsid w:val="331704BD"/>
    <w:rsid w:val="333A41AC"/>
    <w:rsid w:val="33A53D1B"/>
    <w:rsid w:val="33AD2BD0"/>
    <w:rsid w:val="33CF6FEA"/>
    <w:rsid w:val="340F388A"/>
    <w:rsid w:val="341744ED"/>
    <w:rsid w:val="341D7D55"/>
    <w:rsid w:val="34880F47"/>
    <w:rsid w:val="34A264AC"/>
    <w:rsid w:val="34C75F13"/>
    <w:rsid w:val="35150A2C"/>
    <w:rsid w:val="351B1DBB"/>
    <w:rsid w:val="35D00DF7"/>
    <w:rsid w:val="35DE52C2"/>
    <w:rsid w:val="35FE3BB6"/>
    <w:rsid w:val="363D46DF"/>
    <w:rsid w:val="364C66D0"/>
    <w:rsid w:val="365612FD"/>
    <w:rsid w:val="36657792"/>
    <w:rsid w:val="368C4D7F"/>
    <w:rsid w:val="37182A56"/>
    <w:rsid w:val="372E105F"/>
    <w:rsid w:val="374B4BD9"/>
    <w:rsid w:val="376C4B50"/>
    <w:rsid w:val="37C30C14"/>
    <w:rsid w:val="37D7646D"/>
    <w:rsid w:val="3810372D"/>
    <w:rsid w:val="3834566E"/>
    <w:rsid w:val="383C4522"/>
    <w:rsid w:val="383E029A"/>
    <w:rsid w:val="386121DB"/>
    <w:rsid w:val="3870241E"/>
    <w:rsid w:val="388C7258"/>
    <w:rsid w:val="38985A08"/>
    <w:rsid w:val="389D76B7"/>
    <w:rsid w:val="38A327F3"/>
    <w:rsid w:val="38B93DC5"/>
    <w:rsid w:val="38EF77E6"/>
    <w:rsid w:val="38F60B75"/>
    <w:rsid w:val="391D4354"/>
    <w:rsid w:val="392751D2"/>
    <w:rsid w:val="39B76556"/>
    <w:rsid w:val="3A1C285D"/>
    <w:rsid w:val="3A993EAE"/>
    <w:rsid w:val="3AA27206"/>
    <w:rsid w:val="3AA34D2C"/>
    <w:rsid w:val="3AFF6407"/>
    <w:rsid w:val="3B9052B1"/>
    <w:rsid w:val="3BD50F16"/>
    <w:rsid w:val="3C85293C"/>
    <w:rsid w:val="3D347EBE"/>
    <w:rsid w:val="3D3879AE"/>
    <w:rsid w:val="3D491BBB"/>
    <w:rsid w:val="3D597924"/>
    <w:rsid w:val="3D98669F"/>
    <w:rsid w:val="3DD82F3F"/>
    <w:rsid w:val="3DDA2813"/>
    <w:rsid w:val="3E23065E"/>
    <w:rsid w:val="3E4660FB"/>
    <w:rsid w:val="3E554590"/>
    <w:rsid w:val="3E9143BA"/>
    <w:rsid w:val="3E9F1194"/>
    <w:rsid w:val="3EB968CD"/>
    <w:rsid w:val="3F19380F"/>
    <w:rsid w:val="3F1C50AD"/>
    <w:rsid w:val="3F32042D"/>
    <w:rsid w:val="3F402B4A"/>
    <w:rsid w:val="3F8D4479"/>
    <w:rsid w:val="3F982986"/>
    <w:rsid w:val="3FBF6165"/>
    <w:rsid w:val="400277B2"/>
    <w:rsid w:val="40632F94"/>
    <w:rsid w:val="409749EB"/>
    <w:rsid w:val="40E1210B"/>
    <w:rsid w:val="40EE65D6"/>
    <w:rsid w:val="40F40090"/>
    <w:rsid w:val="410A340F"/>
    <w:rsid w:val="41232723"/>
    <w:rsid w:val="41362456"/>
    <w:rsid w:val="414C3A28"/>
    <w:rsid w:val="41A76EB0"/>
    <w:rsid w:val="42051E29"/>
    <w:rsid w:val="420C31B7"/>
    <w:rsid w:val="424010B3"/>
    <w:rsid w:val="42507548"/>
    <w:rsid w:val="425C5EED"/>
    <w:rsid w:val="426C3C56"/>
    <w:rsid w:val="429D6505"/>
    <w:rsid w:val="42D27F5D"/>
    <w:rsid w:val="43087E22"/>
    <w:rsid w:val="43615785"/>
    <w:rsid w:val="43994F1E"/>
    <w:rsid w:val="43A63197"/>
    <w:rsid w:val="43EE7018"/>
    <w:rsid w:val="442347E8"/>
    <w:rsid w:val="443B5FD6"/>
    <w:rsid w:val="443D1D4E"/>
    <w:rsid w:val="444C672F"/>
    <w:rsid w:val="445B21D4"/>
    <w:rsid w:val="447119F7"/>
    <w:rsid w:val="4484172B"/>
    <w:rsid w:val="44913E48"/>
    <w:rsid w:val="44E328F5"/>
    <w:rsid w:val="45062140"/>
    <w:rsid w:val="4561381A"/>
    <w:rsid w:val="45F918AE"/>
    <w:rsid w:val="460F14C8"/>
    <w:rsid w:val="4618037D"/>
    <w:rsid w:val="46B300A5"/>
    <w:rsid w:val="46E22739"/>
    <w:rsid w:val="46EB5A91"/>
    <w:rsid w:val="4703102D"/>
    <w:rsid w:val="471843AC"/>
    <w:rsid w:val="47665118"/>
    <w:rsid w:val="47775577"/>
    <w:rsid w:val="47CA47A9"/>
    <w:rsid w:val="47D66741"/>
    <w:rsid w:val="47DF6244"/>
    <w:rsid w:val="485D476D"/>
    <w:rsid w:val="487D6BBD"/>
    <w:rsid w:val="4893018E"/>
    <w:rsid w:val="489363E0"/>
    <w:rsid w:val="48D34A2F"/>
    <w:rsid w:val="48FA1FBB"/>
    <w:rsid w:val="491017DF"/>
    <w:rsid w:val="492928A1"/>
    <w:rsid w:val="494E0559"/>
    <w:rsid w:val="495A0CAC"/>
    <w:rsid w:val="49731D6E"/>
    <w:rsid w:val="49783701"/>
    <w:rsid w:val="498C643A"/>
    <w:rsid w:val="4A600544"/>
    <w:rsid w:val="4A742241"/>
    <w:rsid w:val="4AD54A8E"/>
    <w:rsid w:val="4B166E55"/>
    <w:rsid w:val="4B325670"/>
    <w:rsid w:val="4B35552D"/>
    <w:rsid w:val="4B50324F"/>
    <w:rsid w:val="4B645E12"/>
    <w:rsid w:val="4BA95F1B"/>
    <w:rsid w:val="4C041E93"/>
    <w:rsid w:val="4C0B2731"/>
    <w:rsid w:val="4C5E0AB3"/>
    <w:rsid w:val="4C6205A3"/>
    <w:rsid w:val="4CA54934"/>
    <w:rsid w:val="4CBD1C7E"/>
    <w:rsid w:val="4CCF19B1"/>
    <w:rsid w:val="4CDB65A8"/>
    <w:rsid w:val="4D2B308B"/>
    <w:rsid w:val="4D8B1D7C"/>
    <w:rsid w:val="4DAB1AD6"/>
    <w:rsid w:val="4DCB03CA"/>
    <w:rsid w:val="4E0833CC"/>
    <w:rsid w:val="4E1A4EAE"/>
    <w:rsid w:val="4E9E5ADF"/>
    <w:rsid w:val="4EAA6232"/>
    <w:rsid w:val="4F4E12B3"/>
    <w:rsid w:val="4F4E3061"/>
    <w:rsid w:val="4F7C7BCE"/>
    <w:rsid w:val="4F8F0597"/>
    <w:rsid w:val="4F936CC6"/>
    <w:rsid w:val="4FAD5FDA"/>
    <w:rsid w:val="501F67AB"/>
    <w:rsid w:val="5039556B"/>
    <w:rsid w:val="50395ABF"/>
    <w:rsid w:val="50463D38"/>
    <w:rsid w:val="5076286F"/>
    <w:rsid w:val="508D1967"/>
    <w:rsid w:val="509F249B"/>
    <w:rsid w:val="50F10148"/>
    <w:rsid w:val="513E0EB3"/>
    <w:rsid w:val="515D57DD"/>
    <w:rsid w:val="51B737ED"/>
    <w:rsid w:val="525C3CE7"/>
    <w:rsid w:val="5302488E"/>
    <w:rsid w:val="53065A01"/>
    <w:rsid w:val="535914C6"/>
    <w:rsid w:val="538928BA"/>
    <w:rsid w:val="53E81962"/>
    <w:rsid w:val="53FE4B2B"/>
    <w:rsid w:val="54696247"/>
    <w:rsid w:val="547F5A6B"/>
    <w:rsid w:val="54C53DC5"/>
    <w:rsid w:val="54CD2C7A"/>
    <w:rsid w:val="55651104"/>
    <w:rsid w:val="557355CF"/>
    <w:rsid w:val="55CA0F67"/>
    <w:rsid w:val="55D10548"/>
    <w:rsid w:val="55FC3817"/>
    <w:rsid w:val="56130B60"/>
    <w:rsid w:val="562B7C58"/>
    <w:rsid w:val="56665134"/>
    <w:rsid w:val="56A1616C"/>
    <w:rsid w:val="56AE2637"/>
    <w:rsid w:val="56FF2E93"/>
    <w:rsid w:val="57141583"/>
    <w:rsid w:val="5714693E"/>
    <w:rsid w:val="572648C3"/>
    <w:rsid w:val="57390153"/>
    <w:rsid w:val="573945F7"/>
    <w:rsid w:val="576D604E"/>
    <w:rsid w:val="579655A5"/>
    <w:rsid w:val="57B43C7D"/>
    <w:rsid w:val="57F4051E"/>
    <w:rsid w:val="57F81DBC"/>
    <w:rsid w:val="5827444F"/>
    <w:rsid w:val="588E0972"/>
    <w:rsid w:val="59837DAB"/>
    <w:rsid w:val="5A401E1F"/>
    <w:rsid w:val="5A407A4A"/>
    <w:rsid w:val="5A5534F6"/>
    <w:rsid w:val="5A753B98"/>
    <w:rsid w:val="5AA1673B"/>
    <w:rsid w:val="5B37709F"/>
    <w:rsid w:val="5B417F1E"/>
    <w:rsid w:val="5B5A2D8E"/>
    <w:rsid w:val="5B5B0FE0"/>
    <w:rsid w:val="5B635479"/>
    <w:rsid w:val="5B920779"/>
    <w:rsid w:val="5BBB7CD0"/>
    <w:rsid w:val="5BD42B40"/>
    <w:rsid w:val="5C121541"/>
    <w:rsid w:val="5C3435DF"/>
    <w:rsid w:val="5C602626"/>
    <w:rsid w:val="5C6F4617"/>
    <w:rsid w:val="5C763BF7"/>
    <w:rsid w:val="5D290C69"/>
    <w:rsid w:val="5D79574D"/>
    <w:rsid w:val="5DC10EA2"/>
    <w:rsid w:val="5E7F3237"/>
    <w:rsid w:val="5EF62DCD"/>
    <w:rsid w:val="5F021772"/>
    <w:rsid w:val="5F0E45BB"/>
    <w:rsid w:val="5F1D34B8"/>
    <w:rsid w:val="5F2E07B9"/>
    <w:rsid w:val="5F506981"/>
    <w:rsid w:val="5F893C41"/>
    <w:rsid w:val="5F9B4DC5"/>
    <w:rsid w:val="5FD27396"/>
    <w:rsid w:val="5FDE21DF"/>
    <w:rsid w:val="5FE80968"/>
    <w:rsid w:val="5FFE1F39"/>
    <w:rsid w:val="602D6CC3"/>
    <w:rsid w:val="604A517F"/>
    <w:rsid w:val="605129B1"/>
    <w:rsid w:val="606B45BC"/>
    <w:rsid w:val="60793F68"/>
    <w:rsid w:val="60C767CF"/>
    <w:rsid w:val="60C87C85"/>
    <w:rsid w:val="60CD394A"/>
    <w:rsid w:val="60DD4245"/>
    <w:rsid w:val="60E5134B"/>
    <w:rsid w:val="61314591"/>
    <w:rsid w:val="613C71BD"/>
    <w:rsid w:val="615269E1"/>
    <w:rsid w:val="61A15272"/>
    <w:rsid w:val="61AE798F"/>
    <w:rsid w:val="61DC7574"/>
    <w:rsid w:val="6220263B"/>
    <w:rsid w:val="62465E1A"/>
    <w:rsid w:val="62726C0F"/>
    <w:rsid w:val="628250A4"/>
    <w:rsid w:val="629628FD"/>
    <w:rsid w:val="629C4E5A"/>
    <w:rsid w:val="62BF00A6"/>
    <w:rsid w:val="63251ED3"/>
    <w:rsid w:val="63253C81"/>
    <w:rsid w:val="63952BB5"/>
    <w:rsid w:val="63BD210C"/>
    <w:rsid w:val="64112FF4"/>
    <w:rsid w:val="6416019A"/>
    <w:rsid w:val="64283A29"/>
    <w:rsid w:val="64C25C2B"/>
    <w:rsid w:val="64D4595F"/>
    <w:rsid w:val="64E02555"/>
    <w:rsid w:val="64E75692"/>
    <w:rsid w:val="651D5558"/>
    <w:rsid w:val="651E6BDA"/>
    <w:rsid w:val="6578453C"/>
    <w:rsid w:val="657F58CB"/>
    <w:rsid w:val="65905D2A"/>
    <w:rsid w:val="65991C7A"/>
    <w:rsid w:val="65C94D98"/>
    <w:rsid w:val="65F22540"/>
    <w:rsid w:val="6663343E"/>
    <w:rsid w:val="66684541"/>
    <w:rsid w:val="66815672"/>
    <w:rsid w:val="66CF4630"/>
    <w:rsid w:val="66D24120"/>
    <w:rsid w:val="66D94D7E"/>
    <w:rsid w:val="67340937"/>
    <w:rsid w:val="674566A0"/>
    <w:rsid w:val="675D1C3B"/>
    <w:rsid w:val="6784541A"/>
    <w:rsid w:val="67980EC5"/>
    <w:rsid w:val="679D028A"/>
    <w:rsid w:val="67AB6E4B"/>
    <w:rsid w:val="67AE2497"/>
    <w:rsid w:val="67B35CFF"/>
    <w:rsid w:val="67E1286C"/>
    <w:rsid w:val="67ED3BE0"/>
    <w:rsid w:val="67EF7AB2"/>
    <w:rsid w:val="686B65DA"/>
    <w:rsid w:val="68703BF0"/>
    <w:rsid w:val="68BF2482"/>
    <w:rsid w:val="68C56E46"/>
    <w:rsid w:val="68DC4DE2"/>
    <w:rsid w:val="68FF64C9"/>
    <w:rsid w:val="695D5F23"/>
    <w:rsid w:val="696C260A"/>
    <w:rsid w:val="699B6A4B"/>
    <w:rsid w:val="69E5416A"/>
    <w:rsid w:val="69F36887"/>
    <w:rsid w:val="69F60125"/>
    <w:rsid w:val="69F66377"/>
    <w:rsid w:val="6A152DAC"/>
    <w:rsid w:val="6A4C5F97"/>
    <w:rsid w:val="6A892D47"/>
    <w:rsid w:val="6A95793E"/>
    <w:rsid w:val="6A981507"/>
    <w:rsid w:val="6AEA1A38"/>
    <w:rsid w:val="6B040620"/>
    <w:rsid w:val="6B517D09"/>
    <w:rsid w:val="6BB34520"/>
    <w:rsid w:val="6C134FBF"/>
    <w:rsid w:val="6C353187"/>
    <w:rsid w:val="6C360CAD"/>
    <w:rsid w:val="6C68355C"/>
    <w:rsid w:val="6D062D75"/>
    <w:rsid w:val="6D605FE2"/>
    <w:rsid w:val="6D761CA9"/>
    <w:rsid w:val="6D7B106D"/>
    <w:rsid w:val="6D9E4D5C"/>
    <w:rsid w:val="6DA57E98"/>
    <w:rsid w:val="6DBE71AC"/>
    <w:rsid w:val="6DD32C57"/>
    <w:rsid w:val="6E183AA7"/>
    <w:rsid w:val="6E380D0C"/>
    <w:rsid w:val="6E7066F8"/>
    <w:rsid w:val="6E8712B3"/>
    <w:rsid w:val="6E9543B1"/>
    <w:rsid w:val="6EB90D72"/>
    <w:rsid w:val="6EBC193D"/>
    <w:rsid w:val="6ED07197"/>
    <w:rsid w:val="6EDD18B4"/>
    <w:rsid w:val="6F343BCA"/>
    <w:rsid w:val="6F3911E0"/>
    <w:rsid w:val="6F4D6A39"/>
    <w:rsid w:val="6F543D73"/>
    <w:rsid w:val="6F7246F2"/>
    <w:rsid w:val="6FA7614A"/>
    <w:rsid w:val="6FB1521A"/>
    <w:rsid w:val="6FCA008A"/>
    <w:rsid w:val="6FDB4045"/>
    <w:rsid w:val="6FE74798"/>
    <w:rsid w:val="6FFB46E7"/>
    <w:rsid w:val="70052E70"/>
    <w:rsid w:val="70291255"/>
    <w:rsid w:val="704020FA"/>
    <w:rsid w:val="70A24B63"/>
    <w:rsid w:val="70BC3E77"/>
    <w:rsid w:val="71175551"/>
    <w:rsid w:val="71397275"/>
    <w:rsid w:val="7161057A"/>
    <w:rsid w:val="71744751"/>
    <w:rsid w:val="71AD37BF"/>
    <w:rsid w:val="71EA4A14"/>
    <w:rsid w:val="7213221D"/>
    <w:rsid w:val="725E4ABA"/>
    <w:rsid w:val="72695938"/>
    <w:rsid w:val="729A01E8"/>
    <w:rsid w:val="72F316A6"/>
    <w:rsid w:val="732D105C"/>
    <w:rsid w:val="733028FA"/>
    <w:rsid w:val="73530500"/>
    <w:rsid w:val="73920EBF"/>
    <w:rsid w:val="73927111"/>
    <w:rsid w:val="73A82490"/>
    <w:rsid w:val="73C66DBA"/>
    <w:rsid w:val="73F2195D"/>
    <w:rsid w:val="74017DF2"/>
    <w:rsid w:val="74640AAD"/>
    <w:rsid w:val="74EC2851"/>
    <w:rsid w:val="75461F61"/>
    <w:rsid w:val="757271FA"/>
    <w:rsid w:val="759C6025"/>
    <w:rsid w:val="75B443BF"/>
    <w:rsid w:val="75D457BF"/>
    <w:rsid w:val="7621652A"/>
    <w:rsid w:val="767E572A"/>
    <w:rsid w:val="76845DE8"/>
    <w:rsid w:val="76D67314"/>
    <w:rsid w:val="77534E09"/>
    <w:rsid w:val="77980A6E"/>
    <w:rsid w:val="77D01FB6"/>
    <w:rsid w:val="7836450F"/>
    <w:rsid w:val="78454752"/>
    <w:rsid w:val="78715547"/>
    <w:rsid w:val="787C3EEC"/>
    <w:rsid w:val="789631FF"/>
    <w:rsid w:val="78B6564F"/>
    <w:rsid w:val="78BE4504"/>
    <w:rsid w:val="79110AD8"/>
    <w:rsid w:val="79336CA0"/>
    <w:rsid w:val="798968C0"/>
    <w:rsid w:val="79A4194C"/>
    <w:rsid w:val="79A436FA"/>
    <w:rsid w:val="7A1268B5"/>
    <w:rsid w:val="7A3C7DD6"/>
    <w:rsid w:val="7A664E53"/>
    <w:rsid w:val="7A831561"/>
    <w:rsid w:val="7AAA11E4"/>
    <w:rsid w:val="7AB06E64"/>
    <w:rsid w:val="7AE2272C"/>
    <w:rsid w:val="7B072192"/>
    <w:rsid w:val="7B106A1D"/>
    <w:rsid w:val="7B315461"/>
    <w:rsid w:val="7B845591"/>
    <w:rsid w:val="7BAC2D3A"/>
    <w:rsid w:val="7C093CE8"/>
    <w:rsid w:val="7C376AA7"/>
    <w:rsid w:val="7C506205"/>
    <w:rsid w:val="7C725D31"/>
    <w:rsid w:val="7CE00EED"/>
    <w:rsid w:val="7D00333D"/>
    <w:rsid w:val="7D034BDB"/>
    <w:rsid w:val="7D0C1CE2"/>
    <w:rsid w:val="7D553689"/>
    <w:rsid w:val="7D603DDC"/>
    <w:rsid w:val="7D7358BD"/>
    <w:rsid w:val="7DCA74A7"/>
    <w:rsid w:val="7E837D82"/>
    <w:rsid w:val="7E867872"/>
    <w:rsid w:val="7EAA3560"/>
    <w:rsid w:val="7EE95C34"/>
    <w:rsid w:val="7EF40C80"/>
    <w:rsid w:val="7F4D213E"/>
    <w:rsid w:val="7F7678E7"/>
    <w:rsid w:val="7FA2248A"/>
    <w:rsid w:val="7FA51F7A"/>
    <w:rsid w:val="7FAA57E2"/>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2"/>
    <w:basedOn w:val="1"/>
    <w:next w:val="1"/>
    <w:qFormat/>
    <w:uiPriority w:val="0"/>
    <w:pPr>
      <w:keepNext/>
      <w:spacing w:before="240" w:after="60"/>
      <w:outlineLvl w:val="1"/>
    </w:pPr>
    <w:rPr>
      <w:rFonts w:ascii="Arial" w:hAnsi="Arial"/>
      <w:kern w:val="2"/>
      <w:sz w:val="28"/>
      <w:szCs w:val="28"/>
    </w:rPr>
  </w:style>
  <w:style w:type="paragraph" w:styleId="3">
    <w:name w:val="heading 3"/>
    <w:basedOn w:val="1"/>
    <w:next w:val="1"/>
    <w:link w:val="24"/>
    <w:qFormat/>
    <w:uiPriority w:val="6"/>
    <w:pPr>
      <w:keepNext/>
      <w:spacing w:before="240" w:after="60"/>
      <w:outlineLvl w:val="2"/>
    </w:pPr>
    <w:rPr>
      <w:b/>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widowControl w:val="0"/>
      <w:spacing w:after="120"/>
      <w:jc w:val="both"/>
    </w:pPr>
    <w:rPr>
      <w:kern w:val="2"/>
      <w:sz w:val="21"/>
      <w:szCs w:val="24"/>
    </w:rPr>
  </w:style>
  <w:style w:type="paragraph" w:styleId="5">
    <w:name w:val="Body Text 2"/>
    <w:basedOn w:val="1"/>
    <w:next w:val="6"/>
    <w:qFormat/>
    <w:uiPriority w:val="0"/>
    <w:pPr>
      <w:spacing w:after="120" w:line="480" w:lineRule="auto"/>
      <w:ind w:firstLine="560" w:firstLineChars="200"/>
    </w:pPr>
    <w:rPr>
      <w:rFonts w:ascii="Calibri" w:hAnsi="Calibri" w:eastAsia="仿宋_GB2312"/>
      <w:sz w:val="28"/>
      <w:szCs w:val="24"/>
    </w:rPr>
  </w:style>
  <w:style w:type="paragraph" w:styleId="6">
    <w:name w:val="Plain Text"/>
    <w:basedOn w:val="1"/>
    <w:unhideWhenUsed/>
    <w:qFormat/>
    <w:uiPriority w:val="0"/>
    <w:rPr>
      <w:rFonts w:hint="eastAsia" w:ascii="宋体" w:hAnsi="Courier New"/>
      <w:sz w:val="21"/>
      <w:szCs w:val="21"/>
    </w:r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99"/>
    <w:rPr>
      <w:rFonts w:ascii="Arial" w:hAnsi="Arial"/>
    </w:rPr>
  </w:style>
  <w:style w:type="paragraph" w:styleId="9">
    <w:name w:val="List 2"/>
    <w:basedOn w:val="1"/>
    <w:qFormat/>
    <w:uiPriority w:val="0"/>
    <w:pPr>
      <w:ind w:left="100" w:leftChars="200" w:hanging="200" w:hangingChars="200"/>
    </w:pPr>
  </w:style>
  <w:style w:type="paragraph" w:styleId="10">
    <w:name w:val="footer"/>
    <w:basedOn w:val="1"/>
    <w:unhideWhenUsed/>
    <w:qFormat/>
    <w:uiPriority w:val="0"/>
    <w:pPr>
      <w:tabs>
        <w:tab w:val="center" w:pos="4153"/>
        <w:tab w:val="right" w:pos="8306"/>
      </w:tabs>
      <w:snapToGrid w:val="0"/>
    </w:pPr>
    <w:rPr>
      <w:kern w:val="2"/>
      <w:sz w:val="18"/>
    </w:rPr>
  </w:style>
  <w:style w:type="paragraph" w:styleId="11">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2">
    <w:name w:val="toc 1"/>
    <w:basedOn w:val="1"/>
    <w:next w:val="1"/>
    <w:qFormat/>
    <w:uiPriority w:val="39"/>
    <w:pPr>
      <w:widowControl w:val="0"/>
      <w:jc w:val="both"/>
    </w:pPr>
    <w:rPr>
      <w:kern w:val="2"/>
      <w:sz w:val="21"/>
      <w:szCs w:val="24"/>
    </w:rPr>
  </w:style>
  <w:style w:type="paragraph" w:styleId="13">
    <w:name w:val="toc 2"/>
    <w:basedOn w:val="1"/>
    <w:next w:val="1"/>
    <w:qFormat/>
    <w:uiPriority w:val="0"/>
    <w:pPr>
      <w:ind w:left="420" w:leftChars="200"/>
    </w:pPr>
  </w:style>
  <w:style w:type="paragraph" w:styleId="14">
    <w:name w:val="Normal (Web)"/>
    <w:basedOn w:val="1"/>
    <w:qFormat/>
    <w:uiPriority w:val="99"/>
    <w:pPr>
      <w:spacing w:before="100" w:beforeAutospacing="1" w:after="100" w:afterAutospacing="1"/>
    </w:pPr>
    <w:rPr>
      <w:rFonts w:ascii="宋体" w:hAnsi="宋体" w:cs="宋体"/>
      <w:sz w:val="24"/>
    </w:rPr>
  </w:style>
  <w:style w:type="paragraph" w:styleId="15">
    <w:name w:val="Body Text First Indent"/>
    <w:basedOn w:val="4"/>
    <w:next w:val="16"/>
    <w:qFormat/>
    <w:uiPriority w:val="0"/>
    <w:pPr>
      <w:ind w:firstLine="420"/>
    </w:pPr>
    <w:rPr>
      <w:rFonts w:eastAsia="楷体_GB2312"/>
      <w:sz w:val="32"/>
      <w:szCs w:val="32"/>
    </w:rPr>
  </w:style>
  <w:style w:type="paragraph" w:styleId="16">
    <w:name w:val="Body Text First Indent 2"/>
    <w:basedOn w:val="7"/>
    <w:next w:val="17"/>
    <w:unhideWhenUsed/>
    <w:qFormat/>
    <w:uiPriority w:val="99"/>
    <w:pPr>
      <w:ind w:firstLine="420" w:firstLineChars="200"/>
    </w:pPr>
  </w:style>
  <w:style w:type="paragraph" w:customStyle="1" w:styleId="17">
    <w:name w:val="样式 正文首行缩进 2 + Arial"/>
    <w:basedOn w:val="1"/>
    <w:next w:val="1"/>
    <w:qFormat/>
    <w:uiPriority w:val="0"/>
    <w:pPr>
      <w:spacing w:after="120" w:line="320" w:lineRule="atLeast"/>
      <w:ind w:firstLine="200" w:firstLineChars="200"/>
    </w:pPr>
    <w:rPr>
      <w:rFonts w:ascii="Arial" w:hAnsi="Arial"/>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
    <w:name w:val="Table Paragraph"/>
    <w:basedOn w:val="1"/>
    <w:qFormat/>
    <w:uiPriority w:val="1"/>
    <w:rPr>
      <w:rFonts w:ascii="宋体" w:hAnsi="宋体" w:cs="宋体"/>
      <w:lang w:val="zh-CN" w:bidi="zh-CN"/>
    </w:rPr>
  </w:style>
  <w:style w:type="character" w:customStyle="1" w:styleId="24">
    <w:name w:val="标题 3 字符"/>
    <w:basedOn w:val="20"/>
    <w:link w:val="3"/>
    <w:qFormat/>
    <w:locked/>
    <w:uiPriority w:val="99"/>
    <w:rPr>
      <w:b/>
    </w:rPr>
  </w:style>
  <w:style w:type="paragraph" w:customStyle="1" w:styleId="2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我的正文"/>
    <w:basedOn w:val="7"/>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22557</Words>
  <Characters>23858</Characters>
  <Lines>1251</Lines>
  <Paragraphs>946</Paragraphs>
  <TotalTime>13</TotalTime>
  <ScaleCrop>false</ScaleCrop>
  <LinksUpToDate>false</LinksUpToDate>
  <CharactersWithSpaces>24567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2023-10-30T10:10:00Z</dcterms:created>
  <dc:creator>Administrator</dc:creator>
  <cp:lastModifiedBy>Administrator</cp:lastModifiedBy>
  <cp:lastPrinted>2025-07-18T07:18:00Z</cp:lastPrinted>
  <dcterms:modified xsi:type="dcterms:W3CDTF">2025-11-26T07:28:11Z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D7AD47CA7F764A7DB440CF4367FA3D3E_13</vt:lpwstr>
  </property>
  <property fmtid="{D5CDD505-2E9C-101B-9397-08002B2CF9AE}" pid="4" name="KSOTemplateDocerSaveRecord">
    <vt:lpwstr>eyJoZGlkIjoiYzY4MDc5MWUzNjdhYTI5YWQ4M2ZlZTg1YzcwMzcwMDYiLCJ1c2VySWQiOiIzMDE0NjgxMjYifQ==</vt:lpwstr>
  </property>
</Properties>
</file>