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C8992">
      <w:pPr>
        <w:spacing w:line="560" w:lineRule="atLeast"/>
        <w:jc w:val="center"/>
        <w:rPr>
          <w:rFonts w:hint="eastAsia" w:ascii="宋体" w:hAnsi="宋体" w:cs="宋体"/>
          <w:b/>
          <w:bCs/>
          <w:color w:val="000000"/>
          <w:sz w:val="48"/>
          <w:szCs w:val="52"/>
        </w:rPr>
      </w:pPr>
      <w:bookmarkStart w:id="246" w:name="_GoBack"/>
      <w:bookmarkEnd w:id="246"/>
    </w:p>
    <w:p w14:paraId="0CF1E386">
      <w:pPr>
        <w:pStyle w:val="2"/>
        <w:jc w:val="center"/>
        <w:rPr>
          <w:rFonts w:hint="eastAsia" w:ascii="宋体" w:hAnsi="宋体" w:eastAsia="宋体"/>
          <w:color w:val="000000"/>
          <w:lang w:eastAsia="zh-CN"/>
        </w:rPr>
      </w:pPr>
      <w:r>
        <w:rPr>
          <w:rFonts w:hint="eastAsia" w:ascii="宋体" w:hAnsi="宋体" w:cs="仿宋"/>
          <w:b/>
          <w:color w:val="000000"/>
          <w:sz w:val="52"/>
          <w:szCs w:val="48"/>
          <w:lang w:eastAsia="zh-CN"/>
        </w:rPr>
        <w:t>2025年灵宝市川口镇樱桃大棚产业配套设施项目</w:t>
      </w:r>
    </w:p>
    <w:p w14:paraId="0F574660">
      <w:pPr>
        <w:pStyle w:val="2"/>
        <w:rPr>
          <w:rFonts w:hint="eastAsia" w:ascii="宋体" w:hAnsi="宋体"/>
          <w:color w:val="000000"/>
        </w:rPr>
      </w:pPr>
    </w:p>
    <w:p w14:paraId="7D7ABDAD">
      <w:pPr>
        <w:pStyle w:val="2"/>
        <w:rPr>
          <w:rFonts w:hint="eastAsia" w:ascii="宋体" w:hAnsi="宋体"/>
          <w:color w:val="000000"/>
        </w:rPr>
      </w:pPr>
    </w:p>
    <w:p w14:paraId="3007437C">
      <w:pPr>
        <w:pStyle w:val="2"/>
        <w:rPr>
          <w:rFonts w:ascii="宋体" w:hAnsi="宋体"/>
          <w:color w:val="000000"/>
        </w:rPr>
      </w:pPr>
      <w:r>
        <w:rPr>
          <w:rFonts w:hint="eastAsia" w:ascii="宋体" w:hAnsi="宋体"/>
          <w:color w:val="000000"/>
        </w:rPr>
        <w:t xml:space="preserve">                                                                                                  </w:t>
      </w:r>
    </w:p>
    <w:p w14:paraId="3D6835B2">
      <w:pPr>
        <w:pStyle w:val="2"/>
        <w:rPr>
          <w:rFonts w:hint="eastAsia" w:ascii="宋体" w:hAnsi="宋体"/>
          <w:color w:val="000000"/>
        </w:rPr>
      </w:pPr>
    </w:p>
    <w:p w14:paraId="0221253C">
      <w:pPr>
        <w:pStyle w:val="2"/>
        <w:rPr>
          <w:rFonts w:hint="eastAsia" w:ascii="宋体" w:hAnsi="宋体"/>
          <w:color w:val="000000"/>
        </w:rPr>
      </w:pPr>
    </w:p>
    <w:p w14:paraId="4AE0C4C7">
      <w:pPr>
        <w:pStyle w:val="2"/>
        <w:rPr>
          <w:rFonts w:hint="eastAsia" w:ascii="宋体" w:hAnsi="宋体"/>
          <w:color w:val="000000"/>
        </w:rPr>
      </w:pPr>
    </w:p>
    <w:p w14:paraId="560E6B0F">
      <w:pPr>
        <w:pStyle w:val="2"/>
        <w:ind w:firstLine="0"/>
        <w:rPr>
          <w:rFonts w:hint="eastAsia" w:ascii="宋体" w:hAnsi="宋体"/>
          <w:color w:val="000000"/>
        </w:rPr>
      </w:pPr>
    </w:p>
    <w:p w14:paraId="1CE0B613">
      <w:pPr>
        <w:pStyle w:val="17"/>
        <w:jc w:val="center"/>
        <w:rPr>
          <w:rFonts w:hint="eastAsia" w:ascii="宋体" w:hAnsi="宋体" w:eastAsia="宋体" w:cs="仿宋"/>
          <w:b/>
          <w:kern w:val="2"/>
          <w:sz w:val="72"/>
          <w:szCs w:val="72"/>
        </w:rPr>
      </w:pPr>
      <w:r>
        <w:rPr>
          <w:rFonts w:hint="eastAsia" w:ascii="宋体" w:hAnsi="宋体" w:eastAsia="宋体" w:cs="仿宋"/>
          <w:b/>
          <w:kern w:val="2"/>
          <w:sz w:val="72"/>
          <w:szCs w:val="72"/>
        </w:rPr>
        <w:t>竞争性磋商文件</w:t>
      </w:r>
    </w:p>
    <w:p w14:paraId="5074C8D1">
      <w:pPr>
        <w:spacing w:line="560" w:lineRule="atLeast"/>
        <w:jc w:val="center"/>
        <w:rPr>
          <w:rFonts w:hint="eastAsia" w:ascii="宋体" w:hAnsi="宋体" w:cs="仿宋"/>
          <w:b/>
          <w:bCs/>
          <w:color w:val="000000"/>
          <w:kern w:val="4"/>
          <w:sz w:val="28"/>
          <w:szCs w:val="28"/>
        </w:rPr>
      </w:pPr>
    </w:p>
    <w:p w14:paraId="3E5E4EAB">
      <w:pPr>
        <w:spacing w:line="560" w:lineRule="atLeast"/>
        <w:jc w:val="center"/>
        <w:rPr>
          <w:rFonts w:hint="eastAsia" w:ascii="宋体" w:hAnsi="宋体" w:cs="仿宋"/>
          <w:b/>
          <w:bCs/>
          <w:color w:val="000000"/>
          <w:kern w:val="4"/>
          <w:sz w:val="28"/>
          <w:szCs w:val="28"/>
        </w:rPr>
      </w:pPr>
      <w:r>
        <w:rPr>
          <w:rFonts w:hint="eastAsia" w:ascii="宋体" w:hAnsi="宋体" w:cs="仿宋"/>
          <w:b/>
          <w:bCs/>
          <w:color w:val="000000"/>
          <w:kern w:val="4"/>
          <w:sz w:val="28"/>
          <w:szCs w:val="28"/>
        </w:rPr>
        <w:t>项目编号：LBGZ[2025]332-ZC248</w:t>
      </w:r>
      <w:r>
        <w:rPr>
          <w:rFonts w:ascii="宋体" w:hAnsi="宋体" w:cs="仿宋"/>
          <w:b/>
          <w:bCs/>
          <w:color w:val="000000"/>
          <w:kern w:val="4"/>
          <w:sz w:val="28"/>
          <w:szCs w:val="28"/>
        </w:rPr>
        <w:t>；</w:t>
      </w:r>
    </w:p>
    <w:p w14:paraId="0BCBF05B">
      <w:pPr>
        <w:spacing w:line="560" w:lineRule="atLeast"/>
        <w:jc w:val="center"/>
        <w:rPr>
          <w:rFonts w:hint="eastAsia" w:ascii="宋体" w:hAnsi="宋体" w:eastAsia="宋体"/>
          <w:color w:val="000000"/>
          <w:highlight w:val="yellow"/>
          <w:lang w:val="en-US" w:eastAsia="zh-CN"/>
        </w:rPr>
      </w:pPr>
      <w:r>
        <w:rPr>
          <w:rFonts w:hint="eastAsia" w:ascii="宋体" w:hAnsi="宋体" w:cs="仿宋"/>
          <w:b/>
          <w:bCs/>
          <w:color w:val="000000"/>
          <w:kern w:val="4"/>
          <w:sz w:val="28"/>
          <w:szCs w:val="28"/>
          <w:highlight w:val="none"/>
        </w:rPr>
        <w:t>灵宝竞磋采购-2025-</w:t>
      </w:r>
      <w:r>
        <w:rPr>
          <w:rFonts w:hint="eastAsia" w:ascii="宋体" w:hAnsi="宋体" w:cs="仿宋"/>
          <w:b/>
          <w:bCs/>
          <w:color w:val="000000"/>
          <w:kern w:val="4"/>
          <w:sz w:val="28"/>
          <w:szCs w:val="28"/>
          <w:highlight w:val="none"/>
          <w:lang w:val="en-US" w:eastAsia="zh-CN"/>
        </w:rPr>
        <w:t>175</w:t>
      </w:r>
      <w:r>
        <w:rPr>
          <w:rFonts w:hint="eastAsia" w:ascii="宋体" w:hAnsi="宋体" w:cs="仿宋"/>
          <w:b/>
          <w:bCs/>
          <w:color w:val="000000"/>
          <w:kern w:val="4"/>
          <w:sz w:val="28"/>
          <w:szCs w:val="28"/>
          <w:highlight w:val="none"/>
        </w:rPr>
        <w:t>；</w:t>
      </w:r>
      <w:r>
        <w:rPr>
          <w:rFonts w:hint="eastAsia" w:ascii="宋体" w:hAnsi="宋体" w:cs="仿宋"/>
          <w:b/>
          <w:bCs/>
          <w:color w:val="000000"/>
          <w:kern w:val="4"/>
          <w:sz w:val="28"/>
          <w:szCs w:val="28"/>
          <w:highlight w:val="none"/>
          <w:lang w:eastAsia="zh-CN"/>
        </w:rPr>
        <w:t>HNXSD-2025-022</w:t>
      </w:r>
    </w:p>
    <w:p w14:paraId="320A8CEB">
      <w:pPr>
        <w:spacing w:line="560" w:lineRule="atLeast"/>
        <w:jc w:val="center"/>
        <w:rPr>
          <w:rFonts w:ascii="宋体" w:hAnsi="宋体" w:cs="仿宋"/>
          <w:b/>
          <w:bCs/>
          <w:color w:val="000000"/>
          <w:kern w:val="4"/>
          <w:sz w:val="28"/>
          <w:szCs w:val="28"/>
        </w:rPr>
      </w:pPr>
    </w:p>
    <w:p w14:paraId="79FB1239">
      <w:pPr>
        <w:spacing w:line="560" w:lineRule="atLeast"/>
        <w:jc w:val="center"/>
        <w:rPr>
          <w:rFonts w:hint="eastAsia" w:ascii="宋体" w:hAnsi="宋体" w:cs="宋体"/>
          <w:b/>
          <w:bCs/>
          <w:color w:val="000000"/>
          <w:sz w:val="28"/>
          <w:szCs w:val="28"/>
        </w:rPr>
      </w:pPr>
    </w:p>
    <w:p w14:paraId="66DF0AF6">
      <w:pPr>
        <w:pStyle w:val="2"/>
        <w:rPr>
          <w:rFonts w:hint="eastAsia" w:ascii="宋体" w:hAnsi="宋体"/>
          <w:color w:val="000000"/>
        </w:rPr>
      </w:pPr>
    </w:p>
    <w:p w14:paraId="0AE008BF">
      <w:pPr>
        <w:spacing w:line="560" w:lineRule="atLeast"/>
        <w:jc w:val="center"/>
        <w:rPr>
          <w:rFonts w:ascii="宋体" w:hAnsi="宋体"/>
          <w:color w:val="000000"/>
        </w:rPr>
      </w:pPr>
    </w:p>
    <w:p w14:paraId="2B473BB5">
      <w:pPr>
        <w:spacing w:line="560" w:lineRule="atLeast"/>
        <w:rPr>
          <w:rFonts w:ascii="宋体" w:hAnsi="宋体"/>
          <w:color w:val="000000"/>
        </w:rPr>
      </w:pPr>
    </w:p>
    <w:p w14:paraId="5C8A6C7D">
      <w:pPr>
        <w:spacing w:line="480" w:lineRule="auto"/>
        <w:jc w:val="left"/>
        <w:rPr>
          <w:rFonts w:hint="eastAsia" w:ascii="宋体" w:hAnsi="宋体" w:cs="仿宋"/>
          <w:b/>
          <w:bCs/>
          <w:color w:val="000000"/>
          <w:sz w:val="30"/>
          <w:szCs w:val="30"/>
        </w:rPr>
      </w:pPr>
    </w:p>
    <w:p w14:paraId="16CC0647">
      <w:pPr>
        <w:spacing w:line="480" w:lineRule="auto"/>
        <w:ind w:firstLine="964" w:firstLineChars="300"/>
        <w:jc w:val="left"/>
        <w:rPr>
          <w:rFonts w:hint="eastAsia" w:ascii="宋体" w:hAnsi="宋体" w:cs="仿宋"/>
          <w:b/>
          <w:bCs/>
          <w:color w:val="000000"/>
          <w:sz w:val="32"/>
          <w:szCs w:val="32"/>
          <w:shd w:val="clear" w:color="auto" w:fill="FFFFFF"/>
        </w:rPr>
      </w:pPr>
      <w:r>
        <w:rPr>
          <w:rFonts w:hint="eastAsia" w:ascii="宋体" w:hAnsi="宋体" w:cs="仿宋"/>
          <w:b/>
          <w:bCs/>
          <w:color w:val="000000"/>
          <w:sz w:val="32"/>
          <w:szCs w:val="32"/>
        </w:rPr>
        <w:t xml:space="preserve">     采  购 人</w:t>
      </w:r>
      <w:r>
        <w:rPr>
          <w:rFonts w:hint="eastAsia" w:ascii="宋体" w:hAnsi="宋体" w:cs="仿宋"/>
          <w:b/>
          <w:color w:val="000000"/>
          <w:sz w:val="36"/>
          <w:szCs w:val="36"/>
        </w:rPr>
        <w:t>：</w:t>
      </w:r>
      <w:r>
        <w:rPr>
          <w:rFonts w:hint="eastAsia" w:ascii="宋体" w:hAnsi="宋体" w:cs="仿宋"/>
          <w:b/>
          <w:bCs/>
          <w:color w:val="000000"/>
          <w:sz w:val="32"/>
          <w:szCs w:val="32"/>
          <w:shd w:val="clear" w:color="auto" w:fill="FFFFFF"/>
        </w:rPr>
        <w:t>灵宝市川口乡人民政府</w:t>
      </w:r>
    </w:p>
    <w:p w14:paraId="02BA8816">
      <w:pPr>
        <w:spacing w:line="480" w:lineRule="auto"/>
        <w:ind w:firstLine="964" w:firstLineChars="300"/>
        <w:jc w:val="left"/>
        <w:rPr>
          <w:rFonts w:hint="eastAsia" w:ascii="宋体" w:hAnsi="宋体" w:eastAsia="宋体" w:cs="仿宋"/>
          <w:b/>
          <w:bCs/>
          <w:color w:val="000000"/>
          <w:sz w:val="32"/>
          <w:szCs w:val="32"/>
          <w:shd w:val="clear" w:color="auto" w:fill="FFFFFF"/>
          <w:lang w:eastAsia="zh-CN"/>
        </w:rPr>
      </w:pPr>
      <w:r>
        <w:rPr>
          <w:rFonts w:hint="eastAsia" w:ascii="宋体" w:hAnsi="宋体" w:cs="仿宋"/>
          <w:b/>
          <w:bCs/>
          <w:color w:val="000000"/>
          <w:sz w:val="32"/>
          <w:szCs w:val="32"/>
          <w:shd w:val="clear" w:color="auto" w:fill="FFFFFF"/>
        </w:rPr>
        <w:t>采购代理机构：</w:t>
      </w:r>
      <w:r>
        <w:rPr>
          <w:rFonts w:hint="eastAsia" w:ascii="宋体" w:hAnsi="宋体" w:cs="仿宋"/>
          <w:b/>
          <w:bCs/>
          <w:color w:val="000000"/>
          <w:sz w:val="32"/>
          <w:szCs w:val="32"/>
          <w:shd w:val="clear" w:color="auto" w:fill="FFFFFF"/>
          <w:lang w:eastAsia="zh-CN"/>
        </w:rPr>
        <w:t>河南新时代工程管理有限公司</w:t>
      </w:r>
    </w:p>
    <w:p w14:paraId="366FF0F9">
      <w:pPr>
        <w:spacing w:line="560" w:lineRule="atLeast"/>
        <w:jc w:val="center"/>
        <w:rPr>
          <w:rFonts w:hint="eastAsia" w:ascii="宋体" w:hAnsi="宋体" w:cs="宋体"/>
          <w:b/>
          <w:bCs/>
          <w:color w:val="000000"/>
          <w:sz w:val="48"/>
          <w:szCs w:val="48"/>
        </w:rPr>
      </w:pPr>
      <w:r>
        <w:rPr>
          <w:rFonts w:hint="eastAsia" w:ascii="宋体" w:hAnsi="宋体" w:cs="仿宋"/>
          <w:b/>
          <w:bCs/>
          <w:color w:val="000000"/>
          <w:kern w:val="0"/>
          <w:sz w:val="32"/>
          <w:szCs w:val="32"/>
        </w:rPr>
        <w:t>二〇二五年</w:t>
      </w:r>
      <w:r>
        <w:rPr>
          <w:rFonts w:hint="eastAsia" w:ascii="宋体" w:hAnsi="宋体" w:cs="仿宋"/>
          <w:b/>
          <w:bCs/>
          <w:color w:val="000000"/>
          <w:kern w:val="0"/>
          <w:sz w:val="32"/>
          <w:szCs w:val="32"/>
          <w:lang w:val="en-US" w:eastAsia="zh-CN"/>
        </w:rPr>
        <w:t>十二</w:t>
      </w:r>
      <w:r>
        <w:rPr>
          <w:rFonts w:hint="eastAsia" w:ascii="宋体" w:hAnsi="宋体" w:cs="仿宋"/>
          <w:b/>
          <w:bCs/>
          <w:color w:val="000000"/>
          <w:kern w:val="0"/>
          <w:sz w:val="32"/>
          <w:szCs w:val="32"/>
        </w:rPr>
        <w:t>月</w:t>
      </w:r>
    </w:p>
    <w:p w14:paraId="3F70925A">
      <w:pPr>
        <w:pStyle w:val="2"/>
        <w:ind w:firstLine="0"/>
        <w:rPr>
          <w:rFonts w:hint="eastAsia" w:ascii="宋体" w:hAnsi="宋体"/>
          <w:color w:val="000000"/>
        </w:rPr>
      </w:pPr>
      <w:r>
        <w:rPr>
          <w:rFonts w:hint="eastAsia" w:ascii="宋体" w:hAnsi="宋体"/>
          <w:color w:val="000000"/>
        </w:rPr>
        <w:t xml:space="preserve"> </w:t>
      </w:r>
    </w:p>
    <w:p w14:paraId="4570C6C6">
      <w:pPr>
        <w:spacing w:line="560" w:lineRule="atLeast"/>
        <w:jc w:val="center"/>
        <w:rPr>
          <w:rFonts w:hint="eastAsia" w:ascii="宋体" w:hAnsi="宋体" w:cs="宋体"/>
          <w:b/>
          <w:bCs/>
          <w:color w:val="000000"/>
          <w:sz w:val="40"/>
          <w:szCs w:val="44"/>
        </w:rPr>
      </w:pPr>
    </w:p>
    <w:p w14:paraId="7900C221">
      <w:pPr>
        <w:spacing w:line="560" w:lineRule="atLeast"/>
        <w:jc w:val="center"/>
        <w:rPr>
          <w:rFonts w:hint="eastAsia" w:ascii="宋体" w:hAnsi="宋体" w:cs="宋体"/>
          <w:b/>
          <w:bCs/>
          <w:color w:val="000000"/>
          <w:sz w:val="40"/>
          <w:szCs w:val="44"/>
        </w:rPr>
      </w:pPr>
      <w:r>
        <w:rPr>
          <w:rFonts w:hint="eastAsia" w:ascii="宋体" w:hAnsi="宋体" w:cs="宋体"/>
          <w:b/>
          <w:bCs/>
          <w:color w:val="000000"/>
          <w:sz w:val="40"/>
          <w:szCs w:val="44"/>
        </w:rPr>
        <w:t>目  录</w:t>
      </w:r>
    </w:p>
    <w:p w14:paraId="5CAEDE22">
      <w:pPr>
        <w:spacing w:line="560" w:lineRule="atLeast"/>
        <w:jc w:val="center"/>
        <w:rPr>
          <w:rFonts w:hint="eastAsia" w:ascii="宋体" w:hAnsi="宋体" w:cs="宋体"/>
          <w:b/>
          <w:bCs/>
          <w:color w:val="000000"/>
          <w:sz w:val="18"/>
          <w:szCs w:val="18"/>
        </w:rPr>
      </w:pPr>
      <w:r>
        <w:rPr>
          <w:rFonts w:hint="eastAsia" w:ascii="宋体" w:hAnsi="宋体" w:cs="宋体"/>
          <w:b/>
          <w:bCs/>
          <w:color w:val="000000"/>
          <w:sz w:val="18"/>
          <w:szCs w:val="18"/>
        </w:rPr>
        <w:t xml:space="preserve"> </w:t>
      </w:r>
    </w:p>
    <w:p w14:paraId="36039B87">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val="0"/>
          <w:color w:val="000000"/>
          <w:sz w:val="24"/>
          <w:szCs w:val="24"/>
          <w:lang w:val="en-US" w:eastAsia="zh-CN"/>
        </w:rPr>
        <w:t>第一章</w:t>
      </w:r>
      <w:r>
        <w:rPr>
          <w:rFonts w:hint="eastAsia" w:ascii="宋体" w:hAnsi="宋体" w:eastAsia="宋体" w:cs="宋体"/>
          <w:caps w:val="0"/>
          <w:color w:val="000000"/>
          <w:sz w:val="24"/>
          <w:szCs w:val="24"/>
        </w:rPr>
        <w:fldChar w:fldCharType="begin"/>
      </w:r>
      <w:r>
        <w:rPr>
          <w:rFonts w:hint="eastAsia" w:ascii="宋体" w:hAnsi="宋体" w:eastAsia="宋体" w:cs="宋体"/>
          <w:caps w:val="0"/>
          <w:color w:val="000000"/>
          <w:sz w:val="24"/>
          <w:szCs w:val="24"/>
        </w:rPr>
        <w:instrText xml:space="preserve"> TOC \o "1-2" \h \z \u </w:instrText>
      </w:r>
      <w:r>
        <w:rPr>
          <w:rFonts w:hint="eastAsia" w:ascii="宋体" w:hAnsi="宋体" w:eastAsia="宋体" w:cs="宋体"/>
          <w:caps w:val="0"/>
          <w:color w:val="000000"/>
          <w:sz w:val="24"/>
          <w:szCs w:val="24"/>
        </w:rPr>
        <w:fldChar w:fldCharType="separate"/>
      </w:r>
      <w:r>
        <w:rPr>
          <w:rFonts w:hint="eastAsia" w:ascii="宋体" w:hAnsi="宋体" w:eastAsia="宋体" w:cs="宋体"/>
          <w:caps w:val="0"/>
          <w:color w:val="000000"/>
          <w:sz w:val="24"/>
          <w:szCs w:val="24"/>
        </w:rPr>
        <w:fldChar w:fldCharType="begin"/>
      </w:r>
      <w:r>
        <w:rPr>
          <w:rFonts w:hint="eastAsia" w:ascii="宋体" w:hAnsi="宋体" w:eastAsia="宋体" w:cs="宋体"/>
          <w:caps w:val="0"/>
          <w:sz w:val="24"/>
          <w:szCs w:val="24"/>
        </w:rPr>
        <w:instrText xml:space="preserve"> HYPERLINK \l _Toc20454 </w:instrText>
      </w:r>
      <w:r>
        <w:rPr>
          <w:rFonts w:hint="eastAsia" w:ascii="宋体" w:hAnsi="宋体" w:eastAsia="宋体" w:cs="宋体"/>
          <w:caps w:val="0"/>
          <w:sz w:val="24"/>
          <w:szCs w:val="24"/>
        </w:rPr>
        <w:fldChar w:fldCharType="separate"/>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_Toc20454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aps w:val="0"/>
          <w:color w:val="000000"/>
          <w:sz w:val="24"/>
          <w:szCs w:val="24"/>
        </w:rPr>
        <w:fldChar w:fldCharType="end"/>
      </w:r>
    </w:p>
    <w:p w14:paraId="2F9C2479">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_Toc27115 </w:instrText>
      </w:r>
      <w:r>
        <w:rPr>
          <w:rFonts w:hint="eastAsia" w:ascii="宋体" w:hAnsi="宋体" w:eastAsia="宋体" w:cs="宋体"/>
          <w:caps/>
          <w:kern w:val="2"/>
          <w:sz w:val="24"/>
          <w:szCs w:val="24"/>
        </w:rPr>
        <w:fldChar w:fldCharType="separate"/>
      </w:r>
      <w:r>
        <w:rPr>
          <w:rFonts w:hint="eastAsia" w:ascii="宋体" w:hAnsi="宋体" w:eastAsia="宋体" w:cs="宋体"/>
          <w:bCs/>
          <w:sz w:val="24"/>
          <w:szCs w:val="24"/>
        </w:rPr>
        <w:t>第二章  投标人须知及前附表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_Toc27115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46A622E8">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_Toc11424 </w:instrText>
      </w:r>
      <w:r>
        <w:rPr>
          <w:rFonts w:hint="eastAsia" w:ascii="宋体" w:hAnsi="宋体" w:eastAsia="宋体" w:cs="宋体"/>
          <w:caps/>
          <w:kern w:val="2"/>
          <w:sz w:val="24"/>
          <w:szCs w:val="24"/>
        </w:rPr>
        <w:fldChar w:fldCharType="separate"/>
      </w:r>
      <w:r>
        <w:rPr>
          <w:rFonts w:hint="eastAsia" w:ascii="宋体" w:hAnsi="宋体" w:eastAsia="宋体" w:cs="宋体"/>
          <w:bCs/>
          <w:sz w:val="24"/>
          <w:szCs w:val="24"/>
        </w:rPr>
        <w:t>第三章 采购清单及参数要求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_Toc11424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6B060D8F">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_Toc31653 </w:instrText>
      </w:r>
      <w:r>
        <w:rPr>
          <w:rFonts w:hint="eastAsia" w:ascii="宋体" w:hAnsi="宋体" w:eastAsia="宋体" w:cs="宋体"/>
          <w:caps/>
          <w:kern w:val="2"/>
          <w:sz w:val="24"/>
          <w:szCs w:val="24"/>
        </w:rPr>
        <w:fldChar w:fldCharType="separate"/>
      </w:r>
      <w:r>
        <w:rPr>
          <w:rFonts w:hint="eastAsia" w:ascii="宋体" w:hAnsi="宋体" w:eastAsia="宋体" w:cs="宋体"/>
          <w:bCs/>
          <w:kern w:val="0"/>
          <w:sz w:val="24"/>
          <w:szCs w:val="24"/>
          <w:lang w:val="en-US" w:eastAsia="zh-CN" w:bidi="ar-SA"/>
        </w:rPr>
        <w:t xml:space="preserve">第四章  </w:t>
      </w:r>
      <w:r>
        <w:rPr>
          <w:rFonts w:hint="eastAsia" w:ascii="宋体" w:hAnsi="宋体" w:eastAsia="宋体" w:cs="宋体"/>
          <w:bCs/>
          <w:sz w:val="24"/>
          <w:szCs w:val="24"/>
        </w:rPr>
        <w:t>评标办法（综合评分法）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_Toc31653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005ACD50">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_Toc11478 </w:instrText>
      </w:r>
      <w:r>
        <w:rPr>
          <w:rFonts w:hint="eastAsia" w:ascii="宋体" w:hAnsi="宋体" w:eastAsia="宋体" w:cs="宋体"/>
          <w:caps/>
          <w:kern w:val="2"/>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_Toc11478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0AB76E82">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_Toc21362 </w:instrText>
      </w:r>
      <w:r>
        <w:rPr>
          <w:rFonts w:hint="eastAsia" w:ascii="宋体" w:hAnsi="宋体" w:eastAsia="宋体" w:cs="宋体"/>
          <w:caps/>
          <w:kern w:val="2"/>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六</w:t>
      </w:r>
      <w:r>
        <w:rPr>
          <w:rFonts w:hint="eastAsia" w:ascii="宋体" w:hAnsi="宋体" w:eastAsia="宋体" w:cs="宋体"/>
          <w:bCs/>
          <w:sz w:val="24"/>
          <w:szCs w:val="24"/>
        </w:rPr>
        <w:t>章 技术标准和要求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_Toc21362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5135D917">
      <w:pPr>
        <w:pStyle w:val="8"/>
        <w:keepNext w:val="0"/>
        <w:keepLines w:val="0"/>
        <w:pageBreakBefore w:val="0"/>
        <w:widowControl w:val="0"/>
        <w:tabs>
          <w:tab w:val="right" w:leader="dot" w:pos="840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aps/>
          <w:color w:val="000000"/>
          <w:kern w:val="2"/>
          <w:sz w:val="24"/>
          <w:szCs w:val="24"/>
        </w:rPr>
        <w:fldChar w:fldCharType="begin"/>
      </w:r>
      <w:r>
        <w:rPr>
          <w:rFonts w:hint="eastAsia" w:ascii="宋体" w:hAnsi="宋体" w:eastAsia="宋体" w:cs="宋体"/>
          <w:caps/>
          <w:kern w:val="2"/>
          <w:sz w:val="24"/>
          <w:szCs w:val="24"/>
        </w:rPr>
        <w:instrText xml:space="preserve"> HYPERLINK \l _Toc12866 </w:instrText>
      </w:r>
      <w:r>
        <w:rPr>
          <w:rFonts w:hint="eastAsia" w:ascii="宋体" w:hAnsi="宋体" w:eastAsia="宋体" w:cs="宋体"/>
          <w:caps/>
          <w:kern w:val="2"/>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七</w:t>
      </w:r>
      <w:r>
        <w:rPr>
          <w:rFonts w:hint="eastAsia" w:ascii="宋体" w:hAnsi="宋体" w:eastAsia="宋体" w:cs="宋体"/>
          <w:bCs/>
          <w:sz w:val="24"/>
          <w:szCs w:val="24"/>
        </w:rPr>
        <w:t>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_Toc12866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aps/>
          <w:color w:val="000000"/>
          <w:kern w:val="2"/>
          <w:sz w:val="24"/>
          <w:szCs w:val="24"/>
        </w:rPr>
        <w:fldChar w:fldCharType="end"/>
      </w:r>
    </w:p>
    <w:p w14:paraId="625878D2">
      <w:pPr>
        <w:pStyle w:val="6"/>
        <w:keepNext w:val="0"/>
        <w:keepLines w:val="0"/>
        <w:pageBreakBefore w:val="0"/>
        <w:widowControl w:val="0"/>
        <w:numPr>
          <w:ilvl w:val="0"/>
          <w:numId w:val="0"/>
        </w:numPr>
        <w:kinsoku/>
        <w:wordWrap/>
        <w:overflowPunct/>
        <w:topLinePunct w:val="0"/>
        <w:autoSpaceDE/>
        <w:autoSpaceDN/>
        <w:bidi w:val="0"/>
        <w:adjustRightInd/>
        <w:snapToGrid/>
        <w:spacing w:line="480" w:lineRule="auto"/>
        <w:ind w:left="5943" w:leftChars="60" w:hanging="5817" w:hangingChars="2424"/>
        <w:jc w:val="center"/>
        <w:textAlignment w:val="auto"/>
        <w:outlineLvl w:val="0"/>
        <w:rPr>
          <w:rFonts w:hint="eastAsia" w:ascii="宋体" w:hAnsi="宋体" w:eastAsia="宋体" w:cs="宋体"/>
          <w:caps/>
          <w:color w:val="000000"/>
          <w:kern w:val="2"/>
          <w:sz w:val="24"/>
          <w:szCs w:val="24"/>
        </w:rPr>
      </w:pPr>
    </w:p>
    <w:p w14:paraId="4BBBD7A8">
      <w:pPr>
        <w:pStyle w:val="6"/>
        <w:keepNext w:val="0"/>
        <w:keepLines w:val="0"/>
        <w:pageBreakBefore w:val="0"/>
        <w:widowControl w:val="0"/>
        <w:numPr>
          <w:ilvl w:val="0"/>
          <w:numId w:val="0"/>
        </w:numPr>
        <w:kinsoku/>
        <w:wordWrap/>
        <w:overflowPunct/>
        <w:topLinePunct w:val="0"/>
        <w:autoSpaceDE/>
        <w:autoSpaceDN/>
        <w:bidi w:val="0"/>
        <w:adjustRightInd/>
        <w:snapToGrid/>
        <w:spacing w:line="480" w:lineRule="auto"/>
        <w:ind w:left="5943" w:leftChars="60" w:hanging="5817" w:hangingChars="2424"/>
        <w:jc w:val="center"/>
        <w:textAlignment w:val="auto"/>
        <w:outlineLvl w:val="0"/>
        <w:rPr>
          <w:rFonts w:ascii="宋体" w:hAnsi="宋体" w:cs="宋体"/>
          <w:caps/>
          <w:color w:val="000000"/>
          <w:kern w:val="2"/>
          <w:szCs w:val="24"/>
        </w:rPr>
      </w:pPr>
      <w:r>
        <w:rPr>
          <w:rFonts w:hint="eastAsia" w:ascii="宋体" w:hAnsi="宋体" w:eastAsia="宋体" w:cs="宋体"/>
          <w:caps/>
          <w:color w:val="000000"/>
          <w:kern w:val="2"/>
          <w:sz w:val="24"/>
          <w:szCs w:val="24"/>
        </w:rPr>
        <w:fldChar w:fldCharType="end"/>
      </w:r>
      <w:bookmarkStart w:id="0" w:name="_Toc20454"/>
    </w:p>
    <w:p w14:paraId="256DE6E0">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31645B46">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6D8B3F83">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7B0900BE">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7B11FA56">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62E415C7">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2A3E8BCC">
      <w:pPr>
        <w:pStyle w:val="6"/>
        <w:numPr>
          <w:ilvl w:val="0"/>
          <w:numId w:val="0"/>
        </w:numPr>
        <w:spacing w:line="360" w:lineRule="auto"/>
        <w:ind w:left="4974" w:leftChars="60" w:hanging="4848" w:hangingChars="2424"/>
        <w:jc w:val="center"/>
        <w:outlineLvl w:val="0"/>
        <w:rPr>
          <w:rFonts w:ascii="宋体" w:hAnsi="宋体" w:cs="宋体"/>
          <w:caps/>
          <w:color w:val="000000"/>
          <w:kern w:val="2"/>
          <w:szCs w:val="24"/>
        </w:rPr>
      </w:pPr>
    </w:p>
    <w:p w14:paraId="52E14157">
      <w:pPr>
        <w:pStyle w:val="6"/>
        <w:numPr>
          <w:ilvl w:val="0"/>
          <w:numId w:val="0"/>
        </w:numPr>
        <w:spacing w:line="360" w:lineRule="auto"/>
        <w:ind w:left="7913" w:leftChars="60" w:hanging="7787" w:hangingChars="2424"/>
        <w:jc w:val="center"/>
        <w:outlineLvl w:val="0"/>
        <w:rPr>
          <w:rFonts w:hint="eastAsia" w:ascii="宋体" w:hAnsi="宋体" w:cs="宋体"/>
          <w:b/>
          <w:bCs/>
          <w:color w:val="000000"/>
          <w:sz w:val="32"/>
          <w:szCs w:val="32"/>
        </w:rPr>
      </w:pPr>
      <w:r>
        <w:rPr>
          <w:rFonts w:hint="eastAsia" w:ascii="宋体" w:hAnsi="宋体" w:cs="宋体"/>
          <w:b/>
          <w:bCs/>
          <w:color w:val="000000"/>
          <w:sz w:val="32"/>
          <w:szCs w:val="32"/>
        </w:rPr>
        <w:t xml:space="preserve"> 竞争性磋商公告</w:t>
      </w:r>
      <w:bookmarkEnd w:id="0"/>
    </w:p>
    <w:p w14:paraId="075B43A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lang w:eastAsia="zh-CN"/>
        </w:rPr>
        <w:t>2025年灵宝市川口镇樱桃大棚产业配套设施项目</w:t>
      </w:r>
      <w:r>
        <w:rPr>
          <w:rFonts w:hint="eastAsia" w:ascii="宋体" w:hAnsi="宋体" w:cs="宋体"/>
          <w:color w:val="000000"/>
          <w:sz w:val="24"/>
          <w:szCs w:val="24"/>
        </w:rPr>
        <w:t>的潜在投标人应通过三门峡市公共资源交易中心网获取竞争性磋商文件，并于</w:t>
      </w:r>
      <w:r>
        <w:rPr>
          <w:rFonts w:hint="eastAsia" w:ascii="宋体" w:hAnsi="宋体" w:cs="宋体"/>
          <w:color w:val="000000"/>
          <w:sz w:val="24"/>
          <w:szCs w:val="24"/>
          <w:highlight w:val="none"/>
        </w:rPr>
        <w:t>2025年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分（北京时间）前递交响应文件。</w:t>
      </w:r>
    </w:p>
    <w:p w14:paraId="623D937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一、项目概况与招标范围</w:t>
      </w:r>
    </w:p>
    <w:p w14:paraId="1036A24A">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1.项目名称：</w:t>
      </w:r>
      <w:r>
        <w:rPr>
          <w:rFonts w:hint="eastAsia" w:ascii="宋体" w:hAnsi="宋体" w:cs="宋体"/>
          <w:color w:val="000000"/>
          <w:sz w:val="24"/>
          <w:szCs w:val="24"/>
          <w:lang w:eastAsia="zh-CN"/>
        </w:rPr>
        <w:t>2025年灵宝市川口镇樱桃大棚产业配套设施项目</w:t>
      </w:r>
    </w:p>
    <w:p w14:paraId="4EFC1F23">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rPr>
        <w:t>2.项目编号</w:t>
      </w:r>
      <w:r>
        <w:rPr>
          <w:rFonts w:hint="eastAsia" w:ascii="宋体" w:hAnsi="宋体" w:cs="宋体"/>
          <w:color w:val="000000"/>
          <w:sz w:val="24"/>
          <w:szCs w:val="24"/>
          <w:highlight w:val="none"/>
        </w:rPr>
        <w:t>：LBGZ[2025]332-ZC248；灵宝竞磋采购-2025-</w:t>
      </w:r>
      <w:r>
        <w:rPr>
          <w:rFonts w:hint="eastAsia" w:ascii="宋体" w:hAnsi="宋体" w:cs="宋体"/>
          <w:color w:val="000000"/>
          <w:sz w:val="24"/>
          <w:szCs w:val="24"/>
          <w:highlight w:val="none"/>
          <w:lang w:val="en-US" w:eastAsia="zh-CN"/>
        </w:rPr>
        <w:t>175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HNXSD-2025-022</w:t>
      </w:r>
    </w:p>
    <w:p w14:paraId="0428114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3.项目概况：本工程为</w:t>
      </w:r>
      <w:r>
        <w:rPr>
          <w:rFonts w:hint="eastAsia" w:ascii="宋体" w:hAnsi="宋体" w:cs="宋体"/>
          <w:color w:val="000000"/>
          <w:sz w:val="24"/>
          <w:szCs w:val="24"/>
          <w:lang w:eastAsia="zh-CN"/>
        </w:rPr>
        <w:t>2025年灵宝市川口镇樱桃大棚产业配套设施项目</w:t>
      </w:r>
      <w:r>
        <w:rPr>
          <w:rFonts w:hint="eastAsia" w:ascii="宋体" w:hAnsi="宋体" w:cs="宋体"/>
          <w:color w:val="000000"/>
          <w:sz w:val="24"/>
          <w:szCs w:val="24"/>
        </w:rPr>
        <w:t>，位于三门峡市灵市川口乡，主要建设内容为</w:t>
      </w:r>
      <w:r>
        <w:rPr>
          <w:rFonts w:hint="eastAsia" w:ascii="宋体" w:hAnsi="宋体" w:cs="宋体"/>
          <w:color w:val="000000"/>
          <w:sz w:val="24"/>
          <w:szCs w:val="24"/>
          <w:lang w:val="en-US" w:eastAsia="zh-CN"/>
        </w:rPr>
        <w:t>配备5个双控樱桃大棚空气能设备40套，及相关设施设备</w:t>
      </w:r>
      <w:r>
        <w:rPr>
          <w:rFonts w:hint="eastAsia" w:ascii="宋体" w:hAnsi="宋体" w:cs="宋体"/>
          <w:color w:val="000000"/>
          <w:sz w:val="24"/>
          <w:szCs w:val="24"/>
        </w:rPr>
        <w:t>，</w:t>
      </w:r>
      <w:r>
        <w:rPr>
          <w:rFonts w:hint="eastAsia" w:ascii="宋体" w:hAnsi="宋体" w:cs="宋体"/>
          <w:color w:val="000000"/>
          <w:sz w:val="24"/>
          <w:szCs w:val="24"/>
          <w:lang w:eastAsia="zh-CN"/>
        </w:rPr>
        <w:t>具体内容详见采购清单及</w:t>
      </w:r>
      <w:r>
        <w:rPr>
          <w:rFonts w:hint="eastAsia" w:ascii="宋体" w:hAnsi="宋体" w:cs="宋体"/>
          <w:color w:val="000000"/>
          <w:sz w:val="24"/>
          <w:szCs w:val="24"/>
          <w:lang w:val="en-US" w:eastAsia="zh-CN"/>
        </w:rPr>
        <w:t>磋商</w:t>
      </w:r>
      <w:r>
        <w:rPr>
          <w:rFonts w:hint="eastAsia" w:ascii="宋体" w:hAnsi="宋体" w:cs="宋体"/>
          <w:color w:val="000000"/>
          <w:sz w:val="24"/>
          <w:szCs w:val="24"/>
          <w:lang w:eastAsia="zh-CN"/>
        </w:rPr>
        <w:t>文件</w:t>
      </w:r>
      <w:r>
        <w:rPr>
          <w:rFonts w:hint="eastAsia" w:ascii="宋体" w:hAnsi="宋体" w:cs="宋体"/>
          <w:color w:val="000000"/>
          <w:sz w:val="24"/>
          <w:szCs w:val="24"/>
        </w:rPr>
        <w:t>；</w:t>
      </w:r>
    </w:p>
    <w:p w14:paraId="684D349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4.招标范围：</w:t>
      </w:r>
      <w:r>
        <w:rPr>
          <w:rFonts w:hint="eastAsia" w:ascii="宋体" w:hAnsi="宋体" w:cs="宋体"/>
          <w:color w:val="000000"/>
          <w:sz w:val="24"/>
          <w:szCs w:val="24"/>
          <w:lang w:eastAsia="zh-CN"/>
        </w:rPr>
        <w:t>磋商文件及采购清单包含的全部内容</w:t>
      </w:r>
      <w:r>
        <w:rPr>
          <w:rFonts w:hint="eastAsia" w:ascii="宋体" w:hAnsi="宋体" w:cs="宋体"/>
          <w:color w:val="000000"/>
          <w:sz w:val="24"/>
          <w:szCs w:val="24"/>
        </w:rPr>
        <w:t>；</w:t>
      </w:r>
    </w:p>
    <w:p w14:paraId="66B0611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5.预算金额：</w:t>
      </w:r>
      <w:r>
        <w:rPr>
          <w:rFonts w:hint="eastAsia" w:ascii="宋体" w:hAnsi="宋体" w:cs="宋体"/>
          <w:color w:val="000000"/>
          <w:sz w:val="24"/>
          <w:szCs w:val="24"/>
          <w:lang w:eastAsia="zh-CN"/>
        </w:rPr>
        <w:t>80.1732</w:t>
      </w:r>
      <w:r>
        <w:rPr>
          <w:rFonts w:hint="eastAsia" w:ascii="宋体" w:hAnsi="宋体" w:cs="宋体"/>
          <w:color w:val="000000"/>
          <w:sz w:val="24"/>
          <w:szCs w:val="24"/>
        </w:rPr>
        <w:t xml:space="preserve">万元；  </w:t>
      </w:r>
    </w:p>
    <w:p w14:paraId="28DEA2F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6.资金来源及落实情况：财政资金，已落实；</w:t>
      </w:r>
    </w:p>
    <w:p w14:paraId="0CDD502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7.质量要求：</w:t>
      </w:r>
      <w:r>
        <w:rPr>
          <w:rFonts w:hint="eastAsia" w:ascii="宋体" w:hAnsi="宋体" w:eastAsia="宋体" w:cs="宋体"/>
          <w:sz w:val="24"/>
        </w:rPr>
        <w:t>达到国家质量验收规范合格标准并满足采购人需求</w:t>
      </w:r>
      <w:r>
        <w:rPr>
          <w:rFonts w:hint="eastAsia" w:ascii="宋体" w:hAnsi="宋体" w:cs="宋体"/>
          <w:color w:val="000000"/>
          <w:sz w:val="24"/>
          <w:szCs w:val="24"/>
        </w:rPr>
        <w:t>；</w:t>
      </w:r>
    </w:p>
    <w:p w14:paraId="4F88AC5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交货期限：自合同签订后</w:t>
      </w: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日历天内供货并安装、调试完毕</w:t>
      </w:r>
      <w:r>
        <w:rPr>
          <w:rFonts w:hint="eastAsia" w:ascii="宋体" w:hAnsi="宋体" w:cs="宋体"/>
          <w:color w:val="000000"/>
          <w:sz w:val="24"/>
          <w:szCs w:val="24"/>
        </w:rPr>
        <w:t>；</w:t>
      </w:r>
    </w:p>
    <w:p w14:paraId="6FD34854">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w:t>
      </w:r>
      <w:r>
        <w:rPr>
          <w:rFonts w:hint="eastAsia" w:ascii="宋体" w:hAnsi="宋体" w:cs="宋体"/>
          <w:color w:val="000000"/>
          <w:sz w:val="24"/>
          <w:szCs w:val="24"/>
          <w:lang w:eastAsia="zh-CN"/>
        </w:rPr>
        <w:t>、质保期：</w:t>
      </w:r>
      <w:r>
        <w:rPr>
          <w:rFonts w:hint="eastAsia" w:ascii="宋体" w:hAnsi="宋体" w:cs="宋体"/>
          <w:color w:val="000000"/>
          <w:sz w:val="24"/>
          <w:szCs w:val="24"/>
          <w:lang w:val="en-US" w:eastAsia="zh-CN"/>
        </w:rPr>
        <w:t>三年</w:t>
      </w:r>
    </w:p>
    <w:p w14:paraId="6E870D9C">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、交货地点：采购人指定地点</w:t>
      </w:r>
    </w:p>
    <w:p w14:paraId="7B41D393">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、本项目是否接受联合体投标：否</w:t>
      </w:r>
    </w:p>
    <w:p w14:paraId="67841D3A">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、是否接受进口产品：否</w:t>
      </w:r>
    </w:p>
    <w:p w14:paraId="68442BBB">
      <w:pPr>
        <w:widowControl/>
        <w:spacing w:line="480" w:lineRule="exact"/>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、是否专门面向中小企业采购：</w:t>
      </w:r>
      <w:r>
        <w:rPr>
          <w:rFonts w:hint="eastAsia" w:ascii="宋体" w:hAnsi="宋体" w:eastAsia="宋体" w:cs="宋体"/>
          <w:sz w:val="24"/>
          <w:lang w:val="en-US" w:eastAsia="zh-CN"/>
        </w:rPr>
        <w:t>否</w:t>
      </w:r>
    </w:p>
    <w:p w14:paraId="73653F3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二、投标人资格要求</w:t>
      </w:r>
    </w:p>
    <w:p w14:paraId="01B0342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1.满足《中华人民共和国政府采购法》第二十二条规定；</w:t>
      </w:r>
    </w:p>
    <w:p w14:paraId="60B56DB6">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color w:val="000000"/>
          <w:sz w:val="24"/>
          <w:szCs w:val="24"/>
        </w:rPr>
        <w:t>2.</w:t>
      </w:r>
      <w:r>
        <w:rPr>
          <w:rFonts w:hint="eastAsia" w:ascii="宋体" w:hAnsi="宋体" w:eastAsia="宋体" w:cs="宋体"/>
          <w:sz w:val="24"/>
        </w:rPr>
        <w:t>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6B21EABD">
      <w:pPr>
        <w:pStyle w:val="11"/>
        <w:spacing w:before="0" w:beforeAutospacing="0" w:after="0" w:afterAutospacing="0" w:line="360" w:lineRule="auto"/>
        <w:ind w:firstLine="480" w:firstLineChars="200"/>
        <w:jc w:val="both"/>
        <w:rPr>
          <w:rFonts w:hint="eastAsia"/>
          <w:color w:val="000000"/>
        </w:rPr>
      </w:pPr>
      <w:r>
        <w:rPr>
          <w:rFonts w:hint="eastAsia"/>
          <w:color w:val="000000"/>
        </w:rPr>
        <w:t>3.本项目的特定资格要求：</w:t>
      </w:r>
    </w:p>
    <w:p w14:paraId="4FCA904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42834ED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投标人须出具企业及法定代表人无商业贿赂及无不正当竞争行为的承诺书；</w:t>
      </w:r>
    </w:p>
    <w:p w14:paraId="563F8DA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5BF30F0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356D54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2896767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）本项目不接受联合</w:t>
      </w:r>
      <w:r>
        <w:rPr>
          <w:rFonts w:hint="eastAsia" w:ascii="宋体" w:hAnsi="宋体" w:cs="宋体"/>
          <w:sz w:val="24"/>
          <w:lang w:val="en-US" w:eastAsia="zh-CN"/>
        </w:rPr>
        <w:t>磋商</w:t>
      </w:r>
      <w:r>
        <w:rPr>
          <w:rFonts w:hint="eastAsia" w:ascii="宋体" w:hAnsi="宋体" w:eastAsia="宋体" w:cs="宋体"/>
          <w:sz w:val="24"/>
        </w:rPr>
        <w:t>。</w:t>
      </w:r>
    </w:p>
    <w:p w14:paraId="26CA8E63">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三、报名及竞争性磋商文件的获取方式</w:t>
      </w:r>
    </w:p>
    <w:p w14:paraId="0D18401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竞争性磋商文件获取方式：本项目没有报名环节，供应商凭CA数字证书通过三门峡市公共资源交易中心网（网址：http://gzjy.smx.gov.cn/），点击交易平台选择“市场主体登录”，在所参与项目右侧点本项目竞争性磋商文件。</w:t>
      </w:r>
    </w:p>
    <w:p w14:paraId="152A33B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具体操作请查看以下链接：</w:t>
      </w:r>
    </w:p>
    <w:p w14:paraId="5BCE691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三门峡市公共资源交易平台操作手册：http://gzjy.smx.gov.cn/bzzx/008001/20200325/4a2f9fa3-b923-4ddd-bd6f-138a0b63f7d1.html</w:t>
      </w:r>
    </w:p>
    <w:p w14:paraId="752C50D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办理CA证书：http://gzjy.smx.gov.cn/bzzx/008001/20211105/57b16af9-ab87-4395-a723-7758c628a3f8.html</w:t>
      </w:r>
    </w:p>
    <w:p w14:paraId="14FEE43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注：根据《关于进一步加强公共资源交易管理持续优化营商环境的通知》（三公管办[2020]2号）文件的规定，本项目采用全电子化招标，不再收取竞争性磋商文件费。</w:t>
      </w:r>
    </w:p>
    <w:p w14:paraId="76CFAE3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2、竞争性磋商文件下载时间：</w:t>
      </w:r>
      <w:r>
        <w:rPr>
          <w:rFonts w:hint="eastAsia" w:ascii="宋体" w:hAnsi="宋体" w:cs="宋体"/>
          <w:color w:val="000000"/>
          <w:sz w:val="24"/>
          <w:szCs w:val="24"/>
          <w:highlight w:val="none"/>
        </w:rPr>
        <w:t>2025年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日至2025年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分；</w:t>
      </w:r>
    </w:p>
    <w:p w14:paraId="29E7DD4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3B691BA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四、磋商保证金：</w:t>
      </w:r>
    </w:p>
    <w:p w14:paraId="3DA7E53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根据《河南省财政厅关于优化政府采购营商环境有关问题的通知》（豫财购【2019】4号）第6条的规定，磋商保证金不再收取。</w:t>
      </w:r>
    </w:p>
    <w:p w14:paraId="68854FE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五、其他：</w:t>
      </w:r>
    </w:p>
    <w:p w14:paraId="52206E1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1、资格评审部分：资格评审以响应性文件为准，其上传资料真实性由供应商自行承担，同时，供应商要完善主体库。</w:t>
      </w:r>
    </w:p>
    <w:p w14:paraId="3E5A301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2、评标打分部分：评标打分部分仍按照100分制原则进行，涉及到资格审查、企业荣誉、人员业绩、企业业绩等计分部分时，以供应商自行上传到响应性文件中的相应内容为准。</w:t>
      </w:r>
    </w:p>
    <w:p w14:paraId="0ECAC74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响应性文件编制部分：在竞争性磋商文件中要求供应商按照响应性文件格式进行响应性文件编制，在响应性文件编制时，应明确将供应商企业基本情况、资质情况、人员情况、财务情况、业绩情况编入响应性文件，便于进行资格审查及评标打分以响应性文件业绩信息为准，可使用电子营业执照。</w:t>
      </w:r>
    </w:p>
    <w:p w14:paraId="24E5939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4、我单位（采购人）严格按三财购【2021】9号文要求的时限发布成交结果公告，发出成交通知书，签订采购合同，上传采购合同。</w:t>
      </w:r>
    </w:p>
    <w:p w14:paraId="7EF63B0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六、开标时间和地点</w:t>
      </w:r>
    </w:p>
    <w:p w14:paraId="2E9E42F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1、响应性文件递交截至时间（开标时</w:t>
      </w:r>
      <w:r>
        <w:rPr>
          <w:rFonts w:hint="eastAsia" w:ascii="宋体" w:hAnsi="宋体" w:cs="宋体"/>
          <w:color w:val="000000"/>
          <w:sz w:val="24"/>
          <w:szCs w:val="24"/>
          <w:highlight w:val="none"/>
        </w:rPr>
        <w:t>间）：2025年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分；</w:t>
      </w:r>
    </w:p>
    <w:p w14:paraId="07B7989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highlight w:val="none"/>
        </w:rPr>
        <w:t>2、开标地点：灵宝市公共资源交易中心开标</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rPr>
        <w:t>室，评标</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rPr>
        <w:t>室（灵</w:t>
      </w:r>
      <w:r>
        <w:rPr>
          <w:rFonts w:hint="eastAsia" w:ascii="宋体" w:hAnsi="宋体" w:cs="宋体"/>
          <w:color w:val="000000"/>
          <w:sz w:val="24"/>
          <w:szCs w:val="24"/>
        </w:rPr>
        <w:t>宝市金城大道农村信用联社12楼）。</w:t>
      </w:r>
    </w:p>
    <w:p w14:paraId="3334384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七、发布媒体</w:t>
      </w:r>
    </w:p>
    <w:p w14:paraId="5A4A30A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本次竞争性磋商公告在《河南省政府采购网》、《中国采购与招标网》、《三门峡市公共资源交易中心网》上同时发布。</w:t>
      </w:r>
    </w:p>
    <w:p w14:paraId="69D8121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八、凡对本次招标提出询问，请按照以下方式联系</w:t>
      </w:r>
    </w:p>
    <w:p w14:paraId="5C08288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监督单位：灵宝市财政局政府采购监督管理科</w:t>
      </w:r>
    </w:p>
    <w:p w14:paraId="47F02A3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联系电话：0398-8852670</w:t>
      </w:r>
    </w:p>
    <w:p w14:paraId="210D91E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监督单位：中共灵宝市川口乡纪律检查委员会</w:t>
      </w:r>
    </w:p>
    <w:p w14:paraId="7C1F0FE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电话：0398-6168316</w:t>
      </w:r>
    </w:p>
    <w:p w14:paraId="6C3E136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招标人：灵宝市川口乡人民政府</w:t>
      </w:r>
    </w:p>
    <w:p w14:paraId="6B0FF93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地址：灵宝市川口乡横渠村 </w:t>
      </w:r>
    </w:p>
    <w:p w14:paraId="7C7DAC1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联系人：李先生</w:t>
      </w:r>
    </w:p>
    <w:p w14:paraId="0ADCF0B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电话：0398-6168603</w:t>
      </w:r>
    </w:p>
    <w:p w14:paraId="2CF8F6BD">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招标代理机构：</w:t>
      </w:r>
      <w:r>
        <w:rPr>
          <w:rFonts w:hint="eastAsia" w:ascii="宋体" w:hAnsi="宋体" w:cs="宋体"/>
          <w:color w:val="000000"/>
          <w:sz w:val="24"/>
          <w:szCs w:val="24"/>
          <w:lang w:eastAsia="zh-CN"/>
        </w:rPr>
        <w:t>河南新时代工程管理有限公司</w:t>
      </w:r>
    </w:p>
    <w:p w14:paraId="61720CD1">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rPr>
        <w:t>地  址：</w:t>
      </w:r>
      <w:r>
        <w:rPr>
          <w:rFonts w:hint="eastAsia" w:ascii="宋体" w:hAnsi="宋体" w:cs="宋体"/>
          <w:color w:val="000000"/>
          <w:sz w:val="24"/>
          <w:szCs w:val="24"/>
          <w:lang w:eastAsia="zh-CN"/>
        </w:rPr>
        <w:t>河南省郑州市金水区农业路东16号省汇中心A座15A01</w:t>
      </w:r>
    </w:p>
    <w:p w14:paraId="0250025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 系 人：</w:t>
      </w:r>
      <w:r>
        <w:rPr>
          <w:rFonts w:hint="eastAsia" w:ascii="宋体" w:hAnsi="宋体" w:cs="宋体"/>
          <w:color w:val="000000"/>
          <w:sz w:val="24"/>
          <w:szCs w:val="24"/>
          <w:lang w:eastAsia="zh-CN"/>
        </w:rPr>
        <w:t>张女士</w:t>
      </w:r>
      <w:r>
        <w:rPr>
          <w:rFonts w:hint="eastAsia" w:ascii="宋体" w:hAnsi="宋体" w:cs="宋体"/>
          <w:color w:val="000000"/>
          <w:sz w:val="24"/>
          <w:szCs w:val="24"/>
        </w:rPr>
        <w:t xml:space="preserve">      </w:t>
      </w:r>
    </w:p>
    <w:p w14:paraId="0374EE8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lang w:eastAsia="zh-CN"/>
        </w:rPr>
        <w:t>19839811108</w:t>
      </w:r>
    </w:p>
    <w:p w14:paraId="5B568ACB">
      <w:pPr>
        <w:pStyle w:val="2"/>
        <w:rPr>
          <w:rFonts w:hint="eastAsia" w:ascii="宋体" w:hAnsi="宋体"/>
          <w:color w:val="000000"/>
        </w:rPr>
      </w:pPr>
    </w:p>
    <w:p w14:paraId="5ED3698A">
      <w:pPr>
        <w:pStyle w:val="2"/>
        <w:rPr>
          <w:rFonts w:hint="eastAsia" w:ascii="宋体" w:hAnsi="宋体"/>
          <w:color w:val="000000"/>
        </w:rPr>
      </w:pPr>
    </w:p>
    <w:p w14:paraId="6BABD14D">
      <w:pPr>
        <w:pStyle w:val="2"/>
        <w:rPr>
          <w:rFonts w:hint="eastAsia" w:ascii="宋体" w:hAnsi="宋体"/>
          <w:color w:val="000000"/>
        </w:rPr>
      </w:pPr>
    </w:p>
    <w:p w14:paraId="34E0ACAE">
      <w:pPr>
        <w:pStyle w:val="2"/>
        <w:rPr>
          <w:rFonts w:hint="eastAsia" w:ascii="宋体" w:hAnsi="宋体"/>
          <w:color w:val="000000"/>
        </w:rPr>
      </w:pPr>
    </w:p>
    <w:p w14:paraId="18D41E72">
      <w:pPr>
        <w:pStyle w:val="2"/>
        <w:rPr>
          <w:rFonts w:hint="eastAsia" w:ascii="宋体" w:hAnsi="宋体"/>
          <w:color w:val="000000"/>
        </w:rPr>
      </w:pPr>
    </w:p>
    <w:p w14:paraId="22EDA0B6">
      <w:pPr>
        <w:pStyle w:val="2"/>
        <w:rPr>
          <w:rFonts w:hint="eastAsia" w:ascii="宋体" w:hAnsi="宋体"/>
          <w:color w:val="000000"/>
        </w:rPr>
      </w:pPr>
    </w:p>
    <w:p w14:paraId="29D929C2">
      <w:pPr>
        <w:pStyle w:val="2"/>
        <w:rPr>
          <w:rFonts w:hint="eastAsia" w:ascii="宋体" w:hAnsi="宋体"/>
          <w:color w:val="000000"/>
        </w:rPr>
      </w:pPr>
    </w:p>
    <w:p w14:paraId="25A263D1">
      <w:pPr>
        <w:pStyle w:val="2"/>
        <w:rPr>
          <w:rFonts w:hint="eastAsia" w:ascii="宋体" w:hAnsi="宋体"/>
          <w:color w:val="000000"/>
        </w:rPr>
      </w:pPr>
    </w:p>
    <w:p w14:paraId="6BC43512">
      <w:pPr>
        <w:pStyle w:val="2"/>
        <w:rPr>
          <w:rFonts w:hint="eastAsia" w:ascii="宋体" w:hAnsi="宋体"/>
          <w:color w:val="000000"/>
        </w:rPr>
      </w:pPr>
    </w:p>
    <w:p w14:paraId="0162C13E">
      <w:pPr>
        <w:pStyle w:val="2"/>
        <w:rPr>
          <w:rFonts w:hint="eastAsia" w:ascii="宋体" w:hAnsi="宋体"/>
          <w:color w:val="000000"/>
        </w:rPr>
      </w:pPr>
    </w:p>
    <w:p w14:paraId="0CA57495">
      <w:pPr>
        <w:pStyle w:val="2"/>
        <w:rPr>
          <w:rFonts w:hint="eastAsia" w:ascii="宋体" w:hAnsi="宋体"/>
          <w:color w:val="000000"/>
        </w:rPr>
      </w:pPr>
    </w:p>
    <w:p w14:paraId="6153D5F5">
      <w:pPr>
        <w:pStyle w:val="2"/>
        <w:rPr>
          <w:rFonts w:hint="eastAsia" w:ascii="宋体" w:hAnsi="宋体"/>
          <w:color w:val="000000"/>
        </w:rPr>
      </w:pPr>
    </w:p>
    <w:p w14:paraId="01A3D02F">
      <w:pPr>
        <w:pStyle w:val="2"/>
        <w:rPr>
          <w:rFonts w:hint="eastAsia" w:ascii="宋体" w:hAnsi="宋体"/>
          <w:color w:val="000000"/>
        </w:rPr>
      </w:pPr>
    </w:p>
    <w:p w14:paraId="519FE79D">
      <w:pPr>
        <w:pStyle w:val="2"/>
        <w:rPr>
          <w:rFonts w:hint="eastAsia" w:ascii="宋体" w:hAnsi="宋体"/>
          <w:color w:val="000000"/>
        </w:rPr>
      </w:pPr>
    </w:p>
    <w:p w14:paraId="2F6975BA">
      <w:pPr>
        <w:pStyle w:val="2"/>
        <w:rPr>
          <w:rFonts w:hint="eastAsia" w:ascii="宋体" w:hAnsi="宋体"/>
          <w:color w:val="000000"/>
        </w:rPr>
      </w:pPr>
    </w:p>
    <w:p w14:paraId="5ABEECB2">
      <w:pPr>
        <w:pStyle w:val="2"/>
        <w:rPr>
          <w:rFonts w:hint="eastAsia" w:ascii="宋体" w:hAnsi="宋体"/>
          <w:color w:val="000000"/>
        </w:rPr>
      </w:pPr>
    </w:p>
    <w:p w14:paraId="7C9F967F">
      <w:pPr>
        <w:pStyle w:val="2"/>
        <w:rPr>
          <w:rFonts w:hint="eastAsia" w:ascii="宋体" w:hAnsi="宋体"/>
          <w:color w:val="000000"/>
        </w:rPr>
      </w:pPr>
    </w:p>
    <w:p w14:paraId="6C781B8B">
      <w:pPr>
        <w:pStyle w:val="2"/>
        <w:rPr>
          <w:rFonts w:hint="eastAsia" w:ascii="宋体" w:hAnsi="宋体"/>
          <w:color w:val="000000"/>
        </w:rPr>
      </w:pPr>
    </w:p>
    <w:p w14:paraId="630D84F4">
      <w:pPr>
        <w:pStyle w:val="2"/>
        <w:rPr>
          <w:rFonts w:hint="eastAsia" w:ascii="宋体" w:hAnsi="宋体"/>
          <w:color w:val="000000"/>
        </w:rPr>
      </w:pPr>
    </w:p>
    <w:p w14:paraId="090D91B1">
      <w:pPr>
        <w:pStyle w:val="6"/>
        <w:spacing w:line="560" w:lineRule="atLeast"/>
        <w:ind w:leftChars="0"/>
        <w:jc w:val="center"/>
        <w:outlineLvl w:val="0"/>
        <w:rPr>
          <w:rFonts w:hint="eastAsia" w:ascii="宋体" w:hAnsi="宋体" w:cs="宋体"/>
          <w:b/>
          <w:bCs/>
          <w:color w:val="000000"/>
          <w:sz w:val="32"/>
          <w:szCs w:val="32"/>
        </w:rPr>
      </w:pPr>
      <w:bookmarkStart w:id="1" w:name="_Toc27115"/>
      <w:r>
        <w:rPr>
          <w:rFonts w:hint="eastAsia" w:ascii="宋体" w:hAnsi="宋体" w:cs="宋体"/>
          <w:b/>
          <w:bCs/>
          <w:color w:val="000000"/>
          <w:sz w:val="32"/>
          <w:szCs w:val="32"/>
        </w:rPr>
        <w:t>第二章  投标人须知及前附表</w:t>
      </w:r>
      <w:bookmarkEnd w:id="1"/>
      <w:bookmarkStart w:id="2" w:name="_Toc240169682"/>
      <w:bookmarkEnd w:id="2"/>
    </w:p>
    <w:p w14:paraId="561BF492">
      <w:pPr>
        <w:spacing w:line="560" w:lineRule="atLeast"/>
        <w:ind w:firstLine="241" w:firstLineChars="100"/>
        <w:rPr>
          <w:rFonts w:hint="eastAsia" w:ascii="宋体" w:hAnsi="宋体" w:cs="宋体"/>
          <w:b/>
          <w:bCs/>
          <w:color w:val="000000"/>
          <w:sz w:val="36"/>
          <w:szCs w:val="36"/>
        </w:rPr>
      </w:pPr>
      <w:r>
        <w:rPr>
          <w:rFonts w:hint="eastAsia" w:ascii="宋体" w:hAnsi="宋体" w:cs="宋体"/>
          <w:b/>
          <w:bCs/>
          <w:color w:val="000000"/>
          <w:sz w:val="24"/>
          <w:szCs w:val="24"/>
        </w:rPr>
        <w:t>投标人须知前附表</w:t>
      </w:r>
    </w:p>
    <w:tbl>
      <w:tblPr>
        <w:tblStyle w:val="14"/>
        <w:tblW w:w="9573" w:type="dxa"/>
        <w:jc w:val="center"/>
        <w:tblLayout w:type="fixed"/>
        <w:tblCellMar>
          <w:top w:w="0" w:type="dxa"/>
          <w:left w:w="108" w:type="dxa"/>
          <w:bottom w:w="0" w:type="dxa"/>
          <w:right w:w="108" w:type="dxa"/>
        </w:tblCellMar>
      </w:tblPr>
      <w:tblGrid>
        <w:gridCol w:w="1008"/>
        <w:gridCol w:w="2328"/>
        <w:gridCol w:w="6237"/>
      </w:tblGrid>
      <w:tr w14:paraId="4F5ECD65">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9BA41BD">
            <w:pPr>
              <w:autoSpaceDE w:val="0"/>
              <w:autoSpaceDN w:val="0"/>
              <w:adjustRightInd w:val="0"/>
              <w:spacing w:line="360" w:lineRule="auto"/>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328" w:type="dxa"/>
            <w:tcBorders>
              <w:top w:val="single" w:color="auto" w:sz="4" w:space="0"/>
              <w:left w:val="nil"/>
              <w:bottom w:val="single" w:color="auto" w:sz="4" w:space="0"/>
              <w:right w:val="single" w:color="auto" w:sz="4" w:space="0"/>
            </w:tcBorders>
            <w:noWrap w:val="0"/>
            <w:vAlign w:val="center"/>
          </w:tcPr>
          <w:p w14:paraId="6112B4A6">
            <w:pPr>
              <w:autoSpaceDE w:val="0"/>
              <w:autoSpaceDN w:val="0"/>
              <w:adjustRightInd w:val="0"/>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条 款 名 称</w:t>
            </w:r>
          </w:p>
        </w:tc>
        <w:tc>
          <w:tcPr>
            <w:tcW w:w="6237" w:type="dxa"/>
            <w:tcBorders>
              <w:top w:val="single" w:color="auto" w:sz="4" w:space="0"/>
              <w:left w:val="nil"/>
              <w:bottom w:val="single" w:color="auto" w:sz="4" w:space="0"/>
              <w:right w:val="single" w:color="auto" w:sz="4" w:space="0"/>
            </w:tcBorders>
            <w:noWrap w:val="0"/>
            <w:vAlign w:val="center"/>
          </w:tcPr>
          <w:p w14:paraId="3C1E45A7">
            <w:pPr>
              <w:autoSpaceDE w:val="0"/>
              <w:autoSpaceDN w:val="0"/>
              <w:adjustRightInd w:val="0"/>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编  列  内  容</w:t>
            </w:r>
          </w:p>
        </w:tc>
      </w:tr>
      <w:tr w14:paraId="1ED950D5">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072EAF5">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1.1</w:t>
            </w:r>
          </w:p>
        </w:tc>
        <w:tc>
          <w:tcPr>
            <w:tcW w:w="2328" w:type="dxa"/>
            <w:tcBorders>
              <w:top w:val="single" w:color="auto" w:sz="4" w:space="0"/>
              <w:left w:val="nil"/>
              <w:bottom w:val="single" w:color="auto" w:sz="4" w:space="0"/>
              <w:right w:val="single" w:color="auto" w:sz="4" w:space="0"/>
            </w:tcBorders>
            <w:noWrap w:val="0"/>
            <w:vAlign w:val="center"/>
          </w:tcPr>
          <w:p w14:paraId="4ACF7BD5">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采购人</w:t>
            </w:r>
          </w:p>
        </w:tc>
        <w:tc>
          <w:tcPr>
            <w:tcW w:w="6237" w:type="dxa"/>
            <w:tcBorders>
              <w:top w:val="single" w:color="auto" w:sz="4" w:space="0"/>
              <w:left w:val="nil"/>
              <w:bottom w:val="single" w:color="auto" w:sz="4" w:space="0"/>
              <w:right w:val="single" w:color="auto" w:sz="4" w:space="0"/>
            </w:tcBorders>
            <w:noWrap w:val="0"/>
            <w:vAlign w:val="center"/>
          </w:tcPr>
          <w:p w14:paraId="26054945">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采 购 人：灵宝市川口乡人民政府</w:t>
            </w:r>
          </w:p>
          <w:p w14:paraId="722A4872">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地    址：灵宝市川口乡横渠村</w:t>
            </w:r>
          </w:p>
          <w:p w14:paraId="5F51E6D0">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联系人：李先生</w:t>
            </w:r>
          </w:p>
          <w:p w14:paraId="20419F91">
            <w:pPr>
              <w:widowControl/>
              <w:spacing w:line="360" w:lineRule="auto"/>
              <w:jc w:val="left"/>
              <w:rPr>
                <w:rFonts w:ascii="宋体" w:hAnsi="宋体" w:cs="宋体"/>
                <w:color w:val="000000"/>
                <w:sz w:val="24"/>
                <w:szCs w:val="24"/>
              </w:rPr>
            </w:pPr>
            <w:r>
              <w:rPr>
                <w:rFonts w:hint="eastAsia" w:ascii="宋体" w:hAnsi="宋体" w:cs="宋体"/>
                <w:color w:val="000000"/>
                <w:sz w:val="24"/>
                <w:szCs w:val="24"/>
              </w:rPr>
              <w:t>电话：0398-6168603</w:t>
            </w:r>
          </w:p>
        </w:tc>
      </w:tr>
      <w:tr w14:paraId="464C0184">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FD2A1D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1.2</w:t>
            </w:r>
          </w:p>
        </w:tc>
        <w:tc>
          <w:tcPr>
            <w:tcW w:w="2328" w:type="dxa"/>
            <w:tcBorders>
              <w:top w:val="single" w:color="auto" w:sz="4" w:space="0"/>
              <w:left w:val="nil"/>
              <w:bottom w:val="single" w:color="auto" w:sz="4" w:space="0"/>
              <w:right w:val="single" w:color="auto" w:sz="4" w:space="0"/>
            </w:tcBorders>
            <w:noWrap w:val="0"/>
            <w:vAlign w:val="center"/>
          </w:tcPr>
          <w:p w14:paraId="0821609A">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招标代理机构</w:t>
            </w:r>
          </w:p>
        </w:tc>
        <w:tc>
          <w:tcPr>
            <w:tcW w:w="6237" w:type="dxa"/>
            <w:tcBorders>
              <w:top w:val="single" w:color="auto" w:sz="4" w:space="0"/>
              <w:left w:val="nil"/>
              <w:bottom w:val="single" w:color="auto" w:sz="4" w:space="0"/>
              <w:right w:val="single" w:color="auto" w:sz="4" w:space="0"/>
            </w:tcBorders>
            <w:noWrap w:val="0"/>
            <w:vAlign w:val="center"/>
          </w:tcPr>
          <w:p w14:paraId="3DB350A3">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招标代理机构：</w:t>
            </w:r>
            <w:r>
              <w:rPr>
                <w:rFonts w:hint="eastAsia" w:ascii="宋体" w:hAnsi="宋体" w:cs="宋体"/>
                <w:color w:val="000000"/>
                <w:sz w:val="24"/>
                <w:szCs w:val="24"/>
                <w:lang w:eastAsia="zh-CN"/>
              </w:rPr>
              <w:t>河南新时代工程管理有限公司</w:t>
            </w:r>
          </w:p>
          <w:p w14:paraId="7BEDEAEF">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公司地址：河南省郑州市金水区花园路122号3号楼3层307号</w:t>
            </w:r>
          </w:p>
          <w:p w14:paraId="5D5EFEF5">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联系人：</w:t>
            </w:r>
            <w:r>
              <w:rPr>
                <w:rFonts w:hint="eastAsia" w:ascii="宋体" w:hAnsi="宋体" w:cs="宋体"/>
                <w:color w:val="000000"/>
                <w:sz w:val="24"/>
                <w:szCs w:val="24"/>
                <w:lang w:eastAsia="zh-CN"/>
              </w:rPr>
              <w:t xml:space="preserve">张女士  </w:t>
            </w:r>
          </w:p>
          <w:p w14:paraId="6F61F2C8">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联系电话：</w:t>
            </w:r>
            <w:r>
              <w:rPr>
                <w:rFonts w:hint="eastAsia" w:ascii="宋体" w:hAnsi="宋体" w:cs="宋体"/>
                <w:color w:val="000000"/>
                <w:sz w:val="24"/>
                <w:szCs w:val="24"/>
                <w:lang w:eastAsia="zh-CN"/>
              </w:rPr>
              <w:t>19839811108</w:t>
            </w:r>
          </w:p>
        </w:tc>
      </w:tr>
      <w:tr w14:paraId="6AB15FE0">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F512E2">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1.3</w:t>
            </w:r>
          </w:p>
        </w:tc>
        <w:tc>
          <w:tcPr>
            <w:tcW w:w="2328" w:type="dxa"/>
            <w:tcBorders>
              <w:top w:val="single" w:color="auto" w:sz="4" w:space="0"/>
              <w:left w:val="nil"/>
              <w:bottom w:val="single" w:color="auto" w:sz="4" w:space="0"/>
              <w:right w:val="single" w:color="auto" w:sz="4" w:space="0"/>
            </w:tcBorders>
            <w:noWrap w:val="0"/>
            <w:vAlign w:val="center"/>
          </w:tcPr>
          <w:p w14:paraId="52555D87">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6237" w:type="dxa"/>
            <w:tcBorders>
              <w:top w:val="single" w:color="auto" w:sz="4" w:space="0"/>
              <w:left w:val="nil"/>
              <w:bottom w:val="single" w:color="auto" w:sz="4" w:space="0"/>
              <w:right w:val="single" w:color="auto" w:sz="4" w:space="0"/>
            </w:tcBorders>
            <w:noWrap w:val="0"/>
            <w:vAlign w:val="center"/>
          </w:tcPr>
          <w:p w14:paraId="59ABAC3E">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2025年灵宝市川口镇樱桃大棚产业配套设施项目</w:t>
            </w:r>
          </w:p>
        </w:tc>
      </w:tr>
      <w:tr w14:paraId="0D2E707C">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6796B45">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1.4</w:t>
            </w:r>
          </w:p>
        </w:tc>
        <w:tc>
          <w:tcPr>
            <w:tcW w:w="2328" w:type="dxa"/>
            <w:tcBorders>
              <w:top w:val="single" w:color="auto" w:sz="4" w:space="0"/>
              <w:left w:val="nil"/>
              <w:bottom w:val="single" w:color="auto" w:sz="4" w:space="0"/>
              <w:right w:val="single" w:color="auto" w:sz="4" w:space="0"/>
            </w:tcBorders>
            <w:noWrap w:val="0"/>
            <w:vAlign w:val="center"/>
          </w:tcPr>
          <w:p w14:paraId="1AE405E5">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项目概况</w:t>
            </w:r>
          </w:p>
        </w:tc>
        <w:tc>
          <w:tcPr>
            <w:tcW w:w="6237" w:type="dxa"/>
            <w:tcBorders>
              <w:top w:val="single" w:color="auto" w:sz="4" w:space="0"/>
              <w:left w:val="nil"/>
              <w:bottom w:val="single" w:color="auto" w:sz="4" w:space="0"/>
              <w:right w:val="single" w:color="auto" w:sz="4" w:space="0"/>
            </w:tcBorders>
            <w:noWrap w:val="0"/>
            <w:vAlign w:val="center"/>
          </w:tcPr>
          <w:p w14:paraId="02AEA021">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本工程为2025年灵宝市川口镇樱桃大棚产业配套设施项目，位于三门峡市灵市川口乡，主要建设内容为配备5个双控樱桃大棚空气能设备40套，及相关设施设备，具体内容详见采购清单及磋商文件；</w:t>
            </w:r>
          </w:p>
        </w:tc>
      </w:tr>
      <w:tr w14:paraId="348C602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9785A99">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1.5</w:t>
            </w:r>
          </w:p>
        </w:tc>
        <w:tc>
          <w:tcPr>
            <w:tcW w:w="2328" w:type="dxa"/>
            <w:tcBorders>
              <w:top w:val="single" w:color="auto" w:sz="4" w:space="0"/>
              <w:left w:val="nil"/>
              <w:bottom w:val="single" w:color="auto" w:sz="4" w:space="0"/>
              <w:right w:val="single" w:color="auto" w:sz="4" w:space="0"/>
            </w:tcBorders>
            <w:noWrap w:val="0"/>
            <w:vAlign w:val="center"/>
          </w:tcPr>
          <w:p w14:paraId="05C0B014">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资金来源及</w:t>
            </w:r>
          </w:p>
          <w:p w14:paraId="386EA1F3">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落实情况</w:t>
            </w:r>
          </w:p>
        </w:tc>
        <w:tc>
          <w:tcPr>
            <w:tcW w:w="6237" w:type="dxa"/>
            <w:tcBorders>
              <w:top w:val="single" w:color="auto" w:sz="4" w:space="0"/>
              <w:left w:val="nil"/>
              <w:bottom w:val="single" w:color="auto" w:sz="4" w:space="0"/>
              <w:right w:val="single" w:color="auto" w:sz="4" w:space="0"/>
            </w:tcBorders>
            <w:noWrap w:val="0"/>
            <w:vAlign w:val="center"/>
          </w:tcPr>
          <w:p w14:paraId="0E6F9801">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财政资金，已落实。</w:t>
            </w:r>
          </w:p>
        </w:tc>
      </w:tr>
      <w:tr w14:paraId="5693A1E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106D5CA">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1.6</w:t>
            </w:r>
          </w:p>
        </w:tc>
        <w:tc>
          <w:tcPr>
            <w:tcW w:w="2328" w:type="dxa"/>
            <w:tcBorders>
              <w:top w:val="single" w:color="auto" w:sz="4" w:space="0"/>
              <w:left w:val="nil"/>
              <w:bottom w:val="single" w:color="auto" w:sz="4" w:space="0"/>
              <w:right w:val="single" w:color="auto" w:sz="4" w:space="0"/>
            </w:tcBorders>
            <w:noWrap w:val="0"/>
            <w:vAlign w:val="center"/>
          </w:tcPr>
          <w:p w14:paraId="795D582F">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预算金额</w:t>
            </w:r>
          </w:p>
        </w:tc>
        <w:tc>
          <w:tcPr>
            <w:tcW w:w="6237" w:type="dxa"/>
            <w:tcBorders>
              <w:top w:val="single" w:color="auto" w:sz="4" w:space="0"/>
              <w:left w:val="nil"/>
              <w:bottom w:val="single" w:color="auto" w:sz="4" w:space="0"/>
              <w:right w:val="single" w:color="auto" w:sz="4" w:space="0"/>
            </w:tcBorders>
            <w:noWrap w:val="0"/>
            <w:vAlign w:val="center"/>
          </w:tcPr>
          <w:p w14:paraId="5CDF4F8E">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lang w:eastAsia="zh-CN"/>
              </w:rPr>
              <w:t>80.1732</w:t>
            </w:r>
            <w:r>
              <w:rPr>
                <w:rFonts w:hint="eastAsia" w:ascii="宋体" w:hAnsi="宋体" w:cs="宋体"/>
                <w:color w:val="000000"/>
                <w:sz w:val="24"/>
                <w:szCs w:val="24"/>
              </w:rPr>
              <w:t xml:space="preserve">万元  </w:t>
            </w:r>
          </w:p>
        </w:tc>
      </w:tr>
      <w:tr w14:paraId="1E41AAA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EDF6108">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1.7</w:t>
            </w:r>
          </w:p>
        </w:tc>
        <w:tc>
          <w:tcPr>
            <w:tcW w:w="2328" w:type="dxa"/>
            <w:tcBorders>
              <w:top w:val="single" w:color="auto" w:sz="4" w:space="0"/>
              <w:left w:val="nil"/>
              <w:bottom w:val="single" w:color="auto" w:sz="4" w:space="0"/>
              <w:right w:val="single" w:color="auto" w:sz="4" w:space="0"/>
            </w:tcBorders>
            <w:noWrap w:val="0"/>
            <w:vAlign w:val="center"/>
          </w:tcPr>
          <w:p w14:paraId="5CBB84A2">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招标范围</w:t>
            </w:r>
          </w:p>
        </w:tc>
        <w:tc>
          <w:tcPr>
            <w:tcW w:w="6237" w:type="dxa"/>
            <w:tcBorders>
              <w:top w:val="single" w:color="auto" w:sz="4" w:space="0"/>
              <w:left w:val="nil"/>
              <w:bottom w:val="single" w:color="auto" w:sz="4" w:space="0"/>
              <w:right w:val="single" w:color="auto" w:sz="4" w:space="0"/>
            </w:tcBorders>
            <w:noWrap w:val="0"/>
            <w:vAlign w:val="center"/>
          </w:tcPr>
          <w:p w14:paraId="7DA2A707">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磋商文件及采购清单包含的全部内容</w:t>
            </w:r>
          </w:p>
        </w:tc>
      </w:tr>
      <w:tr w14:paraId="71A66EA8">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8430B">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1.8</w:t>
            </w:r>
          </w:p>
        </w:tc>
        <w:tc>
          <w:tcPr>
            <w:tcW w:w="2328" w:type="dxa"/>
            <w:tcBorders>
              <w:top w:val="single" w:color="auto" w:sz="4" w:space="0"/>
              <w:left w:val="nil"/>
              <w:bottom w:val="single" w:color="auto" w:sz="4" w:space="0"/>
              <w:right w:val="single" w:color="auto" w:sz="4" w:space="0"/>
            </w:tcBorders>
            <w:noWrap w:val="0"/>
            <w:vAlign w:val="center"/>
          </w:tcPr>
          <w:p w14:paraId="6DD10214">
            <w:pPr>
              <w:widowControl/>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交货期限</w:t>
            </w:r>
          </w:p>
        </w:tc>
        <w:tc>
          <w:tcPr>
            <w:tcW w:w="6237" w:type="dxa"/>
            <w:tcBorders>
              <w:top w:val="single" w:color="auto" w:sz="4" w:space="0"/>
              <w:left w:val="nil"/>
              <w:bottom w:val="single" w:color="auto" w:sz="4" w:space="0"/>
              <w:right w:val="single" w:color="auto" w:sz="4" w:space="0"/>
            </w:tcBorders>
            <w:noWrap w:val="0"/>
            <w:vAlign w:val="center"/>
          </w:tcPr>
          <w:p w14:paraId="54CB5D6D">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自合同签订后</w:t>
            </w: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日历天内供货并安装、调试完毕</w:t>
            </w:r>
            <w:r>
              <w:rPr>
                <w:rFonts w:hint="eastAsia" w:ascii="宋体" w:hAnsi="宋体" w:cs="宋体"/>
                <w:color w:val="000000"/>
                <w:sz w:val="24"/>
                <w:szCs w:val="24"/>
              </w:rPr>
              <w:t>；</w:t>
            </w:r>
          </w:p>
        </w:tc>
      </w:tr>
      <w:tr w14:paraId="39E06F7E">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930A3E2">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1.9</w:t>
            </w:r>
          </w:p>
        </w:tc>
        <w:tc>
          <w:tcPr>
            <w:tcW w:w="2328" w:type="dxa"/>
            <w:tcBorders>
              <w:top w:val="single" w:color="auto" w:sz="4" w:space="0"/>
              <w:left w:val="nil"/>
              <w:bottom w:val="single" w:color="auto" w:sz="4" w:space="0"/>
              <w:right w:val="single" w:color="auto" w:sz="4" w:space="0"/>
            </w:tcBorders>
            <w:noWrap w:val="0"/>
            <w:vAlign w:val="center"/>
          </w:tcPr>
          <w:p w14:paraId="41B67F31">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质量要求</w:t>
            </w:r>
          </w:p>
        </w:tc>
        <w:tc>
          <w:tcPr>
            <w:tcW w:w="6237" w:type="dxa"/>
            <w:tcBorders>
              <w:top w:val="single" w:color="auto" w:sz="4" w:space="0"/>
              <w:left w:val="nil"/>
              <w:bottom w:val="single" w:color="auto" w:sz="4" w:space="0"/>
              <w:right w:val="single" w:color="auto" w:sz="4" w:space="0"/>
            </w:tcBorders>
            <w:noWrap w:val="0"/>
            <w:vAlign w:val="center"/>
          </w:tcPr>
          <w:p w14:paraId="5879C13A">
            <w:pPr>
              <w:widowControl/>
              <w:spacing w:line="360" w:lineRule="auto"/>
              <w:jc w:val="left"/>
              <w:rPr>
                <w:rFonts w:hint="eastAsia" w:ascii="宋体" w:hAnsi="宋体" w:cs="宋体"/>
                <w:color w:val="000000"/>
                <w:sz w:val="24"/>
                <w:szCs w:val="24"/>
              </w:rPr>
            </w:pPr>
            <w:r>
              <w:rPr>
                <w:rFonts w:hint="eastAsia" w:ascii="宋体" w:hAnsi="宋体" w:eastAsia="宋体" w:cs="宋体"/>
                <w:sz w:val="24"/>
              </w:rPr>
              <w:t>达到国家质量验收规范合格标准并满足采购人需求</w:t>
            </w:r>
            <w:r>
              <w:rPr>
                <w:rFonts w:hint="eastAsia" w:ascii="宋体" w:hAnsi="宋体" w:cs="宋体"/>
                <w:color w:val="000000"/>
                <w:sz w:val="24"/>
                <w:szCs w:val="24"/>
              </w:rPr>
              <w:t>；</w:t>
            </w:r>
          </w:p>
        </w:tc>
      </w:tr>
      <w:tr w14:paraId="371208BF">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D10D1F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2.1</w:t>
            </w:r>
          </w:p>
        </w:tc>
        <w:tc>
          <w:tcPr>
            <w:tcW w:w="2328" w:type="dxa"/>
            <w:tcBorders>
              <w:top w:val="single" w:color="auto" w:sz="4" w:space="0"/>
              <w:left w:val="nil"/>
              <w:bottom w:val="single" w:color="auto" w:sz="4" w:space="0"/>
              <w:right w:val="single" w:color="auto" w:sz="4" w:space="0"/>
            </w:tcBorders>
            <w:noWrap w:val="0"/>
            <w:vAlign w:val="center"/>
          </w:tcPr>
          <w:p w14:paraId="4665D934">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投标人资质条件、能力和信誉</w:t>
            </w:r>
          </w:p>
        </w:tc>
        <w:tc>
          <w:tcPr>
            <w:tcW w:w="6237" w:type="dxa"/>
            <w:tcBorders>
              <w:top w:val="single" w:color="auto" w:sz="4" w:space="0"/>
              <w:left w:val="nil"/>
              <w:bottom w:val="single" w:color="auto" w:sz="4" w:space="0"/>
              <w:right w:val="single" w:color="auto" w:sz="4" w:space="0"/>
            </w:tcBorders>
            <w:noWrap w:val="0"/>
            <w:vAlign w:val="center"/>
          </w:tcPr>
          <w:p w14:paraId="11B0D032">
            <w:pPr>
              <w:spacing w:line="360" w:lineRule="auto"/>
              <w:rPr>
                <w:rFonts w:hint="eastAsia" w:ascii="宋体" w:hAnsi="宋体"/>
                <w:color w:val="000000"/>
                <w:sz w:val="24"/>
                <w:szCs w:val="24"/>
              </w:rPr>
            </w:pPr>
            <w:r>
              <w:rPr>
                <w:rFonts w:hint="eastAsia" w:ascii="宋体" w:hAnsi="宋体"/>
                <w:color w:val="000000"/>
                <w:sz w:val="24"/>
                <w:szCs w:val="24"/>
              </w:rPr>
              <w:t>1.满足《中华人民共和国政府采购法》第二十二条规定；</w:t>
            </w:r>
          </w:p>
          <w:p w14:paraId="59066E89">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lang w:eastAsia="zh-CN"/>
              </w:rPr>
            </w:pPr>
            <w:r>
              <w:rPr>
                <w:rFonts w:hint="eastAsia" w:ascii="宋体" w:hAnsi="宋体"/>
                <w:color w:val="000000"/>
                <w:sz w:val="24"/>
                <w:szCs w:val="24"/>
              </w:rPr>
              <w:t>2.</w:t>
            </w:r>
            <w:r>
              <w:rPr>
                <w:rFonts w:hint="eastAsia" w:ascii="宋体" w:hAnsi="宋体" w:eastAsia="宋体" w:cs="宋体"/>
                <w:sz w:val="24"/>
              </w:rPr>
              <w:t>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386D0C63">
            <w:pPr>
              <w:pStyle w:val="11"/>
              <w:spacing w:before="0" w:beforeAutospacing="0" w:after="0" w:afterAutospacing="0" w:line="360" w:lineRule="auto"/>
              <w:jc w:val="both"/>
              <w:rPr>
                <w:rFonts w:hint="eastAsia"/>
                <w:color w:val="000000"/>
              </w:rPr>
            </w:pPr>
            <w:r>
              <w:rPr>
                <w:rFonts w:hint="eastAsia"/>
                <w:color w:val="000000"/>
              </w:rPr>
              <w:t>3.本项目的特定资格要求：</w:t>
            </w:r>
          </w:p>
          <w:p w14:paraId="5ED5BBF1">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60CF35E3">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投标人须出具企业及法定代表人无商业贿赂及无不正当竞争行为的承诺书；</w:t>
            </w:r>
          </w:p>
          <w:p w14:paraId="2B4263AA">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24497215">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134D48E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cs="宋体"/>
                <w:color w:val="000000"/>
                <w:sz w:val="24"/>
                <w:szCs w:val="24"/>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tc>
      </w:tr>
      <w:tr w14:paraId="190F6F8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101B001">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2.2</w:t>
            </w:r>
          </w:p>
        </w:tc>
        <w:tc>
          <w:tcPr>
            <w:tcW w:w="2328" w:type="dxa"/>
            <w:tcBorders>
              <w:top w:val="single" w:color="auto" w:sz="4" w:space="0"/>
              <w:left w:val="nil"/>
              <w:bottom w:val="single" w:color="auto" w:sz="4" w:space="0"/>
              <w:right w:val="single" w:color="auto" w:sz="4" w:space="0"/>
            </w:tcBorders>
            <w:noWrap w:val="0"/>
            <w:vAlign w:val="center"/>
          </w:tcPr>
          <w:p w14:paraId="3775A2E0">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是否接受</w:t>
            </w:r>
          </w:p>
          <w:p w14:paraId="2F4A027E">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联合体投标</w:t>
            </w:r>
          </w:p>
        </w:tc>
        <w:tc>
          <w:tcPr>
            <w:tcW w:w="6237" w:type="dxa"/>
            <w:tcBorders>
              <w:top w:val="single" w:color="auto" w:sz="4" w:space="0"/>
              <w:left w:val="nil"/>
              <w:bottom w:val="single" w:color="auto" w:sz="4" w:space="0"/>
              <w:right w:val="single" w:color="auto" w:sz="4" w:space="0"/>
            </w:tcBorders>
            <w:noWrap w:val="0"/>
            <w:vAlign w:val="center"/>
          </w:tcPr>
          <w:p w14:paraId="74A1F6F6">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不接受</w:t>
            </w:r>
          </w:p>
        </w:tc>
      </w:tr>
      <w:tr w14:paraId="3874EEE1">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C22E55D">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2.3</w:t>
            </w:r>
          </w:p>
        </w:tc>
        <w:tc>
          <w:tcPr>
            <w:tcW w:w="2328" w:type="dxa"/>
            <w:tcBorders>
              <w:top w:val="single" w:color="auto" w:sz="4" w:space="0"/>
              <w:left w:val="nil"/>
              <w:bottom w:val="single" w:color="auto" w:sz="4" w:space="0"/>
              <w:right w:val="single" w:color="auto" w:sz="4" w:space="0"/>
            </w:tcBorders>
            <w:noWrap w:val="0"/>
            <w:vAlign w:val="center"/>
          </w:tcPr>
          <w:p w14:paraId="7746FB82">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踏勘现场</w:t>
            </w:r>
          </w:p>
        </w:tc>
        <w:tc>
          <w:tcPr>
            <w:tcW w:w="6237" w:type="dxa"/>
            <w:tcBorders>
              <w:top w:val="single" w:color="auto" w:sz="4" w:space="0"/>
              <w:left w:val="nil"/>
              <w:bottom w:val="single" w:color="auto" w:sz="4" w:space="0"/>
              <w:right w:val="single" w:color="auto" w:sz="4" w:space="0"/>
            </w:tcBorders>
            <w:noWrap w:val="0"/>
            <w:vAlign w:val="center"/>
          </w:tcPr>
          <w:p w14:paraId="742CDCAE">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不组织，投标人自行踏勘。</w:t>
            </w:r>
          </w:p>
        </w:tc>
      </w:tr>
      <w:tr w14:paraId="5403FA9A">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8613E20">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2.4</w:t>
            </w:r>
          </w:p>
        </w:tc>
        <w:tc>
          <w:tcPr>
            <w:tcW w:w="2328" w:type="dxa"/>
            <w:tcBorders>
              <w:top w:val="single" w:color="auto" w:sz="4" w:space="0"/>
              <w:left w:val="nil"/>
              <w:bottom w:val="single" w:color="auto" w:sz="4" w:space="0"/>
              <w:right w:val="single" w:color="auto" w:sz="4" w:space="0"/>
            </w:tcBorders>
            <w:noWrap w:val="0"/>
            <w:vAlign w:val="center"/>
          </w:tcPr>
          <w:p w14:paraId="795CF03F">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磋商预备会</w:t>
            </w:r>
          </w:p>
        </w:tc>
        <w:tc>
          <w:tcPr>
            <w:tcW w:w="6237" w:type="dxa"/>
            <w:tcBorders>
              <w:top w:val="single" w:color="auto" w:sz="4" w:space="0"/>
              <w:left w:val="nil"/>
              <w:bottom w:val="single" w:color="auto" w:sz="4" w:space="0"/>
              <w:right w:val="single" w:color="auto" w:sz="4" w:space="0"/>
            </w:tcBorders>
            <w:noWrap w:val="0"/>
            <w:vAlign w:val="center"/>
          </w:tcPr>
          <w:p w14:paraId="6EAD11B1">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不召开</w:t>
            </w:r>
          </w:p>
        </w:tc>
      </w:tr>
      <w:tr w14:paraId="052BFA26">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F345EA2">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2.5</w:t>
            </w:r>
          </w:p>
        </w:tc>
        <w:tc>
          <w:tcPr>
            <w:tcW w:w="2328" w:type="dxa"/>
            <w:tcBorders>
              <w:top w:val="single" w:color="auto" w:sz="4" w:space="0"/>
              <w:left w:val="nil"/>
              <w:bottom w:val="single" w:color="auto" w:sz="4" w:space="0"/>
              <w:right w:val="single" w:color="auto" w:sz="4" w:space="0"/>
            </w:tcBorders>
            <w:noWrap w:val="0"/>
            <w:vAlign w:val="center"/>
          </w:tcPr>
          <w:p w14:paraId="579BAAB6">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投标人提出问题的截止时间</w:t>
            </w:r>
          </w:p>
        </w:tc>
        <w:tc>
          <w:tcPr>
            <w:tcW w:w="6237" w:type="dxa"/>
            <w:tcBorders>
              <w:top w:val="single" w:color="auto" w:sz="4" w:space="0"/>
              <w:left w:val="nil"/>
              <w:bottom w:val="single" w:color="auto" w:sz="4" w:space="0"/>
              <w:right w:val="single" w:color="auto" w:sz="4" w:space="0"/>
            </w:tcBorders>
            <w:noWrap w:val="0"/>
            <w:vAlign w:val="center"/>
          </w:tcPr>
          <w:p w14:paraId="5CE2DCE7">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递交竞争性磋商响应文件截止之日5日前</w:t>
            </w:r>
          </w:p>
        </w:tc>
      </w:tr>
      <w:tr w14:paraId="7181FE84">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991EA01">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2.6</w:t>
            </w:r>
          </w:p>
        </w:tc>
        <w:tc>
          <w:tcPr>
            <w:tcW w:w="2328" w:type="dxa"/>
            <w:tcBorders>
              <w:top w:val="single" w:color="auto" w:sz="4" w:space="0"/>
              <w:left w:val="nil"/>
              <w:bottom w:val="single" w:color="auto" w:sz="4" w:space="0"/>
              <w:right w:val="single" w:color="auto" w:sz="4" w:space="0"/>
            </w:tcBorders>
            <w:noWrap w:val="0"/>
            <w:vAlign w:val="center"/>
          </w:tcPr>
          <w:p w14:paraId="59A5EC31">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采购人书面澄清的时间</w:t>
            </w:r>
          </w:p>
        </w:tc>
        <w:tc>
          <w:tcPr>
            <w:tcW w:w="6237" w:type="dxa"/>
            <w:tcBorders>
              <w:top w:val="single" w:color="auto" w:sz="4" w:space="0"/>
              <w:left w:val="nil"/>
              <w:bottom w:val="single" w:color="auto" w:sz="4" w:space="0"/>
              <w:right w:val="single" w:color="auto" w:sz="4" w:space="0"/>
            </w:tcBorders>
            <w:noWrap w:val="0"/>
            <w:vAlign w:val="center"/>
          </w:tcPr>
          <w:p w14:paraId="09B1A90E">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递交竞争性磋商响应文件截止之日5日前</w:t>
            </w:r>
          </w:p>
        </w:tc>
      </w:tr>
      <w:tr w14:paraId="75D5EC43">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2A55127">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2.7</w:t>
            </w:r>
          </w:p>
        </w:tc>
        <w:tc>
          <w:tcPr>
            <w:tcW w:w="2328" w:type="dxa"/>
            <w:tcBorders>
              <w:top w:val="single" w:color="auto" w:sz="4" w:space="0"/>
              <w:left w:val="nil"/>
              <w:bottom w:val="single" w:color="auto" w:sz="4" w:space="0"/>
              <w:right w:val="single" w:color="auto" w:sz="4" w:space="0"/>
            </w:tcBorders>
            <w:noWrap w:val="0"/>
            <w:vAlign w:val="center"/>
          </w:tcPr>
          <w:p w14:paraId="0C289CAF">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分包</w:t>
            </w:r>
          </w:p>
        </w:tc>
        <w:tc>
          <w:tcPr>
            <w:tcW w:w="6237" w:type="dxa"/>
            <w:tcBorders>
              <w:top w:val="single" w:color="auto" w:sz="4" w:space="0"/>
              <w:left w:val="nil"/>
              <w:bottom w:val="single" w:color="auto" w:sz="4" w:space="0"/>
              <w:right w:val="single" w:color="auto" w:sz="4" w:space="0"/>
            </w:tcBorders>
            <w:noWrap w:val="0"/>
            <w:vAlign w:val="center"/>
          </w:tcPr>
          <w:p w14:paraId="0E3D080B">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不允许</w:t>
            </w:r>
          </w:p>
        </w:tc>
      </w:tr>
      <w:tr w14:paraId="25FD9BF8">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A4FCA9F">
            <w:pPr>
              <w:autoSpaceDE w:val="0"/>
              <w:autoSpaceDN w:val="0"/>
              <w:adjustRightInd w:val="0"/>
              <w:spacing w:line="360" w:lineRule="auto"/>
              <w:jc w:val="center"/>
              <w:rPr>
                <w:rFonts w:ascii="宋体" w:hAnsi="宋体" w:cs="宋体"/>
                <w:color w:val="000000"/>
                <w:sz w:val="24"/>
                <w:szCs w:val="24"/>
              </w:rPr>
            </w:pPr>
            <w:r>
              <w:rPr>
                <w:rFonts w:hint="eastAsia" w:ascii="宋体" w:hAnsi="宋体" w:cs="宋体"/>
                <w:color w:val="000000"/>
                <w:sz w:val="24"/>
                <w:szCs w:val="24"/>
              </w:rPr>
              <w:t>2.8</w:t>
            </w:r>
          </w:p>
        </w:tc>
        <w:tc>
          <w:tcPr>
            <w:tcW w:w="2328" w:type="dxa"/>
            <w:tcBorders>
              <w:top w:val="single" w:color="auto" w:sz="4" w:space="0"/>
              <w:left w:val="nil"/>
              <w:bottom w:val="single" w:color="auto" w:sz="4" w:space="0"/>
              <w:right w:val="single" w:color="auto" w:sz="4" w:space="0"/>
            </w:tcBorders>
            <w:noWrap w:val="0"/>
            <w:vAlign w:val="center"/>
          </w:tcPr>
          <w:p w14:paraId="143155C3">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构成竞争性磋商文件的其他材料</w:t>
            </w:r>
          </w:p>
        </w:tc>
        <w:tc>
          <w:tcPr>
            <w:tcW w:w="6237" w:type="dxa"/>
            <w:tcBorders>
              <w:top w:val="single" w:color="auto" w:sz="4" w:space="0"/>
              <w:left w:val="nil"/>
              <w:bottom w:val="single" w:color="auto" w:sz="4" w:space="0"/>
              <w:right w:val="single" w:color="auto" w:sz="4" w:space="0"/>
            </w:tcBorders>
            <w:noWrap w:val="0"/>
            <w:vAlign w:val="center"/>
          </w:tcPr>
          <w:p w14:paraId="2D8FE5D6">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答疑纪要、竞争性磋商文件的补充和修改文件（如有）、工程量清单等。</w:t>
            </w:r>
          </w:p>
        </w:tc>
      </w:tr>
      <w:tr w14:paraId="5E32E77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94CD301">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2.9</w:t>
            </w:r>
          </w:p>
        </w:tc>
        <w:tc>
          <w:tcPr>
            <w:tcW w:w="2328" w:type="dxa"/>
            <w:tcBorders>
              <w:top w:val="single" w:color="auto" w:sz="4" w:space="0"/>
              <w:left w:val="nil"/>
              <w:bottom w:val="single" w:color="auto" w:sz="4" w:space="0"/>
              <w:right w:val="single" w:color="auto" w:sz="4" w:space="0"/>
            </w:tcBorders>
            <w:noWrap w:val="0"/>
            <w:vAlign w:val="center"/>
          </w:tcPr>
          <w:p w14:paraId="77577736">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递交竞争性磋商响应文件截止时间</w:t>
            </w:r>
          </w:p>
        </w:tc>
        <w:tc>
          <w:tcPr>
            <w:tcW w:w="6237" w:type="dxa"/>
            <w:tcBorders>
              <w:top w:val="single" w:color="auto" w:sz="4" w:space="0"/>
              <w:left w:val="nil"/>
              <w:bottom w:val="single" w:color="auto" w:sz="4" w:space="0"/>
              <w:right w:val="single" w:color="auto" w:sz="4" w:space="0"/>
            </w:tcBorders>
            <w:noWrap w:val="0"/>
            <w:vAlign w:val="center"/>
          </w:tcPr>
          <w:p w14:paraId="1406AD9F">
            <w:pPr>
              <w:widowControl/>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highlight w:val="none"/>
                <w:lang w:eastAsia="zh-CN"/>
              </w:rPr>
              <w:t>2025年12月16日8时30分</w:t>
            </w:r>
          </w:p>
        </w:tc>
      </w:tr>
      <w:tr w14:paraId="2394D9A0">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1C157BF">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3.0</w:t>
            </w:r>
          </w:p>
        </w:tc>
        <w:tc>
          <w:tcPr>
            <w:tcW w:w="2328" w:type="dxa"/>
            <w:tcBorders>
              <w:top w:val="single" w:color="auto" w:sz="4" w:space="0"/>
              <w:left w:val="nil"/>
              <w:bottom w:val="single" w:color="auto" w:sz="4" w:space="0"/>
              <w:right w:val="single" w:color="auto" w:sz="4" w:space="0"/>
            </w:tcBorders>
            <w:noWrap w:val="0"/>
            <w:vAlign w:val="center"/>
          </w:tcPr>
          <w:p w14:paraId="6C47057B">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投标人确认收到竞争性磋商文件澄清的时间</w:t>
            </w:r>
          </w:p>
        </w:tc>
        <w:tc>
          <w:tcPr>
            <w:tcW w:w="6237" w:type="dxa"/>
            <w:tcBorders>
              <w:top w:val="single" w:color="auto" w:sz="4" w:space="0"/>
              <w:left w:val="nil"/>
              <w:bottom w:val="single" w:color="auto" w:sz="4" w:space="0"/>
              <w:right w:val="single" w:color="auto" w:sz="4" w:space="0"/>
            </w:tcBorders>
            <w:noWrap w:val="0"/>
            <w:vAlign w:val="center"/>
          </w:tcPr>
          <w:p w14:paraId="074CB66B">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时间：竞争性磋商文件的补充文件发出之日24小时内</w:t>
            </w:r>
          </w:p>
          <w:p w14:paraId="09664E88">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形式：在三门峡市公共资源交易电子化交易系统上回复确认</w:t>
            </w:r>
          </w:p>
        </w:tc>
      </w:tr>
      <w:tr w14:paraId="41E44B3E">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50EA1F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3.1</w:t>
            </w:r>
          </w:p>
        </w:tc>
        <w:tc>
          <w:tcPr>
            <w:tcW w:w="2328" w:type="dxa"/>
            <w:tcBorders>
              <w:top w:val="single" w:color="auto" w:sz="4" w:space="0"/>
              <w:left w:val="nil"/>
              <w:bottom w:val="single" w:color="auto" w:sz="4" w:space="0"/>
              <w:right w:val="single" w:color="auto" w:sz="4" w:space="0"/>
            </w:tcBorders>
            <w:noWrap w:val="0"/>
            <w:vAlign w:val="center"/>
          </w:tcPr>
          <w:p w14:paraId="6D42B0ED">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投标人确认收到竞争性磋商文件修改的时间</w:t>
            </w:r>
          </w:p>
        </w:tc>
        <w:tc>
          <w:tcPr>
            <w:tcW w:w="6237" w:type="dxa"/>
            <w:tcBorders>
              <w:top w:val="single" w:color="auto" w:sz="4" w:space="0"/>
              <w:left w:val="nil"/>
              <w:bottom w:val="single" w:color="auto" w:sz="4" w:space="0"/>
              <w:right w:val="single" w:color="auto" w:sz="4" w:space="0"/>
            </w:tcBorders>
            <w:noWrap w:val="0"/>
            <w:vAlign w:val="center"/>
          </w:tcPr>
          <w:p w14:paraId="0A189587">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竞争性磋商文件的补充文件发出之日24小时内</w:t>
            </w:r>
          </w:p>
        </w:tc>
      </w:tr>
      <w:tr w14:paraId="4552EA2A">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F33B2D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3.2</w:t>
            </w:r>
          </w:p>
        </w:tc>
        <w:tc>
          <w:tcPr>
            <w:tcW w:w="2328" w:type="dxa"/>
            <w:tcBorders>
              <w:top w:val="single" w:color="auto" w:sz="4" w:space="0"/>
              <w:left w:val="nil"/>
              <w:bottom w:val="single" w:color="auto" w:sz="4" w:space="0"/>
              <w:right w:val="single" w:color="auto" w:sz="4" w:space="0"/>
            </w:tcBorders>
            <w:noWrap w:val="0"/>
            <w:vAlign w:val="center"/>
          </w:tcPr>
          <w:p w14:paraId="34BB332B">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磋商有效期</w:t>
            </w:r>
          </w:p>
        </w:tc>
        <w:tc>
          <w:tcPr>
            <w:tcW w:w="6237" w:type="dxa"/>
            <w:tcBorders>
              <w:top w:val="single" w:color="auto" w:sz="4" w:space="0"/>
              <w:left w:val="nil"/>
              <w:bottom w:val="single" w:color="auto" w:sz="4" w:space="0"/>
              <w:right w:val="single" w:color="auto" w:sz="4" w:space="0"/>
            </w:tcBorders>
            <w:noWrap w:val="0"/>
            <w:vAlign w:val="center"/>
          </w:tcPr>
          <w:p w14:paraId="41509893">
            <w:pPr>
              <w:widowControl/>
              <w:spacing w:line="360" w:lineRule="auto"/>
              <w:rPr>
                <w:rFonts w:hint="eastAsia" w:ascii="宋体" w:hAnsi="宋体" w:cs="宋体"/>
                <w:color w:val="000000"/>
                <w:sz w:val="24"/>
                <w:szCs w:val="24"/>
              </w:rPr>
            </w:pPr>
            <w:r>
              <w:rPr>
                <w:rFonts w:hint="eastAsia" w:ascii="宋体" w:hAnsi="宋体" w:cs="宋体"/>
                <w:color w:val="000000"/>
                <w:sz w:val="24"/>
                <w:szCs w:val="24"/>
              </w:rPr>
              <w:t>60日历天</w:t>
            </w:r>
          </w:p>
        </w:tc>
      </w:tr>
      <w:tr w14:paraId="0248A1F7">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F8835AD">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3.3</w:t>
            </w:r>
          </w:p>
        </w:tc>
        <w:tc>
          <w:tcPr>
            <w:tcW w:w="2328" w:type="dxa"/>
            <w:tcBorders>
              <w:top w:val="single" w:color="auto" w:sz="4" w:space="0"/>
              <w:left w:val="nil"/>
              <w:bottom w:val="single" w:color="auto" w:sz="4" w:space="0"/>
              <w:right w:val="single" w:color="auto" w:sz="4" w:space="0"/>
            </w:tcBorders>
            <w:noWrap w:val="0"/>
            <w:vAlign w:val="center"/>
          </w:tcPr>
          <w:p w14:paraId="7C8CF195">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44"/>
                <w:sz w:val="24"/>
                <w:szCs w:val="24"/>
              </w:rPr>
              <w:t>磋商保证金</w:t>
            </w:r>
          </w:p>
        </w:tc>
        <w:tc>
          <w:tcPr>
            <w:tcW w:w="6237" w:type="dxa"/>
            <w:tcBorders>
              <w:top w:val="single" w:color="auto" w:sz="4" w:space="0"/>
              <w:left w:val="nil"/>
              <w:bottom w:val="single" w:color="auto" w:sz="4" w:space="0"/>
              <w:right w:val="single" w:color="auto" w:sz="4" w:space="0"/>
            </w:tcBorders>
            <w:noWrap w:val="0"/>
            <w:vAlign w:val="center"/>
          </w:tcPr>
          <w:p w14:paraId="55BAA9F7">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按照《河南省财政厅关于优化政府采购营商环境有关问题的通知》（豫财购[2020]4号文）的要求本项目不再收取保证金。</w:t>
            </w:r>
          </w:p>
        </w:tc>
      </w:tr>
      <w:tr w14:paraId="62C3A368">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B878F2F">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3.4</w:t>
            </w:r>
          </w:p>
        </w:tc>
        <w:tc>
          <w:tcPr>
            <w:tcW w:w="2328" w:type="dxa"/>
            <w:tcBorders>
              <w:top w:val="single" w:color="auto" w:sz="4" w:space="0"/>
              <w:left w:val="nil"/>
              <w:bottom w:val="single" w:color="auto" w:sz="4" w:space="0"/>
              <w:right w:val="single" w:color="auto" w:sz="4" w:space="0"/>
            </w:tcBorders>
            <w:noWrap w:val="0"/>
            <w:vAlign w:val="center"/>
          </w:tcPr>
          <w:p w14:paraId="5F1498D1">
            <w:pPr>
              <w:spacing w:line="360" w:lineRule="auto"/>
              <w:jc w:val="center"/>
              <w:rPr>
                <w:rFonts w:hint="eastAsia" w:ascii="宋体" w:hAnsi="宋体" w:cs="宋体"/>
                <w:color w:val="000000"/>
                <w:kern w:val="44"/>
                <w:sz w:val="24"/>
                <w:szCs w:val="24"/>
              </w:rPr>
            </w:pPr>
            <w:r>
              <w:rPr>
                <w:rFonts w:hint="eastAsia" w:ascii="宋体" w:hAnsi="宋体" w:cs="宋体"/>
                <w:color w:val="000000"/>
                <w:sz w:val="24"/>
                <w:szCs w:val="24"/>
              </w:rPr>
              <w:t>近年财务状况的年份要求</w:t>
            </w:r>
          </w:p>
        </w:tc>
        <w:tc>
          <w:tcPr>
            <w:tcW w:w="6237" w:type="dxa"/>
            <w:tcBorders>
              <w:top w:val="single" w:color="auto" w:sz="4" w:space="0"/>
              <w:left w:val="nil"/>
              <w:bottom w:val="single" w:color="auto" w:sz="4" w:space="0"/>
              <w:right w:val="single" w:color="auto" w:sz="4" w:space="0"/>
            </w:tcBorders>
            <w:noWrap w:val="0"/>
            <w:vAlign w:val="center"/>
          </w:tcPr>
          <w:p w14:paraId="08A924C2">
            <w:pPr>
              <w:spacing w:line="360" w:lineRule="auto"/>
              <w:rPr>
                <w:rFonts w:hint="eastAsia" w:ascii="宋体" w:hAnsi="宋体" w:cs="宋体"/>
                <w:color w:val="000000"/>
                <w:sz w:val="24"/>
                <w:szCs w:val="24"/>
              </w:rPr>
            </w:pPr>
            <w:r>
              <w:rPr>
                <w:rFonts w:hint="eastAsia" w:ascii="宋体" w:hAnsi="宋体" w:cs="宋体"/>
                <w:color w:val="000000"/>
                <w:sz w:val="24"/>
                <w:szCs w:val="24"/>
                <w:u w:val="single"/>
              </w:rPr>
              <w:t xml:space="preserve">三 </w:t>
            </w:r>
            <w:r>
              <w:rPr>
                <w:rFonts w:hint="eastAsia" w:ascii="宋体" w:hAnsi="宋体" w:cs="宋体"/>
                <w:color w:val="000000"/>
                <w:sz w:val="24"/>
                <w:szCs w:val="24"/>
              </w:rPr>
              <w:t>年，指2022年度、2023年度、2024年度（公司成立不足三年的，以公司成立年份计算）。</w:t>
            </w:r>
          </w:p>
        </w:tc>
      </w:tr>
      <w:tr w14:paraId="4A73D54C">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C39B65C">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3.5</w:t>
            </w:r>
          </w:p>
        </w:tc>
        <w:tc>
          <w:tcPr>
            <w:tcW w:w="2328" w:type="dxa"/>
            <w:tcBorders>
              <w:top w:val="single" w:color="auto" w:sz="4" w:space="0"/>
              <w:left w:val="nil"/>
              <w:bottom w:val="single" w:color="auto" w:sz="4" w:space="0"/>
              <w:right w:val="single" w:color="auto" w:sz="4" w:space="0"/>
            </w:tcBorders>
            <w:noWrap w:val="0"/>
            <w:vAlign w:val="center"/>
          </w:tcPr>
          <w:p w14:paraId="54A9169F">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近年完成的类似项目的年份要求</w:t>
            </w:r>
          </w:p>
        </w:tc>
        <w:tc>
          <w:tcPr>
            <w:tcW w:w="6237" w:type="dxa"/>
            <w:tcBorders>
              <w:top w:val="single" w:color="auto" w:sz="4" w:space="0"/>
              <w:left w:val="nil"/>
              <w:bottom w:val="single" w:color="auto" w:sz="4" w:space="0"/>
              <w:right w:val="single" w:color="auto" w:sz="4" w:space="0"/>
            </w:tcBorders>
            <w:noWrap w:val="0"/>
            <w:vAlign w:val="center"/>
          </w:tcPr>
          <w:p w14:paraId="472DF30A">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2022年1月1日以来</w:t>
            </w:r>
          </w:p>
        </w:tc>
      </w:tr>
      <w:tr w14:paraId="54023F31">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259567A">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3.6</w:t>
            </w:r>
          </w:p>
        </w:tc>
        <w:tc>
          <w:tcPr>
            <w:tcW w:w="2328" w:type="dxa"/>
            <w:tcBorders>
              <w:top w:val="single" w:color="auto" w:sz="4" w:space="0"/>
              <w:left w:val="nil"/>
              <w:bottom w:val="single" w:color="auto" w:sz="4" w:space="0"/>
              <w:right w:val="single" w:color="auto" w:sz="4" w:space="0"/>
            </w:tcBorders>
            <w:noWrap w:val="0"/>
            <w:vAlign w:val="center"/>
          </w:tcPr>
          <w:p w14:paraId="78C5818A">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近年发生的诉讼及仲裁情况的年份要求</w:t>
            </w:r>
          </w:p>
        </w:tc>
        <w:tc>
          <w:tcPr>
            <w:tcW w:w="6237" w:type="dxa"/>
            <w:tcBorders>
              <w:top w:val="single" w:color="auto" w:sz="4" w:space="0"/>
              <w:left w:val="nil"/>
              <w:bottom w:val="single" w:color="auto" w:sz="4" w:space="0"/>
              <w:right w:val="single" w:color="auto" w:sz="4" w:space="0"/>
            </w:tcBorders>
            <w:noWrap w:val="0"/>
            <w:vAlign w:val="center"/>
          </w:tcPr>
          <w:p w14:paraId="6CD26D28">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2022年1月1日以来</w:t>
            </w:r>
          </w:p>
        </w:tc>
      </w:tr>
      <w:tr w14:paraId="16E1C46B">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D38FE4C">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3.7</w:t>
            </w:r>
          </w:p>
        </w:tc>
        <w:tc>
          <w:tcPr>
            <w:tcW w:w="2328" w:type="dxa"/>
            <w:tcBorders>
              <w:top w:val="single" w:color="auto" w:sz="4" w:space="0"/>
              <w:left w:val="nil"/>
              <w:bottom w:val="single" w:color="auto" w:sz="4" w:space="0"/>
              <w:right w:val="single" w:color="auto" w:sz="4" w:space="0"/>
            </w:tcBorders>
            <w:noWrap w:val="0"/>
            <w:vAlign w:val="center"/>
          </w:tcPr>
          <w:p w14:paraId="16B808F4">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是否允许递交备选投标方案</w:t>
            </w:r>
          </w:p>
        </w:tc>
        <w:tc>
          <w:tcPr>
            <w:tcW w:w="6237" w:type="dxa"/>
            <w:tcBorders>
              <w:top w:val="single" w:color="auto" w:sz="4" w:space="0"/>
              <w:left w:val="nil"/>
              <w:bottom w:val="single" w:color="auto" w:sz="4" w:space="0"/>
              <w:right w:val="single" w:color="auto" w:sz="4" w:space="0"/>
            </w:tcBorders>
            <w:noWrap w:val="0"/>
            <w:vAlign w:val="center"/>
          </w:tcPr>
          <w:p w14:paraId="402E77BE">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不允许</w:t>
            </w:r>
          </w:p>
        </w:tc>
      </w:tr>
      <w:tr w14:paraId="18CB3C89">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65FA08C">
            <w:pPr>
              <w:autoSpaceDE w:val="0"/>
              <w:autoSpaceDN w:val="0"/>
              <w:adjustRightInd w:val="0"/>
              <w:spacing w:line="360" w:lineRule="auto"/>
              <w:jc w:val="center"/>
              <w:rPr>
                <w:rFonts w:ascii="宋体" w:hAnsi="宋体" w:cs="宋体"/>
                <w:color w:val="000000"/>
                <w:sz w:val="24"/>
                <w:szCs w:val="24"/>
              </w:rPr>
            </w:pPr>
            <w:r>
              <w:rPr>
                <w:rFonts w:hint="eastAsia" w:ascii="宋体" w:hAnsi="宋体" w:cs="宋体"/>
                <w:color w:val="000000"/>
                <w:sz w:val="24"/>
                <w:szCs w:val="24"/>
              </w:rPr>
              <w:t>3.7.1</w:t>
            </w:r>
          </w:p>
        </w:tc>
        <w:tc>
          <w:tcPr>
            <w:tcW w:w="2328" w:type="dxa"/>
            <w:tcBorders>
              <w:top w:val="single" w:color="auto" w:sz="4" w:space="0"/>
              <w:left w:val="nil"/>
              <w:bottom w:val="single" w:color="auto" w:sz="4" w:space="0"/>
              <w:right w:val="single" w:color="auto" w:sz="4" w:space="0"/>
            </w:tcBorders>
            <w:noWrap w:val="0"/>
            <w:vAlign w:val="center"/>
          </w:tcPr>
          <w:p w14:paraId="27C2D029">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投标文件副本份数及其他要求</w:t>
            </w:r>
          </w:p>
        </w:tc>
        <w:tc>
          <w:tcPr>
            <w:tcW w:w="6237" w:type="dxa"/>
            <w:tcBorders>
              <w:top w:val="single" w:color="auto" w:sz="4" w:space="0"/>
              <w:left w:val="nil"/>
              <w:bottom w:val="single" w:color="auto" w:sz="4" w:space="0"/>
              <w:right w:val="single" w:color="auto" w:sz="4" w:space="0"/>
            </w:tcBorders>
            <w:noWrap w:val="0"/>
            <w:vAlign w:val="center"/>
          </w:tcPr>
          <w:p w14:paraId="2413C9D9">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1、本项目采用电子招标，根据三门峡市公共资源交易中心系统编制投标文件；</w:t>
            </w:r>
          </w:p>
          <w:p w14:paraId="33E820ED">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2、开标时不再递交纸质投标文件，中标单位领取中标通知书时提交一份纸质投标文件，投标文件应按以下要求装订：胶装（不得采用活页装订），应有目录，并逐页标注连续页码，需加盖公章。</w:t>
            </w:r>
          </w:p>
        </w:tc>
      </w:tr>
      <w:tr w14:paraId="3BCBDC14">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07EDAEA">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3.8</w:t>
            </w:r>
          </w:p>
        </w:tc>
        <w:tc>
          <w:tcPr>
            <w:tcW w:w="2328" w:type="dxa"/>
            <w:tcBorders>
              <w:top w:val="single" w:color="auto" w:sz="4" w:space="0"/>
              <w:left w:val="nil"/>
              <w:bottom w:val="single" w:color="auto" w:sz="4" w:space="0"/>
              <w:right w:val="single" w:color="auto" w:sz="4" w:space="0"/>
            </w:tcBorders>
            <w:noWrap w:val="0"/>
            <w:vAlign w:val="center"/>
          </w:tcPr>
          <w:p w14:paraId="7BA4FB87">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电子签章</w:t>
            </w:r>
          </w:p>
          <w:p w14:paraId="0CD8F135">
            <w:pPr>
              <w:spacing w:line="360" w:lineRule="auto"/>
              <w:jc w:val="center"/>
              <w:rPr>
                <w:rFonts w:hint="eastAsia" w:ascii="宋体" w:hAnsi="宋体" w:cs="宋体"/>
                <w:color w:val="000000"/>
                <w:kern w:val="44"/>
                <w:sz w:val="24"/>
                <w:szCs w:val="24"/>
              </w:rPr>
            </w:pPr>
            <w:r>
              <w:rPr>
                <w:rFonts w:hint="eastAsia" w:ascii="宋体" w:hAnsi="宋体" w:cs="宋体"/>
                <w:color w:val="000000"/>
                <w:sz w:val="24"/>
                <w:szCs w:val="24"/>
              </w:rPr>
              <w:t>要求</w:t>
            </w:r>
          </w:p>
        </w:tc>
        <w:tc>
          <w:tcPr>
            <w:tcW w:w="6237" w:type="dxa"/>
            <w:tcBorders>
              <w:top w:val="single" w:color="auto" w:sz="4" w:space="0"/>
              <w:left w:val="nil"/>
              <w:bottom w:val="single" w:color="auto" w:sz="4" w:space="0"/>
              <w:right w:val="single" w:color="auto" w:sz="4" w:space="0"/>
            </w:tcBorders>
            <w:noWrap w:val="0"/>
            <w:vAlign w:val="center"/>
          </w:tcPr>
          <w:p w14:paraId="589DA1E2">
            <w:pPr>
              <w:spacing w:line="360" w:lineRule="auto"/>
              <w:rPr>
                <w:rFonts w:hint="eastAsia" w:ascii="宋体" w:hAnsi="宋体" w:cs="宋体"/>
                <w:color w:val="000000"/>
                <w:kern w:val="44"/>
                <w:sz w:val="24"/>
                <w:szCs w:val="24"/>
              </w:rPr>
            </w:pPr>
            <w:r>
              <w:rPr>
                <w:rFonts w:hint="eastAsia" w:ascii="宋体" w:hAnsi="宋体" w:cs="宋体"/>
                <w:color w:val="000000"/>
                <w:sz w:val="24"/>
                <w:szCs w:val="24"/>
              </w:rPr>
              <w:t>投标人在进行电子化磋商响应文件签章时，竞争性磋商文件中要求投标人盖章的，以签电子签章为准；要求法定代表人签章的，以签盖法定代表人签章为准。</w:t>
            </w:r>
          </w:p>
        </w:tc>
      </w:tr>
      <w:tr w14:paraId="0713F411">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48F9D7D">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3.9</w:t>
            </w:r>
          </w:p>
        </w:tc>
        <w:tc>
          <w:tcPr>
            <w:tcW w:w="2328" w:type="dxa"/>
            <w:tcBorders>
              <w:top w:val="single" w:color="auto" w:sz="4" w:space="0"/>
              <w:left w:val="nil"/>
              <w:bottom w:val="single" w:color="auto" w:sz="4" w:space="0"/>
              <w:right w:val="single" w:color="auto" w:sz="4" w:space="0"/>
            </w:tcBorders>
            <w:noWrap w:val="0"/>
            <w:vAlign w:val="center"/>
          </w:tcPr>
          <w:p w14:paraId="6DF3A04A">
            <w:pPr>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电子化磋商响应文件的格式及上传</w:t>
            </w:r>
          </w:p>
        </w:tc>
        <w:tc>
          <w:tcPr>
            <w:tcW w:w="6237" w:type="dxa"/>
            <w:tcBorders>
              <w:top w:val="single" w:color="auto" w:sz="4" w:space="0"/>
              <w:left w:val="nil"/>
              <w:bottom w:val="single" w:color="auto" w:sz="4" w:space="0"/>
              <w:right w:val="single" w:color="auto" w:sz="4" w:space="0"/>
            </w:tcBorders>
            <w:noWrap w:val="0"/>
            <w:vAlign w:val="center"/>
          </w:tcPr>
          <w:p w14:paraId="30D38FC0">
            <w:pPr>
              <w:numPr>
                <w:ilvl w:val="0"/>
                <w:numId w:val="1"/>
              </w:numPr>
              <w:spacing w:line="360" w:lineRule="auto"/>
              <w:rPr>
                <w:rFonts w:hint="eastAsia" w:ascii="宋体" w:hAnsi="宋体" w:cs="宋体"/>
                <w:color w:val="000000"/>
                <w:sz w:val="24"/>
                <w:szCs w:val="24"/>
              </w:rPr>
            </w:pPr>
            <w:r>
              <w:rPr>
                <w:rFonts w:hint="eastAsia" w:ascii="宋体" w:hAnsi="宋体" w:cs="宋体"/>
                <w:color w:val="000000"/>
                <w:sz w:val="24"/>
                <w:szCs w:val="24"/>
              </w:rPr>
              <w:t>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40711F6C">
            <w:pPr>
              <w:spacing w:line="360" w:lineRule="auto"/>
              <w:rPr>
                <w:rFonts w:hint="eastAsia" w:ascii="宋体" w:hAnsi="宋体" w:cs="宋体"/>
                <w:color w:val="000000"/>
                <w:sz w:val="24"/>
                <w:szCs w:val="24"/>
              </w:rPr>
            </w:pPr>
            <w:r>
              <w:rPr>
                <w:rFonts w:hint="eastAsia" w:ascii="宋体" w:hAnsi="宋体" w:cs="宋体"/>
                <w:color w:val="000000"/>
                <w:sz w:val="24"/>
                <w:szCs w:val="24"/>
              </w:rPr>
              <w:t>2.电子化磋商响应文件应在投标截止时间前成功上传至三门峡市公共资源电子化交易系统。至投标截止时间止，仍未上传成功的电子化磋商响应文件将不予接收。</w:t>
            </w:r>
          </w:p>
          <w:p w14:paraId="66CA8CE0">
            <w:pPr>
              <w:widowControl/>
              <w:spacing w:line="360" w:lineRule="auto"/>
              <w:jc w:val="left"/>
              <w:rPr>
                <w:rFonts w:hint="eastAsia" w:ascii="宋体" w:hAnsi="宋体" w:cs="宋体"/>
                <w:color w:val="000000"/>
                <w:sz w:val="24"/>
                <w:szCs w:val="24"/>
              </w:rPr>
            </w:pPr>
            <w:r>
              <w:rPr>
                <w:rFonts w:hint="eastAsia" w:ascii="宋体" w:hAnsi="宋体" w:cs="宋体"/>
                <w:color w:val="000000"/>
                <w:sz w:val="24"/>
                <w:szCs w:val="24"/>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磋商响应文件未在投标截止时间前成功上传的，其磋商响应文件不予接收。</w:t>
            </w:r>
          </w:p>
        </w:tc>
      </w:tr>
      <w:tr w14:paraId="3017A996">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8D3B01A">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4.0</w:t>
            </w:r>
          </w:p>
        </w:tc>
        <w:tc>
          <w:tcPr>
            <w:tcW w:w="2328" w:type="dxa"/>
            <w:tcBorders>
              <w:top w:val="single" w:color="auto" w:sz="4" w:space="0"/>
              <w:left w:val="nil"/>
              <w:bottom w:val="single" w:color="auto" w:sz="4" w:space="0"/>
              <w:right w:val="single" w:color="auto" w:sz="4" w:space="0"/>
            </w:tcBorders>
            <w:noWrap w:val="0"/>
            <w:vAlign w:val="center"/>
          </w:tcPr>
          <w:p w14:paraId="1DCD3FC1">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磋商时间和</w:t>
            </w:r>
          </w:p>
          <w:p w14:paraId="6FCBFBD0">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地点</w:t>
            </w:r>
          </w:p>
        </w:tc>
        <w:tc>
          <w:tcPr>
            <w:tcW w:w="6237" w:type="dxa"/>
            <w:tcBorders>
              <w:top w:val="single" w:color="auto" w:sz="4" w:space="0"/>
              <w:left w:val="nil"/>
              <w:bottom w:val="single" w:color="auto" w:sz="4" w:space="0"/>
              <w:right w:val="single" w:color="auto" w:sz="4" w:space="0"/>
            </w:tcBorders>
            <w:noWrap w:val="0"/>
            <w:vAlign w:val="center"/>
          </w:tcPr>
          <w:p w14:paraId="320B2FC8">
            <w:pPr>
              <w:widowControl/>
              <w:spacing w:line="360" w:lineRule="auto"/>
              <w:jc w:val="left"/>
              <w:rPr>
                <w:rFonts w:hint="eastAsia" w:ascii="宋体" w:hAnsi="宋体" w:eastAsia="宋体" w:cs="宋体"/>
                <w:color w:val="000000"/>
                <w:kern w:val="44"/>
                <w:sz w:val="24"/>
                <w:szCs w:val="24"/>
                <w:highlight w:val="yellow"/>
                <w:lang w:eastAsia="zh-CN"/>
              </w:rPr>
            </w:pPr>
            <w:r>
              <w:rPr>
                <w:rFonts w:hint="eastAsia" w:ascii="宋体" w:hAnsi="宋体" w:cs="宋体"/>
                <w:color w:val="000000"/>
                <w:kern w:val="44"/>
                <w:sz w:val="24"/>
                <w:szCs w:val="24"/>
              </w:rPr>
              <w:t>磋商时间:</w:t>
            </w:r>
            <w:r>
              <w:rPr>
                <w:rFonts w:hint="eastAsia" w:ascii="宋体" w:hAnsi="宋体" w:cs="宋体"/>
                <w:color w:val="000000"/>
                <w:kern w:val="44"/>
                <w:sz w:val="24"/>
                <w:szCs w:val="24"/>
                <w:highlight w:val="none"/>
              </w:rPr>
              <w:t xml:space="preserve"> </w:t>
            </w:r>
            <w:r>
              <w:rPr>
                <w:rFonts w:hint="eastAsia" w:ascii="宋体" w:hAnsi="宋体" w:cs="宋体"/>
                <w:color w:val="000000"/>
                <w:kern w:val="44"/>
                <w:sz w:val="24"/>
                <w:szCs w:val="24"/>
                <w:highlight w:val="none"/>
                <w:lang w:eastAsia="zh-CN"/>
              </w:rPr>
              <w:t>2025年12月16日8时30分</w:t>
            </w:r>
          </w:p>
          <w:p w14:paraId="44D6E1D7">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磋商地点: 灵宝市公共资源交易中心开标</w:t>
            </w:r>
            <w:r>
              <w:rPr>
                <w:rFonts w:hint="eastAsia" w:ascii="宋体" w:hAnsi="宋体" w:cs="宋体"/>
                <w:color w:val="000000"/>
                <w:kern w:val="44"/>
                <w:sz w:val="24"/>
                <w:szCs w:val="24"/>
                <w:lang w:val="en-US" w:eastAsia="zh-CN"/>
              </w:rPr>
              <w:t>一</w:t>
            </w:r>
            <w:r>
              <w:rPr>
                <w:rFonts w:hint="eastAsia" w:ascii="宋体" w:hAnsi="宋体" w:cs="宋体"/>
                <w:color w:val="000000"/>
                <w:kern w:val="44"/>
                <w:sz w:val="24"/>
                <w:szCs w:val="24"/>
              </w:rPr>
              <w:t>室，评标</w:t>
            </w:r>
            <w:r>
              <w:rPr>
                <w:rFonts w:hint="eastAsia" w:ascii="宋体" w:hAnsi="宋体" w:cs="宋体"/>
                <w:color w:val="000000"/>
                <w:kern w:val="44"/>
                <w:sz w:val="24"/>
                <w:szCs w:val="24"/>
                <w:lang w:val="en-US" w:eastAsia="zh-CN"/>
              </w:rPr>
              <w:t>一</w:t>
            </w:r>
            <w:r>
              <w:rPr>
                <w:rFonts w:hint="eastAsia" w:ascii="宋体" w:hAnsi="宋体" w:cs="宋体"/>
                <w:color w:val="000000"/>
                <w:kern w:val="44"/>
                <w:sz w:val="24"/>
                <w:szCs w:val="24"/>
              </w:rPr>
              <w:t>室</w:t>
            </w:r>
          </w:p>
        </w:tc>
      </w:tr>
      <w:tr w14:paraId="3F260A01">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1D77BD0">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4.1</w:t>
            </w:r>
          </w:p>
        </w:tc>
        <w:tc>
          <w:tcPr>
            <w:tcW w:w="2328" w:type="dxa"/>
            <w:tcBorders>
              <w:top w:val="single" w:color="auto" w:sz="4" w:space="0"/>
              <w:left w:val="nil"/>
              <w:bottom w:val="single" w:color="auto" w:sz="4" w:space="0"/>
              <w:right w:val="single" w:color="auto" w:sz="4" w:space="0"/>
            </w:tcBorders>
            <w:noWrap w:val="0"/>
            <w:vAlign w:val="center"/>
          </w:tcPr>
          <w:p w14:paraId="04452EF1">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磋商程序</w:t>
            </w:r>
          </w:p>
        </w:tc>
        <w:tc>
          <w:tcPr>
            <w:tcW w:w="6237" w:type="dxa"/>
            <w:tcBorders>
              <w:top w:val="single" w:color="auto" w:sz="4" w:space="0"/>
              <w:left w:val="nil"/>
              <w:bottom w:val="single" w:color="auto" w:sz="4" w:space="0"/>
              <w:right w:val="single" w:color="auto" w:sz="4" w:space="0"/>
            </w:tcBorders>
            <w:noWrap w:val="0"/>
            <w:vAlign w:val="center"/>
          </w:tcPr>
          <w:p w14:paraId="393E74B1">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按电子化磋商响应文件上传的时间顺序磋商。</w:t>
            </w:r>
          </w:p>
        </w:tc>
      </w:tr>
      <w:tr w14:paraId="57F6D7CC">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1B7E642">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4.2</w:t>
            </w:r>
          </w:p>
        </w:tc>
        <w:tc>
          <w:tcPr>
            <w:tcW w:w="2328" w:type="dxa"/>
            <w:tcBorders>
              <w:top w:val="single" w:color="auto" w:sz="4" w:space="0"/>
              <w:left w:val="nil"/>
              <w:bottom w:val="single" w:color="auto" w:sz="4" w:space="0"/>
              <w:right w:val="single" w:color="auto" w:sz="4" w:space="0"/>
            </w:tcBorders>
            <w:noWrap w:val="0"/>
            <w:vAlign w:val="center"/>
          </w:tcPr>
          <w:p w14:paraId="142D0716">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磋商小组的</w:t>
            </w:r>
          </w:p>
          <w:p w14:paraId="27258D9F">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组建</w:t>
            </w:r>
          </w:p>
        </w:tc>
        <w:tc>
          <w:tcPr>
            <w:tcW w:w="6237" w:type="dxa"/>
            <w:tcBorders>
              <w:top w:val="single" w:color="auto" w:sz="4" w:space="0"/>
              <w:left w:val="nil"/>
              <w:bottom w:val="single" w:color="auto" w:sz="4" w:space="0"/>
              <w:right w:val="single" w:color="auto" w:sz="4" w:space="0"/>
            </w:tcBorders>
            <w:noWrap w:val="0"/>
            <w:vAlign w:val="center"/>
          </w:tcPr>
          <w:p w14:paraId="56B0C9C0">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磋商小组由3人组成:其中采购人代表1人，其余评审专家2人从三门峡市公共资源交易中心抽取终端随机抽取。</w:t>
            </w:r>
          </w:p>
        </w:tc>
      </w:tr>
      <w:tr w14:paraId="6B42E686">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6B3CB4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4.3</w:t>
            </w:r>
          </w:p>
        </w:tc>
        <w:tc>
          <w:tcPr>
            <w:tcW w:w="2328" w:type="dxa"/>
            <w:tcBorders>
              <w:top w:val="single" w:color="auto" w:sz="4" w:space="0"/>
              <w:left w:val="nil"/>
              <w:bottom w:val="single" w:color="auto" w:sz="4" w:space="0"/>
              <w:right w:val="single" w:color="auto" w:sz="4" w:space="0"/>
            </w:tcBorders>
            <w:noWrap w:val="0"/>
            <w:vAlign w:val="center"/>
          </w:tcPr>
          <w:p w14:paraId="0646C43D">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是否授权磋商</w:t>
            </w:r>
          </w:p>
          <w:p w14:paraId="691AD868">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小组确定成交人</w:t>
            </w:r>
          </w:p>
        </w:tc>
        <w:tc>
          <w:tcPr>
            <w:tcW w:w="6237" w:type="dxa"/>
            <w:tcBorders>
              <w:top w:val="single" w:color="auto" w:sz="4" w:space="0"/>
              <w:left w:val="nil"/>
              <w:bottom w:val="single" w:color="auto" w:sz="4" w:space="0"/>
              <w:right w:val="single" w:color="auto" w:sz="4" w:space="0"/>
            </w:tcBorders>
            <w:noWrap w:val="0"/>
            <w:vAlign w:val="center"/>
          </w:tcPr>
          <w:p w14:paraId="502E5093">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否。</w:t>
            </w:r>
          </w:p>
          <w:p w14:paraId="44FAC356">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采购人应当确定排名第一的中标候选人为中标人。排名第一的中标候选人放弃中标、因不可抗力提出不能履行合同或者招标文件规定应当提交履约保证金而在规定的期限内未能提交的，采购人将依序确定排名第二的中标候选人为中标人；依次类推。当所有中标候选人因上述同样原因不能签订合同的，采购人将依法重新招标。</w:t>
            </w:r>
          </w:p>
        </w:tc>
      </w:tr>
      <w:tr w14:paraId="32ADEB1E">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3BDABD5">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4.4</w:t>
            </w:r>
          </w:p>
        </w:tc>
        <w:tc>
          <w:tcPr>
            <w:tcW w:w="2328" w:type="dxa"/>
            <w:tcBorders>
              <w:top w:val="single" w:color="auto" w:sz="4" w:space="0"/>
              <w:left w:val="nil"/>
              <w:bottom w:val="single" w:color="auto" w:sz="4" w:space="0"/>
              <w:right w:val="single" w:color="auto" w:sz="4" w:space="0"/>
            </w:tcBorders>
            <w:noWrap w:val="0"/>
            <w:vAlign w:val="center"/>
          </w:tcPr>
          <w:p w14:paraId="09FAFB0E">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履约担保</w:t>
            </w:r>
          </w:p>
        </w:tc>
        <w:tc>
          <w:tcPr>
            <w:tcW w:w="6237" w:type="dxa"/>
            <w:tcBorders>
              <w:top w:val="single" w:color="auto" w:sz="4" w:space="0"/>
              <w:left w:val="nil"/>
              <w:bottom w:val="single" w:color="auto" w:sz="4" w:space="0"/>
              <w:right w:val="single" w:color="auto" w:sz="4" w:space="0"/>
            </w:tcBorders>
            <w:noWrap w:val="0"/>
            <w:vAlign w:val="center"/>
          </w:tcPr>
          <w:p w14:paraId="2E2C53E1">
            <w:pPr>
              <w:spacing w:line="360" w:lineRule="auto"/>
              <w:rPr>
                <w:rFonts w:ascii="宋体" w:hAnsi="宋体"/>
                <w:color w:val="000000"/>
                <w:sz w:val="24"/>
              </w:rPr>
            </w:pPr>
            <w:r>
              <w:rPr>
                <w:rFonts w:hint="eastAsia" w:ascii="宋体" w:hAnsi="宋体"/>
                <w:color w:val="000000"/>
                <w:sz w:val="24"/>
              </w:rPr>
              <w:t>履约担保的形式：现金、转账、银行保函</w:t>
            </w:r>
          </w:p>
          <w:p w14:paraId="472D899D">
            <w:pPr>
              <w:spacing w:line="360" w:lineRule="auto"/>
              <w:rPr>
                <w:rFonts w:ascii="宋体" w:hAnsi="宋体"/>
                <w:color w:val="000000"/>
                <w:sz w:val="24"/>
              </w:rPr>
            </w:pPr>
            <w:r>
              <w:rPr>
                <w:rFonts w:hint="eastAsia" w:ascii="宋体" w:hAnsi="宋体"/>
                <w:color w:val="000000"/>
                <w:sz w:val="24"/>
              </w:rPr>
              <w:t>履约担保的提交时间：在中标后7日内递交到采购人指定的账户，否则视为自动放弃中标资格，采购人按规定没收其投标保证金；</w:t>
            </w:r>
          </w:p>
          <w:p w14:paraId="768E7235">
            <w:pPr>
              <w:widowControl/>
              <w:spacing w:line="360" w:lineRule="auto"/>
              <w:jc w:val="left"/>
              <w:rPr>
                <w:rFonts w:ascii="宋体" w:hAnsi="宋体" w:cs="宋体"/>
                <w:color w:val="000000"/>
                <w:kern w:val="44"/>
                <w:sz w:val="24"/>
                <w:szCs w:val="24"/>
              </w:rPr>
            </w:pPr>
            <w:r>
              <w:rPr>
                <w:rFonts w:hint="eastAsia" w:ascii="宋体" w:hAnsi="宋体"/>
                <w:color w:val="000000"/>
                <w:sz w:val="24"/>
              </w:rPr>
              <w:t>履约担保的金额：</w:t>
            </w:r>
            <w:r>
              <w:rPr>
                <w:rFonts w:hint="eastAsia" w:ascii="宋体" w:hAnsi="宋体" w:cs="宋体"/>
                <w:bCs/>
                <w:color w:val="000000"/>
                <w:sz w:val="24"/>
              </w:rPr>
              <w:t>甲乙双方协商确定；</w:t>
            </w:r>
          </w:p>
        </w:tc>
      </w:tr>
      <w:tr w14:paraId="6E089A48">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5C236011">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需要补充的其他内容</w:t>
            </w:r>
          </w:p>
        </w:tc>
      </w:tr>
      <w:tr w14:paraId="3B9ECD01">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9821AB9">
            <w:pPr>
              <w:autoSpaceDE w:val="0"/>
              <w:autoSpaceDN w:val="0"/>
              <w:adjustRightInd w:val="0"/>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5</w:t>
            </w:r>
          </w:p>
        </w:tc>
        <w:tc>
          <w:tcPr>
            <w:tcW w:w="2328" w:type="dxa"/>
            <w:tcBorders>
              <w:top w:val="single" w:color="auto" w:sz="4" w:space="0"/>
              <w:left w:val="nil"/>
              <w:bottom w:val="single" w:color="auto" w:sz="4" w:space="0"/>
              <w:right w:val="single" w:color="auto" w:sz="4" w:space="0"/>
            </w:tcBorders>
            <w:noWrap w:val="0"/>
            <w:vAlign w:val="center"/>
          </w:tcPr>
          <w:p w14:paraId="2B98C39D">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招标控制价</w:t>
            </w:r>
          </w:p>
        </w:tc>
        <w:tc>
          <w:tcPr>
            <w:tcW w:w="6237" w:type="dxa"/>
            <w:tcBorders>
              <w:top w:val="single" w:color="auto" w:sz="4" w:space="0"/>
              <w:left w:val="nil"/>
              <w:bottom w:val="single" w:color="auto" w:sz="4" w:space="0"/>
              <w:right w:val="single" w:color="auto" w:sz="4" w:space="0"/>
            </w:tcBorders>
            <w:noWrap w:val="0"/>
            <w:vAlign w:val="center"/>
          </w:tcPr>
          <w:p w14:paraId="1CF45EDF">
            <w:pPr>
              <w:spacing w:line="360" w:lineRule="auto"/>
              <w:rPr>
                <w:rFonts w:hint="eastAsia" w:ascii="宋体" w:hAnsi="宋体" w:cs="宋体"/>
                <w:color w:val="000000"/>
                <w:sz w:val="24"/>
                <w:szCs w:val="24"/>
              </w:rPr>
            </w:pPr>
            <w:r>
              <w:rPr>
                <w:rFonts w:hint="eastAsia" w:ascii="宋体" w:hAnsi="宋体" w:cs="宋体"/>
                <w:color w:val="000000"/>
                <w:sz w:val="24"/>
                <w:szCs w:val="24"/>
              </w:rPr>
              <w:t>本项目的招标控制价为：</w:t>
            </w:r>
            <w:r>
              <w:rPr>
                <w:rFonts w:hint="eastAsia" w:ascii="宋体" w:hAnsi="宋体" w:cs="宋体"/>
                <w:color w:val="000000"/>
                <w:sz w:val="24"/>
                <w:szCs w:val="24"/>
                <w:lang w:eastAsia="zh-CN"/>
              </w:rPr>
              <w:t>80.1732</w:t>
            </w:r>
            <w:r>
              <w:rPr>
                <w:rFonts w:hint="eastAsia" w:ascii="宋体" w:hAnsi="宋体" w:cs="宋体"/>
                <w:color w:val="000000"/>
                <w:sz w:val="24"/>
                <w:szCs w:val="24"/>
              </w:rPr>
              <w:t>万元；</w:t>
            </w:r>
          </w:p>
          <w:p w14:paraId="2DAE3521">
            <w:pPr>
              <w:spacing w:line="360" w:lineRule="auto"/>
              <w:rPr>
                <w:rFonts w:hint="eastAsia" w:ascii="宋体" w:hAnsi="宋体" w:cs="宋体"/>
                <w:color w:val="000000"/>
                <w:sz w:val="24"/>
                <w:szCs w:val="24"/>
              </w:rPr>
            </w:pPr>
            <w:r>
              <w:rPr>
                <w:rFonts w:hint="eastAsia" w:ascii="宋体" w:hAnsi="宋体" w:cs="宋体"/>
                <w:color w:val="000000"/>
                <w:sz w:val="24"/>
                <w:szCs w:val="24"/>
              </w:rPr>
              <w:t>凡投标人的磋商报价超出“招标控制价”（不含等于“招标控制价”）的，其投标将被否决。</w:t>
            </w:r>
          </w:p>
        </w:tc>
      </w:tr>
      <w:tr w14:paraId="77866E52">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1CCB40E">
            <w:pPr>
              <w:autoSpaceDE w:val="0"/>
              <w:autoSpaceDN w:val="0"/>
              <w:adjustRightInd w:val="0"/>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6</w:t>
            </w:r>
          </w:p>
        </w:tc>
        <w:tc>
          <w:tcPr>
            <w:tcW w:w="2328" w:type="dxa"/>
            <w:tcBorders>
              <w:top w:val="single" w:color="auto" w:sz="4" w:space="0"/>
              <w:left w:val="nil"/>
              <w:bottom w:val="single" w:color="auto" w:sz="4" w:space="0"/>
              <w:right w:val="single" w:color="auto" w:sz="4" w:space="0"/>
            </w:tcBorders>
            <w:noWrap w:val="0"/>
            <w:vAlign w:val="center"/>
          </w:tcPr>
          <w:p w14:paraId="0434EA2A">
            <w:pPr>
              <w:widowControl/>
              <w:spacing w:line="360" w:lineRule="auto"/>
              <w:jc w:val="center"/>
              <w:rPr>
                <w:rFonts w:hint="eastAsia" w:ascii="宋体" w:hAnsi="宋体" w:cs="宋体"/>
                <w:color w:val="000000"/>
                <w:kern w:val="44"/>
                <w:sz w:val="24"/>
                <w:szCs w:val="24"/>
              </w:rPr>
            </w:pPr>
            <w:r>
              <w:rPr>
                <w:rFonts w:hint="eastAsia" w:ascii="宋体" w:hAnsi="宋体" w:cs="宋体"/>
                <w:color w:val="000000"/>
                <w:kern w:val="44"/>
                <w:sz w:val="24"/>
                <w:szCs w:val="24"/>
              </w:rPr>
              <w:t>竞争性磋商文件的解释</w:t>
            </w:r>
          </w:p>
        </w:tc>
        <w:tc>
          <w:tcPr>
            <w:tcW w:w="6237" w:type="dxa"/>
            <w:tcBorders>
              <w:top w:val="single" w:color="auto" w:sz="4" w:space="0"/>
              <w:left w:val="nil"/>
              <w:bottom w:val="single" w:color="auto" w:sz="4" w:space="0"/>
              <w:right w:val="single" w:color="auto" w:sz="4" w:space="0"/>
            </w:tcBorders>
            <w:noWrap w:val="0"/>
            <w:vAlign w:val="center"/>
          </w:tcPr>
          <w:p w14:paraId="3B67152E">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在符合相关法律法规的前提下，竞争性磋商文件的解释权归采购人所有。</w:t>
            </w:r>
          </w:p>
        </w:tc>
      </w:tr>
      <w:tr w14:paraId="76BB641C">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33C928D">
            <w:pPr>
              <w:autoSpaceDE w:val="0"/>
              <w:autoSpaceDN w:val="0"/>
              <w:adjustRightInd w:val="0"/>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7</w:t>
            </w:r>
          </w:p>
        </w:tc>
        <w:tc>
          <w:tcPr>
            <w:tcW w:w="2328" w:type="dxa"/>
            <w:tcBorders>
              <w:top w:val="single" w:color="auto" w:sz="4" w:space="0"/>
              <w:left w:val="nil"/>
              <w:bottom w:val="single" w:color="auto" w:sz="4" w:space="0"/>
              <w:right w:val="single" w:color="auto" w:sz="4" w:space="0"/>
            </w:tcBorders>
            <w:noWrap w:val="0"/>
            <w:vAlign w:val="center"/>
          </w:tcPr>
          <w:p w14:paraId="7A2E5786">
            <w:pPr>
              <w:keepLines/>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相关费用</w:t>
            </w:r>
          </w:p>
        </w:tc>
        <w:tc>
          <w:tcPr>
            <w:tcW w:w="6237" w:type="dxa"/>
            <w:tcBorders>
              <w:top w:val="single" w:color="auto" w:sz="4" w:space="0"/>
              <w:left w:val="nil"/>
              <w:bottom w:val="single" w:color="auto" w:sz="4" w:space="0"/>
              <w:right w:val="single" w:color="auto" w:sz="4" w:space="0"/>
            </w:tcBorders>
            <w:noWrap w:val="0"/>
            <w:vAlign w:val="center"/>
          </w:tcPr>
          <w:p w14:paraId="0F994551">
            <w:pPr>
              <w:keepLines/>
              <w:spacing w:line="360" w:lineRule="auto"/>
              <w:jc w:val="left"/>
              <w:rPr>
                <w:rFonts w:hint="eastAsia" w:ascii="宋体" w:hAnsi="宋体" w:cs="宋体"/>
                <w:color w:val="000000"/>
                <w:sz w:val="24"/>
                <w:szCs w:val="24"/>
              </w:rPr>
            </w:pPr>
            <w:r>
              <w:rPr>
                <w:rFonts w:hint="eastAsia" w:ascii="宋体" w:hAnsi="宋体" w:cs="宋体"/>
                <w:color w:val="000000"/>
                <w:kern w:val="0"/>
                <w:sz w:val="24"/>
                <w:szCs w:val="24"/>
              </w:rPr>
              <w:t>竞争性磋商文件费</w:t>
            </w:r>
            <w:r>
              <w:rPr>
                <w:rFonts w:hint="eastAsia" w:ascii="宋体" w:hAnsi="宋体" w:cs="宋体"/>
                <w:color w:val="000000"/>
                <w:sz w:val="24"/>
                <w:szCs w:val="24"/>
              </w:rPr>
              <w:t>：本项目为全电子招标，不在收取竞争性磋商文件费；</w:t>
            </w:r>
          </w:p>
        </w:tc>
      </w:tr>
      <w:tr w14:paraId="68A9F19A">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7F5DBFE">
            <w:pPr>
              <w:autoSpaceDE w:val="0"/>
              <w:autoSpaceDN w:val="0"/>
              <w:adjustRightInd w:val="0"/>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8</w:t>
            </w:r>
          </w:p>
        </w:tc>
        <w:tc>
          <w:tcPr>
            <w:tcW w:w="2328" w:type="dxa"/>
            <w:tcBorders>
              <w:top w:val="single" w:color="auto" w:sz="4" w:space="0"/>
              <w:left w:val="nil"/>
              <w:bottom w:val="single" w:color="auto" w:sz="4" w:space="0"/>
              <w:right w:val="single" w:color="auto" w:sz="4" w:space="0"/>
            </w:tcBorders>
            <w:noWrap w:val="0"/>
            <w:vAlign w:val="center"/>
          </w:tcPr>
          <w:p w14:paraId="585E7E50">
            <w:pPr>
              <w:keepLines/>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招标代理服务费</w:t>
            </w:r>
          </w:p>
        </w:tc>
        <w:tc>
          <w:tcPr>
            <w:tcW w:w="6237" w:type="dxa"/>
            <w:tcBorders>
              <w:top w:val="single" w:color="auto" w:sz="4" w:space="0"/>
              <w:left w:val="nil"/>
              <w:bottom w:val="single" w:color="auto" w:sz="4" w:space="0"/>
              <w:right w:val="single" w:color="auto" w:sz="4" w:space="0"/>
            </w:tcBorders>
            <w:noWrap w:val="0"/>
            <w:vAlign w:val="center"/>
          </w:tcPr>
          <w:p w14:paraId="1AFC4FF6">
            <w:pPr>
              <w:spacing w:line="360" w:lineRule="auto"/>
              <w:rPr>
                <w:rFonts w:ascii="宋体" w:hAnsi="宋体" w:cs="宋体"/>
                <w:color w:val="000000"/>
                <w:sz w:val="24"/>
              </w:rPr>
            </w:pPr>
            <w:r>
              <w:rPr>
                <w:rFonts w:hint="eastAsia" w:ascii="宋体" w:hAnsi="宋体" w:cs="宋体"/>
                <w:color w:val="000000"/>
                <w:sz w:val="24"/>
              </w:rPr>
              <w:t>本项目招标代理费由中标单位承担，收费标准参照豫招协【2023】002号文件所规定的收费标准收取，代理费和产生的其它费用由成交单位承担。</w:t>
            </w:r>
          </w:p>
        </w:tc>
      </w:tr>
      <w:tr w14:paraId="374033AB">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2420652">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sz w:val="24"/>
                <w:szCs w:val="24"/>
                <w:lang w:val="en-US" w:eastAsia="zh-CN"/>
              </w:rPr>
              <w:t>4.9</w:t>
            </w:r>
          </w:p>
        </w:tc>
        <w:tc>
          <w:tcPr>
            <w:tcW w:w="2328" w:type="dxa"/>
            <w:tcBorders>
              <w:top w:val="single" w:color="auto" w:sz="4" w:space="0"/>
              <w:left w:val="nil"/>
              <w:bottom w:val="single" w:color="auto" w:sz="4" w:space="0"/>
              <w:right w:val="single" w:color="auto" w:sz="4" w:space="0"/>
            </w:tcBorders>
            <w:noWrap w:val="0"/>
            <w:vAlign w:val="center"/>
          </w:tcPr>
          <w:p w14:paraId="20113CDB">
            <w:pPr>
              <w:jc w:val="center"/>
              <w:rPr>
                <w:rFonts w:hint="eastAsia" w:ascii="宋体" w:hAnsi="宋体" w:cs="宋体"/>
                <w:color w:val="000000"/>
                <w:kern w:val="44"/>
                <w:sz w:val="24"/>
                <w:szCs w:val="24"/>
              </w:rPr>
            </w:pPr>
            <w:r>
              <w:rPr>
                <w:rFonts w:ascii="宋体" w:hAnsi="宋体" w:cs="Courier New"/>
                <w:color w:val="000000"/>
                <w:kern w:val="0"/>
                <w:sz w:val="24"/>
              </w:rPr>
              <w:t>其它需要说明的内容</w:t>
            </w:r>
          </w:p>
        </w:tc>
        <w:tc>
          <w:tcPr>
            <w:tcW w:w="6237" w:type="dxa"/>
            <w:tcBorders>
              <w:top w:val="single" w:color="auto" w:sz="4" w:space="0"/>
              <w:left w:val="nil"/>
              <w:bottom w:val="single" w:color="auto" w:sz="4" w:space="0"/>
              <w:right w:val="single" w:color="auto" w:sz="4" w:space="0"/>
            </w:tcBorders>
            <w:noWrap w:val="0"/>
            <w:vAlign w:val="center"/>
          </w:tcPr>
          <w:p w14:paraId="32636C0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530B5721">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4E99A569">
            <w:pPr>
              <w:numPr>
                <w:ilvl w:val="0"/>
                <w:numId w:val="2"/>
              </w:numPr>
              <w:spacing w:line="276" w:lineRule="auto"/>
              <w:ind w:left="360" w:leftChars="0" w:hanging="360" w:firstLineChars="0"/>
              <w:rPr>
                <w:rFonts w:hint="eastAsia" w:ascii="宋体" w:hAnsi="宋体" w:cs="宋体"/>
                <w:color w:val="000000"/>
                <w:kern w:val="0"/>
                <w:sz w:val="24"/>
                <w:szCs w:val="24"/>
              </w:rPr>
            </w:pPr>
            <w:r>
              <w:rPr>
                <w:rFonts w:hint="eastAsia" w:ascii="宋体" w:hAnsi="宋体" w:eastAsia="宋体" w:cs="宋体"/>
                <w:sz w:val="24"/>
              </w:rPr>
              <w:t>本招标文件未尽事宜，执行国家、省、市相关规定。</w:t>
            </w:r>
          </w:p>
        </w:tc>
      </w:tr>
      <w:tr w14:paraId="4766C85B">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5BAC942">
            <w:pPr>
              <w:widowControl/>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0</w:t>
            </w:r>
          </w:p>
        </w:tc>
        <w:tc>
          <w:tcPr>
            <w:tcW w:w="2328" w:type="dxa"/>
            <w:tcBorders>
              <w:top w:val="single" w:color="auto" w:sz="4" w:space="0"/>
              <w:left w:val="nil"/>
              <w:bottom w:val="single" w:color="auto" w:sz="4" w:space="0"/>
              <w:right w:val="single" w:color="auto" w:sz="4" w:space="0"/>
            </w:tcBorders>
            <w:noWrap w:val="0"/>
            <w:vAlign w:val="center"/>
          </w:tcPr>
          <w:p w14:paraId="27F8BDD2">
            <w:pPr>
              <w:tabs>
                <w:tab w:val="left" w:pos="720"/>
              </w:tabs>
              <w:spacing w:line="360" w:lineRule="auto"/>
              <w:rPr>
                <w:rFonts w:hint="eastAsia" w:ascii="宋体" w:hAnsi="宋体" w:cs="宋体"/>
                <w:color w:val="000000"/>
                <w:kern w:val="44"/>
                <w:sz w:val="24"/>
                <w:szCs w:val="24"/>
              </w:rPr>
            </w:pPr>
            <w:r>
              <w:rPr>
                <w:rFonts w:hint="eastAsia" w:ascii="宋体" w:hAnsi="宋体" w:cs="宋体"/>
                <w:b/>
                <w:bCs/>
                <w:color w:val="000000"/>
                <w:sz w:val="24"/>
                <w:szCs w:val="24"/>
              </w:rPr>
              <w:t>政府采购政策</w:t>
            </w:r>
          </w:p>
        </w:tc>
        <w:tc>
          <w:tcPr>
            <w:tcW w:w="6237" w:type="dxa"/>
            <w:tcBorders>
              <w:top w:val="single" w:color="auto" w:sz="4" w:space="0"/>
              <w:left w:val="nil"/>
              <w:bottom w:val="single" w:color="auto" w:sz="4" w:space="0"/>
              <w:right w:val="single" w:color="auto" w:sz="4" w:space="0"/>
            </w:tcBorders>
            <w:noWrap w:val="0"/>
            <w:vAlign w:val="center"/>
          </w:tcPr>
          <w:p w14:paraId="2B17A533">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根据财政部、工业和信息化部《政府采购促进中小企业发展管理办法》（财库〔2020〕46 号）的规定，根据《政府采购促进中小企业发展管理办法》（财库〔2020〕46号）规定，本项目专门面向中小企业采购,同时供应商须提供《中小企业声明函》。</w:t>
            </w:r>
          </w:p>
          <w:p w14:paraId="20A74BF9">
            <w:pPr>
              <w:pStyle w:val="2"/>
              <w:ind w:firstLine="0"/>
              <w:rPr>
                <w:rFonts w:hint="eastAsia" w:eastAsia="宋体"/>
                <w:color w:val="000000"/>
                <w:lang w:eastAsia="zh-CN"/>
              </w:rPr>
            </w:pPr>
            <w:r>
              <w:rPr>
                <w:rFonts w:hint="eastAsia" w:ascii="宋体" w:hAnsi="宋体" w:cs="Courier New"/>
                <w:b/>
                <w:bCs/>
                <w:color w:val="000000"/>
                <w:kern w:val="0"/>
                <w:sz w:val="24"/>
                <w:szCs w:val="24"/>
              </w:rPr>
              <w:t>行业分类：本项目</w:t>
            </w:r>
            <w:r>
              <w:rPr>
                <w:rFonts w:hint="eastAsia" w:ascii="宋体" w:hAnsi="宋体" w:cs="宋体"/>
                <w:b/>
                <w:bCs/>
                <w:color w:val="000000"/>
                <w:sz w:val="24"/>
                <w:szCs w:val="24"/>
              </w:rPr>
              <w:t>所属行业为</w:t>
            </w:r>
            <w:r>
              <w:rPr>
                <w:rFonts w:hint="eastAsia" w:ascii="宋体" w:hAnsi="宋体" w:cs="宋体"/>
                <w:b/>
                <w:bCs/>
                <w:color w:val="000000"/>
                <w:sz w:val="24"/>
                <w:szCs w:val="24"/>
                <w:lang w:val="en-US" w:eastAsia="zh-CN"/>
              </w:rPr>
              <w:t>制造业</w:t>
            </w:r>
          </w:p>
        </w:tc>
      </w:tr>
      <w:tr w14:paraId="6385324D">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5ABE6B30">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5.2 成交公示</w:t>
            </w:r>
          </w:p>
        </w:tc>
      </w:tr>
      <w:tr w14:paraId="17D374C0">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D7BC942">
            <w:pPr>
              <w:widowControl/>
              <w:spacing w:line="360" w:lineRule="auto"/>
              <w:jc w:val="left"/>
              <w:rPr>
                <w:rFonts w:hint="eastAsia" w:ascii="宋体" w:hAnsi="宋体" w:cs="宋体"/>
                <w:color w:val="000000"/>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7394ECFE">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在成交通知书发出前，采购人将成交候选人的情况在本磋商项目竞争性磋商公告发布的同一媒介《河南省政府采购网》、《中国采购与招标网》、《三门峡市公共资源交易中心网》上予以公示。</w:t>
            </w:r>
          </w:p>
        </w:tc>
      </w:tr>
      <w:tr w14:paraId="7540765E">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0DFAE997">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5.3知识产权</w:t>
            </w:r>
          </w:p>
        </w:tc>
      </w:tr>
      <w:tr w14:paraId="232F4B06">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D286556">
            <w:pPr>
              <w:widowControl/>
              <w:spacing w:line="360" w:lineRule="auto"/>
              <w:jc w:val="center"/>
              <w:rPr>
                <w:rFonts w:hint="eastAsia" w:ascii="宋体" w:hAnsi="宋体" w:cs="宋体"/>
                <w:color w:val="000000"/>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6DEA9B55">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构成本竞争性磋商文件各个组成部分的文件，未经采购人书面同意，投标人不得擅自复印和用于非本磋商项目所需的其他目的。采购人全部或者部分使用未成交人磋商响应文件中的技术成果或技术方案时，需征得其书面同意，并不得擅自复印或提供给第三人。</w:t>
            </w:r>
          </w:p>
        </w:tc>
      </w:tr>
      <w:tr w14:paraId="40333FD2">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6A13A2AC">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5.4同义词语</w:t>
            </w:r>
          </w:p>
        </w:tc>
      </w:tr>
      <w:tr w14:paraId="2E85C780">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37A8576">
            <w:pPr>
              <w:widowControl/>
              <w:spacing w:line="360" w:lineRule="auto"/>
              <w:jc w:val="left"/>
              <w:rPr>
                <w:rFonts w:hint="eastAsia" w:ascii="宋体" w:hAnsi="宋体" w:cs="宋体"/>
                <w:color w:val="000000"/>
                <w:kern w:val="44"/>
                <w:sz w:val="24"/>
                <w:szCs w:val="24"/>
              </w:rPr>
            </w:pPr>
          </w:p>
          <w:p w14:paraId="7E3FFEC2">
            <w:pPr>
              <w:widowControl/>
              <w:spacing w:line="360" w:lineRule="auto"/>
              <w:jc w:val="left"/>
              <w:rPr>
                <w:rFonts w:hint="eastAsia" w:ascii="宋体" w:hAnsi="宋体" w:cs="宋体"/>
                <w:color w:val="000000"/>
                <w:kern w:val="44"/>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2DC889A6">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构成竞争性磋商文件组成部分的“通用合同条款”、“专用合同条款”、“技术标准和要求”等章节中出现的措辞“发包人”和“承包人”，在招标投标阶段应当分别按“采购人”和“投标人”进行理解。</w:t>
            </w:r>
          </w:p>
        </w:tc>
      </w:tr>
      <w:tr w14:paraId="34ABFBFC">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4BD6FA16">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5.5监督</w:t>
            </w:r>
          </w:p>
        </w:tc>
      </w:tr>
      <w:tr w14:paraId="40382ADE">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EEB9754">
            <w:pPr>
              <w:widowControl/>
              <w:spacing w:line="360" w:lineRule="auto"/>
              <w:jc w:val="left"/>
              <w:rPr>
                <w:rFonts w:hint="eastAsia" w:ascii="宋体" w:hAnsi="宋体" w:cs="宋体"/>
                <w:color w:val="000000"/>
                <w:kern w:val="44"/>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5B87767A">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本项目的招标投标活动及其相关当事人应当接受有管辖权的行政监督部门依法实施的监督。</w:t>
            </w:r>
          </w:p>
        </w:tc>
      </w:tr>
      <w:tr w14:paraId="404A863B">
        <w:tblPrEx>
          <w:tblCellMar>
            <w:top w:w="0" w:type="dxa"/>
            <w:left w:w="108" w:type="dxa"/>
            <w:bottom w:w="0" w:type="dxa"/>
            <w:right w:w="108" w:type="dxa"/>
          </w:tblCellMar>
        </w:tblPrEx>
        <w:trPr>
          <w:trHeight w:val="20" w:hRule="atLeast"/>
          <w:jc w:val="center"/>
        </w:trPr>
        <w:tc>
          <w:tcPr>
            <w:tcW w:w="9573" w:type="dxa"/>
            <w:gridSpan w:val="3"/>
            <w:tcBorders>
              <w:top w:val="single" w:color="auto" w:sz="4" w:space="0"/>
              <w:left w:val="single" w:color="auto" w:sz="4" w:space="0"/>
              <w:bottom w:val="single" w:color="auto" w:sz="4" w:space="0"/>
              <w:right w:val="single" w:color="auto" w:sz="4" w:space="0"/>
            </w:tcBorders>
            <w:noWrap w:val="0"/>
            <w:vAlign w:val="center"/>
          </w:tcPr>
          <w:p w14:paraId="78EBA9F3">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 xml:space="preserve"> 5.6解释权</w:t>
            </w:r>
          </w:p>
        </w:tc>
      </w:tr>
      <w:tr w14:paraId="6DAFAD9D">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4C1ED40">
            <w:pPr>
              <w:widowControl/>
              <w:spacing w:line="360" w:lineRule="auto"/>
              <w:jc w:val="left"/>
              <w:rPr>
                <w:rFonts w:hint="eastAsia" w:ascii="宋体" w:hAnsi="宋体" w:cs="宋体"/>
                <w:color w:val="000000"/>
                <w:kern w:val="44"/>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0D7D10BA">
            <w:pPr>
              <w:widowControl/>
              <w:spacing w:line="360" w:lineRule="auto"/>
              <w:jc w:val="left"/>
              <w:rPr>
                <w:rFonts w:hint="eastAsia" w:ascii="宋体" w:hAnsi="宋体" w:cs="宋体"/>
                <w:color w:val="000000"/>
                <w:kern w:val="44"/>
                <w:sz w:val="24"/>
                <w:szCs w:val="24"/>
              </w:rPr>
            </w:pPr>
            <w:r>
              <w:rPr>
                <w:rFonts w:hint="eastAsia" w:ascii="宋体" w:hAnsi="宋体" w:cs="宋体"/>
                <w:color w:val="000000"/>
                <w:kern w:val="44"/>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投标人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01F268E">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81DA666">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5.7</w:t>
            </w:r>
          </w:p>
          <w:p w14:paraId="4FD40EF5">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电子化交易注意事项</w:t>
            </w:r>
          </w:p>
        </w:tc>
        <w:tc>
          <w:tcPr>
            <w:tcW w:w="8565" w:type="dxa"/>
            <w:gridSpan w:val="2"/>
            <w:tcBorders>
              <w:top w:val="single" w:color="auto" w:sz="4" w:space="0"/>
              <w:left w:val="nil"/>
              <w:bottom w:val="single" w:color="auto" w:sz="4" w:space="0"/>
              <w:right w:val="single" w:color="auto" w:sz="4" w:space="0"/>
            </w:tcBorders>
            <w:noWrap w:val="0"/>
            <w:vAlign w:val="center"/>
          </w:tcPr>
          <w:p w14:paraId="51F0A1AC">
            <w:pPr>
              <w:spacing w:line="360" w:lineRule="auto"/>
              <w:rPr>
                <w:rFonts w:ascii="宋体" w:hAnsi="宋体"/>
                <w:color w:val="000000"/>
                <w:sz w:val="24"/>
                <w:szCs w:val="24"/>
              </w:rPr>
            </w:pPr>
            <w:r>
              <w:rPr>
                <w:rFonts w:hint="eastAsia" w:ascii="宋体" w:hAnsi="宋体"/>
                <w:color w:val="000000"/>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128C1A16">
            <w:pPr>
              <w:spacing w:line="360" w:lineRule="auto"/>
              <w:ind w:firstLine="480" w:firstLineChars="200"/>
              <w:rPr>
                <w:rFonts w:ascii="宋体" w:hAnsi="宋体"/>
                <w:color w:val="000000"/>
                <w:sz w:val="24"/>
                <w:szCs w:val="24"/>
              </w:rPr>
            </w:pPr>
            <w:r>
              <w:rPr>
                <w:rFonts w:hint="eastAsia" w:ascii="宋体" w:hAnsi="宋体"/>
                <w:color w:val="000000"/>
                <w:sz w:val="24"/>
                <w:szCs w:val="24"/>
              </w:rPr>
              <w:t>电子化投标文件具体制作文件请点击</w:t>
            </w:r>
            <w:r>
              <w:rPr>
                <w:rFonts w:ascii="宋体" w:hAnsi="宋体"/>
                <w:color w:val="000000"/>
              </w:rPr>
              <w:fldChar w:fldCharType="begin"/>
            </w:r>
            <w:r>
              <w:rPr>
                <w:rFonts w:ascii="宋体" w:hAnsi="宋体"/>
                <w:color w:val="000000"/>
              </w:rPr>
              <w:instrText xml:space="preserve"> HYPERLINK "http://t.cn/A6ZvtVob" </w:instrText>
            </w:r>
            <w:r>
              <w:rPr>
                <w:rFonts w:ascii="宋体" w:hAnsi="宋体"/>
                <w:color w:val="000000"/>
              </w:rPr>
              <w:fldChar w:fldCharType="separate"/>
            </w:r>
            <w:r>
              <w:rPr>
                <w:rFonts w:ascii="宋体" w:hAnsi="宋体"/>
                <w:color w:val="000000"/>
                <w:sz w:val="24"/>
                <w:szCs w:val="24"/>
              </w:rPr>
              <w:t>http://t.cn/A6ZvtVob</w:t>
            </w:r>
            <w:r>
              <w:rPr>
                <w:rFonts w:ascii="宋体" w:hAnsi="宋体"/>
                <w:color w:val="000000"/>
                <w:sz w:val="24"/>
                <w:szCs w:val="24"/>
              </w:rPr>
              <w:fldChar w:fldCharType="end"/>
            </w:r>
            <w:r>
              <w:rPr>
                <w:rFonts w:hint="eastAsia" w:ascii="宋体" w:hAnsi="宋体"/>
                <w:color w:val="000000"/>
                <w:sz w:val="24"/>
                <w:szCs w:val="24"/>
              </w:rPr>
              <w:t>进行下载。</w:t>
            </w:r>
          </w:p>
          <w:p w14:paraId="2CE5D98E">
            <w:pPr>
              <w:spacing w:line="360" w:lineRule="auto"/>
              <w:ind w:firstLine="480" w:firstLineChars="200"/>
              <w:rPr>
                <w:rFonts w:ascii="宋体" w:hAnsi="宋体"/>
                <w:color w:val="000000"/>
                <w:sz w:val="24"/>
                <w:szCs w:val="24"/>
              </w:rPr>
            </w:pPr>
            <w:r>
              <w:rPr>
                <w:rFonts w:hint="eastAsia" w:ascii="宋体" w:hAnsi="宋体"/>
                <w:color w:val="000000"/>
                <w:sz w:val="24"/>
                <w:szCs w:val="24"/>
              </w:rPr>
              <w:t>温馨提示：本项目为电子化、无纸化交易项目，供应商时不接受任何纸质资料，为保证您能投标成功，请需仔细阅读以下条款。</w:t>
            </w:r>
          </w:p>
          <w:p w14:paraId="746A686C">
            <w:pPr>
              <w:spacing w:line="360" w:lineRule="auto"/>
              <w:ind w:firstLine="480" w:firstLineChars="200"/>
              <w:rPr>
                <w:rFonts w:ascii="宋体" w:hAnsi="宋体"/>
                <w:color w:val="000000"/>
                <w:sz w:val="24"/>
                <w:szCs w:val="24"/>
              </w:rPr>
            </w:pPr>
            <w:r>
              <w:rPr>
                <w:rFonts w:hint="eastAsia" w:ascii="宋体" w:hAnsi="宋体"/>
                <w:color w:val="000000"/>
                <w:sz w:val="24"/>
                <w:szCs w:val="24"/>
              </w:rPr>
              <w:t>一、电子化投标</w:t>
            </w:r>
          </w:p>
          <w:p w14:paraId="6F60B436">
            <w:pPr>
              <w:spacing w:line="360" w:lineRule="auto"/>
              <w:ind w:firstLine="480" w:firstLineChars="200"/>
              <w:rPr>
                <w:rFonts w:ascii="宋体" w:hAnsi="宋体"/>
                <w:color w:val="000000"/>
                <w:sz w:val="24"/>
                <w:szCs w:val="24"/>
              </w:rPr>
            </w:pPr>
            <w:r>
              <w:rPr>
                <w:rFonts w:hint="eastAsia" w:ascii="宋体" w:hAnsi="宋体"/>
                <w:color w:val="000000"/>
                <w:sz w:val="24"/>
                <w:szCs w:val="24"/>
              </w:rPr>
              <w:t>（一）电子化投标文件的签章</w:t>
            </w:r>
          </w:p>
          <w:p w14:paraId="7450A9DC">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1、供应商在生成电子化投标文件后，应对电子化投标文件进行签章，未进行签章的视为无效投标。</w:t>
            </w:r>
          </w:p>
          <w:p w14:paraId="610DC22A">
            <w:pPr>
              <w:spacing w:line="360" w:lineRule="auto"/>
              <w:ind w:firstLine="480" w:firstLineChars="200"/>
              <w:rPr>
                <w:rFonts w:ascii="宋体" w:hAnsi="宋体"/>
                <w:color w:val="000000"/>
                <w:sz w:val="24"/>
                <w:szCs w:val="24"/>
              </w:rPr>
            </w:pPr>
            <w:r>
              <w:rPr>
                <w:rFonts w:hint="eastAsia" w:ascii="宋体" w:hAnsi="宋体"/>
                <w:color w:val="000000"/>
                <w:sz w:val="24"/>
                <w:szCs w:val="24"/>
              </w:rPr>
              <w:t>2、投标文件中要求法定代表人或授权委托人签字或盖章的，供应商在进行电子化投标文件签章时，以签盖法定代表人签章为准。</w:t>
            </w:r>
          </w:p>
          <w:p w14:paraId="7B8FCA12">
            <w:pPr>
              <w:spacing w:line="360" w:lineRule="auto"/>
              <w:ind w:firstLine="480" w:firstLineChars="200"/>
              <w:rPr>
                <w:rFonts w:ascii="宋体" w:hAnsi="宋体"/>
                <w:color w:val="000000"/>
                <w:sz w:val="24"/>
                <w:szCs w:val="24"/>
              </w:rPr>
            </w:pPr>
            <w:r>
              <w:rPr>
                <w:rFonts w:hint="eastAsia" w:ascii="宋体" w:hAnsi="宋体"/>
                <w:color w:val="000000"/>
                <w:sz w:val="24"/>
                <w:szCs w:val="24"/>
              </w:rPr>
              <w:t>（二）电子化投标文件的格式及上传投标</w:t>
            </w:r>
          </w:p>
          <w:p w14:paraId="7A02CAD8">
            <w:pPr>
              <w:spacing w:line="360" w:lineRule="auto"/>
              <w:ind w:firstLine="573"/>
              <w:rPr>
                <w:rFonts w:ascii="宋体" w:hAnsi="宋体"/>
                <w:color w:val="000000"/>
                <w:sz w:val="24"/>
                <w:szCs w:val="24"/>
              </w:rPr>
            </w:pPr>
            <w:r>
              <w:rPr>
                <w:rFonts w:hint="eastAsia" w:ascii="宋体" w:hAnsi="宋体"/>
                <w:color w:val="000000"/>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06B0415C">
            <w:pPr>
              <w:spacing w:line="360" w:lineRule="auto"/>
              <w:ind w:firstLine="573"/>
              <w:rPr>
                <w:rFonts w:ascii="宋体" w:hAnsi="宋体"/>
                <w:color w:val="000000"/>
                <w:sz w:val="24"/>
                <w:szCs w:val="24"/>
              </w:rPr>
            </w:pPr>
            <w:r>
              <w:rPr>
                <w:rFonts w:hint="eastAsia" w:ascii="宋体" w:hAnsi="宋体"/>
                <w:color w:val="000000"/>
                <w:sz w:val="24"/>
                <w:szCs w:val="24"/>
              </w:rPr>
              <w:t>注：（1）供应商投报多个标段的，需要每个标段单独制作电子投标文件。</w:t>
            </w:r>
          </w:p>
          <w:p w14:paraId="7234B075">
            <w:pPr>
              <w:spacing w:line="360" w:lineRule="auto"/>
              <w:ind w:firstLine="573"/>
              <w:rPr>
                <w:rFonts w:ascii="宋体" w:hAnsi="宋体"/>
                <w:color w:val="000000"/>
                <w:sz w:val="24"/>
                <w:szCs w:val="24"/>
              </w:rPr>
            </w:pPr>
            <w:r>
              <w:rPr>
                <w:rFonts w:hint="eastAsia" w:ascii="宋体" w:hAnsi="宋体"/>
                <w:color w:val="000000"/>
                <w:sz w:val="24"/>
                <w:szCs w:val="24"/>
              </w:rPr>
              <w:t>2、电子化投标文件应在投标截止时间前成功上传至三门峡市公共资源电子化交易系统。至投标截止时间止，仍未上传成功的电子化投标文件将不予接收。</w:t>
            </w:r>
          </w:p>
          <w:p w14:paraId="52E752AC">
            <w:pPr>
              <w:spacing w:line="360" w:lineRule="auto"/>
              <w:ind w:firstLine="573"/>
              <w:rPr>
                <w:rFonts w:ascii="宋体" w:hAnsi="宋体"/>
                <w:color w:val="000000"/>
                <w:sz w:val="24"/>
                <w:szCs w:val="24"/>
              </w:rPr>
            </w:pPr>
            <w:r>
              <w:rPr>
                <w:rFonts w:hint="eastAsia" w:ascii="宋体" w:hAnsi="宋体"/>
                <w:color w:val="000000"/>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C3DF1DB">
            <w:pPr>
              <w:spacing w:line="360" w:lineRule="auto"/>
              <w:ind w:firstLine="480" w:firstLineChars="200"/>
              <w:rPr>
                <w:rFonts w:ascii="宋体" w:hAnsi="宋体"/>
                <w:color w:val="000000"/>
                <w:sz w:val="24"/>
                <w:szCs w:val="24"/>
              </w:rPr>
            </w:pPr>
            <w:r>
              <w:rPr>
                <w:rFonts w:hint="eastAsia" w:ascii="宋体" w:hAnsi="宋体"/>
                <w:color w:val="000000"/>
                <w:sz w:val="24"/>
                <w:szCs w:val="24"/>
              </w:rPr>
              <w:t>技术联系电话：</w:t>
            </w:r>
            <w:r>
              <w:rPr>
                <w:rFonts w:ascii="宋体" w:hAnsi="宋体"/>
                <w:color w:val="000000"/>
                <w:sz w:val="24"/>
                <w:szCs w:val="24"/>
              </w:rPr>
              <w:t>0398-3117</w:t>
            </w:r>
            <w:r>
              <w:rPr>
                <w:rFonts w:hint="eastAsia" w:ascii="宋体" w:hAnsi="宋体"/>
                <w:color w:val="000000"/>
                <w:sz w:val="24"/>
                <w:szCs w:val="24"/>
              </w:rPr>
              <w:t>871</w:t>
            </w:r>
          </w:p>
          <w:p w14:paraId="420196AD">
            <w:pPr>
              <w:spacing w:line="360" w:lineRule="auto"/>
              <w:ind w:firstLine="480" w:firstLineChars="200"/>
              <w:rPr>
                <w:rFonts w:ascii="宋体" w:hAnsi="宋体"/>
                <w:color w:val="000000"/>
                <w:sz w:val="24"/>
                <w:szCs w:val="24"/>
              </w:rPr>
            </w:pPr>
            <w:r>
              <w:rPr>
                <w:rFonts w:hint="eastAsia" w:ascii="宋体" w:hAnsi="宋体"/>
                <w:color w:val="000000"/>
                <w:sz w:val="24"/>
                <w:szCs w:val="24"/>
              </w:rPr>
              <w:t>新点客服电话：4009980000</w:t>
            </w:r>
          </w:p>
          <w:p w14:paraId="2375A047">
            <w:pPr>
              <w:spacing w:line="360" w:lineRule="auto"/>
              <w:ind w:firstLine="480" w:firstLineChars="200"/>
              <w:rPr>
                <w:rFonts w:ascii="宋体" w:hAnsi="宋体"/>
                <w:color w:val="000000"/>
                <w:sz w:val="24"/>
                <w:szCs w:val="24"/>
              </w:rPr>
            </w:pPr>
            <w:r>
              <w:rPr>
                <w:rFonts w:hint="eastAsia" w:ascii="宋体" w:hAnsi="宋体"/>
                <w:color w:val="000000"/>
                <w:sz w:val="24"/>
                <w:szCs w:val="24"/>
              </w:rPr>
              <w:t>（三）电子化项目供应商、解密、唱标、评标</w:t>
            </w:r>
          </w:p>
          <w:p w14:paraId="110D9E5F">
            <w:pPr>
              <w:spacing w:line="360" w:lineRule="auto"/>
              <w:ind w:firstLine="573"/>
              <w:rPr>
                <w:rFonts w:ascii="宋体" w:hAnsi="宋体"/>
                <w:color w:val="000000"/>
                <w:sz w:val="24"/>
                <w:szCs w:val="24"/>
              </w:rPr>
            </w:pPr>
            <w:r>
              <w:rPr>
                <w:rFonts w:hint="eastAsia" w:ascii="宋体" w:hAnsi="宋体"/>
                <w:color w:val="000000"/>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ascii="宋体" w:hAnsi="宋体"/>
                <w:color w:val="000000"/>
                <w:sz w:val="24"/>
                <w:szCs w:val="24"/>
              </w:rPr>
              <w:t>http://120.194.249.36:10094/BidOpening/bidopeninghallaction/hall/login</w:t>
            </w:r>
            <w:r>
              <w:rPr>
                <w:rFonts w:hint="eastAsia" w:ascii="宋体" w:hAnsi="宋体"/>
                <w:color w:val="000000"/>
                <w:sz w:val="24"/>
                <w:szCs w:val="24"/>
              </w:rPr>
              <w:t>）,在线准时参加开标活动并进行投标文件解密等</w:t>
            </w:r>
          </w:p>
          <w:p w14:paraId="1FBAD927">
            <w:pPr>
              <w:spacing w:line="360" w:lineRule="auto"/>
              <w:ind w:firstLine="573"/>
              <w:rPr>
                <w:rFonts w:ascii="宋体" w:hAnsi="宋体"/>
                <w:color w:val="000000"/>
                <w:sz w:val="24"/>
                <w:szCs w:val="24"/>
              </w:rPr>
            </w:pPr>
            <w:r>
              <w:rPr>
                <w:rFonts w:hint="eastAsia" w:ascii="宋体" w:hAnsi="宋体"/>
                <w:color w:val="000000"/>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8F0146A">
            <w:pPr>
              <w:spacing w:line="360" w:lineRule="auto"/>
              <w:ind w:firstLine="573"/>
              <w:rPr>
                <w:rFonts w:ascii="宋体" w:hAnsi="宋体"/>
                <w:color w:val="000000"/>
                <w:sz w:val="24"/>
                <w:szCs w:val="24"/>
              </w:rPr>
            </w:pPr>
            <w:r>
              <w:rPr>
                <w:rFonts w:hint="eastAsia" w:ascii="宋体" w:hAnsi="宋体"/>
                <w:color w:val="000000"/>
                <w:sz w:val="24"/>
                <w:szCs w:val="24"/>
              </w:rPr>
              <w:t>3、电子化投标文件异常情况的处理</w:t>
            </w:r>
          </w:p>
          <w:p w14:paraId="1DE6A923">
            <w:pPr>
              <w:spacing w:line="360" w:lineRule="auto"/>
              <w:ind w:firstLine="480" w:firstLineChars="200"/>
              <w:rPr>
                <w:rFonts w:ascii="宋体" w:hAnsi="宋体"/>
                <w:color w:val="000000"/>
                <w:sz w:val="24"/>
                <w:szCs w:val="24"/>
              </w:rPr>
            </w:pPr>
            <w:r>
              <w:rPr>
                <w:rFonts w:hint="eastAsia" w:ascii="宋体" w:hAnsi="宋体"/>
                <w:color w:val="000000"/>
                <w:sz w:val="24"/>
                <w:szCs w:val="24"/>
              </w:rPr>
              <w:t>如出现供应商的电子投标文件无法解密等异常情况，供应商应及时致电中介服务机构说明。投标文件异常，按以下步骤进行处理：</w:t>
            </w:r>
          </w:p>
          <w:p w14:paraId="1942E92B">
            <w:pPr>
              <w:spacing w:line="360" w:lineRule="auto"/>
              <w:ind w:firstLine="573"/>
              <w:rPr>
                <w:rFonts w:ascii="宋体" w:hAnsi="宋体"/>
                <w:color w:val="000000"/>
                <w:sz w:val="24"/>
                <w:szCs w:val="24"/>
              </w:rPr>
            </w:pPr>
            <w:r>
              <w:rPr>
                <w:rFonts w:hint="eastAsia" w:ascii="宋体" w:hAnsi="宋体"/>
                <w:color w:val="000000"/>
                <w:sz w:val="24"/>
                <w:szCs w:val="24"/>
              </w:rPr>
              <w:t>（1）首先由技术人员进行问题排查。</w:t>
            </w:r>
          </w:p>
          <w:p w14:paraId="0325DBD1">
            <w:pPr>
              <w:spacing w:line="360" w:lineRule="auto"/>
              <w:ind w:firstLine="573"/>
              <w:rPr>
                <w:rFonts w:ascii="宋体" w:hAnsi="宋体"/>
                <w:color w:val="000000"/>
                <w:sz w:val="24"/>
                <w:szCs w:val="24"/>
              </w:rPr>
            </w:pPr>
            <w:r>
              <w:rPr>
                <w:rFonts w:hint="eastAsia" w:ascii="宋体" w:hAnsi="宋体"/>
                <w:color w:val="000000"/>
                <w:sz w:val="24"/>
                <w:szCs w:val="24"/>
              </w:rPr>
              <w:t>（2）经技术人员排查后，是供应商文件自身问题导致投标文件无法解密的，该投标文件将不予接收、解密和唱标。开标会议继续进行。</w:t>
            </w:r>
          </w:p>
          <w:p w14:paraId="48757B8A">
            <w:pPr>
              <w:spacing w:line="360" w:lineRule="auto"/>
              <w:ind w:firstLine="573"/>
              <w:rPr>
                <w:rFonts w:ascii="宋体" w:hAnsi="宋体"/>
                <w:color w:val="000000"/>
                <w:sz w:val="24"/>
                <w:szCs w:val="24"/>
              </w:rPr>
            </w:pPr>
            <w:r>
              <w:rPr>
                <w:rFonts w:hint="eastAsia" w:ascii="宋体" w:hAnsi="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EE91443">
            <w:pPr>
              <w:spacing w:line="360" w:lineRule="auto"/>
              <w:ind w:firstLine="573"/>
              <w:rPr>
                <w:rFonts w:ascii="宋体" w:hAnsi="宋体"/>
                <w:color w:val="000000"/>
                <w:sz w:val="24"/>
                <w:szCs w:val="24"/>
              </w:rPr>
            </w:pPr>
            <w:r>
              <w:rPr>
                <w:rFonts w:hint="eastAsia" w:ascii="宋体" w:hAnsi="宋体"/>
                <w:color w:val="000000"/>
                <w:sz w:val="24"/>
                <w:szCs w:val="24"/>
              </w:rPr>
              <w:t>4、待所有供应商磋商响应文件解密完成后，由中介服务机构操作，对所有已解密投标文件进行唱标。</w:t>
            </w:r>
          </w:p>
          <w:p w14:paraId="7341444B">
            <w:pPr>
              <w:spacing w:line="360" w:lineRule="auto"/>
              <w:ind w:firstLine="573"/>
              <w:rPr>
                <w:rFonts w:ascii="宋体" w:hAnsi="宋体"/>
                <w:color w:val="000000"/>
                <w:sz w:val="24"/>
                <w:szCs w:val="24"/>
              </w:rPr>
            </w:pPr>
            <w:r>
              <w:rPr>
                <w:rFonts w:hint="eastAsia" w:ascii="宋体" w:hAnsi="宋体"/>
                <w:color w:val="000000"/>
                <w:sz w:val="24"/>
                <w:szCs w:val="24"/>
              </w:rPr>
              <w:t>供应商应保证在开标期间电话、电脑、网络能够正常工作，磋商响应人因停电、电脑病毒、网络堵塞等原因，未在规定的解密时间内对投标文件进行解密的，其投标文件不予接收、唱标。</w:t>
            </w:r>
          </w:p>
          <w:p w14:paraId="38EED99A">
            <w:pPr>
              <w:spacing w:line="360" w:lineRule="auto"/>
              <w:ind w:firstLine="573"/>
              <w:rPr>
                <w:rFonts w:ascii="宋体" w:hAnsi="宋体"/>
                <w:color w:val="000000"/>
                <w:sz w:val="24"/>
                <w:szCs w:val="24"/>
              </w:rPr>
            </w:pPr>
            <w:r>
              <w:rPr>
                <w:rFonts w:hint="eastAsia" w:ascii="宋体" w:hAnsi="宋体"/>
                <w:color w:val="000000"/>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6EFCC1C">
            <w:pPr>
              <w:spacing w:line="360" w:lineRule="auto"/>
              <w:ind w:firstLine="573"/>
              <w:rPr>
                <w:rFonts w:ascii="宋体" w:hAnsi="宋体"/>
                <w:color w:val="000000"/>
                <w:sz w:val="24"/>
                <w:szCs w:val="24"/>
              </w:rPr>
            </w:pPr>
            <w:r>
              <w:rPr>
                <w:rFonts w:hint="eastAsia" w:ascii="宋体" w:hAnsi="宋体"/>
                <w:color w:val="000000"/>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44B9EA1E">
            <w:pPr>
              <w:spacing w:line="360" w:lineRule="auto"/>
              <w:ind w:firstLine="573"/>
              <w:rPr>
                <w:rFonts w:ascii="宋体" w:hAnsi="宋体"/>
                <w:color w:val="000000"/>
                <w:sz w:val="24"/>
                <w:szCs w:val="24"/>
              </w:rPr>
            </w:pPr>
            <w:r>
              <w:rPr>
                <w:rFonts w:hint="eastAsia" w:ascii="宋体" w:hAnsi="宋体"/>
                <w:color w:val="000000"/>
                <w:sz w:val="24"/>
                <w:szCs w:val="24"/>
              </w:rPr>
              <w:t>7、如评标委员会对需要回复的供应商连续三次致电未接通的，视为供应商放弃回复，评标委员会将自行对需要回复的内容进行认定。</w:t>
            </w:r>
          </w:p>
          <w:p w14:paraId="32C7F322">
            <w:pPr>
              <w:spacing w:line="360" w:lineRule="auto"/>
              <w:ind w:firstLine="573"/>
              <w:rPr>
                <w:rFonts w:ascii="宋体" w:hAnsi="宋体"/>
                <w:color w:val="000000"/>
                <w:sz w:val="24"/>
                <w:szCs w:val="24"/>
              </w:rPr>
            </w:pPr>
            <w:r>
              <w:rPr>
                <w:rFonts w:hint="eastAsia" w:ascii="宋体" w:hAnsi="宋体"/>
                <w:color w:val="000000"/>
                <w:sz w:val="24"/>
                <w:szCs w:val="24"/>
              </w:rPr>
              <w:t>二、相关证书原件的提交</w:t>
            </w:r>
          </w:p>
          <w:p w14:paraId="165551BD">
            <w:pPr>
              <w:spacing w:line="360" w:lineRule="auto"/>
              <w:ind w:firstLine="573"/>
              <w:rPr>
                <w:rFonts w:ascii="宋体" w:hAnsi="宋体"/>
                <w:color w:val="000000"/>
                <w:sz w:val="24"/>
                <w:szCs w:val="24"/>
              </w:rPr>
            </w:pPr>
            <w:r>
              <w:rPr>
                <w:rFonts w:hint="eastAsia" w:ascii="宋体" w:hAnsi="宋体"/>
                <w:color w:val="000000"/>
                <w:sz w:val="24"/>
                <w:szCs w:val="24"/>
              </w:rPr>
              <w:t>本项目实行资格后审，审查内容以投标截止时间前在三门峡市公共资源交易系统上传的投标文件的信息为准。其上传资料真实性由投标人自行承担，同时，投标人需要完善主体库信息。评标委员会对原件的核验工作按以下条款进行：</w:t>
            </w:r>
          </w:p>
          <w:p w14:paraId="661B2537">
            <w:pPr>
              <w:spacing w:line="360" w:lineRule="auto"/>
              <w:ind w:firstLine="573"/>
              <w:rPr>
                <w:rFonts w:ascii="宋体" w:hAnsi="宋体"/>
                <w:color w:val="000000"/>
                <w:sz w:val="24"/>
                <w:szCs w:val="24"/>
              </w:rPr>
            </w:pPr>
            <w:r>
              <w:rPr>
                <w:rFonts w:hint="eastAsia" w:ascii="宋体" w:hAnsi="宋体"/>
                <w:color w:val="000000"/>
                <w:sz w:val="24"/>
                <w:szCs w:val="24"/>
              </w:rPr>
              <w:t>（一）评标时，评委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开评标现场不接受投标人所提交的任何原件。</w:t>
            </w:r>
          </w:p>
          <w:p w14:paraId="4BCAE445">
            <w:pPr>
              <w:spacing w:line="360" w:lineRule="auto"/>
              <w:ind w:firstLine="573"/>
              <w:rPr>
                <w:rFonts w:ascii="宋体" w:hAnsi="宋体"/>
                <w:color w:val="000000"/>
                <w:sz w:val="24"/>
                <w:szCs w:val="24"/>
              </w:rPr>
            </w:pPr>
            <w:r>
              <w:rPr>
                <w:rFonts w:hint="eastAsia" w:ascii="宋体" w:hAnsi="宋体"/>
                <w:color w:val="000000"/>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3330974F">
            <w:pPr>
              <w:spacing w:line="360" w:lineRule="auto"/>
              <w:ind w:firstLine="573"/>
              <w:rPr>
                <w:rFonts w:ascii="宋体" w:hAnsi="宋体"/>
                <w:color w:val="000000"/>
                <w:sz w:val="24"/>
                <w:szCs w:val="24"/>
              </w:rPr>
            </w:pPr>
            <w:r>
              <w:rPr>
                <w:rFonts w:hint="eastAsia" w:ascii="宋体" w:hAnsi="宋体"/>
                <w:color w:val="000000"/>
                <w:sz w:val="24"/>
                <w:szCs w:val="24"/>
              </w:rPr>
              <w:t>具体操作详见《三门峡市公共资源交易平台市场主体信息库操作手册》。链接地址：</w:t>
            </w:r>
            <w:r>
              <w:rPr>
                <w:rFonts w:ascii="宋体" w:hAnsi="宋体"/>
                <w:color w:val="000000"/>
              </w:rPr>
              <w:fldChar w:fldCharType="begin"/>
            </w:r>
            <w:r>
              <w:rPr>
                <w:rFonts w:ascii="宋体" w:hAnsi="宋体"/>
                <w:color w:val="000000"/>
              </w:rPr>
              <w:instrText xml:space="preserve"> HYPERLINK "http://gzjy.smx.gov.cn/bzzx/008001/20200325/4a2f9fa3-b923-4ddd-bd6f-138a0b63f7d1.html" </w:instrText>
            </w:r>
            <w:r>
              <w:rPr>
                <w:rFonts w:ascii="宋体" w:hAnsi="宋体"/>
                <w:color w:val="000000"/>
              </w:rPr>
              <w:fldChar w:fldCharType="separate"/>
            </w:r>
            <w:r>
              <w:rPr>
                <w:rFonts w:hint="eastAsia" w:ascii="宋体" w:hAnsi="宋体"/>
                <w:color w:val="000000"/>
                <w:sz w:val="24"/>
                <w:szCs w:val="24"/>
              </w:rPr>
              <w:t>http://gzjy.smx.gov.cn/bzzx/008001/20200325/4a2f9fa3-b923-4ddd-bd6f-138a0b63f7d1.html</w:t>
            </w:r>
            <w:r>
              <w:rPr>
                <w:rFonts w:hint="eastAsia" w:ascii="宋体" w:hAnsi="宋体"/>
                <w:color w:val="000000"/>
                <w:sz w:val="24"/>
                <w:szCs w:val="24"/>
              </w:rPr>
              <w:fldChar w:fldCharType="end"/>
            </w:r>
          </w:p>
          <w:p w14:paraId="7F2B3787">
            <w:pPr>
              <w:spacing w:line="360" w:lineRule="auto"/>
              <w:ind w:firstLine="573"/>
              <w:rPr>
                <w:rFonts w:ascii="宋体" w:hAnsi="宋体"/>
                <w:color w:val="000000"/>
                <w:sz w:val="24"/>
                <w:szCs w:val="24"/>
              </w:rPr>
            </w:pPr>
            <w:r>
              <w:rPr>
                <w:rFonts w:hint="eastAsia" w:ascii="宋体" w:hAnsi="宋体"/>
                <w:color w:val="000000"/>
                <w:sz w:val="24"/>
                <w:szCs w:val="24"/>
              </w:rPr>
              <w:t>（二）项目成交结果公示时，将同时公示中标供应商市场主体库信息，接受社会监督。</w:t>
            </w:r>
          </w:p>
          <w:p w14:paraId="39EA2104">
            <w:pPr>
              <w:spacing w:line="360" w:lineRule="auto"/>
              <w:ind w:firstLine="573"/>
              <w:rPr>
                <w:rFonts w:ascii="宋体" w:hAnsi="宋体"/>
                <w:color w:val="000000"/>
                <w:sz w:val="24"/>
                <w:szCs w:val="24"/>
              </w:rPr>
            </w:pPr>
            <w:r>
              <w:rPr>
                <w:rFonts w:hint="eastAsia" w:ascii="宋体" w:hAnsi="宋体"/>
                <w:color w:val="000000"/>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40FEE4FF">
            <w:pPr>
              <w:spacing w:line="360" w:lineRule="auto"/>
              <w:ind w:firstLine="573"/>
              <w:rPr>
                <w:rFonts w:hint="eastAsia" w:ascii="宋体" w:hAnsi="宋体" w:cs="宋体"/>
                <w:b/>
                <w:bCs/>
                <w:color w:val="000000"/>
                <w:sz w:val="24"/>
                <w:szCs w:val="24"/>
              </w:rPr>
            </w:pPr>
            <w:r>
              <w:rPr>
                <w:rFonts w:hint="eastAsia" w:ascii="宋体" w:hAnsi="宋体"/>
                <w:color w:val="000000"/>
                <w:sz w:val="24"/>
                <w:szCs w:val="24"/>
              </w:rPr>
              <w:t>提示：本项目为电子化、无纸化交易项目，开标时不再接受任何纸质资料，为保证您能投标成功，请需仔细阅读以上条款。</w:t>
            </w:r>
          </w:p>
        </w:tc>
      </w:tr>
      <w:tr w14:paraId="02015986">
        <w:tblPrEx>
          <w:tblCellMar>
            <w:top w:w="0" w:type="dxa"/>
            <w:left w:w="108" w:type="dxa"/>
            <w:bottom w:w="0" w:type="dxa"/>
            <w:right w:w="108" w:type="dxa"/>
          </w:tblCellMar>
        </w:tblPrEx>
        <w:trPr>
          <w:trHeight w:val="2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078B356">
            <w:pPr>
              <w:widowControl/>
              <w:spacing w:line="360" w:lineRule="auto"/>
              <w:jc w:val="center"/>
              <w:rPr>
                <w:rFonts w:hint="eastAsia" w:ascii="宋体" w:hAnsi="宋体" w:cs="宋体"/>
                <w:color w:val="000000"/>
                <w:kern w:val="0"/>
                <w:sz w:val="24"/>
                <w:szCs w:val="24"/>
              </w:rPr>
            </w:pPr>
          </w:p>
        </w:tc>
        <w:tc>
          <w:tcPr>
            <w:tcW w:w="8565" w:type="dxa"/>
            <w:gridSpan w:val="2"/>
            <w:tcBorders>
              <w:top w:val="single" w:color="auto" w:sz="4" w:space="0"/>
              <w:left w:val="nil"/>
              <w:bottom w:val="single" w:color="auto" w:sz="4" w:space="0"/>
              <w:right w:val="single" w:color="auto" w:sz="4" w:space="0"/>
            </w:tcBorders>
            <w:noWrap w:val="0"/>
            <w:vAlign w:val="center"/>
          </w:tcPr>
          <w:p w14:paraId="2224AE2D">
            <w:pPr>
              <w:spacing w:line="360" w:lineRule="auto"/>
              <w:rPr>
                <w:rFonts w:hint="eastAsia" w:ascii="宋体" w:hAnsi="宋体" w:cs="宋体"/>
                <w:b/>
                <w:color w:val="000000"/>
                <w:sz w:val="24"/>
                <w:szCs w:val="24"/>
              </w:rPr>
            </w:pPr>
            <w:r>
              <w:rPr>
                <w:rFonts w:ascii="宋体" w:hAnsi="宋体" w:cs="宋体"/>
                <w:color w:val="000000"/>
                <w:sz w:val="24"/>
                <w:szCs w:val="24"/>
              </w:rPr>
              <w:t>供应商须独立制作、修改和上传响应文件，若因“响应文件制作机器码”与其他供应商一致，机器码一致的所有响应文件按无效文件处理，所造成的不良后果由供应商自行承担。</w:t>
            </w:r>
          </w:p>
        </w:tc>
      </w:tr>
    </w:tbl>
    <w:p w14:paraId="2F38A3E1">
      <w:pPr>
        <w:spacing w:line="360" w:lineRule="auto"/>
        <w:rPr>
          <w:rFonts w:hint="eastAsia" w:ascii="宋体" w:hAnsi="宋体" w:cs="宋体"/>
          <w:b/>
          <w:bCs/>
          <w:color w:val="000000"/>
          <w:kern w:val="28"/>
          <w:sz w:val="24"/>
          <w:szCs w:val="24"/>
        </w:rPr>
      </w:pPr>
      <w:r>
        <w:rPr>
          <w:rFonts w:hint="eastAsia" w:ascii="宋体" w:hAnsi="宋体" w:cs="宋体"/>
          <w:b/>
          <w:bCs/>
          <w:color w:val="000000"/>
          <w:sz w:val="24"/>
          <w:szCs w:val="24"/>
        </w:rPr>
        <w:t xml:space="preserve"> </w:t>
      </w:r>
      <w:bookmarkStart w:id="3" w:name="_Toc152042305"/>
      <w:bookmarkStart w:id="4" w:name="_Toc296602420"/>
      <w:bookmarkStart w:id="5" w:name="_Toc152045529"/>
      <w:bookmarkStart w:id="6" w:name="_Toc246996175"/>
      <w:bookmarkStart w:id="7" w:name="_Toc246996918"/>
      <w:bookmarkStart w:id="8" w:name="_Toc144974497"/>
      <w:bookmarkStart w:id="9" w:name="_Toc247085689"/>
      <w:bookmarkStart w:id="10" w:name="_Toc179632546"/>
      <w:r>
        <w:rPr>
          <w:rFonts w:hint="eastAsia" w:ascii="宋体" w:hAnsi="宋体" w:cs="宋体"/>
          <w:b/>
          <w:bCs/>
          <w:color w:val="000000"/>
          <w:kern w:val="28"/>
          <w:sz w:val="24"/>
          <w:szCs w:val="24"/>
        </w:rPr>
        <w:t>1. 总则</w:t>
      </w:r>
      <w:bookmarkEnd w:id="3"/>
      <w:bookmarkEnd w:id="4"/>
      <w:bookmarkEnd w:id="5"/>
      <w:bookmarkEnd w:id="6"/>
      <w:bookmarkEnd w:id="7"/>
      <w:bookmarkEnd w:id="8"/>
      <w:bookmarkEnd w:id="9"/>
      <w:bookmarkEnd w:id="10"/>
    </w:p>
    <w:p w14:paraId="65AB4A3E">
      <w:pPr>
        <w:spacing w:line="480" w:lineRule="exact"/>
        <w:ind w:firstLine="480" w:firstLineChars="200"/>
        <w:jc w:val="left"/>
        <w:rPr>
          <w:rFonts w:ascii="宋体" w:hAnsi="宋体" w:cs="宋体"/>
          <w:sz w:val="24"/>
        </w:rPr>
      </w:pPr>
      <w:bookmarkStart w:id="11" w:name="_Toc375041750"/>
      <w:bookmarkStart w:id="12" w:name="_Toc152042347"/>
      <w:bookmarkStart w:id="13" w:name="_Toc375041307"/>
      <w:bookmarkStart w:id="14" w:name="_Toc375041556"/>
      <w:bookmarkStart w:id="15" w:name="_Toc447894711"/>
      <w:bookmarkStart w:id="16" w:name="_Toc179632589"/>
      <w:bookmarkStart w:id="17" w:name="_Toc152045571"/>
      <w:bookmarkStart w:id="18" w:name="_Toc450119701"/>
      <w:bookmarkStart w:id="19" w:name="_Toc144974539"/>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val="en-US" w:eastAsia="zh-CN" w:bidi="ar"/>
        </w:rPr>
        <w:t>允许正偏离</w:t>
      </w:r>
      <w:r>
        <w:rPr>
          <w:rFonts w:hint="eastAsia" w:ascii="宋体" w:hAnsi="宋体" w:cs="宋体"/>
          <w:kern w:val="0"/>
          <w:sz w:val="24"/>
          <w:lang w:bidi="ar"/>
        </w:rPr>
        <w:t xml:space="preserve">，除招标文件允许修正的除外。 </w:t>
      </w:r>
    </w:p>
    <w:p w14:paraId="25A1CBED">
      <w:pPr>
        <w:spacing w:line="480" w:lineRule="exact"/>
        <w:ind w:firstLine="482" w:firstLineChars="200"/>
        <w:jc w:val="left"/>
        <w:outlineLvl w:val="9"/>
        <w:rPr>
          <w:rFonts w:ascii="宋体" w:hAnsi="宋体" w:cs="宋体"/>
          <w:b/>
          <w:bCs/>
          <w:kern w:val="0"/>
          <w:sz w:val="24"/>
          <w:lang w:bidi="ar"/>
        </w:rPr>
      </w:pPr>
      <w:bookmarkStart w:id="20" w:name="_Toc5006"/>
      <w:r>
        <w:rPr>
          <w:rFonts w:hint="eastAsia" w:ascii="宋体" w:hAnsi="宋体" w:cs="宋体"/>
          <w:b/>
          <w:bCs/>
          <w:kern w:val="0"/>
          <w:sz w:val="24"/>
          <w:lang w:bidi="ar"/>
        </w:rPr>
        <w:t>2. 招标文件</w:t>
      </w:r>
      <w:bookmarkEnd w:id="20"/>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w:t>
      </w:r>
      <w:r>
        <w:rPr>
          <w:rFonts w:hint="eastAsia" w:ascii="宋体" w:hAnsi="宋体" w:cs="宋体"/>
          <w:kern w:val="0"/>
          <w:sz w:val="24"/>
          <w:lang w:val="en-US" w:eastAsia="zh-CN" w:bidi="ar"/>
        </w:rPr>
        <w:t>磋商</w:t>
      </w:r>
      <w:r>
        <w:rPr>
          <w:rFonts w:hint="eastAsia" w:ascii="宋体" w:hAnsi="宋体" w:cs="宋体"/>
          <w:kern w:val="0"/>
          <w:sz w:val="24"/>
          <w:lang w:bidi="ar"/>
        </w:rPr>
        <w:t xml:space="preserve">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w:t>
      </w:r>
      <w:r>
        <w:rPr>
          <w:rFonts w:hint="eastAsia" w:ascii="宋体" w:hAnsi="宋体" w:cs="宋体"/>
          <w:kern w:val="0"/>
          <w:sz w:val="24"/>
          <w:lang w:val="en-US" w:eastAsia="zh-CN" w:bidi="ar"/>
        </w:rPr>
        <w:t>磋商</w:t>
      </w:r>
      <w:r>
        <w:rPr>
          <w:rFonts w:hint="eastAsia" w:ascii="宋体" w:hAnsi="宋体" w:cs="宋体"/>
          <w:kern w:val="0"/>
          <w:sz w:val="24"/>
          <w:lang w:bidi="ar"/>
        </w:rPr>
        <w:t>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（2）投标人须知及前附表；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w:t>
      </w:r>
    </w:p>
    <w:p w14:paraId="1D432337">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（5）合同条款及格式；</w:t>
      </w:r>
    </w:p>
    <w:p w14:paraId="6B5837A8">
      <w:pPr>
        <w:spacing w:line="480" w:lineRule="exact"/>
        <w:ind w:firstLine="480" w:firstLineChars="200"/>
        <w:jc w:val="left"/>
        <w:rPr>
          <w:rFonts w:hint="eastAsia" w:ascii="宋体" w:hAnsi="宋体" w:cs="宋体"/>
          <w:kern w:val="0"/>
          <w:sz w:val="24"/>
          <w:lang w:val="en-US" w:eastAsia="zh-CN" w:bidi="ar"/>
        </w:rPr>
      </w:pPr>
      <w:r>
        <w:rPr>
          <w:rFonts w:hint="eastAsia" w:ascii="宋体" w:hAnsi="宋体" w:eastAsia="宋体" w:cs="宋体"/>
          <w:kern w:val="0"/>
          <w:sz w:val="24"/>
          <w:szCs w:val="21"/>
          <w:lang w:val="en-US" w:eastAsia="zh-CN" w:bidi="ar"/>
        </w:rPr>
        <w:t>（</w:t>
      </w:r>
      <w:r>
        <w:rPr>
          <w:rFonts w:hint="eastAsia" w:ascii="宋体" w:hAnsi="宋体" w:cs="宋体"/>
          <w:kern w:val="0"/>
          <w:sz w:val="24"/>
          <w:lang w:val="en-US" w:eastAsia="zh-CN" w:bidi="ar"/>
        </w:rPr>
        <w:t>6）技术标准和要求；</w:t>
      </w:r>
    </w:p>
    <w:p w14:paraId="4F884585">
      <w:pPr>
        <w:spacing w:line="480" w:lineRule="exact"/>
        <w:ind w:firstLine="480" w:firstLineChars="200"/>
        <w:jc w:val="left"/>
        <w:rPr>
          <w:rFonts w:hint="eastAsia" w:ascii="宋体" w:hAnsi="宋体" w:eastAsia="宋体" w:cs="宋体"/>
          <w:kern w:val="0"/>
          <w:sz w:val="24"/>
          <w:szCs w:val="21"/>
          <w:lang w:val="en-US" w:eastAsia="zh-CN" w:bidi="ar"/>
        </w:rPr>
      </w:pPr>
      <w:r>
        <w:rPr>
          <w:rFonts w:hint="eastAsia" w:ascii="宋体" w:hAnsi="宋体" w:cs="宋体"/>
          <w:kern w:val="0"/>
          <w:sz w:val="24"/>
          <w:lang w:val="en-US" w:eastAsia="zh-CN" w:bidi="ar"/>
        </w:rPr>
        <w:t>（7）磋商响应文件格式。</w:t>
      </w:r>
      <w:r>
        <w:rPr>
          <w:rFonts w:hint="eastAsia" w:ascii="宋体" w:hAnsi="宋体" w:eastAsia="宋体" w:cs="宋体"/>
          <w:kern w:val="0"/>
          <w:sz w:val="24"/>
          <w:szCs w:val="21"/>
          <w:lang w:val="en-US" w:eastAsia="zh-CN" w:bidi="ar"/>
        </w:rPr>
        <w:t xml:space="preserve">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根据本章第 2.2 款对招标文件所作的澄清、修改，构成</w:t>
      </w:r>
      <w:r>
        <w:rPr>
          <w:rFonts w:hint="eastAsia" w:ascii="宋体" w:hAnsi="宋体" w:cs="宋体"/>
          <w:kern w:val="0"/>
          <w:sz w:val="24"/>
          <w:lang w:val="en-US" w:eastAsia="zh-CN" w:bidi="ar"/>
        </w:rPr>
        <w:t>磋商</w:t>
      </w:r>
      <w:r>
        <w:rPr>
          <w:rFonts w:hint="eastAsia" w:ascii="宋体" w:hAnsi="宋体" w:cs="宋体"/>
          <w:kern w:val="0"/>
          <w:sz w:val="24"/>
          <w:lang w:bidi="ar"/>
        </w:rPr>
        <w:t xml:space="preserve">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9"/>
        <w:rPr>
          <w:rFonts w:ascii="宋体" w:hAnsi="宋体" w:cs="宋体"/>
          <w:b/>
          <w:bCs/>
          <w:kern w:val="0"/>
          <w:sz w:val="24"/>
          <w:lang w:bidi="ar"/>
        </w:rPr>
      </w:pPr>
      <w:bookmarkStart w:id="21" w:name="_Toc9574"/>
      <w:r>
        <w:rPr>
          <w:rFonts w:hint="eastAsia" w:ascii="宋体" w:hAnsi="宋体" w:cs="宋体"/>
          <w:b/>
          <w:bCs/>
          <w:kern w:val="0"/>
          <w:sz w:val="24"/>
          <w:lang w:bidi="ar"/>
        </w:rPr>
        <w:t>3. 投标文件</w:t>
      </w:r>
      <w:bookmarkEnd w:id="21"/>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68E899D8">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（1）磋商响应函</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eastAsia="zh-CN" w:bidi="ar"/>
        </w:rPr>
        <w:t>（</w:t>
      </w:r>
      <w:r>
        <w:rPr>
          <w:rFonts w:hint="eastAsia" w:ascii="宋体" w:hAnsi="宋体" w:cs="宋体"/>
          <w:kern w:val="0"/>
          <w:sz w:val="24"/>
          <w:lang w:val="en-US" w:eastAsia="zh-CN" w:bidi="ar"/>
        </w:rPr>
        <w:t>2）</w:t>
      </w:r>
      <w:r>
        <w:rPr>
          <w:rFonts w:hint="eastAsia" w:ascii="宋体" w:hAnsi="宋体" w:cs="宋体"/>
          <w:kern w:val="0"/>
          <w:sz w:val="24"/>
          <w:lang w:bidi="ar"/>
        </w:rPr>
        <w:t xml:space="preserve">磋商报价表（第一轮）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hint="eastAsia" w:ascii="宋体" w:hAnsi="宋体" w:cs="宋体"/>
          <w:kern w:val="0"/>
          <w:sz w:val="24"/>
          <w:lang w:val="en-US" w:eastAsia="zh-CN" w:bidi="ar"/>
        </w:rPr>
        <w:t>3</w:t>
      </w:r>
      <w:r>
        <w:rPr>
          <w:rFonts w:hint="eastAsia" w:ascii="宋体" w:hAnsi="宋体" w:cs="宋体"/>
          <w:kern w:val="0"/>
          <w:sz w:val="24"/>
          <w:lang w:bidi="ar"/>
        </w:rPr>
        <w:t xml:space="preserve">）法定代表人身份证明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hint="eastAsia" w:ascii="宋体" w:hAnsi="宋体" w:cs="宋体"/>
          <w:kern w:val="0"/>
          <w:sz w:val="24"/>
          <w:lang w:val="en-US" w:eastAsia="zh-CN" w:bidi="ar"/>
        </w:rPr>
        <w:t>4</w:t>
      </w:r>
      <w:r>
        <w:rPr>
          <w:rFonts w:hint="eastAsia" w:ascii="宋体" w:hAnsi="宋体" w:cs="宋体"/>
          <w:kern w:val="0"/>
          <w:sz w:val="24"/>
          <w:lang w:bidi="ar"/>
        </w:rPr>
        <w:t xml:space="preserve">）授权委托书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w:t>
      </w:r>
      <w:r>
        <w:rPr>
          <w:rFonts w:hint="eastAsia" w:ascii="宋体" w:hAnsi="宋体" w:cs="宋体"/>
          <w:kern w:val="0"/>
          <w:sz w:val="24"/>
          <w:lang w:val="en-US" w:eastAsia="zh-CN" w:bidi="ar"/>
        </w:rPr>
        <w:t>5</w:t>
      </w:r>
      <w:r>
        <w:rPr>
          <w:rFonts w:hint="eastAsia" w:ascii="宋体" w:hAnsi="宋体" w:cs="宋体"/>
          <w:kern w:val="0"/>
          <w:sz w:val="24"/>
          <w:lang w:bidi="ar"/>
        </w:rPr>
        <w:t>）投标承诺函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hint="eastAsia" w:ascii="宋体" w:hAnsi="宋体" w:cs="宋体"/>
          <w:kern w:val="0"/>
          <w:sz w:val="24"/>
          <w:lang w:val="en-US" w:eastAsia="zh-CN" w:bidi="ar"/>
        </w:rPr>
        <w:t>6</w:t>
      </w:r>
      <w:r>
        <w:rPr>
          <w:rFonts w:hint="eastAsia" w:ascii="宋体" w:hAnsi="宋体" w:cs="宋体"/>
          <w:kern w:val="0"/>
          <w:sz w:val="24"/>
          <w:lang w:bidi="ar"/>
        </w:rPr>
        <w:t>）投标分项报价表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w:t>
      </w:r>
      <w:r>
        <w:rPr>
          <w:rFonts w:hint="eastAsia" w:ascii="宋体" w:hAnsi="宋体" w:cs="宋体"/>
          <w:kern w:val="0"/>
          <w:sz w:val="24"/>
          <w:lang w:val="en-US" w:eastAsia="zh-CN" w:bidi="ar"/>
        </w:rPr>
        <w:t>7</w:t>
      </w:r>
      <w:r>
        <w:rPr>
          <w:rFonts w:hint="eastAsia" w:ascii="宋体" w:hAnsi="宋体" w:cs="宋体"/>
          <w:kern w:val="0"/>
          <w:sz w:val="24"/>
          <w:lang w:bidi="ar"/>
        </w:rPr>
        <w:t>）</w:t>
      </w:r>
      <w:r>
        <w:rPr>
          <w:rFonts w:hint="eastAsia" w:ascii="宋体" w:hAnsi="宋体" w:cs="宋体"/>
          <w:kern w:val="0"/>
          <w:sz w:val="24"/>
          <w:lang w:val="en-US" w:eastAsia="zh-CN" w:bidi="ar"/>
        </w:rPr>
        <w:t>资格审查资料</w:t>
      </w:r>
    </w:p>
    <w:p w14:paraId="1981C786">
      <w:pPr>
        <w:spacing w:line="480" w:lineRule="exact"/>
        <w:ind w:firstLine="480" w:firstLineChars="200"/>
        <w:jc w:val="left"/>
        <w:rPr>
          <w:rFonts w:hint="default" w:ascii="宋体" w:hAnsi="宋体" w:eastAsia="宋体" w:cs="宋体"/>
          <w:kern w:val="0"/>
          <w:sz w:val="24"/>
          <w:lang w:val="en-US" w:eastAsia="zh-CN" w:bidi="ar"/>
        </w:rPr>
      </w:pPr>
      <w:r>
        <w:rPr>
          <w:rFonts w:hint="eastAsia" w:ascii="宋体" w:hAnsi="宋体" w:cs="宋体"/>
          <w:kern w:val="0"/>
          <w:sz w:val="24"/>
          <w:lang w:bidi="ar"/>
        </w:rPr>
        <w:t>（</w:t>
      </w:r>
      <w:r>
        <w:rPr>
          <w:rFonts w:hint="eastAsia" w:ascii="宋体" w:hAnsi="宋体" w:cs="宋体"/>
          <w:kern w:val="0"/>
          <w:sz w:val="24"/>
          <w:lang w:val="en-US" w:eastAsia="zh-CN" w:bidi="ar"/>
        </w:rPr>
        <w:t>8</w:t>
      </w:r>
      <w:r>
        <w:rPr>
          <w:rFonts w:hint="eastAsia" w:ascii="宋体" w:hAnsi="宋体" w:cs="宋体"/>
          <w:kern w:val="0"/>
          <w:sz w:val="24"/>
          <w:lang w:bidi="ar"/>
        </w:rPr>
        <w:t>）</w:t>
      </w:r>
      <w:r>
        <w:rPr>
          <w:rFonts w:hint="eastAsia" w:ascii="宋体" w:hAnsi="宋体" w:cs="宋体"/>
          <w:kern w:val="0"/>
          <w:sz w:val="24"/>
          <w:lang w:val="en-US" w:eastAsia="zh-CN" w:bidi="ar"/>
        </w:rPr>
        <w:t>技术标</w:t>
      </w:r>
    </w:p>
    <w:p w14:paraId="2F2C38D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w:t>
      </w:r>
      <w:r>
        <w:rPr>
          <w:rFonts w:hint="eastAsia" w:ascii="宋体" w:hAnsi="宋体" w:cs="宋体"/>
          <w:kern w:val="0"/>
          <w:sz w:val="24"/>
          <w:lang w:val="en-US" w:eastAsia="zh-CN" w:bidi="ar"/>
        </w:rPr>
        <w:t>9</w:t>
      </w:r>
      <w:r>
        <w:rPr>
          <w:rFonts w:hint="eastAsia" w:ascii="宋体" w:hAnsi="宋体" w:cs="宋体"/>
          <w:kern w:val="0"/>
          <w:sz w:val="24"/>
          <w:lang w:bidi="ar"/>
        </w:rPr>
        <w:t>）</w:t>
      </w:r>
      <w:r>
        <w:rPr>
          <w:rFonts w:hint="eastAsia" w:ascii="宋体" w:hAnsi="宋体" w:cs="宋体"/>
          <w:kern w:val="0"/>
          <w:sz w:val="24"/>
          <w:lang w:val="en-US" w:eastAsia="zh-CN" w:bidi="ar"/>
        </w:rPr>
        <w:t>商务标</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hint="eastAsia" w:ascii="宋体" w:hAnsi="宋体" w:cs="宋体"/>
          <w:kern w:val="0"/>
          <w:sz w:val="24"/>
          <w:lang w:val="en-US" w:eastAsia="zh-CN" w:bidi="ar"/>
        </w:rPr>
        <w:t>10</w:t>
      </w:r>
      <w:r>
        <w:rPr>
          <w:rFonts w:hint="eastAsia" w:ascii="宋体" w:hAnsi="宋体" w:cs="宋体"/>
          <w:kern w:val="0"/>
          <w:sz w:val="24"/>
          <w:lang w:bidi="ar"/>
        </w:rPr>
        <w:t xml:space="preserve">）供应商认为应该提交的其他证明材料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3.2.1根据招标文件规定的采购内容，投标人应对本次招标的全部工作内容进行投标报价。投标报价应是招标文件所确定的招标范围内的全部工作内容的价格体现</w:t>
      </w:r>
      <w:r>
        <w:rPr>
          <w:rFonts w:hint="eastAsia" w:ascii="宋体" w:hAnsi="宋体" w:cs="宋体"/>
          <w:kern w:val="0"/>
          <w:sz w:val="24"/>
          <w:lang w:eastAsia="zh-CN" w:bidi="ar"/>
        </w:rPr>
        <w:t>，</w:t>
      </w:r>
      <w:r>
        <w:rPr>
          <w:rFonts w:hint="eastAsia"/>
          <w:sz w:val="24"/>
          <w:szCs w:val="24"/>
        </w:rPr>
        <w:t>设备货款、标准附件、备品备件、专用工具、人工费、服务费、包装费、运输费、装卸费、</w:t>
      </w:r>
      <w:r>
        <w:rPr>
          <w:rFonts w:hint="eastAsia" w:ascii="宋体" w:hAnsi="宋体" w:cs="宋体"/>
          <w:kern w:val="0"/>
          <w:sz w:val="24"/>
          <w:lang w:val="en-US" w:eastAsia="zh-CN" w:bidi="ar"/>
        </w:rPr>
        <w:t>设备连接的管线费用、</w:t>
      </w:r>
      <w:r>
        <w:rPr>
          <w:rFonts w:hint="eastAsia"/>
          <w:sz w:val="24"/>
          <w:szCs w:val="24"/>
        </w:rPr>
        <w:t>保险费、采购保管、安装调试费、设备维护、检测验收费、税金、</w:t>
      </w:r>
      <w:r>
        <w:rPr>
          <w:rFonts w:hint="eastAsia"/>
          <w:sz w:val="24"/>
          <w:szCs w:val="24"/>
          <w:lang w:val="en-US" w:eastAsia="zh-CN"/>
        </w:rPr>
        <w:t>技术</w:t>
      </w:r>
      <w:r>
        <w:rPr>
          <w:rFonts w:hint="eastAsia"/>
          <w:sz w:val="24"/>
          <w:szCs w:val="24"/>
        </w:rPr>
        <w:t>培训费、售后服务等各项与此项目有关的一切费用</w:t>
      </w:r>
      <w:r>
        <w:rPr>
          <w:rFonts w:hint="eastAsia" w:ascii="宋体" w:hAnsi="宋体" w:cs="宋体"/>
          <w:kern w:val="0"/>
          <w:sz w:val="24"/>
          <w:lang w:bidi="ar"/>
        </w:rPr>
        <w:t xml:space="preserve">。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0973E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69031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3.6.1 投标文件应</w:t>
      </w:r>
      <w:r>
        <w:rPr>
          <w:rFonts w:hint="eastAsia" w:ascii="宋体" w:hAnsi="宋体" w:cs="宋体"/>
          <w:kern w:val="0"/>
          <w:sz w:val="24"/>
          <w:highlight w:val="none"/>
          <w:lang w:bidi="ar"/>
        </w:rPr>
        <w:t>按第</w:t>
      </w:r>
      <w:r>
        <w:rPr>
          <w:rFonts w:hint="eastAsia" w:ascii="宋体" w:hAnsi="宋体" w:cs="宋体"/>
          <w:kern w:val="0"/>
          <w:sz w:val="24"/>
          <w:highlight w:val="none"/>
          <w:lang w:val="en-US" w:eastAsia="zh-CN" w:bidi="ar"/>
        </w:rPr>
        <w:t>七</w:t>
      </w:r>
      <w:r>
        <w:rPr>
          <w:rFonts w:hint="eastAsia" w:ascii="宋体" w:hAnsi="宋体" w:cs="宋体"/>
          <w:kern w:val="0"/>
          <w:sz w:val="24"/>
          <w:highlight w:val="none"/>
          <w:lang w:bidi="ar"/>
        </w:rPr>
        <w:t>章“磋商响应文件格式”</w:t>
      </w:r>
      <w:r>
        <w:rPr>
          <w:rFonts w:hint="eastAsia" w:ascii="宋体" w:hAnsi="宋体" w:cs="宋体"/>
          <w:kern w:val="0"/>
          <w:sz w:val="24"/>
          <w:lang w:bidi="ar"/>
        </w:rPr>
        <w:t xml:space="preserve">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9"/>
        <w:rPr>
          <w:rFonts w:ascii="宋体" w:hAnsi="宋体" w:cs="宋体"/>
          <w:b/>
          <w:bCs/>
          <w:kern w:val="0"/>
          <w:sz w:val="24"/>
          <w:lang w:bidi="ar"/>
        </w:rPr>
      </w:pPr>
      <w:bookmarkStart w:id="22" w:name="_Toc27412"/>
      <w:r>
        <w:rPr>
          <w:rFonts w:hint="eastAsia" w:ascii="宋体" w:hAnsi="宋体" w:cs="宋体"/>
          <w:b/>
          <w:bCs/>
          <w:kern w:val="0"/>
          <w:sz w:val="24"/>
          <w:lang w:bidi="ar"/>
        </w:rPr>
        <w:t>4. 投标</w:t>
      </w:r>
      <w:bookmarkEnd w:id="22"/>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9"/>
        <w:rPr>
          <w:rFonts w:ascii="宋体" w:hAnsi="宋体" w:cs="宋体"/>
          <w:b/>
          <w:bCs/>
          <w:kern w:val="0"/>
          <w:sz w:val="24"/>
          <w:lang w:bidi="ar"/>
        </w:rPr>
      </w:pPr>
      <w:bookmarkStart w:id="23" w:name="_Toc24799"/>
      <w:r>
        <w:rPr>
          <w:rFonts w:hint="eastAsia" w:ascii="宋体" w:hAnsi="宋体" w:cs="宋体"/>
          <w:b/>
          <w:bCs/>
          <w:kern w:val="0"/>
          <w:sz w:val="24"/>
          <w:lang w:bidi="ar"/>
        </w:rPr>
        <w:t>5. 开标</w:t>
      </w:r>
      <w:bookmarkEnd w:id="23"/>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BCC920A">
      <w:pPr>
        <w:spacing w:line="480" w:lineRule="exact"/>
        <w:ind w:firstLine="480" w:firstLineChars="200"/>
        <w:rPr>
          <w:rFonts w:ascii="宋体" w:hAnsi="宋体" w:cs="宋体"/>
          <w:sz w:val="24"/>
        </w:rPr>
      </w:pPr>
      <w:r>
        <w:rPr>
          <w:rFonts w:hint="eastAsia" w:ascii="宋体" w:hAnsi="宋体" w:cs="宋体"/>
          <w:sz w:val="24"/>
        </w:rPr>
        <w:t>5.4投标文件的有效性</w:t>
      </w:r>
    </w:p>
    <w:p w14:paraId="4A87F21F">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DA03F18">
      <w:pPr>
        <w:spacing w:line="480" w:lineRule="exact"/>
        <w:ind w:firstLine="480" w:firstLineChars="200"/>
        <w:rPr>
          <w:rFonts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highlight w:val="none"/>
        </w:rPr>
      </w:pPr>
      <w:r>
        <w:rPr>
          <w:rFonts w:hint="eastAsia" w:ascii="宋体" w:hAnsi="宋体" w:cs="宋体"/>
          <w:sz w:val="24"/>
          <w:highlight w:val="none"/>
        </w:rPr>
        <w:t>5.4.2若投标文件解密后，有效电子投标文件不足三家的，本项目应予废标。</w:t>
      </w:r>
    </w:p>
    <w:p w14:paraId="36E702C6">
      <w:pPr>
        <w:spacing w:line="480" w:lineRule="exact"/>
        <w:ind w:firstLine="480" w:firstLineChars="200"/>
        <w:rPr>
          <w:rFonts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452A1D13">
      <w:pPr>
        <w:spacing w:line="480" w:lineRule="exact"/>
        <w:ind w:firstLine="482" w:firstLineChars="200"/>
        <w:jc w:val="left"/>
        <w:outlineLvl w:val="9"/>
        <w:rPr>
          <w:rFonts w:ascii="宋体" w:hAnsi="宋体" w:cs="宋体"/>
          <w:b/>
          <w:bCs/>
          <w:kern w:val="0"/>
          <w:sz w:val="24"/>
          <w:lang w:bidi="ar"/>
        </w:rPr>
      </w:pPr>
      <w:bookmarkStart w:id="24" w:name="_Toc16810"/>
      <w:r>
        <w:rPr>
          <w:rFonts w:hint="eastAsia" w:ascii="宋体" w:hAnsi="宋体" w:cs="宋体"/>
          <w:b/>
          <w:bCs/>
          <w:kern w:val="0"/>
          <w:sz w:val="24"/>
          <w:lang w:bidi="ar"/>
        </w:rPr>
        <w:t>6. 评标</w:t>
      </w:r>
      <w:bookmarkEnd w:id="24"/>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w:t>
      </w:r>
      <w:r>
        <w:rPr>
          <w:rFonts w:hint="eastAsia" w:ascii="宋体" w:hAnsi="宋体" w:cs="宋体"/>
          <w:kern w:val="0"/>
          <w:sz w:val="24"/>
          <w:lang w:val="en-US" w:eastAsia="zh-CN" w:bidi="ar"/>
        </w:rPr>
        <w:t>3</w:t>
      </w:r>
      <w:r>
        <w:rPr>
          <w:rFonts w:hint="eastAsia" w:ascii="宋体" w:hAnsi="宋体" w:cs="宋体"/>
          <w:kern w:val="0"/>
          <w:sz w:val="24"/>
          <w:lang w:bidi="ar"/>
        </w:rPr>
        <w:t>人,其中采购人代表1人，相关专家</w:t>
      </w:r>
      <w:r>
        <w:rPr>
          <w:rFonts w:hint="eastAsia" w:ascii="宋体" w:hAnsi="宋体" w:cs="宋体"/>
          <w:kern w:val="0"/>
          <w:sz w:val="24"/>
          <w:lang w:val="en-US" w:eastAsia="zh-CN" w:bidi="ar"/>
        </w:rPr>
        <w:t>2</w:t>
      </w:r>
      <w:r>
        <w:rPr>
          <w:rFonts w:hint="eastAsia" w:ascii="宋体" w:hAnsi="宋体" w:cs="宋体"/>
          <w:kern w:val="0"/>
          <w:sz w:val="24"/>
          <w:lang w:bidi="ar"/>
        </w:rPr>
        <w:t>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1D92E32B">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3E99D770">
      <w:pPr>
        <w:spacing w:line="480" w:lineRule="exact"/>
        <w:ind w:firstLine="480" w:firstLineChars="200"/>
        <w:jc w:val="left"/>
        <w:rPr>
          <w:rFonts w:ascii="宋体" w:hAnsi="宋体" w:cs="宋体"/>
          <w:sz w:val="24"/>
        </w:rPr>
      </w:pPr>
      <w:r>
        <w:rPr>
          <w:rFonts w:hint="eastAsia" w:ascii="宋体" w:hAnsi="宋体" w:cs="宋体"/>
          <w:kern w:val="0"/>
          <w:sz w:val="24"/>
          <w:lang w:bidi="ar"/>
        </w:rPr>
        <w:t>评标委员会按照第</w:t>
      </w:r>
      <w:r>
        <w:rPr>
          <w:rFonts w:hint="eastAsia" w:ascii="宋体" w:hAnsi="宋体" w:cs="宋体"/>
          <w:kern w:val="0"/>
          <w:sz w:val="24"/>
          <w:lang w:val="en-US" w:eastAsia="zh-CN" w:bidi="ar"/>
        </w:rPr>
        <w:t>四</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章“评标办法”没有规定的方法、评审因素和标准，不作为评标依据。 </w:t>
      </w:r>
    </w:p>
    <w:p w14:paraId="53DD60F3">
      <w:pPr>
        <w:numPr>
          <w:ilvl w:val="0"/>
          <w:numId w:val="3"/>
        </w:numPr>
        <w:spacing w:line="480" w:lineRule="exact"/>
        <w:ind w:firstLine="482" w:firstLineChars="200"/>
        <w:jc w:val="left"/>
        <w:outlineLvl w:val="9"/>
        <w:rPr>
          <w:rFonts w:ascii="宋体" w:hAnsi="宋体" w:cs="宋体"/>
          <w:b/>
          <w:bCs/>
          <w:kern w:val="0"/>
          <w:sz w:val="24"/>
          <w:lang w:bidi="ar"/>
        </w:rPr>
      </w:pPr>
      <w:bookmarkStart w:id="25" w:name="_Toc21680"/>
      <w:r>
        <w:rPr>
          <w:rFonts w:hint="eastAsia" w:ascii="宋体" w:hAnsi="宋体" w:cs="宋体"/>
          <w:b/>
          <w:bCs/>
          <w:kern w:val="0"/>
          <w:sz w:val="24"/>
          <w:lang w:bidi="ar"/>
        </w:rPr>
        <w:t>合同授予</w:t>
      </w:r>
      <w:bookmarkEnd w:id="25"/>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7E1DA74">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ABE3D2B">
      <w:pPr>
        <w:spacing w:line="480" w:lineRule="exact"/>
        <w:ind w:firstLine="482" w:firstLineChars="200"/>
        <w:jc w:val="left"/>
        <w:outlineLvl w:val="9"/>
        <w:rPr>
          <w:rFonts w:ascii="宋体" w:hAnsi="宋体" w:cs="宋体"/>
          <w:b/>
          <w:bCs/>
          <w:kern w:val="0"/>
          <w:sz w:val="24"/>
          <w:lang w:bidi="ar"/>
        </w:rPr>
      </w:pPr>
      <w:bookmarkStart w:id="26" w:name="_Toc18335"/>
      <w:r>
        <w:rPr>
          <w:rFonts w:hint="eastAsia" w:ascii="宋体" w:hAnsi="宋体" w:cs="宋体"/>
          <w:b/>
          <w:bCs/>
          <w:kern w:val="0"/>
          <w:sz w:val="24"/>
          <w:lang w:bidi="ar"/>
        </w:rPr>
        <w:t>7.1 定标办法</w:t>
      </w:r>
      <w:bookmarkEnd w:id="26"/>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w:t>
      </w:r>
      <w:r>
        <w:rPr>
          <w:rFonts w:hint="eastAsia" w:ascii="宋体" w:hAnsi="宋体" w:cs="宋体"/>
          <w:sz w:val="24"/>
          <w:lang w:val="en-US" w:eastAsia="zh-CN"/>
        </w:rPr>
        <w:t>投标</w:t>
      </w:r>
      <w:r>
        <w:rPr>
          <w:rFonts w:hint="eastAsia" w:ascii="宋体" w:hAnsi="宋体" w:cs="宋体"/>
          <w:sz w:val="24"/>
        </w:rPr>
        <w:t>报价由低到高顺序排列；得分且</w:t>
      </w:r>
      <w:r>
        <w:rPr>
          <w:rFonts w:hint="eastAsia" w:ascii="宋体" w:hAnsi="宋体" w:cs="宋体"/>
          <w:sz w:val="24"/>
          <w:lang w:val="en-US" w:eastAsia="zh-CN"/>
        </w:rPr>
        <w:t>投标</w:t>
      </w:r>
      <w:r>
        <w:rPr>
          <w:rFonts w:hint="eastAsia" w:ascii="宋体" w:hAnsi="宋体" w:cs="宋体"/>
          <w:sz w:val="24"/>
        </w:rPr>
        <w:t>报价相同的，按技术指标优劣顺序排列。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7.1.2采购人按评标小组写出评标报告确定排序第一的投标人为中标人。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7.2.4 采购人或者采购代理机构应当自中标人确定之日起 2 个工作日内，在省级以上财政部门指定的媒体上</w:t>
      </w:r>
      <w:r>
        <w:rPr>
          <w:rFonts w:hint="eastAsia" w:ascii="宋体" w:hAnsi="宋体" w:cs="宋体"/>
          <w:kern w:val="0"/>
          <w:sz w:val="24"/>
          <w:lang w:val="en-US" w:eastAsia="zh-CN" w:bidi="ar"/>
        </w:rPr>
        <w:t>公布</w:t>
      </w:r>
      <w:r>
        <w:rPr>
          <w:rFonts w:hint="eastAsia" w:ascii="宋体" w:hAnsi="宋体" w:cs="宋体"/>
          <w:kern w:val="0"/>
          <w:sz w:val="24"/>
          <w:lang w:bidi="ar"/>
        </w:rPr>
        <w:t>中标结果，招标文件应当随中标结果同时</w:t>
      </w:r>
      <w:r>
        <w:rPr>
          <w:rFonts w:hint="eastAsia" w:ascii="宋体" w:hAnsi="宋体" w:cs="宋体"/>
          <w:kern w:val="0"/>
          <w:sz w:val="24"/>
          <w:lang w:val="en-US" w:eastAsia="zh-CN" w:bidi="ar"/>
        </w:rPr>
        <w:t>公布</w:t>
      </w:r>
      <w:r>
        <w:rPr>
          <w:rFonts w:hint="eastAsia" w:ascii="宋体" w:hAnsi="宋体" w:cs="宋体"/>
          <w:kern w:val="0"/>
          <w:sz w:val="24"/>
          <w:lang w:bidi="ar"/>
        </w:rPr>
        <w:t xml:space="preserve">。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9"/>
        <w:rPr>
          <w:rFonts w:ascii="宋体" w:hAnsi="宋体" w:cs="宋体"/>
          <w:b/>
          <w:bCs/>
          <w:kern w:val="0"/>
          <w:sz w:val="24"/>
          <w:lang w:bidi="ar"/>
        </w:rPr>
      </w:pPr>
      <w:bookmarkStart w:id="27" w:name="_Toc17983"/>
      <w:r>
        <w:rPr>
          <w:rFonts w:hint="eastAsia" w:ascii="宋体" w:hAnsi="宋体" w:cs="宋体"/>
          <w:b/>
          <w:bCs/>
          <w:kern w:val="0"/>
          <w:sz w:val="24"/>
          <w:lang w:bidi="ar"/>
        </w:rPr>
        <w:t>8. 重新招标和采购变更</w:t>
      </w:r>
      <w:bookmarkEnd w:id="27"/>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9"/>
        <w:rPr>
          <w:rFonts w:ascii="宋体" w:hAnsi="宋体" w:cs="宋体"/>
          <w:b/>
          <w:bCs/>
          <w:kern w:val="0"/>
          <w:sz w:val="24"/>
          <w:lang w:bidi="ar"/>
        </w:rPr>
      </w:pPr>
      <w:bookmarkStart w:id="28" w:name="_Toc29120"/>
      <w:r>
        <w:rPr>
          <w:rFonts w:hint="eastAsia" w:ascii="宋体" w:hAnsi="宋体" w:cs="宋体"/>
          <w:b/>
          <w:bCs/>
          <w:kern w:val="0"/>
          <w:sz w:val="24"/>
          <w:lang w:bidi="ar"/>
        </w:rPr>
        <w:t>9. 纪律和监督</w:t>
      </w:r>
      <w:bookmarkEnd w:id="28"/>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9"/>
        <w:rPr>
          <w:rFonts w:ascii="宋体" w:hAnsi="宋体" w:cs="宋体"/>
          <w:b/>
          <w:bCs/>
          <w:kern w:val="0"/>
          <w:sz w:val="24"/>
          <w:lang w:bidi="ar"/>
        </w:rPr>
      </w:pPr>
      <w:bookmarkStart w:id="29" w:name="_Toc12299"/>
      <w:r>
        <w:rPr>
          <w:rFonts w:hint="eastAsia" w:ascii="宋体" w:hAnsi="宋体" w:cs="宋体"/>
          <w:b/>
          <w:bCs/>
          <w:kern w:val="0"/>
          <w:sz w:val="24"/>
          <w:lang w:bidi="ar"/>
        </w:rPr>
        <w:t>10. 需要补充的其他内容</w:t>
      </w:r>
      <w:bookmarkEnd w:id="29"/>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4"/>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hint="eastAsia" w:ascii="宋体" w:hAnsi="宋体" w:cs="宋体" w:eastAsiaTheme="minorEastAsia"/>
          <w:sz w:val="24"/>
          <w:lang w:eastAsia="zh-CN"/>
        </w:rPr>
      </w:pPr>
      <w:r>
        <w:rPr>
          <w:rFonts w:hint="eastAsia" w:ascii="宋体" w:hAnsi="宋体" w:cs="宋体"/>
          <w:sz w:val="24"/>
        </w:rPr>
        <w:t>接收单位：</w:t>
      </w:r>
      <w:r>
        <w:rPr>
          <w:rFonts w:hint="eastAsia" w:ascii="宋体" w:hAnsi="宋体" w:cs="宋体"/>
          <w:sz w:val="24"/>
          <w:lang w:eastAsia="zh-CN"/>
        </w:rPr>
        <w:t>河南新时代工程管理有限公司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1"/>
      <w:bookmarkEnd w:id="12"/>
      <w:bookmarkEnd w:id="13"/>
      <w:bookmarkEnd w:id="14"/>
      <w:bookmarkEnd w:id="15"/>
      <w:bookmarkEnd w:id="16"/>
      <w:bookmarkEnd w:id="17"/>
      <w:bookmarkEnd w:id="18"/>
      <w:bookmarkEnd w:id="19"/>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9"/>
        <w:rPr>
          <w:rFonts w:ascii="宋体" w:hAnsi="宋体" w:eastAsia="宋体" w:cs="宋体"/>
          <w:b/>
          <w:bCs/>
          <w:kern w:val="0"/>
          <w:sz w:val="24"/>
        </w:rPr>
      </w:pPr>
      <w:r>
        <w:rPr>
          <w:rFonts w:hint="eastAsia" w:ascii="宋体" w:hAnsi="宋体" w:eastAsia="宋体" w:cs="宋体"/>
          <w:sz w:val="24"/>
        </w:rPr>
        <w:t>日期：</w:t>
      </w:r>
    </w:p>
    <w:p w14:paraId="0BDACAD2">
      <w:pPr>
        <w:pStyle w:val="2"/>
        <w:rPr>
          <w:rFonts w:hint="eastAsia"/>
          <w:color w:val="000000"/>
        </w:rPr>
      </w:pPr>
    </w:p>
    <w:p w14:paraId="2C8867F7">
      <w:pPr>
        <w:pStyle w:val="2"/>
        <w:rPr>
          <w:rFonts w:hint="eastAsia"/>
          <w:color w:val="000000"/>
        </w:rPr>
      </w:pPr>
    </w:p>
    <w:p w14:paraId="35575D11">
      <w:pPr>
        <w:pStyle w:val="2"/>
        <w:rPr>
          <w:rFonts w:hint="eastAsia"/>
          <w:color w:val="000000"/>
        </w:rPr>
      </w:pPr>
    </w:p>
    <w:p w14:paraId="7B64243D">
      <w:pPr>
        <w:pStyle w:val="2"/>
        <w:rPr>
          <w:rFonts w:hint="eastAsia"/>
          <w:color w:val="000000"/>
        </w:rPr>
      </w:pPr>
    </w:p>
    <w:p w14:paraId="4670D2E8">
      <w:pPr>
        <w:pStyle w:val="2"/>
        <w:rPr>
          <w:rFonts w:hint="eastAsia"/>
          <w:color w:val="000000"/>
        </w:rPr>
      </w:pPr>
    </w:p>
    <w:p w14:paraId="54CCBF17">
      <w:pPr>
        <w:pStyle w:val="6"/>
        <w:numPr>
          <w:ilvl w:val="0"/>
          <w:numId w:val="5"/>
        </w:numPr>
        <w:spacing w:line="560" w:lineRule="atLeast"/>
        <w:ind w:left="7913" w:leftChars="60" w:hanging="7787" w:hangingChars="2424"/>
        <w:jc w:val="center"/>
        <w:outlineLvl w:val="0"/>
        <w:rPr>
          <w:rFonts w:hint="eastAsia"/>
          <w:b/>
          <w:bCs/>
          <w:sz w:val="32"/>
          <w:szCs w:val="44"/>
        </w:rPr>
      </w:pPr>
      <w:bookmarkStart w:id="30" w:name="_Toc11424"/>
      <w:r>
        <w:rPr>
          <w:rFonts w:hint="eastAsia"/>
          <w:b/>
          <w:bCs/>
          <w:sz w:val="32"/>
          <w:szCs w:val="44"/>
        </w:rPr>
        <w:t>采购清单及参数要求</w:t>
      </w:r>
      <w:bookmarkEnd w:id="30"/>
    </w:p>
    <w:tbl>
      <w:tblPr>
        <w:tblStyle w:val="14"/>
        <w:tblpPr w:leftFromText="180" w:rightFromText="180" w:vertAnchor="text" w:horzAnchor="page" w:tblpX="1105" w:tblpY="177"/>
        <w:tblOverlap w:val="neve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
        <w:gridCol w:w="1584"/>
        <w:gridCol w:w="2855"/>
        <w:gridCol w:w="711"/>
        <w:gridCol w:w="724"/>
        <w:gridCol w:w="1224"/>
        <w:gridCol w:w="1110"/>
        <w:gridCol w:w="1021"/>
      </w:tblGrid>
      <w:tr w14:paraId="6A7D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9860" w:type="dxa"/>
            <w:gridSpan w:val="8"/>
            <w:tcBorders>
              <w:top w:val="single" w:color="000000" w:sz="4" w:space="0"/>
              <w:left w:val="single" w:color="000000" w:sz="4" w:space="0"/>
              <w:bottom w:val="single" w:color="000000" w:sz="4" w:space="0"/>
              <w:right w:val="single" w:color="000000" w:sz="4" w:space="0"/>
            </w:tcBorders>
            <w:noWrap/>
            <w:vAlign w:val="center"/>
          </w:tcPr>
          <w:p w14:paraId="397E019A">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30"/>
                <w:szCs w:val="30"/>
                <w:u w:val="none"/>
                <w:lang w:val="en-US" w:eastAsia="zh-CN" w:bidi="ar"/>
              </w:rPr>
              <w:t>空气能热泵樱桃专用机采购清单</w:t>
            </w:r>
          </w:p>
        </w:tc>
      </w:tr>
      <w:tr w14:paraId="2C87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657B94A">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3334F3C">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名称</w:t>
            </w:r>
          </w:p>
        </w:tc>
        <w:tc>
          <w:tcPr>
            <w:tcW w:w="285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5C64542">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型号/规格</w:t>
            </w:r>
          </w:p>
        </w:tc>
        <w:tc>
          <w:tcPr>
            <w:tcW w:w="71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906CD3D">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单位</w:t>
            </w:r>
          </w:p>
        </w:tc>
        <w:tc>
          <w:tcPr>
            <w:tcW w:w="72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195CDE0">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862A211">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6EA2825">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小计（元）</w:t>
            </w:r>
          </w:p>
        </w:tc>
        <w:tc>
          <w:tcPr>
            <w:tcW w:w="102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EF51254">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备注</w:t>
            </w:r>
          </w:p>
        </w:tc>
      </w:tr>
      <w:tr w14:paraId="296C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7"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74F13B4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814A240">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空气源热泵樱桃专用机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8B1E943">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1.功率：8P;</w:t>
            </w:r>
          </w:p>
          <w:p w14:paraId="6ECE52CD">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2.额定制热量：26kw-32kw;</w:t>
            </w:r>
          </w:p>
          <w:p w14:paraId="52160A7D">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3.额定制冷量：27kw-36kw;</w:t>
            </w:r>
          </w:p>
          <w:p w14:paraId="116CB0AB">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4.制冷总量：19.2kw-28kw;</w:t>
            </w:r>
          </w:p>
          <w:p w14:paraId="5489C18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5.额定频率：380V-50/HZ;</w:t>
            </w:r>
          </w:p>
          <w:p w14:paraId="076BC0C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6.最大输入功率：8.6kw;</w:t>
            </w:r>
          </w:p>
          <w:p w14:paraId="57D37BE8">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7.制冷出风温度：0-5度出风;</w:t>
            </w:r>
          </w:p>
          <w:p w14:paraId="0B9338F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8.制热出风温度: 24-50度出风;</w:t>
            </w:r>
          </w:p>
          <w:p w14:paraId="3A808273">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9.能效比:</w:t>
            </w:r>
            <w:r>
              <w:rPr>
                <w:rFonts w:hint="eastAsia" w:ascii="等线" w:hAnsi="等线" w:eastAsia="等线" w:cs="等线"/>
                <w:b w:val="0"/>
                <w:bCs w:val="0"/>
                <w:i w:val="0"/>
                <w:iCs w:val="0"/>
                <w:color w:val="000000"/>
                <w:kern w:val="0"/>
                <w:sz w:val="21"/>
                <w:szCs w:val="21"/>
                <w:u w:val="none"/>
                <w:lang w:val="en-US" w:eastAsia="zh-CN" w:bidi="ar"/>
              </w:rPr>
              <w:t>≥2.8;</w:t>
            </w:r>
          </w:p>
          <w:p w14:paraId="6DC4A467">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10.循环风量:6000-7500m³;</w:t>
            </w:r>
          </w:p>
          <w:p w14:paraId="1D77E9D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11.制冷剂:R410A;</w:t>
            </w:r>
          </w:p>
          <w:p w14:paraId="0896970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12.工作环境:-35℃-43℃;</w:t>
            </w:r>
          </w:p>
          <w:p w14:paraId="40DE00F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13.噪声等级:≤63dB&lt;A&gt;;</w:t>
            </w:r>
          </w:p>
          <w:p w14:paraId="73D50108">
            <w:pPr>
              <w:pStyle w:val="5"/>
              <w:rPr>
                <w:rFonts w:hint="default"/>
                <w:lang w:val="en-US" w:eastAsia="zh-CN"/>
              </w:rPr>
            </w:pPr>
            <w:r>
              <w:rPr>
                <w:rFonts w:hint="eastAsia" w:ascii="等线" w:hAnsi="等线" w:eastAsia="等线" w:cs="等线"/>
                <w:i w:val="0"/>
                <w:iCs w:val="0"/>
                <w:color w:val="000000"/>
                <w:kern w:val="0"/>
                <w:sz w:val="21"/>
                <w:szCs w:val="21"/>
                <w:u w:val="none"/>
                <w:lang w:val="en-US" w:eastAsia="zh-CN" w:bidi="ar"/>
              </w:rPr>
              <w:t>14.触电保护类型：一类；</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66AB69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C4F818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64C148B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BD71720">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4121D9FA">
            <w:pPr>
              <w:jc w:val="center"/>
            </w:pPr>
          </w:p>
          <w:p w14:paraId="2D2EE053">
            <w:pPr>
              <w:jc w:val="center"/>
              <w:rPr>
                <w:rFonts w:hint="eastAsia" w:ascii="等线" w:hAnsi="等线" w:eastAsia="等线" w:cs="等线"/>
                <w:i w:val="0"/>
                <w:iCs w:val="0"/>
                <w:color w:val="000000"/>
                <w:sz w:val="21"/>
                <w:szCs w:val="21"/>
                <w:u w:val="none"/>
              </w:rPr>
            </w:pPr>
          </w:p>
        </w:tc>
      </w:tr>
      <w:tr w14:paraId="0513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vMerge w:val="restart"/>
            <w:tcBorders>
              <w:top w:val="single" w:color="000000" w:sz="4" w:space="0"/>
              <w:left w:val="single" w:color="000000" w:sz="4" w:space="0"/>
              <w:right w:val="single" w:color="000000" w:sz="4" w:space="0"/>
            </w:tcBorders>
            <w:noWrap/>
            <w:vAlign w:val="center"/>
          </w:tcPr>
          <w:p w14:paraId="1AB3180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1584" w:type="dxa"/>
            <w:vMerge w:val="restart"/>
            <w:tcBorders>
              <w:top w:val="single" w:color="000000" w:sz="4" w:space="0"/>
              <w:left w:val="single" w:color="000000" w:sz="4" w:space="0"/>
              <w:right w:val="single" w:color="000000" w:sz="4" w:space="0"/>
            </w:tcBorders>
            <w:noWrap/>
            <w:vAlign w:val="center"/>
          </w:tcPr>
          <w:p w14:paraId="6024FF4A">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延长铜管</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47352B1">
            <w:pPr>
              <w:jc w:val="left"/>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rPr>
              <w:t>粗管</w:t>
            </w:r>
            <w:r>
              <w:rPr>
                <w:rFonts w:hint="eastAsia" w:ascii="等线" w:hAnsi="等线" w:eastAsia="等线" w:cs="等线"/>
                <w:i w:val="0"/>
                <w:iCs w:val="0"/>
                <w:color w:val="000000"/>
                <w:sz w:val="21"/>
                <w:szCs w:val="21"/>
                <w:u w:val="none"/>
                <w:lang w:eastAsia="zh-CN"/>
              </w:rPr>
              <w:t>：直径19</w:t>
            </w:r>
            <w:r>
              <w:rPr>
                <w:rFonts w:hint="eastAsia" w:ascii="等线" w:hAnsi="等线" w:eastAsia="等线" w:cs="等线"/>
                <w:i w:val="0"/>
                <w:iCs w:val="0"/>
                <w:color w:val="000000"/>
                <w:sz w:val="21"/>
                <w:szCs w:val="21"/>
                <w:u w:val="none"/>
                <w:lang w:val="en-US" w:eastAsia="zh-CN"/>
              </w:rPr>
              <w:t>mm</w:t>
            </w:r>
            <w:r>
              <w:rPr>
                <w:rFonts w:hint="eastAsia" w:ascii="等线" w:hAnsi="等线" w:eastAsia="等线" w:cs="等线"/>
                <w:i w:val="0"/>
                <w:iCs w:val="0"/>
                <w:color w:val="000000"/>
                <w:sz w:val="21"/>
                <w:szCs w:val="21"/>
                <w:u w:val="none"/>
                <w:lang w:eastAsia="zh-CN"/>
              </w:rPr>
              <w:t>；</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7363A65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41CD9C0">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280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B352C93">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F2C6052">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8826FF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4F21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vMerge w:val="continue"/>
            <w:tcBorders>
              <w:left w:val="single" w:color="000000" w:sz="4" w:space="0"/>
              <w:bottom w:val="single" w:color="000000" w:sz="4" w:space="0"/>
              <w:right w:val="single" w:color="000000" w:sz="4" w:space="0"/>
            </w:tcBorders>
            <w:noWrap/>
            <w:vAlign w:val="center"/>
          </w:tcPr>
          <w:p w14:paraId="6FB53824">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584" w:type="dxa"/>
            <w:vMerge w:val="continue"/>
            <w:tcBorders>
              <w:left w:val="single" w:color="000000" w:sz="4" w:space="0"/>
              <w:bottom w:val="single" w:color="000000" w:sz="4" w:space="0"/>
              <w:right w:val="single" w:color="000000" w:sz="4" w:space="0"/>
            </w:tcBorders>
            <w:noWrap/>
            <w:vAlign w:val="center"/>
          </w:tcPr>
          <w:p w14:paraId="602289F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0D4F117">
            <w:pPr>
              <w:jc w:val="left"/>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lang w:eastAsia="zh-CN"/>
              </w:rPr>
              <w:t>细管：直径9.25</w:t>
            </w:r>
            <w:r>
              <w:rPr>
                <w:rFonts w:hint="eastAsia" w:ascii="等线" w:hAnsi="等线" w:eastAsia="等线" w:cs="等线"/>
                <w:i w:val="0"/>
                <w:iCs w:val="0"/>
                <w:color w:val="000000"/>
                <w:sz w:val="21"/>
                <w:szCs w:val="21"/>
                <w:u w:val="none"/>
                <w:lang w:val="en-US" w:eastAsia="zh-CN"/>
              </w:rPr>
              <w:t>mm</w:t>
            </w:r>
            <w:r>
              <w:rPr>
                <w:rFonts w:hint="eastAsia" w:ascii="等线" w:hAnsi="等线" w:eastAsia="等线" w:cs="等线"/>
                <w:i w:val="0"/>
                <w:iCs w:val="0"/>
                <w:color w:val="000000"/>
                <w:sz w:val="21"/>
                <w:szCs w:val="21"/>
                <w:u w:val="none"/>
                <w:lang w:eastAsia="zh-CN"/>
              </w:rPr>
              <w:t>；</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1F8E9B77">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CF465FB">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280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72668715">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483FB6C">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DDEC9E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r>
      <w:tr w14:paraId="0E18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0658724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6862405">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电源控制柜</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2132EAB">
            <w:pPr>
              <w:jc w:val="left"/>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sz w:val="21"/>
                <w:szCs w:val="21"/>
                <w:u w:val="none"/>
              </w:rPr>
              <w:t>80KW（1分10）竖箱</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20584DC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73DC43E">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D37309E">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5BB76AE">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07A7D8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5EA5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73C7085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5A33B66">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国标铝芯电缆</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23C1C13D">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3×95mm²+1×50mm²</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45F5B25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9B2B6F4">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380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E51CBB9">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9C1E6F0">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3DA7DAF">
            <w:pPr>
              <w:jc w:val="center"/>
              <w:rPr>
                <w:rFonts w:hint="eastAsia" w:ascii="等线" w:hAnsi="等线" w:eastAsia="等线" w:cs="等线"/>
                <w:i w:val="0"/>
                <w:iCs w:val="0"/>
                <w:color w:val="000000"/>
                <w:sz w:val="21"/>
                <w:szCs w:val="21"/>
                <w:u w:val="none"/>
              </w:rPr>
            </w:pPr>
          </w:p>
        </w:tc>
      </w:tr>
      <w:tr w14:paraId="3E8E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4E6B4A8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53A07DD">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国标铜芯电缆</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1EF924D5">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3×6mm²+1×4mm²</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2FEBBD7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948A32C">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404365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955F34F">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57E2C8F">
            <w:pPr>
              <w:jc w:val="center"/>
              <w:rPr>
                <w:rFonts w:hint="eastAsia" w:ascii="等线" w:hAnsi="等线" w:eastAsia="等线" w:cs="等线"/>
                <w:i w:val="0"/>
                <w:iCs w:val="0"/>
                <w:color w:val="000000"/>
                <w:sz w:val="21"/>
                <w:szCs w:val="21"/>
                <w:u w:val="none"/>
              </w:rPr>
            </w:pPr>
          </w:p>
        </w:tc>
      </w:tr>
      <w:tr w14:paraId="3856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6FF93E5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212A77B">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外机底座</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2A38785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外机尺寸定制</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1FBE091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48E6C7CA">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03DCE80">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9488B5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2E70C12">
            <w:pPr>
              <w:jc w:val="center"/>
              <w:rPr>
                <w:rFonts w:hint="eastAsia" w:ascii="等线" w:hAnsi="等线" w:eastAsia="等线" w:cs="等线"/>
                <w:i w:val="0"/>
                <w:iCs w:val="0"/>
                <w:color w:val="000000"/>
                <w:sz w:val="21"/>
                <w:szCs w:val="21"/>
                <w:u w:val="none"/>
              </w:rPr>
            </w:pPr>
          </w:p>
        </w:tc>
      </w:tr>
      <w:tr w14:paraId="288D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7FDC180F">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BFABDD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内机支架</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5E097312">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内机尺寸定制</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290DE1C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5798D9E">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8AEAC7B">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FD5B519">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3E5EFF8">
            <w:pPr>
              <w:jc w:val="center"/>
              <w:rPr>
                <w:rFonts w:hint="eastAsia" w:ascii="等线" w:hAnsi="等线" w:eastAsia="等线" w:cs="等线"/>
                <w:i w:val="0"/>
                <w:iCs w:val="0"/>
                <w:color w:val="000000"/>
                <w:sz w:val="21"/>
                <w:szCs w:val="21"/>
                <w:u w:val="none"/>
              </w:rPr>
            </w:pPr>
          </w:p>
        </w:tc>
      </w:tr>
      <w:tr w14:paraId="125F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1621D15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99D38B6">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包塑软管</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248CD53C">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Φ25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0DF48A9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000F89C">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80</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6566F05E">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290A845">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C429618">
            <w:pPr>
              <w:jc w:val="center"/>
              <w:rPr>
                <w:rFonts w:hint="eastAsia" w:ascii="等线" w:hAnsi="等线" w:eastAsia="等线" w:cs="等线"/>
                <w:i w:val="0"/>
                <w:iCs w:val="0"/>
                <w:color w:val="000000"/>
                <w:sz w:val="21"/>
                <w:szCs w:val="21"/>
                <w:u w:val="none"/>
              </w:rPr>
            </w:pPr>
          </w:p>
        </w:tc>
      </w:tr>
      <w:tr w14:paraId="6E33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4339A2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4D13077">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冷凝水汇集管</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4D8788E8">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De25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71DBA69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条</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109B2C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A0A44D4">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14AD9CB">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B64F6E0">
            <w:pPr>
              <w:jc w:val="center"/>
              <w:rPr>
                <w:rFonts w:hint="eastAsia" w:ascii="等线" w:hAnsi="等线" w:eastAsia="等线" w:cs="等线"/>
                <w:i w:val="0"/>
                <w:iCs w:val="0"/>
                <w:color w:val="000000"/>
                <w:sz w:val="21"/>
                <w:szCs w:val="21"/>
                <w:u w:val="none"/>
              </w:rPr>
            </w:pPr>
          </w:p>
        </w:tc>
      </w:tr>
      <w:tr w14:paraId="31ED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auto" w:sz="4" w:space="0"/>
              <w:right w:val="single" w:color="000000" w:sz="4" w:space="0"/>
            </w:tcBorders>
            <w:noWrap/>
            <w:vAlign w:val="center"/>
          </w:tcPr>
          <w:p w14:paraId="4657CE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w:t>
            </w:r>
          </w:p>
        </w:tc>
        <w:tc>
          <w:tcPr>
            <w:tcW w:w="1584" w:type="dxa"/>
            <w:tcBorders>
              <w:top w:val="single" w:color="000000" w:sz="4" w:space="0"/>
              <w:left w:val="single" w:color="000000" w:sz="4" w:space="0"/>
              <w:bottom w:val="single" w:color="auto" w:sz="4" w:space="0"/>
              <w:right w:val="single" w:color="000000" w:sz="4" w:space="0"/>
            </w:tcBorders>
            <w:noWrap/>
            <w:vAlign w:val="center"/>
          </w:tcPr>
          <w:p w14:paraId="546E8D1A">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冷凝水汇集管</w:t>
            </w:r>
          </w:p>
        </w:tc>
        <w:tc>
          <w:tcPr>
            <w:tcW w:w="2855" w:type="dxa"/>
            <w:tcBorders>
              <w:top w:val="single" w:color="000000" w:sz="4" w:space="0"/>
              <w:left w:val="single" w:color="000000" w:sz="4" w:space="0"/>
              <w:bottom w:val="single" w:color="auto" w:sz="4" w:space="0"/>
              <w:right w:val="single" w:color="000000" w:sz="4" w:space="0"/>
            </w:tcBorders>
            <w:noWrap/>
            <w:vAlign w:val="center"/>
          </w:tcPr>
          <w:p w14:paraId="5ECCF696">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De40</w:t>
            </w:r>
          </w:p>
        </w:tc>
        <w:tc>
          <w:tcPr>
            <w:tcW w:w="711" w:type="dxa"/>
            <w:tcBorders>
              <w:top w:val="single" w:color="000000" w:sz="4" w:space="0"/>
              <w:left w:val="single" w:color="000000" w:sz="4" w:space="0"/>
              <w:bottom w:val="single" w:color="auto" w:sz="4" w:space="0"/>
              <w:right w:val="single" w:color="000000" w:sz="4" w:space="0"/>
            </w:tcBorders>
            <w:noWrap/>
            <w:vAlign w:val="center"/>
          </w:tcPr>
          <w:p w14:paraId="355E7E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条</w:t>
            </w:r>
          </w:p>
        </w:tc>
        <w:tc>
          <w:tcPr>
            <w:tcW w:w="724" w:type="dxa"/>
            <w:tcBorders>
              <w:top w:val="single" w:color="000000" w:sz="4" w:space="0"/>
              <w:left w:val="single" w:color="000000" w:sz="4" w:space="0"/>
              <w:bottom w:val="single" w:color="auto" w:sz="4" w:space="0"/>
              <w:right w:val="single" w:color="000000" w:sz="4" w:space="0"/>
            </w:tcBorders>
            <w:noWrap/>
            <w:vAlign w:val="center"/>
          </w:tcPr>
          <w:p w14:paraId="0279685C">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95</w:t>
            </w:r>
          </w:p>
        </w:tc>
        <w:tc>
          <w:tcPr>
            <w:tcW w:w="1224" w:type="dxa"/>
            <w:tcBorders>
              <w:top w:val="single" w:color="000000" w:sz="4" w:space="0"/>
              <w:left w:val="single" w:color="000000" w:sz="4" w:space="0"/>
              <w:bottom w:val="single" w:color="auto" w:sz="4" w:space="0"/>
              <w:right w:val="single" w:color="000000" w:sz="4" w:space="0"/>
            </w:tcBorders>
            <w:noWrap/>
            <w:vAlign w:val="center"/>
          </w:tcPr>
          <w:p w14:paraId="6501D1CB">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000000" w:sz="4" w:space="0"/>
              <w:left w:val="single" w:color="000000" w:sz="4" w:space="0"/>
              <w:bottom w:val="single" w:color="auto" w:sz="4" w:space="0"/>
              <w:right w:val="single" w:color="000000" w:sz="4" w:space="0"/>
            </w:tcBorders>
            <w:noWrap/>
            <w:vAlign w:val="center"/>
          </w:tcPr>
          <w:p w14:paraId="54DF7F60">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000000" w:sz="4" w:space="0"/>
              <w:left w:val="single" w:color="000000" w:sz="4" w:space="0"/>
              <w:bottom w:val="single" w:color="auto" w:sz="4" w:space="0"/>
              <w:right w:val="single" w:color="000000" w:sz="4" w:space="0"/>
            </w:tcBorders>
            <w:noWrap/>
            <w:vAlign w:val="center"/>
          </w:tcPr>
          <w:p w14:paraId="53D818B4">
            <w:pPr>
              <w:jc w:val="center"/>
              <w:rPr>
                <w:rFonts w:hint="eastAsia" w:ascii="等线" w:hAnsi="等线" w:eastAsia="等线" w:cs="等线"/>
                <w:i w:val="0"/>
                <w:iCs w:val="0"/>
                <w:color w:val="000000"/>
                <w:sz w:val="21"/>
                <w:szCs w:val="21"/>
                <w:u w:val="none"/>
              </w:rPr>
            </w:pPr>
          </w:p>
        </w:tc>
      </w:tr>
      <w:tr w14:paraId="2BEB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vMerge w:val="restart"/>
            <w:tcBorders>
              <w:top w:val="single" w:color="auto" w:sz="4" w:space="0"/>
              <w:left w:val="single" w:color="auto" w:sz="4" w:space="0"/>
              <w:bottom w:val="single" w:color="auto" w:sz="4" w:space="0"/>
              <w:right w:val="single" w:color="auto" w:sz="4" w:space="0"/>
            </w:tcBorders>
            <w:noWrap/>
            <w:vAlign w:val="center"/>
          </w:tcPr>
          <w:p w14:paraId="39034B4B">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11</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14:paraId="28C61AB8">
            <w:pPr>
              <w:keepNext w:val="0"/>
              <w:keepLines w:val="0"/>
              <w:widowControl/>
              <w:suppressLineNumbers w:val="0"/>
              <w:jc w:val="left"/>
              <w:textAlignment w:val="center"/>
              <w:rPr>
                <w:rFonts w:hint="default" w:ascii="等线" w:hAnsi="等线" w:eastAsia="等线" w:cs="等线"/>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辅材及保温</w:t>
            </w:r>
          </w:p>
        </w:tc>
        <w:tc>
          <w:tcPr>
            <w:tcW w:w="2855" w:type="dxa"/>
            <w:tcBorders>
              <w:top w:val="single" w:color="auto" w:sz="4" w:space="0"/>
              <w:left w:val="single" w:color="auto" w:sz="4" w:space="0"/>
              <w:bottom w:val="single" w:color="auto" w:sz="4" w:space="0"/>
              <w:right w:val="single" w:color="auto" w:sz="4" w:space="0"/>
            </w:tcBorders>
            <w:noWrap/>
            <w:vAlign w:val="center"/>
          </w:tcPr>
          <w:p w14:paraId="45B69E70">
            <w:pPr>
              <w:jc w:val="left"/>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rPr>
              <w:t>保温棉</w:t>
            </w:r>
            <w:r>
              <w:rPr>
                <w:rFonts w:hint="eastAsia" w:ascii="等线" w:hAnsi="等线" w:eastAsia="等线" w:cs="等线"/>
                <w:i w:val="0"/>
                <w:iCs w:val="0"/>
                <w:color w:val="000000"/>
                <w:sz w:val="21"/>
                <w:szCs w:val="21"/>
                <w:u w:val="none"/>
                <w:lang w:eastAsia="zh-CN"/>
              </w:rPr>
              <w:t>：直径19</w:t>
            </w:r>
            <w:r>
              <w:rPr>
                <w:rFonts w:hint="eastAsia" w:ascii="等线" w:hAnsi="等线" w:eastAsia="等线" w:cs="等线"/>
                <w:i w:val="0"/>
                <w:iCs w:val="0"/>
                <w:color w:val="000000"/>
                <w:kern w:val="0"/>
                <w:sz w:val="21"/>
                <w:szCs w:val="21"/>
                <w:u w:val="none"/>
                <w:lang w:val="en-US" w:eastAsia="zh-CN" w:bidi="ar"/>
              </w:rPr>
              <w:t>mm</w:t>
            </w:r>
          </w:p>
        </w:tc>
        <w:tc>
          <w:tcPr>
            <w:tcW w:w="711" w:type="dxa"/>
            <w:tcBorders>
              <w:top w:val="single" w:color="auto" w:sz="4" w:space="0"/>
              <w:left w:val="single" w:color="auto" w:sz="4" w:space="0"/>
              <w:bottom w:val="single" w:color="auto" w:sz="4" w:space="0"/>
              <w:right w:val="single" w:color="auto" w:sz="4" w:space="0"/>
            </w:tcBorders>
            <w:noWrap/>
            <w:vAlign w:val="center"/>
          </w:tcPr>
          <w:p w14:paraId="64427341">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米</w:t>
            </w:r>
          </w:p>
        </w:tc>
        <w:tc>
          <w:tcPr>
            <w:tcW w:w="724" w:type="dxa"/>
            <w:tcBorders>
              <w:top w:val="single" w:color="auto" w:sz="4" w:space="0"/>
              <w:left w:val="single" w:color="auto" w:sz="4" w:space="0"/>
              <w:bottom w:val="single" w:color="auto" w:sz="4" w:space="0"/>
              <w:right w:val="single" w:color="auto" w:sz="4" w:space="0"/>
            </w:tcBorders>
            <w:noWrap/>
            <w:vAlign w:val="center"/>
          </w:tcPr>
          <w:p w14:paraId="2DD9EE5A">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280</w:t>
            </w:r>
          </w:p>
        </w:tc>
        <w:tc>
          <w:tcPr>
            <w:tcW w:w="1224" w:type="dxa"/>
            <w:tcBorders>
              <w:top w:val="single" w:color="auto" w:sz="4" w:space="0"/>
              <w:left w:val="single" w:color="auto" w:sz="4" w:space="0"/>
              <w:bottom w:val="single" w:color="auto" w:sz="4" w:space="0"/>
              <w:right w:val="single" w:color="auto" w:sz="4" w:space="0"/>
            </w:tcBorders>
            <w:noWrap/>
            <w:vAlign w:val="center"/>
          </w:tcPr>
          <w:p w14:paraId="69028EAA">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0D7B288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auto" w:sz="4" w:space="0"/>
              <w:left w:val="single" w:color="auto" w:sz="4" w:space="0"/>
              <w:bottom w:val="single" w:color="auto" w:sz="4" w:space="0"/>
              <w:right w:val="single" w:color="auto" w:sz="4" w:space="0"/>
            </w:tcBorders>
            <w:noWrap/>
            <w:vAlign w:val="center"/>
          </w:tcPr>
          <w:p w14:paraId="14EBB76F">
            <w:pPr>
              <w:jc w:val="center"/>
              <w:rPr>
                <w:rFonts w:hint="eastAsia" w:ascii="等线" w:hAnsi="等线" w:eastAsia="等线" w:cs="等线"/>
                <w:i w:val="0"/>
                <w:iCs w:val="0"/>
                <w:color w:val="000000"/>
                <w:sz w:val="21"/>
                <w:szCs w:val="21"/>
                <w:u w:val="none"/>
              </w:rPr>
            </w:pPr>
          </w:p>
        </w:tc>
      </w:tr>
      <w:tr w14:paraId="19D8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vMerge w:val="continue"/>
            <w:tcBorders>
              <w:top w:val="single" w:color="auto" w:sz="4" w:space="0"/>
              <w:left w:val="single" w:color="auto" w:sz="4" w:space="0"/>
              <w:bottom w:val="single" w:color="auto" w:sz="4" w:space="0"/>
              <w:right w:val="single" w:color="auto" w:sz="4" w:space="0"/>
            </w:tcBorders>
            <w:noWrap/>
            <w:vAlign w:val="center"/>
          </w:tcPr>
          <w:p w14:paraId="375FA951">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14:paraId="3BC77B8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c>
          <w:tcPr>
            <w:tcW w:w="2855" w:type="dxa"/>
            <w:tcBorders>
              <w:top w:val="single" w:color="auto" w:sz="4" w:space="0"/>
              <w:left w:val="single" w:color="auto" w:sz="4" w:space="0"/>
              <w:bottom w:val="single" w:color="auto" w:sz="4" w:space="0"/>
              <w:right w:val="single" w:color="auto" w:sz="4" w:space="0"/>
            </w:tcBorders>
            <w:noWrap/>
            <w:vAlign w:val="center"/>
          </w:tcPr>
          <w:p w14:paraId="68B942E8">
            <w:pPr>
              <w:jc w:val="left"/>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rPr>
              <w:t>保温棉</w:t>
            </w:r>
            <w:r>
              <w:rPr>
                <w:rFonts w:hint="eastAsia" w:ascii="等线" w:hAnsi="等线" w:eastAsia="等线" w:cs="等线"/>
                <w:i w:val="0"/>
                <w:iCs w:val="0"/>
                <w:color w:val="000000"/>
                <w:sz w:val="21"/>
                <w:szCs w:val="21"/>
                <w:u w:val="none"/>
                <w:lang w:eastAsia="zh-CN"/>
              </w:rPr>
              <w:t>：直径10</w:t>
            </w:r>
            <w:r>
              <w:rPr>
                <w:rFonts w:hint="eastAsia" w:ascii="等线" w:hAnsi="等线" w:eastAsia="等线" w:cs="等线"/>
                <w:i w:val="0"/>
                <w:iCs w:val="0"/>
                <w:color w:val="000000"/>
                <w:kern w:val="0"/>
                <w:sz w:val="21"/>
                <w:szCs w:val="21"/>
                <w:u w:val="none"/>
                <w:lang w:val="en-US" w:eastAsia="zh-CN" w:bidi="ar"/>
              </w:rPr>
              <w:t>mm</w:t>
            </w:r>
          </w:p>
        </w:tc>
        <w:tc>
          <w:tcPr>
            <w:tcW w:w="711" w:type="dxa"/>
            <w:tcBorders>
              <w:top w:val="single" w:color="auto" w:sz="4" w:space="0"/>
              <w:left w:val="single" w:color="auto" w:sz="4" w:space="0"/>
              <w:bottom w:val="single" w:color="auto" w:sz="4" w:space="0"/>
              <w:right w:val="single" w:color="auto" w:sz="4" w:space="0"/>
            </w:tcBorders>
            <w:noWrap/>
            <w:vAlign w:val="center"/>
          </w:tcPr>
          <w:p w14:paraId="22437D57">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24" w:type="dxa"/>
            <w:tcBorders>
              <w:top w:val="single" w:color="auto" w:sz="4" w:space="0"/>
              <w:left w:val="single" w:color="auto" w:sz="4" w:space="0"/>
              <w:bottom w:val="single" w:color="auto" w:sz="4" w:space="0"/>
              <w:right w:val="single" w:color="auto" w:sz="4" w:space="0"/>
            </w:tcBorders>
            <w:noWrap/>
            <w:vAlign w:val="center"/>
          </w:tcPr>
          <w:p w14:paraId="6FF2B0BB">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280</w:t>
            </w:r>
          </w:p>
        </w:tc>
        <w:tc>
          <w:tcPr>
            <w:tcW w:w="1224" w:type="dxa"/>
            <w:tcBorders>
              <w:top w:val="single" w:color="auto" w:sz="4" w:space="0"/>
              <w:left w:val="single" w:color="auto" w:sz="4" w:space="0"/>
              <w:bottom w:val="single" w:color="auto" w:sz="4" w:space="0"/>
              <w:right w:val="single" w:color="auto" w:sz="4" w:space="0"/>
            </w:tcBorders>
            <w:noWrap/>
            <w:vAlign w:val="center"/>
          </w:tcPr>
          <w:p w14:paraId="0218C588">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A9ED575">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auto" w:sz="4" w:space="0"/>
              <w:left w:val="single" w:color="auto" w:sz="4" w:space="0"/>
              <w:bottom w:val="single" w:color="auto" w:sz="4" w:space="0"/>
              <w:right w:val="single" w:color="auto" w:sz="4" w:space="0"/>
            </w:tcBorders>
            <w:noWrap/>
            <w:vAlign w:val="center"/>
          </w:tcPr>
          <w:p w14:paraId="08E1B1AF">
            <w:pPr>
              <w:jc w:val="center"/>
              <w:rPr>
                <w:rFonts w:hint="eastAsia" w:ascii="等线" w:hAnsi="等线" w:eastAsia="等线" w:cs="等线"/>
                <w:i w:val="0"/>
                <w:iCs w:val="0"/>
                <w:color w:val="000000"/>
                <w:sz w:val="21"/>
                <w:szCs w:val="21"/>
                <w:u w:val="none"/>
              </w:rPr>
            </w:pPr>
          </w:p>
        </w:tc>
      </w:tr>
      <w:tr w14:paraId="2AB4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vMerge w:val="continue"/>
            <w:tcBorders>
              <w:top w:val="single" w:color="auto" w:sz="4" w:space="0"/>
              <w:left w:val="single" w:color="auto" w:sz="4" w:space="0"/>
              <w:bottom w:val="single" w:color="auto" w:sz="4" w:space="0"/>
              <w:right w:val="single" w:color="auto" w:sz="4" w:space="0"/>
            </w:tcBorders>
            <w:noWrap/>
            <w:vAlign w:val="center"/>
          </w:tcPr>
          <w:p w14:paraId="58E61D20">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14:paraId="1327F0A2">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c>
          <w:tcPr>
            <w:tcW w:w="2855" w:type="dxa"/>
            <w:tcBorders>
              <w:top w:val="single" w:color="auto" w:sz="4" w:space="0"/>
              <w:left w:val="single" w:color="auto" w:sz="4" w:space="0"/>
              <w:bottom w:val="single" w:color="auto" w:sz="4" w:space="0"/>
              <w:right w:val="single" w:color="auto" w:sz="4" w:space="0"/>
            </w:tcBorders>
            <w:noWrap/>
            <w:vAlign w:val="center"/>
          </w:tcPr>
          <w:p w14:paraId="5BAA6724">
            <w:pPr>
              <w:jc w:val="left"/>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rPr>
              <w:t>辅材</w:t>
            </w:r>
            <w:r>
              <w:rPr>
                <w:rFonts w:hint="eastAsia" w:ascii="等线" w:hAnsi="等线" w:eastAsia="等线" w:cs="等线"/>
                <w:i w:val="0"/>
                <w:iCs w:val="0"/>
                <w:color w:val="000000"/>
                <w:sz w:val="21"/>
                <w:szCs w:val="21"/>
                <w:u w:val="none"/>
                <w:lang w:eastAsia="zh-CN"/>
              </w:rPr>
              <w:t>；</w:t>
            </w:r>
          </w:p>
        </w:tc>
        <w:tc>
          <w:tcPr>
            <w:tcW w:w="711" w:type="dxa"/>
            <w:tcBorders>
              <w:top w:val="single" w:color="auto" w:sz="4" w:space="0"/>
              <w:left w:val="single" w:color="auto" w:sz="4" w:space="0"/>
              <w:bottom w:val="single" w:color="auto" w:sz="4" w:space="0"/>
              <w:right w:val="single" w:color="auto" w:sz="4" w:space="0"/>
            </w:tcBorders>
            <w:noWrap/>
            <w:vAlign w:val="center"/>
          </w:tcPr>
          <w:p w14:paraId="56EDD76A">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4" w:type="dxa"/>
            <w:tcBorders>
              <w:top w:val="single" w:color="auto" w:sz="4" w:space="0"/>
              <w:left w:val="single" w:color="auto" w:sz="4" w:space="0"/>
              <w:bottom w:val="single" w:color="auto" w:sz="4" w:space="0"/>
              <w:right w:val="single" w:color="auto" w:sz="4" w:space="0"/>
            </w:tcBorders>
            <w:noWrap/>
            <w:vAlign w:val="center"/>
          </w:tcPr>
          <w:p w14:paraId="2A8C45CA">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5</w:t>
            </w:r>
          </w:p>
        </w:tc>
        <w:tc>
          <w:tcPr>
            <w:tcW w:w="1224" w:type="dxa"/>
            <w:tcBorders>
              <w:top w:val="single" w:color="auto" w:sz="4" w:space="0"/>
              <w:left w:val="single" w:color="auto" w:sz="4" w:space="0"/>
              <w:bottom w:val="single" w:color="auto" w:sz="4" w:space="0"/>
              <w:right w:val="single" w:color="auto" w:sz="4" w:space="0"/>
            </w:tcBorders>
            <w:noWrap/>
            <w:vAlign w:val="center"/>
          </w:tcPr>
          <w:p w14:paraId="0BA41ABA">
            <w:pPr>
              <w:keepNext w:val="0"/>
              <w:keepLines w:val="0"/>
              <w:widowControl/>
              <w:suppressLineNumbers w:val="0"/>
              <w:jc w:val="both"/>
              <w:textAlignment w:val="center"/>
              <w:rPr>
                <w:rFonts w:hint="default" w:ascii="等线" w:hAnsi="等线" w:eastAsia="等线" w:cs="等线"/>
                <w:i w:val="0"/>
                <w:iCs w:val="0"/>
                <w:color w:val="000000"/>
                <w:kern w:val="0"/>
                <w:sz w:val="21"/>
                <w:szCs w:val="21"/>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38CA28E4">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auto" w:sz="4" w:space="0"/>
              <w:left w:val="single" w:color="auto" w:sz="4" w:space="0"/>
              <w:bottom w:val="single" w:color="auto" w:sz="4" w:space="0"/>
              <w:right w:val="single" w:color="auto" w:sz="4" w:space="0"/>
            </w:tcBorders>
            <w:noWrap/>
            <w:vAlign w:val="center"/>
          </w:tcPr>
          <w:p w14:paraId="2EEA5627">
            <w:pPr>
              <w:jc w:val="center"/>
              <w:rPr>
                <w:rFonts w:hint="eastAsia" w:ascii="等线" w:hAnsi="等线" w:eastAsia="等线" w:cs="等线"/>
                <w:i w:val="0"/>
                <w:iCs w:val="0"/>
                <w:color w:val="000000"/>
                <w:sz w:val="21"/>
                <w:szCs w:val="21"/>
                <w:u w:val="none"/>
              </w:rPr>
            </w:pPr>
          </w:p>
        </w:tc>
      </w:tr>
      <w:tr w14:paraId="317D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DE627E">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12</w:t>
            </w:r>
          </w:p>
        </w:tc>
        <w:tc>
          <w:tcPr>
            <w:tcW w:w="1584" w:type="dxa"/>
            <w:tcBorders>
              <w:top w:val="single" w:color="auto" w:sz="4" w:space="0"/>
              <w:left w:val="single" w:color="auto" w:sz="4" w:space="0"/>
              <w:bottom w:val="single" w:color="auto" w:sz="4" w:space="0"/>
              <w:right w:val="single" w:color="auto" w:sz="4" w:space="0"/>
            </w:tcBorders>
            <w:noWrap/>
            <w:vAlign w:val="center"/>
          </w:tcPr>
          <w:p w14:paraId="27F0F6D3">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设备安装费</w:t>
            </w:r>
          </w:p>
        </w:tc>
        <w:tc>
          <w:tcPr>
            <w:tcW w:w="2855" w:type="dxa"/>
            <w:tcBorders>
              <w:top w:val="single" w:color="auto" w:sz="4" w:space="0"/>
              <w:left w:val="single" w:color="auto" w:sz="4" w:space="0"/>
              <w:bottom w:val="single" w:color="auto" w:sz="4" w:space="0"/>
              <w:right w:val="single" w:color="auto" w:sz="4" w:space="0"/>
            </w:tcBorders>
            <w:noWrap/>
            <w:vAlign w:val="center"/>
          </w:tcPr>
          <w:p w14:paraId="57B5C98D">
            <w:pPr>
              <w:jc w:val="left"/>
              <w:rPr>
                <w:rFonts w:hint="eastAsia" w:ascii="等线" w:hAnsi="等线" w:eastAsia="等线" w:cs="等线"/>
                <w:i w:val="0"/>
                <w:iCs w:val="0"/>
                <w:color w:val="000000"/>
                <w:sz w:val="21"/>
                <w:szCs w:val="21"/>
                <w:u w:val="none"/>
              </w:rPr>
            </w:pPr>
          </w:p>
        </w:tc>
        <w:tc>
          <w:tcPr>
            <w:tcW w:w="711" w:type="dxa"/>
            <w:tcBorders>
              <w:top w:val="single" w:color="auto" w:sz="4" w:space="0"/>
              <w:left w:val="single" w:color="auto" w:sz="4" w:space="0"/>
              <w:bottom w:val="single" w:color="auto" w:sz="4" w:space="0"/>
              <w:right w:val="single" w:color="auto" w:sz="4" w:space="0"/>
            </w:tcBorders>
            <w:noWrap/>
            <w:vAlign w:val="center"/>
          </w:tcPr>
          <w:p w14:paraId="772C996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724" w:type="dxa"/>
            <w:tcBorders>
              <w:top w:val="single" w:color="auto" w:sz="4" w:space="0"/>
              <w:left w:val="single" w:color="auto" w:sz="4" w:space="0"/>
              <w:bottom w:val="single" w:color="auto" w:sz="4" w:space="0"/>
              <w:right w:val="single" w:color="auto" w:sz="4" w:space="0"/>
            </w:tcBorders>
            <w:noWrap/>
            <w:vAlign w:val="center"/>
          </w:tcPr>
          <w:p w14:paraId="5CA7C7A1">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40</w:t>
            </w:r>
          </w:p>
        </w:tc>
        <w:tc>
          <w:tcPr>
            <w:tcW w:w="1224" w:type="dxa"/>
            <w:tcBorders>
              <w:top w:val="single" w:color="auto" w:sz="4" w:space="0"/>
              <w:left w:val="single" w:color="auto" w:sz="4" w:space="0"/>
              <w:bottom w:val="single" w:color="auto" w:sz="4" w:space="0"/>
              <w:right w:val="single" w:color="auto" w:sz="4" w:space="0"/>
            </w:tcBorders>
            <w:noWrap/>
            <w:vAlign w:val="center"/>
          </w:tcPr>
          <w:p w14:paraId="6D740AA9">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0D7F468">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1021" w:type="dxa"/>
            <w:tcBorders>
              <w:top w:val="single" w:color="auto" w:sz="4" w:space="0"/>
              <w:left w:val="single" w:color="auto" w:sz="4" w:space="0"/>
              <w:bottom w:val="single" w:color="auto" w:sz="4" w:space="0"/>
              <w:right w:val="single" w:color="auto" w:sz="4" w:space="0"/>
            </w:tcBorders>
            <w:noWrap/>
            <w:vAlign w:val="center"/>
          </w:tcPr>
          <w:p w14:paraId="04690342">
            <w:pPr>
              <w:jc w:val="center"/>
              <w:rPr>
                <w:rFonts w:hint="eastAsia" w:ascii="等线" w:hAnsi="等线" w:eastAsia="等线" w:cs="等线"/>
                <w:i w:val="0"/>
                <w:iCs w:val="0"/>
                <w:color w:val="000000"/>
                <w:sz w:val="21"/>
                <w:szCs w:val="21"/>
                <w:u w:val="none"/>
              </w:rPr>
            </w:pPr>
          </w:p>
        </w:tc>
      </w:tr>
      <w:tr w14:paraId="5BBA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2765C6">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768FADA">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总计（元）</w:t>
            </w:r>
          </w:p>
        </w:tc>
        <w:tc>
          <w:tcPr>
            <w:tcW w:w="2855" w:type="dxa"/>
            <w:tcBorders>
              <w:top w:val="single" w:color="000000" w:sz="4" w:space="0"/>
              <w:left w:val="single" w:color="000000" w:sz="4" w:space="0"/>
              <w:bottom w:val="single" w:color="000000" w:sz="4" w:space="0"/>
              <w:right w:val="single" w:color="000000" w:sz="4" w:space="0"/>
            </w:tcBorders>
            <w:noWrap/>
            <w:vAlign w:val="center"/>
          </w:tcPr>
          <w:p w14:paraId="357BC5DD">
            <w:pPr>
              <w:jc w:val="left"/>
              <w:rPr>
                <w:rFonts w:hint="eastAsia" w:ascii="等线" w:hAnsi="等线" w:eastAsia="等线" w:cs="等线"/>
                <w:i w:val="0"/>
                <w:iCs w:val="0"/>
                <w:color w:val="000000"/>
                <w:sz w:val="21"/>
                <w:szCs w:val="21"/>
                <w:u w:val="none"/>
              </w:rPr>
            </w:pPr>
          </w:p>
        </w:tc>
        <w:tc>
          <w:tcPr>
            <w:tcW w:w="3769" w:type="dxa"/>
            <w:gridSpan w:val="4"/>
            <w:tcBorders>
              <w:top w:val="single" w:color="000000" w:sz="4" w:space="0"/>
              <w:left w:val="single" w:color="000000" w:sz="4" w:space="0"/>
              <w:bottom w:val="single" w:color="000000" w:sz="4" w:space="0"/>
              <w:right w:val="single" w:color="000000" w:sz="4" w:space="0"/>
            </w:tcBorders>
            <w:noWrap/>
            <w:vAlign w:val="center"/>
          </w:tcPr>
          <w:p w14:paraId="6A401988">
            <w:pPr>
              <w:keepNext w:val="0"/>
              <w:keepLines w:val="0"/>
              <w:widowControl/>
              <w:suppressLineNumbers w:val="0"/>
              <w:jc w:val="center"/>
              <w:textAlignment w:val="center"/>
              <w:rPr>
                <w:rFonts w:hint="default" w:ascii="等线" w:hAnsi="等线" w:eastAsia="等线" w:cs="等线"/>
                <w:i w:val="0"/>
                <w:iCs w:val="0"/>
                <w:color w:val="000000"/>
                <w:sz w:val="21"/>
                <w:szCs w:val="21"/>
                <w:u w:val="none"/>
                <w:lang w:val="en-US"/>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EE9F457">
            <w:pPr>
              <w:jc w:val="center"/>
              <w:rPr>
                <w:rFonts w:hint="eastAsia" w:ascii="等线" w:hAnsi="等线" w:eastAsia="等线" w:cs="等线"/>
                <w:i w:val="0"/>
                <w:iCs w:val="0"/>
                <w:color w:val="000000"/>
                <w:sz w:val="21"/>
                <w:szCs w:val="21"/>
                <w:u w:val="none"/>
              </w:rPr>
            </w:pPr>
          </w:p>
        </w:tc>
      </w:tr>
    </w:tbl>
    <w:p w14:paraId="21AD0A06">
      <w:pPr>
        <w:rPr>
          <w:rFonts w:hint="eastAsia"/>
        </w:rPr>
      </w:pPr>
    </w:p>
    <w:p w14:paraId="31BA98BE">
      <w:pPr>
        <w:snapToGrid w:val="0"/>
        <w:spacing w:line="324" w:lineRule="auto"/>
        <w:ind w:firstLine="562" w:firstLineChars="200"/>
        <w:rPr>
          <w:rFonts w:ascii="宋体" w:hAnsi="宋体" w:eastAsia="宋体" w:cs="宋体"/>
          <w:bCs/>
          <w:sz w:val="28"/>
          <w:szCs w:val="28"/>
        </w:rPr>
      </w:pPr>
      <w:r>
        <w:rPr>
          <w:rFonts w:hint="eastAsia" w:ascii="宋体" w:hAnsi="宋体" w:eastAsia="宋体" w:cs="宋体"/>
          <w:b/>
          <w:sz w:val="28"/>
          <w:szCs w:val="28"/>
        </w:rPr>
        <w:t>其他要求</w:t>
      </w:r>
      <w:r>
        <w:rPr>
          <w:rFonts w:hint="eastAsia" w:ascii="宋体" w:hAnsi="宋体" w:eastAsia="宋体" w:cs="宋体"/>
          <w:bCs/>
          <w:sz w:val="28"/>
          <w:szCs w:val="28"/>
        </w:rPr>
        <w:t>：</w:t>
      </w:r>
    </w:p>
    <w:p w14:paraId="2FCAFD2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1、各</w:t>
      </w:r>
      <w:r>
        <w:rPr>
          <w:rFonts w:hint="eastAsia" w:ascii="宋体" w:hAnsi="宋体" w:eastAsia="宋体" w:cs="宋体"/>
          <w:bCs/>
          <w:sz w:val="28"/>
          <w:szCs w:val="28"/>
          <w:lang w:val="en-US" w:eastAsia="zh-CN"/>
        </w:rPr>
        <w:t>投标人</w:t>
      </w:r>
      <w:r>
        <w:rPr>
          <w:rFonts w:hint="eastAsia" w:ascii="宋体" w:hAnsi="宋体" w:eastAsia="宋体" w:cs="宋体"/>
          <w:bCs/>
          <w:sz w:val="28"/>
          <w:szCs w:val="28"/>
        </w:rPr>
        <w:t>须在投标文件中保证：设置服务热线，保证在接到维修电话后</w:t>
      </w:r>
      <w:r>
        <w:rPr>
          <w:rFonts w:hint="eastAsia" w:ascii="宋体" w:hAnsi="宋体" w:eastAsia="宋体" w:cs="宋体"/>
          <w:bCs/>
          <w:sz w:val="28"/>
          <w:szCs w:val="28"/>
          <w:lang w:val="en-US" w:eastAsia="zh-CN"/>
        </w:rPr>
        <w:t>及时</w:t>
      </w:r>
      <w:r>
        <w:rPr>
          <w:rFonts w:hint="eastAsia" w:ascii="宋体" w:hAnsi="宋体" w:eastAsia="宋体" w:cs="宋体"/>
          <w:bCs/>
          <w:sz w:val="28"/>
          <w:szCs w:val="28"/>
        </w:rPr>
        <w:t>上门修复。如果主要设备问题不能及时解决，供应商须提供一台相同性能的备用设备，在维修期内供用户免费使用。</w:t>
      </w:r>
    </w:p>
    <w:p w14:paraId="427C071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2、技术资料：提供详细的操作指南及操作手册、设备维护的有关资料及质量认证书。</w:t>
      </w:r>
    </w:p>
    <w:p w14:paraId="36F22C65">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3、技术服务和培训：须到</w:t>
      </w:r>
      <w:r>
        <w:rPr>
          <w:rFonts w:hint="eastAsia" w:ascii="宋体" w:hAnsi="宋体" w:eastAsia="宋体" w:cs="宋体"/>
          <w:bCs/>
          <w:sz w:val="28"/>
          <w:szCs w:val="28"/>
          <w:lang w:val="en-US" w:eastAsia="zh-CN"/>
        </w:rPr>
        <w:t>招标人</w:t>
      </w:r>
      <w:r>
        <w:rPr>
          <w:rFonts w:hint="eastAsia" w:ascii="宋体" w:hAnsi="宋体" w:eastAsia="宋体" w:cs="宋体"/>
          <w:bCs/>
          <w:sz w:val="28"/>
          <w:szCs w:val="28"/>
        </w:rPr>
        <w:t>处提供现场免费的设备安装、调试，直至运行正常。</w:t>
      </w:r>
    </w:p>
    <w:p w14:paraId="15DE8076">
      <w:pPr>
        <w:pStyle w:val="6"/>
        <w:numPr>
          <w:ilvl w:val="0"/>
          <w:numId w:val="0"/>
        </w:numPr>
        <w:spacing w:line="560" w:lineRule="atLeast"/>
        <w:ind w:left="7913" w:leftChars="60" w:hanging="7787" w:hangingChars="2424"/>
        <w:jc w:val="center"/>
        <w:outlineLvl w:val="9"/>
        <w:rPr>
          <w:rFonts w:hint="eastAsia" w:ascii="宋体" w:hAnsi="宋体" w:eastAsia="宋体" w:cs="宋体"/>
          <w:b/>
          <w:bCs/>
          <w:color w:val="000000"/>
          <w:kern w:val="0"/>
          <w:sz w:val="32"/>
          <w:szCs w:val="32"/>
          <w:lang w:val="en-US" w:eastAsia="zh-CN" w:bidi="ar-SA"/>
        </w:rPr>
      </w:pPr>
    </w:p>
    <w:p w14:paraId="4CABCB91">
      <w:pPr>
        <w:pStyle w:val="6"/>
        <w:numPr>
          <w:ilvl w:val="0"/>
          <w:numId w:val="0"/>
        </w:numPr>
        <w:spacing w:line="560" w:lineRule="atLeast"/>
        <w:ind w:left="7913" w:leftChars="60" w:hanging="7787" w:hangingChars="2424"/>
        <w:jc w:val="center"/>
        <w:outlineLvl w:val="9"/>
        <w:rPr>
          <w:rFonts w:hint="eastAsia" w:ascii="宋体" w:hAnsi="宋体" w:eastAsia="宋体" w:cs="宋体"/>
          <w:b/>
          <w:bCs/>
          <w:color w:val="000000"/>
          <w:kern w:val="0"/>
          <w:sz w:val="32"/>
          <w:szCs w:val="32"/>
          <w:lang w:val="en-US" w:eastAsia="zh-CN" w:bidi="ar-SA"/>
        </w:rPr>
      </w:pPr>
    </w:p>
    <w:p w14:paraId="1AB77B1E">
      <w:pPr>
        <w:pStyle w:val="6"/>
        <w:numPr>
          <w:ilvl w:val="0"/>
          <w:numId w:val="0"/>
        </w:numPr>
        <w:spacing w:line="560" w:lineRule="atLeast"/>
        <w:ind w:left="7913" w:leftChars="60" w:hanging="7787" w:hangingChars="2424"/>
        <w:jc w:val="center"/>
        <w:outlineLvl w:val="9"/>
        <w:rPr>
          <w:rFonts w:hint="eastAsia" w:ascii="宋体" w:hAnsi="宋体" w:eastAsia="宋体" w:cs="宋体"/>
          <w:b/>
          <w:bCs/>
          <w:color w:val="000000"/>
          <w:kern w:val="0"/>
          <w:sz w:val="32"/>
          <w:szCs w:val="32"/>
          <w:lang w:val="en-US" w:eastAsia="zh-CN" w:bidi="ar-SA"/>
        </w:rPr>
      </w:pPr>
    </w:p>
    <w:p w14:paraId="3E533CC2">
      <w:pPr>
        <w:pStyle w:val="6"/>
        <w:numPr>
          <w:ilvl w:val="0"/>
          <w:numId w:val="0"/>
        </w:numPr>
        <w:spacing w:line="560" w:lineRule="atLeast"/>
        <w:ind w:left="7913" w:leftChars="60" w:hanging="7787" w:hangingChars="2424"/>
        <w:jc w:val="center"/>
        <w:outlineLvl w:val="9"/>
        <w:rPr>
          <w:rFonts w:hint="eastAsia" w:ascii="宋体" w:hAnsi="宋体" w:eastAsia="宋体" w:cs="宋体"/>
          <w:b/>
          <w:bCs/>
          <w:color w:val="000000"/>
          <w:kern w:val="0"/>
          <w:sz w:val="32"/>
          <w:szCs w:val="32"/>
          <w:lang w:val="en-US" w:eastAsia="zh-CN" w:bidi="ar-SA"/>
        </w:rPr>
      </w:pPr>
    </w:p>
    <w:p w14:paraId="1B161926">
      <w:pPr>
        <w:pStyle w:val="6"/>
        <w:numPr>
          <w:ilvl w:val="0"/>
          <w:numId w:val="0"/>
        </w:numPr>
        <w:spacing w:line="560" w:lineRule="atLeast"/>
        <w:ind w:left="7913" w:leftChars="60" w:hanging="7787" w:hangingChars="2424"/>
        <w:jc w:val="center"/>
        <w:outlineLvl w:val="9"/>
        <w:rPr>
          <w:rFonts w:hint="eastAsia" w:ascii="宋体" w:hAnsi="宋体" w:eastAsia="宋体" w:cs="宋体"/>
          <w:b/>
          <w:bCs/>
          <w:color w:val="000000"/>
          <w:kern w:val="0"/>
          <w:sz w:val="32"/>
          <w:szCs w:val="32"/>
          <w:lang w:val="en-US" w:eastAsia="zh-CN" w:bidi="ar-SA"/>
        </w:rPr>
      </w:pPr>
    </w:p>
    <w:p w14:paraId="3CDE01F4">
      <w:pPr>
        <w:pStyle w:val="6"/>
        <w:numPr>
          <w:ilvl w:val="0"/>
          <w:numId w:val="0"/>
        </w:numPr>
        <w:spacing w:line="560" w:lineRule="atLeast"/>
        <w:ind w:left="7913" w:leftChars="60" w:hanging="7787" w:hangingChars="2424"/>
        <w:jc w:val="center"/>
        <w:outlineLvl w:val="0"/>
        <w:rPr>
          <w:rFonts w:hint="eastAsia" w:ascii="宋体" w:hAnsi="宋体" w:cs="宋体"/>
          <w:b/>
          <w:bCs/>
          <w:color w:val="000000"/>
          <w:sz w:val="32"/>
          <w:szCs w:val="32"/>
        </w:rPr>
      </w:pPr>
      <w:bookmarkStart w:id="31" w:name="_Toc31653"/>
      <w:r>
        <w:rPr>
          <w:rFonts w:hint="eastAsia" w:ascii="宋体" w:hAnsi="宋体" w:eastAsia="宋体" w:cs="宋体"/>
          <w:b/>
          <w:bCs/>
          <w:color w:val="000000"/>
          <w:kern w:val="0"/>
          <w:sz w:val="32"/>
          <w:szCs w:val="32"/>
          <w:lang w:val="en-US" w:eastAsia="zh-CN" w:bidi="ar-SA"/>
        </w:rPr>
        <w:t>第</w:t>
      </w:r>
      <w:r>
        <w:rPr>
          <w:rFonts w:hint="eastAsia" w:ascii="宋体" w:hAnsi="宋体" w:cs="宋体"/>
          <w:b/>
          <w:bCs/>
          <w:color w:val="000000"/>
          <w:kern w:val="0"/>
          <w:sz w:val="32"/>
          <w:szCs w:val="32"/>
          <w:lang w:val="en-US" w:eastAsia="zh-CN" w:bidi="ar-SA"/>
        </w:rPr>
        <w:t>四</w:t>
      </w:r>
      <w:r>
        <w:rPr>
          <w:rFonts w:hint="eastAsia" w:ascii="宋体" w:hAnsi="宋体" w:eastAsia="宋体" w:cs="宋体"/>
          <w:b/>
          <w:bCs/>
          <w:color w:val="000000"/>
          <w:kern w:val="0"/>
          <w:sz w:val="32"/>
          <w:szCs w:val="32"/>
          <w:lang w:val="en-US" w:eastAsia="zh-CN" w:bidi="ar-SA"/>
        </w:rPr>
        <w:t>章</w:t>
      </w:r>
      <w:r>
        <w:rPr>
          <w:rFonts w:hint="eastAsia" w:ascii="宋体" w:hAnsi="宋体" w:cs="宋体"/>
          <w:b/>
          <w:bCs/>
          <w:color w:val="000000"/>
          <w:kern w:val="0"/>
          <w:sz w:val="32"/>
          <w:szCs w:val="32"/>
          <w:lang w:val="en-US" w:eastAsia="zh-CN" w:bidi="ar-SA"/>
        </w:rPr>
        <w:t xml:space="preserve">  </w:t>
      </w:r>
      <w:r>
        <w:rPr>
          <w:rFonts w:hint="eastAsia" w:ascii="宋体" w:hAnsi="宋体" w:cs="宋体"/>
          <w:b/>
          <w:bCs/>
          <w:color w:val="000000"/>
          <w:sz w:val="32"/>
          <w:szCs w:val="32"/>
        </w:rPr>
        <w:t>评标办法（综合评分法）</w:t>
      </w:r>
      <w:bookmarkEnd w:id="31"/>
    </w:p>
    <w:p w14:paraId="5512E825">
      <w:pPr>
        <w:spacing w:after="156" w:afterLines="50" w:line="560" w:lineRule="atLeast"/>
        <w:rPr>
          <w:rFonts w:hint="eastAsia" w:ascii="宋体" w:hAnsi="宋体" w:cs="宋体"/>
          <w:color w:val="000000"/>
          <w:sz w:val="24"/>
          <w:szCs w:val="24"/>
        </w:rPr>
      </w:pPr>
      <w:r>
        <w:rPr>
          <w:rFonts w:hint="eastAsia" w:ascii="宋体" w:hAnsi="宋体" w:cs="宋体"/>
          <w:color w:val="000000"/>
          <w:sz w:val="24"/>
          <w:szCs w:val="24"/>
        </w:rPr>
        <w:t>评标办法前附表</w:t>
      </w:r>
    </w:p>
    <w:tbl>
      <w:tblPr>
        <w:tblStyle w:val="14"/>
        <w:tblW w:w="100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218"/>
        <w:gridCol w:w="1770"/>
        <w:gridCol w:w="6352"/>
      </w:tblGrid>
      <w:tr w14:paraId="15A16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941" w:type="dxa"/>
            <w:gridSpan w:val="2"/>
            <w:noWrap w:val="0"/>
            <w:vAlign w:val="center"/>
          </w:tcPr>
          <w:p w14:paraId="095294D6">
            <w:pPr>
              <w:spacing w:line="360" w:lineRule="auto"/>
              <w:jc w:val="center"/>
              <w:rPr>
                <w:rFonts w:ascii="宋体" w:hAnsi="宋体"/>
                <w:b/>
                <w:color w:val="000000"/>
                <w:spacing w:val="-9"/>
                <w:sz w:val="24"/>
                <w:szCs w:val="24"/>
              </w:rPr>
            </w:pPr>
            <w:r>
              <w:rPr>
                <w:rFonts w:ascii="宋体" w:hAnsi="宋体"/>
                <w:b/>
                <w:color w:val="000000"/>
                <w:spacing w:val="-9"/>
                <w:sz w:val="24"/>
                <w:szCs w:val="24"/>
              </w:rPr>
              <w:t>条款号</w:t>
            </w:r>
          </w:p>
        </w:tc>
        <w:tc>
          <w:tcPr>
            <w:tcW w:w="1770" w:type="dxa"/>
            <w:noWrap w:val="0"/>
            <w:vAlign w:val="center"/>
          </w:tcPr>
          <w:p w14:paraId="17C2E184">
            <w:pPr>
              <w:spacing w:line="360" w:lineRule="auto"/>
              <w:jc w:val="center"/>
              <w:rPr>
                <w:rFonts w:ascii="宋体" w:hAnsi="宋体"/>
                <w:b/>
                <w:color w:val="000000"/>
                <w:spacing w:val="-9"/>
                <w:sz w:val="24"/>
                <w:szCs w:val="24"/>
              </w:rPr>
            </w:pPr>
            <w:r>
              <w:rPr>
                <w:rFonts w:ascii="宋体" w:hAnsi="宋体"/>
                <w:b/>
                <w:color w:val="000000"/>
                <w:spacing w:val="-9"/>
                <w:sz w:val="24"/>
                <w:szCs w:val="24"/>
              </w:rPr>
              <w:t>评审因素</w:t>
            </w:r>
          </w:p>
        </w:tc>
        <w:tc>
          <w:tcPr>
            <w:tcW w:w="6352" w:type="dxa"/>
            <w:noWrap w:val="0"/>
            <w:vAlign w:val="center"/>
          </w:tcPr>
          <w:p w14:paraId="3FE9A1CF">
            <w:pPr>
              <w:spacing w:line="360" w:lineRule="auto"/>
              <w:jc w:val="center"/>
              <w:rPr>
                <w:rFonts w:ascii="宋体" w:hAnsi="宋体"/>
                <w:b/>
                <w:color w:val="000000"/>
                <w:spacing w:val="-9"/>
                <w:sz w:val="24"/>
                <w:szCs w:val="24"/>
              </w:rPr>
            </w:pPr>
            <w:r>
              <w:rPr>
                <w:rFonts w:ascii="宋体" w:hAnsi="宋体"/>
                <w:b/>
                <w:color w:val="000000"/>
                <w:spacing w:val="-9"/>
                <w:sz w:val="24"/>
                <w:szCs w:val="24"/>
              </w:rPr>
              <w:t>评审标准</w:t>
            </w:r>
          </w:p>
        </w:tc>
      </w:tr>
      <w:tr w14:paraId="7A368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restart"/>
            <w:noWrap w:val="0"/>
            <w:vAlign w:val="center"/>
          </w:tcPr>
          <w:p w14:paraId="6F86CFA5">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1</w:t>
            </w:r>
          </w:p>
        </w:tc>
        <w:tc>
          <w:tcPr>
            <w:tcW w:w="1218" w:type="dxa"/>
            <w:vMerge w:val="restart"/>
            <w:noWrap w:val="0"/>
            <w:vAlign w:val="center"/>
          </w:tcPr>
          <w:p w14:paraId="79C0B3FC">
            <w:pPr>
              <w:spacing w:line="360" w:lineRule="auto"/>
              <w:jc w:val="center"/>
              <w:rPr>
                <w:rFonts w:hint="eastAsia" w:ascii="宋体" w:hAnsi="宋体" w:cs="宋体"/>
                <w:color w:val="000000"/>
                <w:spacing w:val="-9"/>
                <w:sz w:val="24"/>
                <w:szCs w:val="24"/>
              </w:rPr>
            </w:pPr>
            <w:r>
              <w:rPr>
                <w:rFonts w:hint="eastAsia" w:ascii="宋体" w:hAnsi="宋体" w:cs="宋体"/>
                <w:color w:val="000000"/>
                <w:spacing w:val="-9"/>
                <w:sz w:val="24"/>
                <w:szCs w:val="24"/>
              </w:rPr>
              <w:t>符合性</w:t>
            </w:r>
          </w:p>
          <w:p w14:paraId="64E9142B">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评审标准</w:t>
            </w:r>
          </w:p>
        </w:tc>
        <w:tc>
          <w:tcPr>
            <w:tcW w:w="1770" w:type="dxa"/>
            <w:noWrap w:val="0"/>
            <w:vAlign w:val="center"/>
          </w:tcPr>
          <w:p w14:paraId="562A32A1">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投标人名称</w:t>
            </w:r>
          </w:p>
        </w:tc>
        <w:tc>
          <w:tcPr>
            <w:tcW w:w="6352" w:type="dxa"/>
            <w:noWrap w:val="0"/>
            <w:vAlign w:val="center"/>
          </w:tcPr>
          <w:p w14:paraId="1B7BDFEA">
            <w:pPr>
              <w:spacing w:line="360" w:lineRule="auto"/>
              <w:jc w:val="center"/>
              <w:rPr>
                <w:rFonts w:ascii="宋体" w:hAnsi="宋体" w:cs="宋体"/>
                <w:color w:val="000000"/>
                <w:spacing w:val="-9"/>
                <w:sz w:val="24"/>
                <w:szCs w:val="24"/>
              </w:rPr>
            </w:pPr>
            <w:r>
              <w:rPr>
                <w:rFonts w:hint="eastAsia" w:ascii="宋体" w:hAnsi="宋体" w:cs="宋体"/>
                <w:sz w:val="24"/>
              </w:rPr>
              <w:t>与营业执照一致</w:t>
            </w:r>
          </w:p>
        </w:tc>
      </w:tr>
      <w:tr w14:paraId="34F44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7A73A813">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13FBF76E">
            <w:pPr>
              <w:spacing w:line="360" w:lineRule="auto"/>
              <w:rPr>
                <w:rFonts w:hint="eastAsia" w:ascii="宋体" w:hAnsi="宋体" w:cs="宋体"/>
                <w:color w:val="000000"/>
                <w:spacing w:val="-9"/>
                <w:sz w:val="24"/>
                <w:szCs w:val="24"/>
              </w:rPr>
            </w:pPr>
          </w:p>
        </w:tc>
        <w:tc>
          <w:tcPr>
            <w:tcW w:w="1770" w:type="dxa"/>
            <w:noWrap w:val="0"/>
            <w:vAlign w:val="center"/>
          </w:tcPr>
          <w:p w14:paraId="2EBE8D06">
            <w:pPr>
              <w:spacing w:line="360" w:lineRule="auto"/>
              <w:jc w:val="center"/>
              <w:rPr>
                <w:rFonts w:ascii="宋体" w:hAnsi="宋体"/>
                <w:color w:val="000000"/>
                <w:sz w:val="24"/>
                <w:szCs w:val="24"/>
              </w:rPr>
            </w:pPr>
            <w:r>
              <w:rPr>
                <w:rFonts w:hint="eastAsia" w:ascii="宋体" w:hAnsi="宋体"/>
                <w:color w:val="000000"/>
                <w:sz w:val="24"/>
                <w:szCs w:val="24"/>
              </w:rPr>
              <w:t>投标函签字盖章</w:t>
            </w:r>
          </w:p>
        </w:tc>
        <w:tc>
          <w:tcPr>
            <w:tcW w:w="6352" w:type="dxa"/>
            <w:noWrap w:val="0"/>
            <w:vAlign w:val="center"/>
          </w:tcPr>
          <w:p w14:paraId="23AFB98C">
            <w:pPr>
              <w:spacing w:line="360" w:lineRule="auto"/>
              <w:jc w:val="center"/>
              <w:rPr>
                <w:rFonts w:ascii="宋体" w:hAnsi="宋体"/>
                <w:color w:val="000000"/>
                <w:sz w:val="24"/>
                <w:szCs w:val="24"/>
              </w:rPr>
            </w:pPr>
            <w:r>
              <w:rPr>
                <w:rFonts w:hint="eastAsia" w:ascii="宋体" w:hAnsi="宋体"/>
                <w:color w:val="000000"/>
                <w:sz w:val="24"/>
                <w:szCs w:val="24"/>
              </w:rPr>
              <w:t>符合“投标人须知前附表”规定</w:t>
            </w:r>
          </w:p>
        </w:tc>
      </w:tr>
      <w:tr w14:paraId="537BF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04A3C928">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7F02A9A9">
            <w:pPr>
              <w:spacing w:line="360" w:lineRule="auto"/>
              <w:rPr>
                <w:rFonts w:hint="eastAsia" w:ascii="宋体" w:hAnsi="宋体" w:cs="宋体"/>
                <w:color w:val="000000"/>
                <w:spacing w:val="-9"/>
                <w:sz w:val="24"/>
                <w:szCs w:val="24"/>
              </w:rPr>
            </w:pPr>
          </w:p>
        </w:tc>
        <w:tc>
          <w:tcPr>
            <w:tcW w:w="1770" w:type="dxa"/>
            <w:noWrap w:val="0"/>
            <w:vAlign w:val="center"/>
          </w:tcPr>
          <w:p w14:paraId="7A288F5C">
            <w:pPr>
              <w:spacing w:line="360" w:lineRule="auto"/>
              <w:jc w:val="center"/>
              <w:rPr>
                <w:rFonts w:hint="eastAsia" w:ascii="宋体" w:hAnsi="宋体"/>
                <w:color w:val="000000"/>
                <w:sz w:val="24"/>
                <w:szCs w:val="24"/>
              </w:rPr>
            </w:pPr>
            <w:r>
              <w:rPr>
                <w:rFonts w:hint="eastAsia" w:ascii="宋体" w:hAnsi="宋体"/>
                <w:color w:val="000000"/>
                <w:sz w:val="24"/>
                <w:szCs w:val="24"/>
              </w:rPr>
              <w:t>响应文件格式</w:t>
            </w:r>
          </w:p>
        </w:tc>
        <w:tc>
          <w:tcPr>
            <w:tcW w:w="6352" w:type="dxa"/>
            <w:noWrap w:val="0"/>
            <w:vAlign w:val="center"/>
          </w:tcPr>
          <w:p w14:paraId="2A01A08E">
            <w:pPr>
              <w:spacing w:line="360" w:lineRule="auto"/>
              <w:jc w:val="center"/>
              <w:rPr>
                <w:rFonts w:hint="eastAsia" w:ascii="宋体" w:hAnsi="宋体"/>
                <w:color w:val="000000"/>
                <w:sz w:val="24"/>
                <w:szCs w:val="24"/>
              </w:rPr>
            </w:pPr>
            <w:r>
              <w:rPr>
                <w:rFonts w:hint="eastAsia" w:ascii="宋体" w:hAnsi="宋体"/>
                <w:color w:val="000000"/>
                <w:sz w:val="24"/>
                <w:szCs w:val="24"/>
              </w:rPr>
              <w:t>符合第</w:t>
            </w:r>
            <w:r>
              <w:rPr>
                <w:rFonts w:hint="eastAsia" w:ascii="宋体" w:hAnsi="宋体"/>
                <w:color w:val="000000"/>
                <w:sz w:val="24"/>
                <w:szCs w:val="24"/>
                <w:lang w:val="en-US" w:eastAsia="zh-CN"/>
              </w:rPr>
              <w:t>七</w:t>
            </w:r>
            <w:r>
              <w:rPr>
                <w:rFonts w:hint="eastAsia" w:ascii="宋体" w:hAnsi="宋体"/>
                <w:color w:val="000000"/>
                <w:sz w:val="24"/>
                <w:szCs w:val="24"/>
              </w:rPr>
              <w:t>章“响应文件格式”的要求</w:t>
            </w:r>
          </w:p>
        </w:tc>
      </w:tr>
      <w:tr w14:paraId="05DDB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53E6CDC3">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1F047C19">
            <w:pPr>
              <w:spacing w:line="360" w:lineRule="auto"/>
              <w:rPr>
                <w:rFonts w:hint="eastAsia" w:ascii="宋体" w:hAnsi="宋体" w:cs="宋体"/>
                <w:color w:val="000000"/>
                <w:spacing w:val="-9"/>
                <w:sz w:val="24"/>
                <w:szCs w:val="24"/>
              </w:rPr>
            </w:pPr>
          </w:p>
        </w:tc>
        <w:tc>
          <w:tcPr>
            <w:tcW w:w="1770" w:type="dxa"/>
            <w:noWrap w:val="0"/>
            <w:vAlign w:val="center"/>
          </w:tcPr>
          <w:p w14:paraId="0BD60581">
            <w:pPr>
              <w:spacing w:line="360" w:lineRule="auto"/>
              <w:jc w:val="center"/>
              <w:rPr>
                <w:rFonts w:ascii="宋体" w:hAnsi="宋体"/>
                <w:color w:val="000000"/>
                <w:sz w:val="24"/>
                <w:szCs w:val="24"/>
              </w:rPr>
            </w:pPr>
            <w:r>
              <w:rPr>
                <w:rFonts w:hint="eastAsia" w:ascii="宋体" w:hAnsi="宋体"/>
                <w:color w:val="000000"/>
                <w:sz w:val="24"/>
                <w:szCs w:val="24"/>
              </w:rPr>
              <w:t>报价唯一</w:t>
            </w:r>
          </w:p>
        </w:tc>
        <w:tc>
          <w:tcPr>
            <w:tcW w:w="6352" w:type="dxa"/>
            <w:noWrap w:val="0"/>
            <w:vAlign w:val="center"/>
          </w:tcPr>
          <w:p w14:paraId="4DB9DB19">
            <w:pPr>
              <w:spacing w:line="360" w:lineRule="auto"/>
              <w:jc w:val="center"/>
              <w:rPr>
                <w:rFonts w:ascii="宋体" w:hAnsi="宋体"/>
                <w:color w:val="000000"/>
                <w:sz w:val="24"/>
                <w:szCs w:val="24"/>
              </w:rPr>
            </w:pPr>
            <w:r>
              <w:rPr>
                <w:rFonts w:hint="eastAsia" w:ascii="宋体" w:hAnsi="宋体"/>
                <w:color w:val="000000"/>
                <w:sz w:val="24"/>
                <w:szCs w:val="24"/>
              </w:rPr>
              <w:t>只能有一个有效报价</w:t>
            </w:r>
          </w:p>
        </w:tc>
      </w:tr>
      <w:tr w14:paraId="2DD95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restart"/>
            <w:noWrap w:val="0"/>
            <w:vAlign w:val="center"/>
          </w:tcPr>
          <w:p w14:paraId="31F25C86">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2</w:t>
            </w:r>
          </w:p>
        </w:tc>
        <w:tc>
          <w:tcPr>
            <w:tcW w:w="1218" w:type="dxa"/>
            <w:vMerge w:val="restart"/>
            <w:noWrap w:val="0"/>
            <w:vAlign w:val="center"/>
          </w:tcPr>
          <w:p w14:paraId="763F5C54">
            <w:pPr>
              <w:spacing w:line="360" w:lineRule="auto"/>
              <w:jc w:val="center"/>
              <w:rPr>
                <w:rFonts w:hint="eastAsia" w:ascii="宋体" w:hAnsi="宋体"/>
                <w:color w:val="000000"/>
                <w:sz w:val="24"/>
                <w:szCs w:val="24"/>
              </w:rPr>
            </w:pPr>
            <w:r>
              <w:rPr>
                <w:rFonts w:hint="eastAsia" w:ascii="宋体" w:hAnsi="宋体"/>
                <w:color w:val="000000"/>
                <w:sz w:val="24"/>
                <w:szCs w:val="24"/>
              </w:rPr>
              <w:t>资格评审</w:t>
            </w:r>
          </w:p>
          <w:p w14:paraId="34DB3DCB">
            <w:pPr>
              <w:spacing w:line="360" w:lineRule="auto"/>
              <w:jc w:val="center"/>
              <w:rPr>
                <w:rFonts w:hint="eastAsia" w:ascii="宋体" w:hAnsi="宋体"/>
                <w:color w:val="000000"/>
                <w:sz w:val="24"/>
                <w:szCs w:val="24"/>
              </w:rPr>
            </w:pPr>
            <w:r>
              <w:rPr>
                <w:rFonts w:hint="eastAsia" w:ascii="宋体" w:hAnsi="宋体"/>
                <w:color w:val="000000"/>
                <w:sz w:val="24"/>
                <w:szCs w:val="24"/>
              </w:rPr>
              <w:t>标准</w:t>
            </w:r>
          </w:p>
        </w:tc>
        <w:tc>
          <w:tcPr>
            <w:tcW w:w="1770" w:type="dxa"/>
            <w:noWrap w:val="0"/>
            <w:vAlign w:val="center"/>
          </w:tcPr>
          <w:p w14:paraId="38E33AB4">
            <w:pPr>
              <w:spacing w:line="360" w:lineRule="auto"/>
              <w:jc w:val="center"/>
              <w:rPr>
                <w:rFonts w:hint="eastAsia" w:ascii="宋体" w:hAnsi="宋体"/>
                <w:color w:val="000000"/>
                <w:sz w:val="24"/>
                <w:szCs w:val="24"/>
              </w:rPr>
            </w:pPr>
            <w:r>
              <w:rPr>
                <w:rFonts w:hint="eastAsia" w:ascii="宋体" w:hAnsi="宋体"/>
                <w:color w:val="000000"/>
                <w:sz w:val="24"/>
                <w:szCs w:val="24"/>
              </w:rPr>
              <w:t>营业执照</w:t>
            </w:r>
          </w:p>
        </w:tc>
        <w:tc>
          <w:tcPr>
            <w:tcW w:w="6352" w:type="dxa"/>
            <w:noWrap w:val="0"/>
            <w:vAlign w:val="center"/>
          </w:tcPr>
          <w:p w14:paraId="15F59A61">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投标人具有独立承担民事责任的能力，具有有效的营业执照</w:t>
            </w:r>
          </w:p>
        </w:tc>
      </w:tr>
      <w:tr w14:paraId="1BD14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0D8F243A">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29C792EF">
            <w:pPr>
              <w:spacing w:line="360" w:lineRule="auto"/>
              <w:jc w:val="center"/>
              <w:rPr>
                <w:rFonts w:hint="eastAsia" w:ascii="宋体" w:hAnsi="宋体"/>
                <w:color w:val="000000"/>
                <w:sz w:val="24"/>
                <w:szCs w:val="24"/>
              </w:rPr>
            </w:pPr>
          </w:p>
        </w:tc>
        <w:tc>
          <w:tcPr>
            <w:tcW w:w="1770" w:type="dxa"/>
            <w:vMerge w:val="restart"/>
            <w:noWrap w:val="0"/>
            <w:vAlign w:val="center"/>
          </w:tcPr>
          <w:p w14:paraId="466F0892">
            <w:pPr>
              <w:spacing w:line="360" w:lineRule="auto"/>
              <w:jc w:val="center"/>
              <w:rPr>
                <w:rFonts w:hint="eastAsia" w:ascii="宋体" w:hAnsi="宋体"/>
                <w:color w:val="000000"/>
                <w:sz w:val="24"/>
                <w:szCs w:val="24"/>
              </w:rPr>
            </w:pPr>
            <w:r>
              <w:rPr>
                <w:rFonts w:hint="eastAsia" w:ascii="宋体" w:hAnsi="宋体" w:cs="宋体"/>
                <w:color w:val="000000"/>
                <w:spacing w:val="-9"/>
                <w:sz w:val="24"/>
                <w:szCs w:val="24"/>
              </w:rPr>
              <w:t>承诺书</w:t>
            </w:r>
          </w:p>
        </w:tc>
        <w:tc>
          <w:tcPr>
            <w:tcW w:w="6352" w:type="dxa"/>
            <w:noWrap w:val="0"/>
            <w:vAlign w:val="center"/>
          </w:tcPr>
          <w:p w14:paraId="201FF8E5">
            <w:pPr>
              <w:spacing w:line="360" w:lineRule="auto"/>
              <w:jc w:val="left"/>
              <w:rPr>
                <w:rFonts w:hint="eastAsia" w:ascii="宋体" w:hAnsi="宋体" w:cs="宋体"/>
                <w:color w:val="000000"/>
                <w:kern w:val="0"/>
                <w:sz w:val="24"/>
                <w:szCs w:val="24"/>
                <w:shd w:val="clear" w:color="auto" w:fill="FFFFFF"/>
              </w:rPr>
            </w:pPr>
            <w:r>
              <w:rPr>
                <w:rFonts w:hint="eastAsia" w:ascii="宋体" w:hAnsi="宋体" w:eastAsia="宋体" w:cs="宋体"/>
                <w:sz w:val="24"/>
                <w:lang w:eastAsia="zh-CN"/>
              </w:rPr>
              <w:t>投标人须出具企业及法定代表人无商业贿赂及无不正当竞争行为的承诺书</w:t>
            </w:r>
          </w:p>
        </w:tc>
      </w:tr>
      <w:tr w14:paraId="69C68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43A198DA">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27A121CC">
            <w:pPr>
              <w:spacing w:line="360" w:lineRule="auto"/>
              <w:jc w:val="center"/>
              <w:rPr>
                <w:rFonts w:hint="eastAsia" w:ascii="宋体" w:hAnsi="宋体"/>
                <w:color w:val="000000"/>
                <w:sz w:val="24"/>
                <w:szCs w:val="24"/>
              </w:rPr>
            </w:pPr>
          </w:p>
        </w:tc>
        <w:tc>
          <w:tcPr>
            <w:tcW w:w="1770" w:type="dxa"/>
            <w:vMerge w:val="continue"/>
            <w:noWrap w:val="0"/>
            <w:vAlign w:val="center"/>
          </w:tcPr>
          <w:p w14:paraId="3DC67439">
            <w:pPr>
              <w:spacing w:line="360" w:lineRule="auto"/>
              <w:jc w:val="center"/>
              <w:rPr>
                <w:rFonts w:hint="eastAsia" w:ascii="宋体" w:hAnsi="宋体" w:cs="宋体"/>
                <w:color w:val="000000"/>
                <w:spacing w:val="-9"/>
                <w:sz w:val="24"/>
                <w:szCs w:val="24"/>
              </w:rPr>
            </w:pPr>
          </w:p>
        </w:tc>
        <w:tc>
          <w:tcPr>
            <w:tcW w:w="6352" w:type="dxa"/>
            <w:noWrap w:val="0"/>
            <w:vAlign w:val="center"/>
          </w:tcPr>
          <w:p w14:paraId="024D5998">
            <w:pPr>
              <w:spacing w:line="360" w:lineRule="auto"/>
              <w:jc w:val="left"/>
              <w:rPr>
                <w:rFonts w:hint="eastAsia" w:ascii="宋体" w:hAnsi="宋体" w:eastAsia="宋体" w:cs="宋体"/>
                <w:sz w:val="24"/>
                <w:lang w:eastAsia="zh-CN"/>
              </w:rPr>
            </w:pP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tc>
      </w:tr>
      <w:tr w14:paraId="3C86B6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697E0544">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32D4814A">
            <w:pPr>
              <w:spacing w:line="360" w:lineRule="auto"/>
              <w:jc w:val="center"/>
              <w:rPr>
                <w:rFonts w:hint="eastAsia" w:ascii="宋体" w:hAnsi="宋体"/>
                <w:color w:val="000000"/>
                <w:sz w:val="24"/>
                <w:szCs w:val="24"/>
              </w:rPr>
            </w:pPr>
          </w:p>
        </w:tc>
        <w:tc>
          <w:tcPr>
            <w:tcW w:w="1770" w:type="dxa"/>
            <w:noWrap w:val="0"/>
            <w:vAlign w:val="center"/>
          </w:tcPr>
          <w:p w14:paraId="58BBB3F7">
            <w:pPr>
              <w:spacing w:line="360" w:lineRule="auto"/>
              <w:jc w:val="center"/>
              <w:rPr>
                <w:rFonts w:hint="eastAsia" w:ascii="宋体" w:hAnsi="宋体"/>
                <w:color w:val="000000"/>
                <w:sz w:val="24"/>
                <w:szCs w:val="24"/>
              </w:rPr>
            </w:pPr>
            <w:r>
              <w:rPr>
                <w:rFonts w:hint="eastAsia" w:ascii="宋体" w:hAnsi="宋体" w:cs="宋体"/>
                <w:color w:val="000000"/>
                <w:sz w:val="24"/>
                <w:szCs w:val="24"/>
              </w:rPr>
              <w:t>信用要求</w:t>
            </w:r>
          </w:p>
        </w:tc>
        <w:tc>
          <w:tcPr>
            <w:tcW w:w="6352" w:type="dxa"/>
            <w:noWrap w:val="0"/>
            <w:vAlign w:val="center"/>
          </w:tcPr>
          <w:p w14:paraId="252E498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000000"/>
                <w:kern w:val="0"/>
                <w:sz w:val="24"/>
                <w:szCs w:val="24"/>
                <w:shd w:val="clear" w:color="auto" w:fill="FFFFFF"/>
              </w:rPr>
            </w:pP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tc>
      </w:tr>
      <w:tr w14:paraId="1AE90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4CE86E7A">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700E9217">
            <w:pPr>
              <w:spacing w:line="360" w:lineRule="auto"/>
              <w:jc w:val="center"/>
              <w:rPr>
                <w:rFonts w:hint="eastAsia" w:ascii="宋体" w:hAnsi="宋体"/>
                <w:color w:val="000000"/>
                <w:sz w:val="24"/>
                <w:szCs w:val="24"/>
              </w:rPr>
            </w:pPr>
          </w:p>
        </w:tc>
        <w:tc>
          <w:tcPr>
            <w:tcW w:w="1770" w:type="dxa"/>
            <w:noWrap w:val="0"/>
            <w:vAlign w:val="center"/>
          </w:tcPr>
          <w:p w14:paraId="2B583AFF">
            <w:pPr>
              <w:spacing w:line="360" w:lineRule="auto"/>
              <w:jc w:val="center"/>
              <w:rPr>
                <w:rFonts w:ascii="宋体" w:hAnsi="宋体" w:cs="宋体"/>
                <w:color w:val="000000"/>
                <w:sz w:val="24"/>
                <w:szCs w:val="24"/>
              </w:rPr>
            </w:pPr>
            <w:r>
              <w:rPr>
                <w:rFonts w:hint="eastAsia" w:ascii="宋体" w:hAnsi="宋体" w:cs="宋体"/>
                <w:color w:val="000000"/>
                <w:sz w:val="24"/>
                <w:szCs w:val="24"/>
              </w:rPr>
              <w:t>国家企业信用信息公示系统查询</w:t>
            </w:r>
          </w:p>
        </w:tc>
        <w:tc>
          <w:tcPr>
            <w:tcW w:w="6352" w:type="dxa"/>
            <w:noWrap w:val="0"/>
            <w:vAlign w:val="center"/>
          </w:tcPr>
          <w:p w14:paraId="6B21BA3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000000"/>
                <w:kern w:val="0"/>
                <w:sz w:val="24"/>
                <w:szCs w:val="24"/>
                <w:shd w:val="clear" w:color="auto" w:fill="FFFFFF"/>
              </w:rPr>
            </w:pPr>
            <w:r>
              <w:rPr>
                <w:rFonts w:hint="eastAsia" w:ascii="宋体" w:hAnsi="宋体" w:eastAsia="宋体" w:cs="宋体"/>
                <w:sz w:val="24"/>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tc>
      </w:tr>
      <w:tr w14:paraId="5FB16A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4DEE5165">
            <w:pPr>
              <w:spacing w:line="360" w:lineRule="auto"/>
              <w:jc w:val="center"/>
              <w:rPr>
                <w:rFonts w:hint="eastAsia" w:ascii="宋体" w:hAnsi="宋体" w:cs="宋体"/>
                <w:color w:val="000000"/>
                <w:spacing w:val="-9"/>
                <w:sz w:val="24"/>
                <w:szCs w:val="24"/>
              </w:rPr>
            </w:pPr>
          </w:p>
        </w:tc>
        <w:tc>
          <w:tcPr>
            <w:tcW w:w="1218" w:type="dxa"/>
            <w:vMerge w:val="continue"/>
            <w:noWrap w:val="0"/>
            <w:vAlign w:val="center"/>
          </w:tcPr>
          <w:p w14:paraId="63C968C6">
            <w:pPr>
              <w:spacing w:line="360" w:lineRule="auto"/>
              <w:jc w:val="center"/>
              <w:rPr>
                <w:rFonts w:hint="eastAsia" w:ascii="宋体" w:hAnsi="宋体"/>
                <w:color w:val="000000"/>
                <w:sz w:val="24"/>
                <w:szCs w:val="24"/>
              </w:rPr>
            </w:pPr>
          </w:p>
        </w:tc>
        <w:tc>
          <w:tcPr>
            <w:tcW w:w="1770" w:type="dxa"/>
            <w:noWrap w:val="0"/>
            <w:vAlign w:val="center"/>
          </w:tcPr>
          <w:p w14:paraId="3D640467">
            <w:pPr>
              <w:spacing w:line="360" w:lineRule="auto"/>
              <w:jc w:val="center"/>
              <w:rPr>
                <w:rFonts w:ascii="宋体" w:hAnsi="宋体" w:cs="宋体"/>
                <w:color w:val="000000"/>
                <w:sz w:val="24"/>
                <w:szCs w:val="24"/>
              </w:rPr>
            </w:pPr>
            <w:r>
              <w:rPr>
                <w:rFonts w:hint="eastAsia" w:ascii="宋体" w:hAnsi="宋体" w:cs="宋体"/>
                <w:color w:val="000000"/>
                <w:sz w:val="24"/>
                <w:szCs w:val="24"/>
              </w:rPr>
              <w:t>非联合体投标</w:t>
            </w:r>
          </w:p>
        </w:tc>
        <w:tc>
          <w:tcPr>
            <w:tcW w:w="6352" w:type="dxa"/>
            <w:noWrap w:val="0"/>
            <w:vAlign w:val="center"/>
          </w:tcPr>
          <w:p w14:paraId="1FECAAE1">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本项目不接受联合体磋商，提供非联合体承诺，格式自拟</w:t>
            </w:r>
          </w:p>
        </w:tc>
      </w:tr>
      <w:tr w14:paraId="44D4D5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restart"/>
            <w:noWrap w:val="0"/>
            <w:vAlign w:val="center"/>
          </w:tcPr>
          <w:p w14:paraId="51C984AC">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3</w:t>
            </w:r>
          </w:p>
        </w:tc>
        <w:tc>
          <w:tcPr>
            <w:tcW w:w="1218" w:type="dxa"/>
            <w:vMerge w:val="restart"/>
            <w:noWrap w:val="0"/>
            <w:vAlign w:val="center"/>
          </w:tcPr>
          <w:p w14:paraId="6070B671">
            <w:pPr>
              <w:spacing w:line="360" w:lineRule="auto"/>
              <w:jc w:val="center"/>
              <w:rPr>
                <w:rFonts w:ascii="宋体" w:hAnsi="宋体" w:cs="宋体"/>
                <w:color w:val="000000"/>
                <w:kern w:val="1"/>
                <w:sz w:val="24"/>
                <w:szCs w:val="24"/>
              </w:rPr>
            </w:pPr>
            <w:r>
              <w:rPr>
                <w:rFonts w:ascii="宋体" w:hAnsi="宋体" w:cs="宋体"/>
                <w:color w:val="000000"/>
                <w:kern w:val="1"/>
                <w:sz w:val="24"/>
                <w:szCs w:val="24"/>
              </w:rPr>
              <w:t>响应性</w:t>
            </w:r>
          </w:p>
          <w:p w14:paraId="6D368DAD">
            <w:pPr>
              <w:spacing w:line="360" w:lineRule="auto"/>
              <w:jc w:val="center"/>
              <w:rPr>
                <w:rFonts w:ascii="宋体" w:hAnsi="宋体" w:cs="宋体"/>
                <w:color w:val="000000"/>
                <w:spacing w:val="-9"/>
                <w:sz w:val="24"/>
                <w:szCs w:val="24"/>
              </w:rPr>
            </w:pPr>
            <w:r>
              <w:rPr>
                <w:rFonts w:ascii="宋体" w:hAnsi="宋体" w:cs="宋体"/>
                <w:color w:val="000000"/>
                <w:kern w:val="1"/>
                <w:sz w:val="24"/>
                <w:szCs w:val="24"/>
              </w:rPr>
              <w:t>评审标准</w:t>
            </w:r>
          </w:p>
        </w:tc>
        <w:tc>
          <w:tcPr>
            <w:tcW w:w="1770" w:type="dxa"/>
            <w:noWrap w:val="0"/>
            <w:vAlign w:val="center"/>
          </w:tcPr>
          <w:p w14:paraId="52833C5C">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磋商内容</w:t>
            </w:r>
          </w:p>
        </w:tc>
        <w:tc>
          <w:tcPr>
            <w:tcW w:w="6352" w:type="dxa"/>
            <w:noWrap w:val="0"/>
            <w:vAlign w:val="center"/>
          </w:tcPr>
          <w:p w14:paraId="4D305380">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符合第二章“投标人须知”规定</w:t>
            </w:r>
          </w:p>
        </w:tc>
      </w:tr>
      <w:tr w14:paraId="21BEC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373109E2">
            <w:pPr>
              <w:spacing w:line="360" w:lineRule="auto"/>
              <w:jc w:val="center"/>
              <w:rPr>
                <w:rFonts w:ascii="宋体" w:hAnsi="宋体" w:cs="宋体"/>
                <w:color w:val="000000"/>
                <w:spacing w:val="-9"/>
                <w:sz w:val="24"/>
                <w:szCs w:val="24"/>
              </w:rPr>
            </w:pPr>
          </w:p>
        </w:tc>
        <w:tc>
          <w:tcPr>
            <w:tcW w:w="1218" w:type="dxa"/>
            <w:vMerge w:val="continue"/>
            <w:noWrap w:val="0"/>
            <w:vAlign w:val="center"/>
          </w:tcPr>
          <w:p w14:paraId="403F2E59">
            <w:pPr>
              <w:spacing w:line="360" w:lineRule="auto"/>
              <w:jc w:val="center"/>
              <w:rPr>
                <w:rFonts w:ascii="宋体" w:hAnsi="宋体" w:cs="宋体"/>
                <w:color w:val="000000"/>
                <w:spacing w:val="-9"/>
                <w:sz w:val="24"/>
                <w:szCs w:val="24"/>
              </w:rPr>
            </w:pPr>
          </w:p>
        </w:tc>
        <w:tc>
          <w:tcPr>
            <w:tcW w:w="1770" w:type="dxa"/>
            <w:noWrap w:val="0"/>
            <w:vAlign w:val="center"/>
          </w:tcPr>
          <w:p w14:paraId="49DC1FB0">
            <w:pPr>
              <w:spacing w:line="360" w:lineRule="auto"/>
              <w:jc w:val="center"/>
              <w:rPr>
                <w:rFonts w:hint="eastAsia" w:ascii="宋体" w:hAnsi="宋体" w:eastAsia="宋体" w:cs="宋体"/>
                <w:color w:val="000000"/>
                <w:spacing w:val="-9"/>
                <w:sz w:val="24"/>
                <w:szCs w:val="24"/>
                <w:lang w:eastAsia="zh-CN"/>
              </w:rPr>
            </w:pPr>
            <w:r>
              <w:rPr>
                <w:rFonts w:hint="eastAsia" w:ascii="宋体" w:hAnsi="宋体" w:cs="宋体"/>
                <w:color w:val="000000"/>
                <w:spacing w:val="-9"/>
                <w:sz w:val="24"/>
                <w:szCs w:val="24"/>
                <w:lang w:eastAsia="zh-CN"/>
              </w:rPr>
              <w:t>供货期</w:t>
            </w:r>
          </w:p>
        </w:tc>
        <w:tc>
          <w:tcPr>
            <w:tcW w:w="6352" w:type="dxa"/>
            <w:noWrap w:val="0"/>
            <w:vAlign w:val="center"/>
          </w:tcPr>
          <w:p w14:paraId="03D8A389">
            <w:pPr>
              <w:spacing w:line="360" w:lineRule="auto"/>
              <w:jc w:val="center"/>
              <w:rPr>
                <w:rFonts w:hint="eastAsia" w:ascii="宋体" w:hAnsi="宋体" w:eastAsia="宋体" w:cs="宋体"/>
                <w:color w:val="000000"/>
                <w:spacing w:val="-9"/>
                <w:sz w:val="24"/>
                <w:szCs w:val="24"/>
                <w:lang w:eastAsia="zh-CN"/>
              </w:rPr>
            </w:pPr>
            <w:r>
              <w:rPr>
                <w:rFonts w:hint="eastAsia" w:ascii="宋体" w:hAnsi="宋体" w:cs="宋体"/>
                <w:color w:val="000000"/>
                <w:sz w:val="24"/>
                <w:szCs w:val="24"/>
                <w:lang w:eastAsia="zh-CN"/>
              </w:rPr>
              <w:t>自合同签订后</w:t>
            </w:r>
            <w:r>
              <w:rPr>
                <w:rFonts w:hint="eastAsia" w:ascii="宋体" w:hAnsi="宋体" w:cs="宋体"/>
                <w:color w:val="000000"/>
                <w:sz w:val="24"/>
                <w:szCs w:val="24"/>
                <w:lang w:val="en-US" w:eastAsia="zh-CN"/>
              </w:rPr>
              <w:t>7日</w:t>
            </w:r>
            <w:r>
              <w:rPr>
                <w:rFonts w:hint="eastAsia" w:ascii="宋体" w:hAnsi="宋体" w:cs="宋体"/>
                <w:color w:val="000000"/>
                <w:sz w:val="24"/>
                <w:szCs w:val="24"/>
                <w:lang w:eastAsia="zh-CN"/>
              </w:rPr>
              <w:t>历天内供货并安装、调试完毕</w:t>
            </w:r>
            <w:r>
              <w:rPr>
                <w:rFonts w:hint="eastAsia" w:ascii="宋体" w:hAnsi="宋体" w:cs="宋体"/>
                <w:color w:val="000000"/>
                <w:sz w:val="24"/>
                <w:szCs w:val="24"/>
              </w:rPr>
              <w:t>；</w:t>
            </w:r>
          </w:p>
        </w:tc>
      </w:tr>
      <w:tr w14:paraId="46C18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301C2D12">
            <w:pPr>
              <w:spacing w:line="360" w:lineRule="auto"/>
              <w:jc w:val="center"/>
              <w:rPr>
                <w:rFonts w:ascii="宋体" w:hAnsi="宋体" w:cs="宋体"/>
                <w:color w:val="000000"/>
                <w:spacing w:val="-9"/>
                <w:sz w:val="24"/>
                <w:szCs w:val="24"/>
              </w:rPr>
            </w:pPr>
          </w:p>
        </w:tc>
        <w:tc>
          <w:tcPr>
            <w:tcW w:w="1218" w:type="dxa"/>
            <w:vMerge w:val="continue"/>
            <w:noWrap w:val="0"/>
            <w:vAlign w:val="center"/>
          </w:tcPr>
          <w:p w14:paraId="3FF56849">
            <w:pPr>
              <w:spacing w:line="360" w:lineRule="auto"/>
              <w:jc w:val="center"/>
              <w:rPr>
                <w:rFonts w:ascii="宋体" w:hAnsi="宋体" w:cs="宋体"/>
                <w:color w:val="000000"/>
                <w:spacing w:val="-9"/>
                <w:sz w:val="24"/>
                <w:szCs w:val="24"/>
              </w:rPr>
            </w:pPr>
          </w:p>
        </w:tc>
        <w:tc>
          <w:tcPr>
            <w:tcW w:w="1770" w:type="dxa"/>
            <w:noWrap w:val="0"/>
            <w:vAlign w:val="center"/>
          </w:tcPr>
          <w:p w14:paraId="4714F1CA">
            <w:pPr>
              <w:spacing w:line="360" w:lineRule="auto"/>
              <w:jc w:val="center"/>
              <w:rPr>
                <w:rFonts w:hint="eastAsia" w:ascii="宋体" w:hAnsi="宋体" w:cs="宋体"/>
                <w:color w:val="000000"/>
                <w:spacing w:val="-9"/>
                <w:sz w:val="24"/>
                <w:szCs w:val="24"/>
              </w:rPr>
            </w:pPr>
            <w:r>
              <w:rPr>
                <w:rFonts w:hint="eastAsia" w:ascii="宋体" w:hAnsi="宋体" w:cs="宋体"/>
                <w:color w:val="000000"/>
                <w:spacing w:val="-9"/>
                <w:sz w:val="24"/>
                <w:szCs w:val="24"/>
              </w:rPr>
              <w:t>质量要求</w:t>
            </w:r>
          </w:p>
        </w:tc>
        <w:tc>
          <w:tcPr>
            <w:tcW w:w="6352" w:type="dxa"/>
            <w:noWrap w:val="0"/>
            <w:vAlign w:val="center"/>
          </w:tcPr>
          <w:p w14:paraId="74EBDF3F">
            <w:pPr>
              <w:spacing w:line="360" w:lineRule="auto"/>
              <w:jc w:val="center"/>
              <w:rPr>
                <w:rFonts w:hint="eastAsia" w:ascii="宋体" w:hAnsi="宋体" w:cs="宋体"/>
                <w:color w:val="000000"/>
                <w:spacing w:val="-9"/>
                <w:sz w:val="24"/>
                <w:szCs w:val="24"/>
              </w:rPr>
            </w:pPr>
            <w:r>
              <w:rPr>
                <w:rFonts w:hint="eastAsia" w:ascii="宋体" w:hAnsi="宋体" w:eastAsia="宋体" w:cs="宋体"/>
                <w:sz w:val="24"/>
              </w:rPr>
              <w:t>达到国家质量验收规范合格标准并满足采购人需求</w:t>
            </w:r>
          </w:p>
        </w:tc>
      </w:tr>
      <w:tr w14:paraId="1D838E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49A0BCF2">
            <w:pPr>
              <w:spacing w:line="360" w:lineRule="auto"/>
              <w:jc w:val="center"/>
              <w:rPr>
                <w:rFonts w:ascii="宋体" w:hAnsi="宋体" w:cs="宋体"/>
                <w:color w:val="000000"/>
                <w:spacing w:val="-9"/>
                <w:sz w:val="24"/>
                <w:szCs w:val="24"/>
              </w:rPr>
            </w:pPr>
          </w:p>
        </w:tc>
        <w:tc>
          <w:tcPr>
            <w:tcW w:w="1218" w:type="dxa"/>
            <w:vMerge w:val="continue"/>
            <w:noWrap w:val="0"/>
            <w:vAlign w:val="center"/>
          </w:tcPr>
          <w:p w14:paraId="014CE463">
            <w:pPr>
              <w:spacing w:line="360" w:lineRule="auto"/>
              <w:jc w:val="center"/>
              <w:rPr>
                <w:rFonts w:ascii="宋体" w:hAnsi="宋体" w:cs="宋体"/>
                <w:color w:val="000000"/>
                <w:spacing w:val="-9"/>
                <w:sz w:val="24"/>
                <w:szCs w:val="24"/>
              </w:rPr>
            </w:pPr>
          </w:p>
        </w:tc>
        <w:tc>
          <w:tcPr>
            <w:tcW w:w="1770" w:type="dxa"/>
            <w:noWrap w:val="0"/>
            <w:vAlign w:val="center"/>
          </w:tcPr>
          <w:p w14:paraId="598E29D0">
            <w:pPr>
              <w:spacing w:line="360" w:lineRule="auto"/>
              <w:jc w:val="center"/>
              <w:rPr>
                <w:rFonts w:hint="eastAsia" w:ascii="宋体" w:hAnsi="宋体" w:cs="宋体"/>
                <w:color w:val="000000"/>
                <w:spacing w:val="-9"/>
                <w:sz w:val="24"/>
                <w:szCs w:val="24"/>
              </w:rPr>
            </w:pPr>
            <w:r>
              <w:rPr>
                <w:rFonts w:hint="eastAsia" w:ascii="宋体" w:hAnsi="宋体" w:cs="宋体"/>
                <w:color w:val="000000"/>
                <w:sz w:val="24"/>
                <w:szCs w:val="24"/>
                <w:lang w:eastAsia="zh-CN"/>
              </w:rPr>
              <w:t>质保期</w:t>
            </w:r>
          </w:p>
        </w:tc>
        <w:tc>
          <w:tcPr>
            <w:tcW w:w="6352" w:type="dxa"/>
            <w:noWrap w:val="0"/>
            <w:vAlign w:val="center"/>
          </w:tcPr>
          <w:p w14:paraId="709B5F4D">
            <w:pPr>
              <w:spacing w:line="360" w:lineRule="auto"/>
              <w:jc w:val="center"/>
              <w:rPr>
                <w:rFonts w:hint="eastAsia" w:ascii="宋体" w:hAnsi="宋体" w:eastAsia="宋体" w:cs="宋体"/>
                <w:sz w:val="24"/>
              </w:rPr>
            </w:pPr>
            <w:r>
              <w:rPr>
                <w:rFonts w:hint="eastAsia" w:ascii="宋体" w:hAnsi="宋体" w:cs="宋体"/>
                <w:color w:val="000000"/>
                <w:sz w:val="24"/>
                <w:szCs w:val="24"/>
                <w:lang w:val="en-US" w:eastAsia="zh-CN"/>
              </w:rPr>
              <w:t>三年</w:t>
            </w:r>
          </w:p>
        </w:tc>
      </w:tr>
      <w:tr w14:paraId="1F001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713FF275">
            <w:pPr>
              <w:spacing w:line="360" w:lineRule="auto"/>
              <w:jc w:val="center"/>
              <w:rPr>
                <w:rFonts w:ascii="宋体" w:hAnsi="宋体" w:cs="宋体"/>
                <w:color w:val="000000"/>
                <w:spacing w:val="-9"/>
                <w:sz w:val="24"/>
                <w:szCs w:val="24"/>
              </w:rPr>
            </w:pPr>
          </w:p>
        </w:tc>
        <w:tc>
          <w:tcPr>
            <w:tcW w:w="1218" w:type="dxa"/>
            <w:vMerge w:val="continue"/>
            <w:noWrap w:val="0"/>
            <w:vAlign w:val="center"/>
          </w:tcPr>
          <w:p w14:paraId="219CF40F">
            <w:pPr>
              <w:spacing w:line="360" w:lineRule="auto"/>
              <w:jc w:val="center"/>
              <w:rPr>
                <w:rFonts w:ascii="宋体" w:hAnsi="宋体" w:cs="宋体"/>
                <w:color w:val="000000"/>
                <w:spacing w:val="-9"/>
                <w:sz w:val="24"/>
                <w:szCs w:val="24"/>
              </w:rPr>
            </w:pPr>
          </w:p>
        </w:tc>
        <w:tc>
          <w:tcPr>
            <w:tcW w:w="1770" w:type="dxa"/>
            <w:noWrap w:val="0"/>
            <w:vAlign w:val="center"/>
          </w:tcPr>
          <w:p w14:paraId="4AFDF298">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磋商有效期</w:t>
            </w:r>
          </w:p>
        </w:tc>
        <w:tc>
          <w:tcPr>
            <w:tcW w:w="6352" w:type="dxa"/>
            <w:noWrap w:val="0"/>
            <w:vAlign w:val="center"/>
          </w:tcPr>
          <w:p w14:paraId="174A9537">
            <w:pPr>
              <w:spacing w:line="360" w:lineRule="auto"/>
              <w:jc w:val="center"/>
              <w:rPr>
                <w:rFonts w:ascii="宋体" w:hAnsi="宋体" w:cs="宋体"/>
                <w:color w:val="000000"/>
                <w:spacing w:val="-9"/>
                <w:sz w:val="24"/>
                <w:szCs w:val="24"/>
              </w:rPr>
            </w:pPr>
            <w:r>
              <w:rPr>
                <w:rFonts w:hint="eastAsia" w:ascii="宋体" w:hAnsi="宋体" w:cs="宋体"/>
                <w:color w:val="000000"/>
                <w:spacing w:val="-9"/>
                <w:sz w:val="24"/>
                <w:szCs w:val="24"/>
              </w:rPr>
              <w:t>60日历天</w:t>
            </w:r>
          </w:p>
        </w:tc>
      </w:tr>
      <w:tr w14:paraId="6DBA8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23" w:type="dxa"/>
            <w:vMerge w:val="continue"/>
            <w:noWrap w:val="0"/>
            <w:vAlign w:val="center"/>
          </w:tcPr>
          <w:p w14:paraId="653029B9">
            <w:pPr>
              <w:spacing w:line="360" w:lineRule="auto"/>
              <w:jc w:val="center"/>
              <w:rPr>
                <w:rFonts w:ascii="宋体" w:hAnsi="宋体" w:cs="宋体"/>
                <w:color w:val="000000"/>
                <w:spacing w:val="-9"/>
                <w:sz w:val="24"/>
                <w:szCs w:val="24"/>
              </w:rPr>
            </w:pPr>
          </w:p>
        </w:tc>
        <w:tc>
          <w:tcPr>
            <w:tcW w:w="1218" w:type="dxa"/>
            <w:vMerge w:val="continue"/>
            <w:noWrap w:val="0"/>
            <w:vAlign w:val="center"/>
          </w:tcPr>
          <w:p w14:paraId="08589ECE">
            <w:pPr>
              <w:spacing w:line="360" w:lineRule="auto"/>
              <w:jc w:val="center"/>
              <w:rPr>
                <w:rFonts w:ascii="宋体" w:hAnsi="宋体" w:cs="宋体"/>
                <w:color w:val="000000"/>
                <w:spacing w:val="-9"/>
                <w:sz w:val="24"/>
                <w:szCs w:val="24"/>
              </w:rPr>
            </w:pPr>
          </w:p>
        </w:tc>
        <w:tc>
          <w:tcPr>
            <w:tcW w:w="1770" w:type="dxa"/>
            <w:noWrap w:val="0"/>
            <w:vAlign w:val="center"/>
          </w:tcPr>
          <w:p w14:paraId="07FEC9D4">
            <w:pPr>
              <w:spacing w:line="360" w:lineRule="auto"/>
              <w:jc w:val="center"/>
              <w:rPr>
                <w:rFonts w:hint="eastAsia" w:ascii="宋体" w:hAnsi="宋体" w:cs="宋体"/>
                <w:color w:val="000000"/>
                <w:spacing w:val="-9"/>
                <w:sz w:val="24"/>
                <w:szCs w:val="24"/>
              </w:rPr>
            </w:pPr>
            <w:r>
              <w:rPr>
                <w:rFonts w:hint="eastAsia" w:ascii="宋体" w:hAnsi="宋体" w:cs="宋体"/>
                <w:color w:val="000000"/>
                <w:spacing w:val="-9"/>
                <w:sz w:val="24"/>
                <w:szCs w:val="24"/>
              </w:rPr>
              <w:t>磋商报价</w:t>
            </w:r>
          </w:p>
        </w:tc>
        <w:tc>
          <w:tcPr>
            <w:tcW w:w="6352" w:type="dxa"/>
            <w:noWrap w:val="0"/>
            <w:vAlign w:val="center"/>
          </w:tcPr>
          <w:p w14:paraId="494EAD38">
            <w:pPr>
              <w:spacing w:line="360" w:lineRule="auto"/>
              <w:jc w:val="center"/>
              <w:rPr>
                <w:rFonts w:hint="eastAsia" w:ascii="宋体" w:hAnsi="宋体" w:cs="宋体"/>
                <w:color w:val="000000"/>
                <w:spacing w:val="-9"/>
                <w:sz w:val="24"/>
                <w:szCs w:val="24"/>
              </w:rPr>
            </w:pPr>
            <w:r>
              <w:rPr>
                <w:rFonts w:hint="eastAsia" w:ascii="宋体" w:hAnsi="宋体"/>
                <w:color w:val="000000"/>
                <w:sz w:val="24"/>
                <w:szCs w:val="24"/>
              </w:rPr>
              <w:t>不得超出第二章“投标人须知前附表”载明的预算金额</w:t>
            </w:r>
          </w:p>
        </w:tc>
      </w:tr>
    </w:tbl>
    <w:p w14:paraId="6022E10E">
      <w:pPr>
        <w:pStyle w:val="2"/>
        <w:ind w:left="0" w:leftChars="0" w:firstLine="0" w:firstLineChars="0"/>
        <w:rPr>
          <w:rFonts w:hint="eastAsia" w:ascii="宋体" w:hAnsi="宋体" w:cs="宋体"/>
          <w:sz w:val="24"/>
        </w:rPr>
      </w:pPr>
      <w:bookmarkStart w:id="32" w:name="_Toc3624"/>
    </w:p>
    <w:p w14:paraId="7996B666">
      <w:pPr>
        <w:pStyle w:val="2"/>
        <w:ind w:left="0" w:leftChars="0" w:firstLine="0" w:firstLineChars="0"/>
        <w:rPr>
          <w:rFonts w:hint="eastAsia" w:ascii="宋体" w:hAnsi="宋体" w:cs="宋体"/>
          <w:sz w:val="24"/>
        </w:rPr>
      </w:pPr>
    </w:p>
    <w:p w14:paraId="7A661A99">
      <w:pPr>
        <w:pStyle w:val="2"/>
        <w:ind w:left="0" w:leftChars="0" w:firstLine="0" w:firstLineChars="0"/>
        <w:rPr>
          <w:rFonts w:hint="eastAsia" w:ascii="宋体" w:hAnsi="宋体" w:cs="宋体"/>
          <w:sz w:val="24"/>
        </w:rPr>
      </w:pPr>
    </w:p>
    <w:p w14:paraId="305460A4">
      <w:pPr>
        <w:pStyle w:val="2"/>
        <w:ind w:left="0" w:leftChars="0" w:firstLine="0" w:firstLineChars="0"/>
        <w:rPr>
          <w:rFonts w:hint="eastAsia" w:ascii="宋体" w:hAnsi="宋体" w:cs="宋体"/>
          <w:sz w:val="24"/>
        </w:rPr>
      </w:pPr>
    </w:p>
    <w:p w14:paraId="613E1C86">
      <w:pPr>
        <w:pStyle w:val="2"/>
        <w:ind w:left="0" w:leftChars="0" w:firstLine="0" w:firstLineChars="0"/>
        <w:rPr>
          <w:rFonts w:hint="eastAsia" w:ascii="宋体" w:hAnsi="宋体" w:cs="宋体"/>
          <w:sz w:val="24"/>
        </w:rPr>
      </w:pPr>
    </w:p>
    <w:p w14:paraId="01401A64">
      <w:pPr>
        <w:pStyle w:val="2"/>
        <w:ind w:left="0" w:leftChars="0" w:firstLine="0" w:firstLineChars="0"/>
        <w:rPr>
          <w:rFonts w:hint="eastAsia" w:ascii="宋体" w:hAnsi="宋体" w:cs="宋体"/>
          <w:sz w:val="24"/>
        </w:rPr>
      </w:pPr>
    </w:p>
    <w:p w14:paraId="69C4B2BF">
      <w:pPr>
        <w:pStyle w:val="2"/>
        <w:ind w:left="0" w:leftChars="0" w:firstLine="0" w:firstLineChars="0"/>
        <w:rPr>
          <w:rFonts w:hint="eastAsia" w:ascii="宋体" w:hAnsi="宋体" w:cs="宋体"/>
          <w:sz w:val="24"/>
        </w:rPr>
      </w:pPr>
    </w:p>
    <w:p w14:paraId="3A971FBB">
      <w:pPr>
        <w:pStyle w:val="2"/>
        <w:ind w:left="0" w:leftChars="0" w:firstLine="0" w:firstLineChars="0"/>
        <w:rPr>
          <w:rFonts w:hint="eastAsia" w:ascii="宋体" w:hAnsi="宋体" w:cs="宋体"/>
          <w:sz w:val="24"/>
        </w:rPr>
      </w:pPr>
    </w:p>
    <w:p w14:paraId="42FF83DC">
      <w:pPr>
        <w:pStyle w:val="2"/>
        <w:ind w:left="0" w:leftChars="0" w:firstLine="0" w:firstLineChars="0"/>
        <w:rPr>
          <w:rFonts w:hint="eastAsia" w:ascii="宋体" w:hAnsi="宋体" w:cs="宋体"/>
          <w:sz w:val="24"/>
        </w:rPr>
      </w:pPr>
    </w:p>
    <w:p w14:paraId="491534D6">
      <w:pPr>
        <w:pStyle w:val="2"/>
        <w:ind w:left="0" w:leftChars="0" w:firstLine="0" w:firstLineChars="0"/>
        <w:rPr>
          <w:rFonts w:hint="eastAsia" w:ascii="宋体" w:hAnsi="宋体" w:cs="宋体"/>
          <w:sz w:val="24"/>
        </w:rPr>
      </w:pPr>
    </w:p>
    <w:p w14:paraId="3B5F16BB">
      <w:pPr>
        <w:pStyle w:val="2"/>
        <w:ind w:left="0" w:leftChars="0" w:firstLine="0" w:firstLineChars="0"/>
        <w:rPr>
          <w:rFonts w:hint="eastAsia" w:ascii="宋体" w:hAnsi="宋体" w:cs="宋体"/>
          <w:sz w:val="24"/>
        </w:rPr>
      </w:pPr>
    </w:p>
    <w:p w14:paraId="765EBFD6">
      <w:pPr>
        <w:pStyle w:val="2"/>
        <w:ind w:left="0" w:leftChars="0" w:firstLine="0" w:firstLineChars="0"/>
        <w:rPr>
          <w:rFonts w:hint="eastAsia" w:ascii="宋体" w:hAnsi="宋体" w:cs="宋体"/>
          <w:sz w:val="24"/>
        </w:rPr>
      </w:pPr>
    </w:p>
    <w:p w14:paraId="1A18A40F">
      <w:pPr>
        <w:pStyle w:val="2"/>
        <w:ind w:left="0" w:leftChars="0" w:firstLine="0" w:firstLineChars="0"/>
        <w:rPr>
          <w:rFonts w:hint="eastAsia" w:ascii="宋体" w:hAnsi="宋体" w:cs="宋体"/>
          <w:sz w:val="24"/>
        </w:rPr>
      </w:pPr>
    </w:p>
    <w:p w14:paraId="74E318D2">
      <w:pPr>
        <w:pStyle w:val="2"/>
        <w:ind w:left="0" w:leftChars="0" w:firstLine="0" w:firstLineChars="0"/>
        <w:rPr>
          <w:rFonts w:hint="eastAsia" w:ascii="宋体" w:hAnsi="宋体" w:cs="宋体"/>
          <w:sz w:val="24"/>
        </w:rPr>
      </w:pPr>
    </w:p>
    <w:p w14:paraId="16E10CB3">
      <w:pPr>
        <w:pStyle w:val="2"/>
        <w:ind w:left="0" w:leftChars="0" w:firstLine="0" w:firstLineChars="0"/>
        <w:rPr>
          <w:rFonts w:hint="eastAsia" w:ascii="宋体" w:hAnsi="宋体" w:cs="宋体"/>
          <w:sz w:val="24"/>
        </w:rPr>
      </w:pPr>
    </w:p>
    <w:p w14:paraId="4588C0E5">
      <w:pPr>
        <w:pStyle w:val="2"/>
        <w:ind w:left="0" w:leftChars="0" w:firstLine="0" w:firstLineChars="0"/>
        <w:rPr>
          <w:rFonts w:hint="eastAsia" w:ascii="宋体" w:hAnsi="宋体" w:cs="宋体"/>
          <w:sz w:val="24"/>
        </w:rPr>
      </w:pPr>
    </w:p>
    <w:p w14:paraId="58EA957D">
      <w:pPr>
        <w:pStyle w:val="2"/>
        <w:ind w:left="0" w:leftChars="0" w:firstLine="0" w:firstLineChars="0"/>
        <w:rPr>
          <w:rFonts w:hint="eastAsia" w:ascii="宋体" w:hAnsi="宋体" w:cs="宋体"/>
          <w:sz w:val="24"/>
        </w:rPr>
      </w:pPr>
    </w:p>
    <w:p w14:paraId="145DD654">
      <w:pPr>
        <w:pStyle w:val="2"/>
        <w:ind w:left="0" w:leftChars="0" w:firstLine="0" w:firstLineChars="0"/>
        <w:rPr>
          <w:rFonts w:hint="eastAsia" w:ascii="宋体" w:hAnsi="宋体" w:cs="宋体"/>
          <w:sz w:val="24"/>
        </w:rPr>
      </w:pPr>
    </w:p>
    <w:p w14:paraId="64C41E4B">
      <w:pPr>
        <w:pStyle w:val="2"/>
        <w:ind w:left="0" w:leftChars="0" w:firstLine="0" w:firstLineChars="0"/>
        <w:rPr>
          <w:rFonts w:hint="eastAsia" w:ascii="宋体" w:hAnsi="宋体" w:cs="宋体"/>
          <w:sz w:val="24"/>
        </w:rPr>
      </w:pPr>
    </w:p>
    <w:p w14:paraId="3FE23936">
      <w:pPr>
        <w:pStyle w:val="2"/>
        <w:ind w:left="0" w:leftChars="0" w:firstLine="0" w:firstLineChars="0"/>
        <w:rPr>
          <w:rFonts w:hint="eastAsia" w:ascii="宋体" w:hAnsi="宋体" w:cs="宋体"/>
          <w:sz w:val="24"/>
        </w:rPr>
      </w:pPr>
    </w:p>
    <w:p w14:paraId="6CA25CD7">
      <w:pPr>
        <w:pStyle w:val="2"/>
        <w:ind w:left="0" w:leftChars="0" w:firstLine="0" w:firstLineChars="0"/>
        <w:rPr>
          <w:rFonts w:hint="eastAsia" w:ascii="宋体" w:hAnsi="宋体" w:cs="宋体"/>
          <w:sz w:val="24"/>
        </w:rPr>
      </w:pPr>
    </w:p>
    <w:p w14:paraId="1999B1AA">
      <w:pPr>
        <w:pStyle w:val="2"/>
        <w:ind w:left="0" w:leftChars="0" w:firstLine="0" w:firstLineChars="0"/>
        <w:rPr>
          <w:rFonts w:hint="eastAsia" w:ascii="宋体" w:hAnsi="宋体" w:cs="宋体"/>
          <w:sz w:val="24"/>
        </w:rPr>
      </w:pPr>
    </w:p>
    <w:p w14:paraId="6155E2F7">
      <w:pPr>
        <w:pStyle w:val="2"/>
        <w:ind w:left="0" w:leftChars="0" w:firstLine="0" w:firstLineChars="0"/>
        <w:rPr>
          <w:rFonts w:hint="eastAsia" w:ascii="宋体" w:hAnsi="宋体" w:cs="宋体"/>
          <w:sz w:val="24"/>
        </w:rPr>
      </w:pPr>
    </w:p>
    <w:p w14:paraId="19F59F6F">
      <w:pPr>
        <w:pStyle w:val="2"/>
        <w:ind w:left="0" w:leftChars="0" w:firstLine="0" w:firstLineChars="0"/>
        <w:rPr>
          <w:rFonts w:hint="eastAsia" w:ascii="宋体" w:hAnsi="宋体" w:cs="宋体"/>
          <w:sz w:val="24"/>
        </w:rPr>
      </w:pPr>
    </w:p>
    <w:p w14:paraId="5BB08113">
      <w:pPr>
        <w:pStyle w:val="2"/>
        <w:ind w:left="0" w:leftChars="0" w:firstLine="0" w:firstLineChars="0"/>
        <w:rPr>
          <w:rFonts w:hint="eastAsia" w:ascii="宋体" w:hAnsi="宋体" w:cs="宋体"/>
          <w:sz w:val="24"/>
        </w:rPr>
      </w:pPr>
    </w:p>
    <w:p w14:paraId="20D02883">
      <w:pPr>
        <w:pStyle w:val="2"/>
        <w:ind w:left="0" w:leftChars="0" w:firstLine="0" w:firstLineChars="0"/>
        <w:rPr>
          <w:rFonts w:hint="eastAsia" w:ascii="宋体" w:hAnsi="宋体" w:cs="宋体"/>
          <w:sz w:val="24"/>
        </w:rPr>
      </w:pPr>
    </w:p>
    <w:p w14:paraId="4F1639FE">
      <w:pPr>
        <w:pStyle w:val="2"/>
        <w:ind w:left="0" w:leftChars="0" w:firstLine="0" w:firstLineChars="0"/>
        <w:rPr>
          <w:rFonts w:hint="eastAsia" w:ascii="宋体" w:hAnsi="宋体" w:cs="宋体"/>
          <w:sz w:val="24"/>
        </w:rPr>
      </w:pPr>
    </w:p>
    <w:p w14:paraId="21C94A8E">
      <w:pPr>
        <w:pStyle w:val="2"/>
        <w:ind w:left="0" w:leftChars="0" w:firstLine="0" w:firstLineChars="0"/>
        <w:rPr>
          <w:rFonts w:hint="eastAsia" w:ascii="宋体" w:hAnsi="宋体" w:cs="宋体"/>
          <w:sz w:val="24"/>
        </w:rPr>
      </w:pPr>
    </w:p>
    <w:p w14:paraId="1C458BCA">
      <w:pPr>
        <w:pStyle w:val="2"/>
        <w:ind w:left="0" w:leftChars="0" w:firstLine="0" w:firstLineChars="0"/>
        <w:rPr>
          <w:rFonts w:hint="eastAsia" w:ascii="宋体" w:hAnsi="宋体" w:cs="宋体"/>
          <w:sz w:val="24"/>
        </w:rPr>
      </w:pPr>
    </w:p>
    <w:p w14:paraId="646C6DC0">
      <w:pPr>
        <w:pStyle w:val="2"/>
        <w:ind w:left="0" w:leftChars="0" w:firstLine="0" w:firstLineChars="0"/>
        <w:rPr>
          <w:rFonts w:hint="eastAsia" w:ascii="宋体" w:hAnsi="宋体" w:cs="宋体"/>
          <w:sz w:val="24"/>
        </w:rPr>
      </w:pPr>
    </w:p>
    <w:p w14:paraId="1871BFCC">
      <w:pPr>
        <w:pStyle w:val="2"/>
        <w:ind w:left="0" w:leftChars="0" w:firstLine="0" w:firstLineChars="0"/>
        <w:rPr>
          <w:rFonts w:hint="eastAsia" w:ascii="宋体" w:hAnsi="宋体" w:cs="宋体"/>
          <w:sz w:val="24"/>
        </w:rPr>
      </w:pPr>
    </w:p>
    <w:p w14:paraId="30FFA5D5">
      <w:pPr>
        <w:pStyle w:val="2"/>
        <w:ind w:left="0" w:leftChars="0" w:firstLine="0" w:firstLineChars="0"/>
        <w:rPr>
          <w:rFonts w:hint="eastAsia" w:ascii="宋体" w:hAnsi="宋体" w:cs="宋体"/>
          <w:sz w:val="24"/>
        </w:rPr>
      </w:pPr>
    </w:p>
    <w:p w14:paraId="71AAFAF2">
      <w:pPr>
        <w:pStyle w:val="2"/>
        <w:ind w:left="0" w:leftChars="0" w:firstLine="0" w:firstLineChars="0"/>
        <w:rPr>
          <w:rFonts w:hint="eastAsia"/>
          <w:color w:val="000000"/>
        </w:rPr>
      </w:pPr>
      <w:r>
        <w:rPr>
          <w:rFonts w:hint="eastAsia" w:ascii="宋体" w:hAnsi="宋体" w:cs="宋体"/>
          <w:sz w:val="24"/>
        </w:rPr>
        <w:t xml:space="preserve"> 详细评审表</w:t>
      </w:r>
      <w:bookmarkEnd w:id="32"/>
    </w:p>
    <w:tbl>
      <w:tblPr>
        <w:tblStyle w:val="14"/>
        <w:tblW w:w="9852" w:type="dxa"/>
        <w:jc w:val="center"/>
        <w:tblLayout w:type="fixed"/>
        <w:tblCellMar>
          <w:top w:w="0" w:type="dxa"/>
          <w:left w:w="108" w:type="dxa"/>
          <w:bottom w:w="0" w:type="dxa"/>
          <w:right w:w="108" w:type="dxa"/>
        </w:tblCellMar>
      </w:tblPr>
      <w:tblGrid>
        <w:gridCol w:w="1044"/>
        <w:gridCol w:w="1675"/>
        <w:gridCol w:w="5985"/>
        <w:gridCol w:w="1136"/>
        <w:gridCol w:w="12"/>
      </w:tblGrid>
      <w:tr w14:paraId="1CF26711">
        <w:tblPrEx>
          <w:tblCellMar>
            <w:top w:w="0" w:type="dxa"/>
            <w:left w:w="108" w:type="dxa"/>
            <w:bottom w:w="0" w:type="dxa"/>
            <w:right w:w="108" w:type="dxa"/>
          </w:tblCellMar>
        </w:tblPrEx>
        <w:trPr>
          <w:gridAfter w:val="1"/>
          <w:wAfter w:w="12" w:type="dxa"/>
          <w:trHeight w:val="518" w:hRule="atLeast"/>
          <w:jc w:val="center"/>
        </w:trPr>
        <w:tc>
          <w:tcPr>
            <w:tcW w:w="9840" w:type="dxa"/>
            <w:gridSpan w:val="4"/>
            <w:tcBorders>
              <w:top w:val="single" w:color="000000" w:sz="6" w:space="0"/>
              <w:left w:val="single" w:color="000000" w:sz="12" w:space="0"/>
              <w:bottom w:val="single" w:color="000000" w:sz="6" w:space="0"/>
              <w:right w:val="single" w:color="000000" w:sz="12" w:space="0"/>
            </w:tcBorders>
            <w:noWrap w:val="0"/>
            <w:vAlign w:val="center"/>
          </w:tcPr>
          <w:p w14:paraId="5EFC6654">
            <w:pPr>
              <w:spacing w:line="360" w:lineRule="auto"/>
              <w:jc w:val="center"/>
              <w:rPr>
                <w:rFonts w:ascii="宋体" w:hAnsi="宋体" w:cs="宋体"/>
                <w:color w:val="000000"/>
                <w:kern w:val="1"/>
                <w:sz w:val="24"/>
                <w:szCs w:val="24"/>
              </w:rPr>
            </w:pPr>
            <w:r>
              <w:rPr>
                <w:rFonts w:ascii="宋体" w:hAnsi="宋体" w:cs="宋体"/>
                <w:b/>
                <w:color w:val="000000"/>
                <w:kern w:val="1"/>
                <w:sz w:val="24"/>
                <w:szCs w:val="24"/>
              </w:rPr>
              <w:t>综合评分部分（满分100分）</w:t>
            </w:r>
          </w:p>
        </w:tc>
      </w:tr>
      <w:tr w14:paraId="26EA68B3">
        <w:tblPrEx>
          <w:tblCellMar>
            <w:top w:w="0" w:type="dxa"/>
            <w:left w:w="108" w:type="dxa"/>
            <w:bottom w:w="0" w:type="dxa"/>
            <w:right w:w="108" w:type="dxa"/>
          </w:tblCellMar>
        </w:tblPrEx>
        <w:trPr>
          <w:gridAfter w:val="1"/>
          <w:wAfter w:w="12" w:type="dxa"/>
          <w:trHeight w:val="691" w:hRule="atLeast"/>
          <w:jc w:val="center"/>
        </w:trPr>
        <w:tc>
          <w:tcPr>
            <w:tcW w:w="2719" w:type="dxa"/>
            <w:gridSpan w:val="2"/>
            <w:tcBorders>
              <w:top w:val="single" w:color="000000" w:sz="6" w:space="0"/>
              <w:left w:val="single" w:color="000000" w:sz="6" w:space="0"/>
              <w:bottom w:val="single" w:color="000000" w:sz="6" w:space="0"/>
              <w:right w:val="single" w:color="000000" w:sz="6" w:space="0"/>
            </w:tcBorders>
            <w:noWrap w:val="0"/>
            <w:vAlign w:val="center"/>
          </w:tcPr>
          <w:p w14:paraId="5B1C69AD">
            <w:pPr>
              <w:spacing w:line="360" w:lineRule="auto"/>
              <w:ind w:hanging="210"/>
              <w:jc w:val="center"/>
              <w:rPr>
                <w:rFonts w:ascii="宋体" w:hAnsi="宋体" w:cs="宋体"/>
                <w:color w:val="000000"/>
                <w:kern w:val="1"/>
                <w:sz w:val="24"/>
                <w:szCs w:val="24"/>
              </w:rPr>
            </w:pPr>
            <w:r>
              <w:rPr>
                <w:rFonts w:ascii="宋体" w:hAnsi="宋体" w:cs="宋体"/>
                <w:color w:val="000000"/>
                <w:kern w:val="1"/>
                <w:sz w:val="24"/>
                <w:szCs w:val="24"/>
              </w:rPr>
              <w:t>分值构成</w:t>
            </w:r>
          </w:p>
          <w:p w14:paraId="521B7CF4">
            <w:pPr>
              <w:spacing w:line="360" w:lineRule="auto"/>
              <w:ind w:hanging="210"/>
              <w:jc w:val="center"/>
              <w:rPr>
                <w:rFonts w:ascii="宋体" w:hAnsi="宋体" w:cs="宋体"/>
                <w:color w:val="000000"/>
                <w:kern w:val="1"/>
                <w:sz w:val="24"/>
                <w:szCs w:val="24"/>
              </w:rPr>
            </w:pPr>
            <w:r>
              <w:rPr>
                <w:rFonts w:ascii="宋体" w:hAnsi="宋体" w:cs="宋体"/>
                <w:color w:val="000000"/>
                <w:kern w:val="1"/>
                <w:sz w:val="24"/>
                <w:szCs w:val="24"/>
              </w:rPr>
              <w:t>(总分100分)</w:t>
            </w:r>
          </w:p>
        </w:tc>
        <w:tc>
          <w:tcPr>
            <w:tcW w:w="7121" w:type="dxa"/>
            <w:gridSpan w:val="2"/>
            <w:tcBorders>
              <w:top w:val="single" w:color="000000" w:sz="6" w:space="0"/>
              <w:left w:val="single" w:color="000000" w:sz="6" w:space="0"/>
              <w:bottom w:val="single" w:color="000000" w:sz="6" w:space="0"/>
              <w:right w:val="single" w:color="000000" w:sz="12" w:space="0"/>
            </w:tcBorders>
            <w:noWrap w:val="0"/>
            <w:vAlign w:val="center"/>
          </w:tcPr>
          <w:p w14:paraId="5834F072">
            <w:pPr>
              <w:spacing w:line="360" w:lineRule="auto"/>
              <w:rPr>
                <w:rFonts w:ascii="宋体" w:hAnsi="宋体" w:cs="宋体"/>
                <w:color w:val="000000"/>
                <w:kern w:val="1"/>
                <w:sz w:val="24"/>
                <w:szCs w:val="24"/>
              </w:rPr>
            </w:pPr>
            <w:r>
              <w:rPr>
                <w:rFonts w:hint="eastAsia" w:ascii="宋体" w:hAnsi="宋体" w:cs="宋体"/>
                <w:color w:val="000000"/>
                <w:kern w:val="1"/>
                <w:sz w:val="24"/>
                <w:szCs w:val="24"/>
              </w:rPr>
              <w:t>报价标</w:t>
            </w:r>
            <w:r>
              <w:rPr>
                <w:rFonts w:ascii="宋体" w:hAnsi="宋体" w:cs="宋体"/>
                <w:color w:val="000000"/>
                <w:kern w:val="1"/>
                <w:sz w:val="24"/>
                <w:szCs w:val="24"/>
              </w:rPr>
              <w:t>：</w:t>
            </w:r>
            <w:r>
              <w:rPr>
                <w:rFonts w:ascii="宋体" w:hAnsi="宋体" w:cs="宋体"/>
                <w:color w:val="000000"/>
                <w:kern w:val="1"/>
                <w:sz w:val="24"/>
                <w:szCs w:val="24"/>
                <w:u w:val="single"/>
              </w:rPr>
              <w:t xml:space="preserve"> </w:t>
            </w:r>
            <w:r>
              <w:rPr>
                <w:rFonts w:hint="eastAsia" w:ascii="宋体" w:hAnsi="宋体" w:cs="宋体"/>
                <w:color w:val="000000"/>
                <w:kern w:val="1"/>
                <w:sz w:val="24"/>
                <w:szCs w:val="24"/>
                <w:u w:val="single"/>
              </w:rPr>
              <w:t xml:space="preserve"> 30</w:t>
            </w:r>
            <w:r>
              <w:rPr>
                <w:rFonts w:ascii="宋体" w:hAnsi="宋体" w:cs="宋体"/>
                <w:color w:val="000000"/>
                <w:kern w:val="1"/>
                <w:sz w:val="24"/>
                <w:szCs w:val="24"/>
                <w:u w:val="single"/>
              </w:rPr>
              <w:t xml:space="preserve"> </w:t>
            </w:r>
            <w:r>
              <w:rPr>
                <w:rFonts w:ascii="宋体" w:hAnsi="宋体" w:cs="宋体"/>
                <w:color w:val="000000"/>
                <w:kern w:val="1"/>
                <w:sz w:val="24"/>
                <w:szCs w:val="24"/>
              </w:rPr>
              <w:t>分</w:t>
            </w:r>
          </w:p>
          <w:p w14:paraId="34C6E6B0">
            <w:pPr>
              <w:spacing w:line="360" w:lineRule="auto"/>
              <w:rPr>
                <w:rFonts w:ascii="宋体" w:hAnsi="宋体" w:cs="宋体"/>
                <w:color w:val="000000"/>
                <w:kern w:val="1"/>
                <w:sz w:val="24"/>
                <w:szCs w:val="24"/>
              </w:rPr>
            </w:pPr>
            <w:r>
              <w:rPr>
                <w:rFonts w:ascii="宋体" w:hAnsi="宋体" w:cs="宋体"/>
                <w:color w:val="000000"/>
                <w:kern w:val="1"/>
                <w:sz w:val="24"/>
                <w:szCs w:val="24"/>
              </w:rPr>
              <w:t>技术标：</w:t>
            </w:r>
            <w:r>
              <w:rPr>
                <w:rFonts w:ascii="宋体" w:hAnsi="宋体" w:cs="宋体"/>
                <w:color w:val="000000"/>
                <w:kern w:val="1"/>
                <w:sz w:val="24"/>
                <w:szCs w:val="24"/>
                <w:u w:val="single"/>
              </w:rPr>
              <w:t xml:space="preserve">  </w:t>
            </w:r>
            <w:r>
              <w:rPr>
                <w:rFonts w:hint="eastAsia" w:ascii="宋体" w:hAnsi="宋体" w:cs="宋体"/>
                <w:color w:val="000000"/>
                <w:kern w:val="1"/>
                <w:sz w:val="24"/>
                <w:szCs w:val="24"/>
                <w:u w:val="single"/>
              </w:rPr>
              <w:t>50</w:t>
            </w:r>
            <w:r>
              <w:rPr>
                <w:rFonts w:ascii="宋体" w:hAnsi="宋体" w:cs="宋体"/>
                <w:color w:val="000000"/>
                <w:kern w:val="1"/>
                <w:sz w:val="24"/>
                <w:szCs w:val="24"/>
                <w:u w:val="single"/>
              </w:rPr>
              <w:t xml:space="preserve"> </w:t>
            </w:r>
            <w:r>
              <w:rPr>
                <w:rFonts w:ascii="宋体" w:hAnsi="宋体" w:cs="宋体"/>
                <w:color w:val="000000"/>
                <w:kern w:val="1"/>
                <w:sz w:val="24"/>
                <w:szCs w:val="24"/>
              </w:rPr>
              <w:t>分</w:t>
            </w:r>
          </w:p>
          <w:p w14:paraId="4159A6E9">
            <w:pPr>
              <w:spacing w:line="360" w:lineRule="auto"/>
              <w:rPr>
                <w:rFonts w:ascii="宋体" w:hAnsi="宋体" w:cs="宋体"/>
                <w:color w:val="000000"/>
                <w:kern w:val="1"/>
                <w:sz w:val="24"/>
                <w:szCs w:val="24"/>
              </w:rPr>
            </w:pPr>
            <w:r>
              <w:rPr>
                <w:rFonts w:hint="eastAsia" w:ascii="宋体" w:hAnsi="宋体" w:cs="宋体"/>
                <w:color w:val="000000"/>
                <w:kern w:val="1"/>
                <w:sz w:val="24"/>
                <w:szCs w:val="24"/>
              </w:rPr>
              <w:t>商务</w:t>
            </w:r>
            <w:r>
              <w:rPr>
                <w:rFonts w:ascii="宋体" w:hAnsi="宋体" w:cs="宋体"/>
                <w:color w:val="000000"/>
                <w:kern w:val="1"/>
                <w:sz w:val="24"/>
                <w:szCs w:val="24"/>
              </w:rPr>
              <w:t>标：</w:t>
            </w:r>
            <w:r>
              <w:rPr>
                <w:rFonts w:ascii="宋体" w:hAnsi="宋体" w:cs="宋体"/>
                <w:color w:val="000000"/>
                <w:kern w:val="1"/>
                <w:sz w:val="24"/>
                <w:szCs w:val="24"/>
                <w:u w:val="single"/>
              </w:rPr>
              <w:t xml:space="preserve">  </w:t>
            </w:r>
            <w:r>
              <w:rPr>
                <w:rFonts w:hint="eastAsia" w:ascii="宋体" w:hAnsi="宋体" w:cs="宋体"/>
                <w:color w:val="000000"/>
                <w:kern w:val="1"/>
                <w:sz w:val="24"/>
                <w:szCs w:val="24"/>
                <w:u w:val="single"/>
              </w:rPr>
              <w:t>20</w:t>
            </w:r>
            <w:r>
              <w:rPr>
                <w:rFonts w:ascii="宋体" w:hAnsi="宋体" w:cs="宋体"/>
                <w:color w:val="000000"/>
                <w:kern w:val="1"/>
                <w:sz w:val="24"/>
                <w:szCs w:val="24"/>
                <w:u w:val="single"/>
              </w:rPr>
              <w:t xml:space="preserve"> </w:t>
            </w:r>
            <w:r>
              <w:rPr>
                <w:rFonts w:ascii="宋体" w:hAnsi="宋体" w:cs="宋体"/>
                <w:color w:val="000000"/>
                <w:kern w:val="1"/>
                <w:sz w:val="24"/>
                <w:szCs w:val="24"/>
              </w:rPr>
              <w:t>分</w:t>
            </w:r>
          </w:p>
        </w:tc>
      </w:tr>
      <w:tr w14:paraId="5387520A">
        <w:tblPrEx>
          <w:tblCellMar>
            <w:top w:w="0" w:type="dxa"/>
            <w:left w:w="108" w:type="dxa"/>
            <w:bottom w:w="0" w:type="dxa"/>
            <w:right w:w="108" w:type="dxa"/>
          </w:tblCellMar>
        </w:tblPrEx>
        <w:trPr>
          <w:gridAfter w:val="1"/>
          <w:wAfter w:w="12" w:type="dxa"/>
          <w:trHeight w:val="207" w:hRule="atLeast"/>
          <w:jc w:val="center"/>
        </w:trPr>
        <w:tc>
          <w:tcPr>
            <w:tcW w:w="2719" w:type="dxa"/>
            <w:gridSpan w:val="2"/>
            <w:tcBorders>
              <w:top w:val="single" w:color="000000" w:sz="6" w:space="0"/>
              <w:left w:val="single" w:color="000000" w:sz="6" w:space="0"/>
              <w:bottom w:val="single" w:color="000000" w:sz="6" w:space="0"/>
              <w:right w:val="single" w:color="000000" w:sz="6" w:space="0"/>
            </w:tcBorders>
            <w:noWrap w:val="0"/>
            <w:vAlign w:val="center"/>
          </w:tcPr>
          <w:p w14:paraId="2CB46533">
            <w:pPr>
              <w:spacing w:line="360" w:lineRule="auto"/>
              <w:jc w:val="center"/>
              <w:rPr>
                <w:rFonts w:ascii="宋体" w:hAnsi="宋体" w:cs="宋体"/>
                <w:b/>
                <w:color w:val="000000"/>
                <w:kern w:val="1"/>
                <w:sz w:val="24"/>
                <w:szCs w:val="24"/>
              </w:rPr>
            </w:pPr>
            <w:r>
              <w:rPr>
                <w:rFonts w:ascii="宋体" w:hAnsi="宋体" w:cs="宋体"/>
                <w:b/>
                <w:color w:val="000000"/>
                <w:kern w:val="1"/>
                <w:sz w:val="24"/>
                <w:szCs w:val="24"/>
              </w:rPr>
              <w:t>评分因素</w:t>
            </w:r>
          </w:p>
        </w:tc>
        <w:tc>
          <w:tcPr>
            <w:tcW w:w="7121" w:type="dxa"/>
            <w:gridSpan w:val="2"/>
            <w:tcBorders>
              <w:top w:val="single" w:color="000000" w:sz="6" w:space="0"/>
              <w:left w:val="single" w:color="000000" w:sz="6" w:space="0"/>
              <w:bottom w:val="single" w:color="000000" w:sz="6" w:space="0"/>
              <w:right w:val="single" w:color="000000" w:sz="12" w:space="0"/>
            </w:tcBorders>
            <w:noWrap w:val="0"/>
            <w:vAlign w:val="center"/>
          </w:tcPr>
          <w:p w14:paraId="399CFEE9">
            <w:pPr>
              <w:spacing w:line="360" w:lineRule="auto"/>
              <w:jc w:val="center"/>
              <w:rPr>
                <w:rFonts w:ascii="宋体" w:hAnsi="宋体" w:cs="宋体"/>
                <w:b/>
                <w:color w:val="000000"/>
                <w:kern w:val="1"/>
                <w:sz w:val="24"/>
                <w:szCs w:val="24"/>
              </w:rPr>
            </w:pPr>
            <w:r>
              <w:rPr>
                <w:rFonts w:ascii="宋体" w:hAnsi="宋体" w:cs="宋体"/>
                <w:b/>
                <w:color w:val="000000"/>
                <w:kern w:val="1"/>
                <w:sz w:val="24"/>
                <w:szCs w:val="24"/>
              </w:rPr>
              <w:t>评分标准</w:t>
            </w:r>
          </w:p>
        </w:tc>
      </w:tr>
      <w:tr w14:paraId="35754384">
        <w:tblPrEx>
          <w:tblCellMar>
            <w:top w:w="0" w:type="dxa"/>
            <w:left w:w="108" w:type="dxa"/>
            <w:bottom w:w="0" w:type="dxa"/>
            <w:right w:w="108" w:type="dxa"/>
          </w:tblCellMar>
        </w:tblPrEx>
        <w:trPr>
          <w:gridAfter w:val="1"/>
          <w:wAfter w:w="12" w:type="dxa"/>
          <w:trHeight w:val="1251" w:hRule="atLeast"/>
          <w:jc w:val="center"/>
        </w:trPr>
        <w:tc>
          <w:tcPr>
            <w:tcW w:w="1044" w:type="dxa"/>
            <w:tcBorders>
              <w:top w:val="single" w:color="000000" w:sz="6" w:space="0"/>
              <w:left w:val="single" w:color="000000" w:sz="4" w:space="0"/>
              <w:bottom w:val="single" w:color="000000" w:sz="6" w:space="0"/>
              <w:right w:val="single" w:color="000000" w:sz="6" w:space="0"/>
            </w:tcBorders>
            <w:noWrap w:val="0"/>
            <w:vAlign w:val="center"/>
          </w:tcPr>
          <w:p w14:paraId="7DB70A53">
            <w:pPr>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t>投标报价评分标准</w:t>
            </w:r>
            <w:r>
              <w:rPr>
                <w:rFonts w:ascii="宋体" w:hAnsi="宋体" w:cs="宋体"/>
                <w:color w:val="000000"/>
                <w:kern w:val="1"/>
                <w:sz w:val="24"/>
                <w:szCs w:val="24"/>
              </w:rPr>
              <w:t>（</w:t>
            </w:r>
            <w:r>
              <w:rPr>
                <w:rFonts w:hint="eastAsia" w:ascii="宋体" w:hAnsi="宋体" w:cs="宋体"/>
                <w:color w:val="000000"/>
                <w:kern w:val="1"/>
                <w:sz w:val="24"/>
                <w:szCs w:val="24"/>
              </w:rPr>
              <w:t>30</w:t>
            </w:r>
            <w:r>
              <w:rPr>
                <w:rFonts w:ascii="宋体" w:hAnsi="宋体" w:cs="宋体"/>
                <w:color w:val="000000"/>
                <w:kern w:val="1"/>
                <w:sz w:val="24"/>
                <w:szCs w:val="24"/>
              </w:rPr>
              <w:t>分）</w:t>
            </w:r>
          </w:p>
        </w:tc>
        <w:tc>
          <w:tcPr>
            <w:tcW w:w="1675" w:type="dxa"/>
            <w:tcBorders>
              <w:top w:val="single" w:color="000000" w:sz="6" w:space="0"/>
              <w:left w:val="single" w:color="000000" w:sz="4" w:space="0"/>
              <w:bottom w:val="single" w:color="000000" w:sz="6" w:space="0"/>
              <w:right w:val="single" w:color="000000" w:sz="6" w:space="0"/>
            </w:tcBorders>
            <w:noWrap w:val="0"/>
            <w:vAlign w:val="center"/>
          </w:tcPr>
          <w:p w14:paraId="2710B1F6">
            <w:pPr>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t>磋商报价</w:t>
            </w:r>
          </w:p>
        </w:tc>
        <w:tc>
          <w:tcPr>
            <w:tcW w:w="7121" w:type="dxa"/>
            <w:gridSpan w:val="2"/>
            <w:tcBorders>
              <w:top w:val="single" w:color="000000" w:sz="6" w:space="0"/>
              <w:left w:val="single" w:color="000000" w:sz="6" w:space="0"/>
              <w:bottom w:val="single" w:color="000000" w:sz="6" w:space="0"/>
              <w:right w:val="single" w:color="000000" w:sz="12" w:space="0"/>
            </w:tcBorders>
            <w:noWrap w:val="0"/>
            <w:vAlign w:val="center"/>
          </w:tcPr>
          <w:p w14:paraId="2CD4EA7B">
            <w:pPr>
              <w:topLinePunct/>
              <w:spacing w:line="360" w:lineRule="auto"/>
              <w:rPr>
                <w:rFonts w:ascii="宋体" w:hAnsi="宋体" w:cs="宋体"/>
                <w:color w:val="000000"/>
                <w:sz w:val="24"/>
                <w:szCs w:val="24"/>
              </w:rPr>
            </w:pPr>
            <w:r>
              <w:rPr>
                <w:rFonts w:hint="eastAsia" w:ascii="宋体" w:hAnsi="宋体" w:cs="宋体"/>
                <w:color w:val="000000"/>
                <w:sz w:val="24"/>
                <w:szCs w:val="24"/>
              </w:rPr>
              <w:t>1、超出采购人最高限价的投标报价为无效报价、按废标处理。</w:t>
            </w:r>
          </w:p>
          <w:p w14:paraId="66391665">
            <w:pPr>
              <w:topLinePunct/>
              <w:spacing w:line="360" w:lineRule="auto"/>
              <w:rPr>
                <w:rFonts w:hint="eastAsia" w:ascii="宋体" w:hAnsi="宋体" w:cs="宋体"/>
                <w:color w:val="000000"/>
                <w:sz w:val="24"/>
                <w:szCs w:val="24"/>
              </w:rPr>
            </w:pPr>
            <w:r>
              <w:rPr>
                <w:rFonts w:hint="eastAsia" w:ascii="宋体" w:hAnsi="宋体" w:cs="宋体"/>
                <w:color w:val="000000"/>
                <w:sz w:val="24"/>
                <w:szCs w:val="24"/>
              </w:rPr>
              <w:t>2、所有为未进入详细评审的投标为无效投标，其报价不作为评分依据。</w:t>
            </w:r>
          </w:p>
          <w:p w14:paraId="14CED936">
            <w:pPr>
              <w:topLinePunct/>
              <w:spacing w:line="360" w:lineRule="auto"/>
              <w:rPr>
                <w:rFonts w:ascii="宋体" w:hAnsi="宋体" w:cs="宋体"/>
                <w:color w:val="000000"/>
                <w:sz w:val="24"/>
                <w:szCs w:val="24"/>
              </w:rPr>
            </w:pPr>
            <w:r>
              <w:rPr>
                <w:rFonts w:hint="eastAsia" w:ascii="宋体" w:hAnsi="宋体" w:cs="宋体"/>
                <w:color w:val="000000"/>
                <w:sz w:val="24"/>
                <w:szCs w:val="24"/>
              </w:rPr>
              <w:t>3、价格分统一采用低价优先法计算，既满足磋商文件要求且投标价格最低的投标报价（最终报价）为评标基准价，其价格分为满分。其他供应商的价格分统一按照下列公式计算：</w:t>
            </w:r>
          </w:p>
          <w:p w14:paraId="013DF177">
            <w:pPr>
              <w:topLinePunct/>
              <w:spacing w:line="360" w:lineRule="auto"/>
              <w:rPr>
                <w:rFonts w:ascii="宋体" w:hAnsi="宋体" w:cs="宋体"/>
                <w:color w:val="000000"/>
                <w:sz w:val="24"/>
                <w:szCs w:val="24"/>
              </w:rPr>
            </w:pPr>
            <w:r>
              <w:rPr>
                <w:rFonts w:hint="eastAsia" w:ascii="宋体" w:hAnsi="宋体" w:cs="宋体"/>
                <w:color w:val="000000"/>
                <w:sz w:val="24"/>
                <w:szCs w:val="24"/>
              </w:rPr>
              <w:t>供应商报价得分=（评标基准价/供应商投标报价）×30</w:t>
            </w:r>
          </w:p>
          <w:p w14:paraId="4AE2D802">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注：</w:t>
            </w:r>
          </w:p>
          <w:p w14:paraId="1FF66168">
            <w:pPr>
              <w:spacing w:line="360" w:lineRule="auto"/>
              <w:jc w:val="left"/>
              <w:rPr>
                <w:rFonts w:ascii="宋体" w:hAnsi="宋体" w:cs="宋体"/>
                <w:sz w:val="24"/>
              </w:rPr>
            </w:pPr>
            <w:r>
              <w:rPr>
                <w:rFonts w:hint="eastAsia" w:ascii="宋体" w:hAnsi="宋体" w:cs="宋体"/>
                <w:color w:val="000000"/>
                <w:sz w:val="24"/>
                <w:szCs w:val="24"/>
                <w:lang w:val="en-US" w:eastAsia="zh-CN"/>
              </w:rPr>
              <w:t>（1）评</w:t>
            </w:r>
            <w:r>
              <w:rPr>
                <w:rFonts w:hint="eastAsia" w:ascii="宋体" w:hAnsi="宋体" w:cs="宋体"/>
                <w:sz w:val="24"/>
                <w:lang w:val="en-US" w:eastAsia="zh-CN"/>
              </w:rPr>
              <w:t xml:space="preserve">标委员会认为投标人的报价明显低于其他通过初步评审投标人的报价，有可能影响服务质量或者不能诚信履约的，应当要求其在合理的时间内提供书面说明，必要时提交相关证明材料；投标人不能证明其报价合理性的，评标委员会应当将其作为无效标处理。 </w:t>
            </w:r>
          </w:p>
          <w:p w14:paraId="699EF87A">
            <w:pPr>
              <w:spacing w:line="360" w:lineRule="auto"/>
              <w:jc w:val="left"/>
              <w:rPr>
                <w:rFonts w:ascii="宋体" w:hAnsi="宋体" w:cs="宋体"/>
                <w:sz w:val="24"/>
              </w:rPr>
            </w:pPr>
            <w:r>
              <w:rPr>
                <w:rFonts w:hint="eastAsia" w:ascii="宋体" w:hAnsi="宋体" w:cs="宋体"/>
                <w:color w:val="000000"/>
                <w:sz w:val="24"/>
                <w:szCs w:val="24"/>
                <w:lang w:val="en-US" w:eastAsia="zh-CN"/>
              </w:rPr>
              <w:t>（2）</w:t>
            </w:r>
            <w:r>
              <w:rPr>
                <w:rFonts w:hint="eastAsia" w:ascii="宋体" w:hAnsi="宋体" w:cs="宋体"/>
                <w:sz w:val="24"/>
                <w:lang w:val="en-US" w:eastAsia="zh-CN"/>
              </w:rPr>
              <w:t xml:space="preserve">根据《政府采购促进中小企业发展暂行办法》(财库[2020]46 </w:t>
            </w:r>
          </w:p>
          <w:p w14:paraId="258409E9">
            <w:pPr>
              <w:spacing w:line="360" w:lineRule="auto"/>
              <w:jc w:val="left"/>
              <w:rPr>
                <w:rFonts w:ascii="宋体" w:hAnsi="宋体" w:cs="宋体"/>
                <w:sz w:val="24"/>
              </w:rPr>
            </w:pPr>
            <w:r>
              <w:rPr>
                <w:rFonts w:hint="eastAsia" w:ascii="宋体" w:hAnsi="宋体" w:cs="宋体"/>
                <w:sz w:val="24"/>
                <w:lang w:val="en-US" w:eastAsia="zh-CN"/>
              </w:rPr>
              <w:t>号)及《国务院关于印发扎实稳住经济一揽子政策措施的通知》的规定，对小微企业、监狱、残疾人福利性单位的价格给予 20%的扣除，用扣除后的价格参与评审。中小企业划型标准见《关于印发</w:t>
            </w:r>
            <w:r>
              <w:rPr>
                <w:rFonts w:ascii="宋体" w:hAnsi="宋体" w:cs="宋体"/>
                <w:sz w:val="24"/>
                <w:lang w:val="en-US" w:eastAsia="zh-CN"/>
              </w:rPr>
              <w:t>24</w:t>
            </w:r>
            <w:r>
              <w:rPr>
                <w:rFonts w:hint="eastAsia" w:ascii="宋体" w:hAnsi="宋体" w:cs="宋体"/>
                <w:sz w:val="24"/>
                <w:lang w:val="en-US" w:eastAsia="zh-CN"/>
              </w:rPr>
              <w:t xml:space="preserve">中小企业划型标规定的通知》（工信部联企业[2011]300 号）。 </w:t>
            </w:r>
          </w:p>
          <w:p w14:paraId="298DF9E3">
            <w:pPr>
              <w:spacing w:line="360" w:lineRule="auto"/>
              <w:jc w:val="left"/>
              <w:rPr>
                <w:rFonts w:ascii="宋体" w:hAnsi="宋体" w:cs="宋体"/>
                <w:sz w:val="24"/>
              </w:rPr>
            </w:pPr>
            <w:r>
              <w:rPr>
                <w:rFonts w:hint="eastAsia" w:ascii="宋体" w:hAnsi="宋体" w:cs="宋体"/>
                <w:color w:val="000000"/>
                <w:sz w:val="24"/>
                <w:szCs w:val="24"/>
                <w:lang w:val="en-US" w:eastAsia="zh-CN"/>
              </w:rPr>
              <w:t>（3）</w:t>
            </w:r>
            <w:r>
              <w:rPr>
                <w:rFonts w:hint="eastAsia" w:ascii="宋体" w:hAnsi="宋体" w:cs="宋体"/>
                <w:sz w:val="24"/>
                <w:lang w:val="en-US" w:eastAsia="zh-CN"/>
              </w:rPr>
              <w:t xml:space="preserve">符合价格扣除政策的投标人，须在投标文件中提供相应证明材料：小微企业提供《中小企业声明函》；监狱企业提供由省级以上监狱管理局、戒毒管理局（含新疆生产建设兵团）出具的属于监狱企业的证明文件；残疾人福利性单位提供《残疾人福利性单位声明函》及相关证明材料。 </w:t>
            </w:r>
          </w:p>
          <w:p w14:paraId="1302CD89">
            <w:pPr>
              <w:spacing w:line="360" w:lineRule="auto"/>
              <w:rPr>
                <w:rFonts w:hint="eastAsia" w:ascii="宋体" w:hAnsi="宋体" w:cs="宋体"/>
                <w:color w:val="000000"/>
                <w:kern w:val="0"/>
                <w:sz w:val="24"/>
                <w:szCs w:val="24"/>
              </w:rPr>
            </w:pPr>
            <w:r>
              <w:rPr>
                <w:rFonts w:hint="eastAsia" w:ascii="宋体" w:hAnsi="宋体" w:cs="宋体"/>
                <w:sz w:val="24"/>
                <w:lang w:val="en-US" w:eastAsia="zh-CN"/>
              </w:rPr>
              <w:t>没有提供有效证明材料的投标人，将被视为不接受投标总价的扣除，用原投标总价参与评审。</w:t>
            </w:r>
          </w:p>
        </w:tc>
      </w:tr>
      <w:tr w14:paraId="6C538997">
        <w:tblPrEx>
          <w:tblCellMar>
            <w:top w:w="0" w:type="dxa"/>
            <w:left w:w="108" w:type="dxa"/>
            <w:bottom w:w="0" w:type="dxa"/>
            <w:right w:w="108" w:type="dxa"/>
          </w:tblCellMar>
        </w:tblPrEx>
        <w:trPr>
          <w:trHeight w:val="406" w:hRule="atLeast"/>
          <w:jc w:val="center"/>
        </w:trPr>
        <w:tc>
          <w:tcPr>
            <w:tcW w:w="1044" w:type="dxa"/>
            <w:vMerge w:val="restart"/>
            <w:tcBorders>
              <w:top w:val="single" w:color="000000" w:sz="6" w:space="0"/>
              <w:left w:val="single" w:color="000000" w:sz="6" w:space="0"/>
              <w:right w:val="single" w:color="auto" w:sz="4" w:space="0"/>
            </w:tcBorders>
            <w:noWrap w:val="0"/>
            <w:vAlign w:val="center"/>
          </w:tcPr>
          <w:p w14:paraId="6F5DEF79">
            <w:pPr>
              <w:spacing w:line="360" w:lineRule="auto"/>
              <w:jc w:val="center"/>
              <w:rPr>
                <w:rFonts w:ascii="宋体" w:hAnsi="宋体" w:cs="宋体"/>
                <w:color w:val="000000"/>
                <w:spacing w:val="6"/>
                <w:kern w:val="1"/>
                <w:sz w:val="24"/>
                <w:szCs w:val="24"/>
              </w:rPr>
            </w:pPr>
            <w:r>
              <w:rPr>
                <w:rFonts w:hint="eastAsia" w:ascii="宋体" w:hAnsi="宋体" w:cs="宋体"/>
                <w:color w:val="000000"/>
                <w:spacing w:val="6"/>
                <w:kern w:val="1"/>
                <w:sz w:val="24"/>
                <w:szCs w:val="24"/>
              </w:rPr>
              <w:t>技术标</w:t>
            </w:r>
          </w:p>
          <w:p w14:paraId="637D0CDD">
            <w:pPr>
              <w:spacing w:line="360" w:lineRule="auto"/>
              <w:rPr>
                <w:rFonts w:ascii="宋体" w:hAnsi="宋体" w:cs="宋体"/>
                <w:color w:val="000000"/>
                <w:spacing w:val="6"/>
                <w:kern w:val="1"/>
                <w:sz w:val="24"/>
                <w:szCs w:val="24"/>
              </w:rPr>
            </w:pPr>
            <w:r>
              <w:rPr>
                <w:rFonts w:hint="eastAsia" w:ascii="宋体" w:hAnsi="宋体" w:cs="宋体"/>
                <w:color w:val="000000"/>
                <w:spacing w:val="6"/>
                <w:kern w:val="1"/>
                <w:sz w:val="24"/>
                <w:szCs w:val="24"/>
              </w:rPr>
              <w:t>(50</w:t>
            </w:r>
            <w:r>
              <w:rPr>
                <w:rFonts w:ascii="宋体" w:hAnsi="宋体" w:cs="宋体"/>
                <w:color w:val="000000"/>
                <w:spacing w:val="6"/>
                <w:kern w:val="1"/>
                <w:sz w:val="24"/>
                <w:szCs w:val="24"/>
              </w:rPr>
              <w:t>分</w:t>
            </w:r>
            <w:r>
              <w:rPr>
                <w:rFonts w:hint="eastAsia" w:ascii="宋体" w:hAnsi="宋体" w:cs="宋体"/>
                <w:color w:val="000000"/>
                <w:spacing w:val="6"/>
                <w:kern w:val="1"/>
                <w:sz w:val="24"/>
                <w:szCs w:val="24"/>
              </w:rPr>
              <w:t>)</w:t>
            </w:r>
          </w:p>
          <w:p w14:paraId="073238B9">
            <w:pPr>
              <w:spacing w:line="360" w:lineRule="auto"/>
              <w:jc w:val="center"/>
              <w:rPr>
                <w:rFonts w:ascii="宋体" w:hAnsi="宋体" w:cs="宋体"/>
                <w:color w:val="000000"/>
                <w:spacing w:val="6"/>
                <w:kern w:val="1"/>
                <w:sz w:val="24"/>
                <w:szCs w:val="24"/>
              </w:rPr>
            </w:pPr>
          </w:p>
          <w:p w14:paraId="19E90FA1">
            <w:pPr>
              <w:spacing w:line="360" w:lineRule="auto"/>
              <w:jc w:val="center"/>
              <w:rPr>
                <w:rFonts w:ascii="宋体" w:hAnsi="宋体" w:cs="宋体"/>
                <w:color w:val="000000"/>
                <w:spacing w:val="6"/>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2C67D095">
            <w:pPr>
              <w:spacing w:before="57" w:line="360" w:lineRule="auto"/>
              <w:ind w:right="2"/>
              <w:jc w:val="left"/>
              <w:rPr>
                <w:rFonts w:ascii="宋体" w:hAnsi="宋体" w:cs="宋体"/>
                <w:kern w:val="0"/>
                <w:sz w:val="24"/>
              </w:rPr>
            </w:pPr>
            <w:r>
              <w:rPr>
                <w:rFonts w:hint="eastAsia" w:ascii="宋体" w:hAnsi="宋体" w:cs="宋体"/>
                <w:kern w:val="0"/>
                <w:sz w:val="24"/>
              </w:rPr>
              <w:t>技术参数及要求符合情况</w:t>
            </w:r>
          </w:p>
          <w:p w14:paraId="52F09183">
            <w:pPr>
              <w:spacing w:line="360" w:lineRule="auto"/>
              <w:rPr>
                <w:rFonts w:hint="eastAsia" w:ascii="宋体" w:hAnsi="宋体" w:cs="宋体"/>
                <w:color w:val="000000"/>
                <w:kern w:val="0"/>
                <w:sz w:val="24"/>
                <w:szCs w:val="24"/>
              </w:rPr>
            </w:pPr>
            <w:r>
              <w:rPr>
                <w:rFonts w:hint="eastAsia" w:ascii="宋体" w:hAnsi="宋体" w:cs="宋体"/>
                <w:kern w:val="0"/>
                <w:sz w:val="24"/>
              </w:rPr>
              <w:t>（</w:t>
            </w:r>
            <w:r>
              <w:rPr>
                <w:rFonts w:hint="eastAsia" w:ascii="宋体" w:hAnsi="宋体" w:cs="宋体"/>
                <w:kern w:val="0"/>
                <w:sz w:val="24"/>
                <w:lang w:val="en-US" w:eastAsia="zh-CN"/>
              </w:rPr>
              <w:t>13</w:t>
            </w:r>
            <w:r>
              <w:rPr>
                <w:rFonts w:hint="eastAsia" w:ascii="宋体" w:hAnsi="宋体" w:cs="宋体"/>
                <w:kern w:val="0"/>
                <w:sz w:val="24"/>
              </w:rPr>
              <w:t>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23BF87DD">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cs="宋体"/>
                <w:kern w:val="0"/>
                <w:sz w:val="24"/>
              </w:rPr>
            </w:pPr>
            <w:r>
              <w:rPr>
                <w:rFonts w:hint="eastAsia" w:ascii="宋体" w:hAnsi="宋体" w:cs="宋体"/>
                <w:kern w:val="0"/>
                <w:sz w:val="24"/>
              </w:rPr>
              <w:t>投标人所提供的所有产品满足招标文件技术参数的，得基础</w:t>
            </w:r>
            <w:r>
              <w:rPr>
                <w:rFonts w:hint="eastAsia" w:ascii="宋体" w:hAnsi="宋体" w:cs="宋体"/>
                <w:kern w:val="0"/>
                <w:sz w:val="24"/>
                <w:lang w:val="en-US" w:eastAsia="zh-CN"/>
              </w:rPr>
              <w:t>10</w:t>
            </w:r>
            <w:r>
              <w:rPr>
                <w:rFonts w:hint="eastAsia" w:ascii="宋体" w:hAnsi="宋体" w:cs="宋体"/>
                <w:kern w:val="0"/>
                <w:sz w:val="24"/>
              </w:rPr>
              <w:t>分；投标人所提供的产品</w:t>
            </w:r>
            <w:r>
              <w:rPr>
                <w:rFonts w:hint="eastAsia" w:ascii="宋体" w:hAnsi="宋体" w:cs="宋体"/>
                <w:kern w:val="0"/>
                <w:sz w:val="24"/>
                <w:lang w:val="en-US" w:eastAsia="zh-CN"/>
              </w:rPr>
              <w:t>优于招标文件技术参数的，</w:t>
            </w:r>
            <w:r>
              <w:rPr>
                <w:rFonts w:hint="eastAsia" w:ascii="宋体" w:hAnsi="宋体" w:cs="宋体"/>
                <w:kern w:val="0"/>
                <w:sz w:val="24"/>
              </w:rPr>
              <w:t>每有一项</w:t>
            </w:r>
            <w:r>
              <w:rPr>
                <w:rFonts w:hint="eastAsia" w:ascii="宋体" w:hAnsi="宋体" w:cs="宋体"/>
                <w:kern w:val="0"/>
                <w:sz w:val="24"/>
                <w:lang w:val="en-US" w:eastAsia="zh-CN"/>
              </w:rPr>
              <w:t>加1</w:t>
            </w:r>
            <w:r>
              <w:rPr>
                <w:rFonts w:hint="eastAsia" w:ascii="宋体" w:hAnsi="宋体" w:cs="宋体"/>
                <w:kern w:val="0"/>
                <w:sz w:val="24"/>
              </w:rPr>
              <w:t>分，</w:t>
            </w:r>
            <w:r>
              <w:rPr>
                <w:rFonts w:hint="eastAsia" w:ascii="宋体" w:hAnsi="宋体" w:cs="宋体"/>
                <w:kern w:val="0"/>
                <w:sz w:val="24"/>
                <w:lang w:val="en-US" w:eastAsia="zh-CN"/>
              </w:rPr>
              <w:t>最多加3分</w:t>
            </w:r>
            <w:r>
              <w:rPr>
                <w:rFonts w:hint="eastAsia" w:ascii="宋体" w:hAnsi="宋体" w:cs="宋体"/>
                <w:kern w:val="0"/>
                <w:sz w:val="24"/>
              </w:rPr>
              <w:t>；</w:t>
            </w:r>
          </w:p>
          <w:p w14:paraId="130E1E6F">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cs="宋体"/>
                <w:color w:val="000000"/>
                <w:kern w:val="0"/>
                <w:sz w:val="24"/>
                <w:szCs w:val="24"/>
              </w:rPr>
            </w:pPr>
            <w:r>
              <w:rPr>
                <w:rFonts w:hint="eastAsia" w:ascii="宋体" w:hAnsi="宋体" w:cs="宋体"/>
                <w:kern w:val="0"/>
                <w:sz w:val="24"/>
                <w:lang w:val="en-US" w:eastAsia="zh-CN"/>
              </w:rPr>
              <w:t>备注：供应商必须如实填报技术参数偏离表，并提供相关技术支持材料，优于招标文件技术参数的需提供相关证明文件，对于提供虚假证明材料的供应商，将按废标处理，且列入不诚信名单。</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687719F9">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分</w:t>
            </w:r>
          </w:p>
        </w:tc>
      </w:tr>
      <w:tr w14:paraId="1EDE9CDC">
        <w:tblPrEx>
          <w:tblCellMar>
            <w:top w:w="0" w:type="dxa"/>
            <w:left w:w="108" w:type="dxa"/>
            <w:bottom w:w="0" w:type="dxa"/>
            <w:right w:w="108" w:type="dxa"/>
          </w:tblCellMar>
        </w:tblPrEx>
        <w:trPr>
          <w:trHeight w:val="406" w:hRule="atLeast"/>
          <w:jc w:val="center"/>
        </w:trPr>
        <w:tc>
          <w:tcPr>
            <w:tcW w:w="1044" w:type="dxa"/>
            <w:vMerge w:val="continue"/>
            <w:tcBorders>
              <w:left w:val="single" w:color="000000" w:sz="6" w:space="0"/>
              <w:right w:val="single" w:color="auto" w:sz="4" w:space="0"/>
            </w:tcBorders>
            <w:noWrap w:val="0"/>
            <w:vAlign w:val="top"/>
          </w:tcPr>
          <w:p w14:paraId="1C606032">
            <w:pPr>
              <w:spacing w:line="360" w:lineRule="auto"/>
              <w:jc w:val="left"/>
              <w:rPr>
                <w:rFonts w:ascii="宋体" w:hAnsi="宋体" w:cs="宋体"/>
                <w:color w:val="000000"/>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04F83B8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cs="宋体"/>
                <w:color w:val="000000"/>
                <w:kern w:val="0"/>
                <w:sz w:val="24"/>
                <w:szCs w:val="24"/>
              </w:rPr>
            </w:pP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宋体"/>
                <w:b w:val="0"/>
                <w:bCs w:val="0"/>
                <w:snapToGrid w:val="0"/>
                <w:kern w:val="2"/>
                <w:sz w:val="24"/>
                <w:szCs w:val="24"/>
                <w:highlight w:val="none"/>
                <w:lang w:val="en-US" w:eastAsia="zh-CN"/>
              </w:rPr>
              <w:t>6</w:t>
            </w:r>
            <w:r>
              <w:rPr>
                <w:rFonts w:hint="eastAsia" w:ascii="宋体" w:hAnsi="宋体" w:eastAsia="宋体" w:cs="宋体"/>
                <w:b w:val="0"/>
                <w:bCs w:val="0"/>
                <w:snapToGrid w:val="0"/>
                <w:kern w:val="2"/>
                <w:sz w:val="24"/>
                <w:szCs w:val="24"/>
                <w:highlight w:val="none"/>
                <w:lang w:val="en-US" w:eastAsia="zh-CN"/>
              </w:rPr>
              <w:t>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209C4843">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能够提供详细、科学的培训方案，人员安排合理，管理机构健全，培训方案得当。</w:t>
            </w:r>
          </w:p>
          <w:p w14:paraId="024E8478">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便于实施、具有针对性、完善程度高得</w:t>
            </w:r>
            <w:r>
              <w:rPr>
                <w:rFonts w:hint="eastAsia" w:ascii="宋体" w:hAnsi="宋体" w:cs="仿宋"/>
                <w:sz w:val="24"/>
                <w:szCs w:val="24"/>
                <w:highlight w:val="none"/>
                <w:lang w:val="en-US" w:eastAsia="zh-CN"/>
              </w:rPr>
              <w:t>4</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仿宋"/>
                <w:sz w:val="24"/>
                <w:szCs w:val="24"/>
                <w:highlight w:val="none"/>
              </w:rPr>
              <w:t>分；</w:t>
            </w:r>
          </w:p>
          <w:p w14:paraId="12810BA5">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合理便于实施、但完善程度一般不够详尽的得</w:t>
            </w:r>
            <w:r>
              <w:rPr>
                <w:rFonts w:hint="eastAsia" w:ascii="宋体" w:hAnsi="宋体" w:cs="仿宋"/>
                <w:sz w:val="24"/>
                <w:szCs w:val="24"/>
                <w:highlight w:val="none"/>
                <w:lang w:val="en-US" w:eastAsia="zh-CN"/>
              </w:rPr>
              <w:t>2</w:t>
            </w:r>
            <w:r>
              <w:rPr>
                <w:rFonts w:hint="eastAsia" w:ascii="宋体" w:hAnsi="宋体" w:cs="宋体"/>
                <w:kern w:val="0"/>
                <w:sz w:val="24"/>
              </w:rPr>
              <w:t>～</w:t>
            </w:r>
            <w:r>
              <w:rPr>
                <w:rFonts w:hint="eastAsia" w:ascii="宋体" w:hAnsi="宋体" w:cs="仿宋"/>
                <w:sz w:val="24"/>
                <w:szCs w:val="24"/>
                <w:highlight w:val="none"/>
                <w:lang w:val="en-US" w:eastAsia="zh-CN"/>
              </w:rPr>
              <w:t>3</w:t>
            </w:r>
            <w:r>
              <w:rPr>
                <w:rFonts w:hint="eastAsia" w:ascii="宋体" w:hAnsi="宋体" w:cs="仿宋"/>
                <w:sz w:val="24"/>
                <w:szCs w:val="24"/>
                <w:highlight w:val="none"/>
              </w:rPr>
              <w:t xml:space="preserve"> 分；</w:t>
            </w:r>
          </w:p>
          <w:p w14:paraId="67F45F4B">
            <w:pPr>
              <w:spacing w:line="360" w:lineRule="auto"/>
              <w:rPr>
                <w:rFonts w:hint="eastAsia" w:ascii="宋体" w:hAnsi="宋体" w:cs="宋体"/>
                <w:color w:val="000000"/>
                <w:kern w:val="0"/>
                <w:sz w:val="24"/>
                <w:szCs w:val="24"/>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仿宋"/>
                <w:sz w:val="24"/>
                <w:szCs w:val="24"/>
                <w:highlight w:val="none"/>
                <w:lang w:val="en-US" w:eastAsia="zh-CN"/>
              </w:rPr>
              <w:t>1</w:t>
            </w:r>
            <w:r>
              <w:rPr>
                <w:rFonts w:hint="eastAsia" w:ascii="宋体" w:hAnsi="宋体" w:cs="仿宋"/>
                <w:sz w:val="24"/>
                <w:szCs w:val="24"/>
                <w:highlight w:val="none"/>
              </w:rPr>
              <w:t>分。</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0A8A1250">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分</w:t>
            </w:r>
          </w:p>
        </w:tc>
      </w:tr>
      <w:tr w14:paraId="220503A2">
        <w:tblPrEx>
          <w:tblCellMar>
            <w:top w:w="0" w:type="dxa"/>
            <w:left w:w="108" w:type="dxa"/>
            <w:bottom w:w="0" w:type="dxa"/>
            <w:right w:w="108" w:type="dxa"/>
          </w:tblCellMar>
        </w:tblPrEx>
        <w:trPr>
          <w:trHeight w:val="363" w:hRule="atLeast"/>
          <w:jc w:val="center"/>
        </w:trPr>
        <w:tc>
          <w:tcPr>
            <w:tcW w:w="1044" w:type="dxa"/>
            <w:vMerge w:val="continue"/>
            <w:tcBorders>
              <w:left w:val="single" w:color="000000" w:sz="6" w:space="0"/>
              <w:right w:val="single" w:color="auto" w:sz="4" w:space="0"/>
            </w:tcBorders>
            <w:noWrap w:val="0"/>
            <w:vAlign w:val="top"/>
          </w:tcPr>
          <w:p w14:paraId="5DD816DD">
            <w:pPr>
              <w:spacing w:line="360" w:lineRule="auto"/>
              <w:jc w:val="left"/>
              <w:rPr>
                <w:rFonts w:ascii="宋体" w:hAnsi="宋体" w:cs="宋体"/>
                <w:color w:val="000000"/>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0C07A148">
            <w:pPr>
              <w:spacing w:before="57" w:line="360" w:lineRule="auto"/>
              <w:ind w:right="2"/>
              <w:jc w:val="left"/>
              <w:rPr>
                <w:rFonts w:ascii="宋体" w:hAnsi="宋体" w:cs="宋体"/>
                <w:kern w:val="0"/>
                <w:sz w:val="24"/>
              </w:rPr>
            </w:pPr>
            <w:r>
              <w:rPr>
                <w:rFonts w:hint="eastAsia" w:ascii="宋体" w:hAnsi="宋体" w:cs="宋体"/>
                <w:kern w:val="0"/>
                <w:sz w:val="24"/>
                <w:lang w:val="en-US" w:eastAsia="zh-CN"/>
              </w:rPr>
              <w:t>供货</w:t>
            </w:r>
            <w:r>
              <w:rPr>
                <w:rFonts w:hint="eastAsia" w:ascii="宋体" w:hAnsi="宋体" w:cs="宋体"/>
                <w:kern w:val="0"/>
                <w:sz w:val="24"/>
              </w:rPr>
              <w:t>方案</w:t>
            </w:r>
          </w:p>
          <w:p w14:paraId="56D2D5C6">
            <w:pPr>
              <w:spacing w:before="57" w:line="360" w:lineRule="auto"/>
              <w:ind w:right="2"/>
              <w:jc w:val="left"/>
              <w:rPr>
                <w:rFonts w:hint="eastAsia" w:ascii="宋体" w:hAnsi="宋体" w:cs="宋体"/>
                <w:color w:val="000000"/>
                <w:kern w:val="0"/>
                <w:sz w:val="24"/>
                <w:szCs w:val="24"/>
              </w:rPr>
            </w:pPr>
            <w:r>
              <w:rPr>
                <w:rFonts w:hint="eastAsia" w:ascii="宋体" w:hAnsi="宋体" w:cs="宋体"/>
                <w:kern w:val="0"/>
                <w:sz w:val="24"/>
              </w:rPr>
              <w:t>（10分）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78A17F8A">
            <w:pPr>
              <w:spacing w:before="57" w:line="360" w:lineRule="auto"/>
              <w:ind w:right="2"/>
              <w:jc w:val="left"/>
              <w:rPr>
                <w:rFonts w:hint="eastAsia" w:ascii="宋体" w:hAnsi="宋体" w:cs="宋体"/>
                <w:color w:val="000000"/>
                <w:kern w:val="0"/>
                <w:sz w:val="24"/>
                <w:szCs w:val="24"/>
              </w:rPr>
            </w:pPr>
            <w:r>
              <w:rPr>
                <w:rFonts w:hint="eastAsia" w:ascii="宋体" w:hAnsi="宋体" w:cs="宋体"/>
                <w:kern w:val="0"/>
                <w:sz w:val="24"/>
              </w:rPr>
              <w:t>根据投标人提供的项目</w:t>
            </w:r>
            <w:r>
              <w:rPr>
                <w:rFonts w:hint="eastAsia" w:ascii="宋体" w:hAnsi="宋体" w:cs="宋体"/>
                <w:kern w:val="0"/>
                <w:sz w:val="24"/>
                <w:lang w:val="en-US" w:eastAsia="zh-CN"/>
              </w:rPr>
              <w:t>供货</w:t>
            </w:r>
            <w:r>
              <w:rPr>
                <w:rFonts w:hint="eastAsia" w:ascii="宋体" w:hAnsi="宋体" w:cs="宋体"/>
                <w:kern w:val="0"/>
                <w:sz w:val="24"/>
              </w:rPr>
              <w:t>方案，保障措施、技术支持承诺，进度计划与措施，人员投入等方面，对安装方案的完整性、合理性时效性进行综合评价，优秀得7～10分，良得4～6分，一般得1～3分，没有不得分。</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400B7943">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r>
      <w:tr w14:paraId="6A4D0C45">
        <w:tblPrEx>
          <w:tblCellMar>
            <w:top w:w="0" w:type="dxa"/>
            <w:left w:w="108" w:type="dxa"/>
            <w:bottom w:w="0" w:type="dxa"/>
            <w:right w:w="108" w:type="dxa"/>
          </w:tblCellMar>
        </w:tblPrEx>
        <w:trPr>
          <w:trHeight w:val="349" w:hRule="atLeast"/>
          <w:jc w:val="center"/>
        </w:trPr>
        <w:tc>
          <w:tcPr>
            <w:tcW w:w="1044" w:type="dxa"/>
            <w:vMerge w:val="continue"/>
            <w:tcBorders>
              <w:left w:val="single" w:color="000000" w:sz="6" w:space="0"/>
              <w:right w:val="single" w:color="auto" w:sz="4" w:space="0"/>
            </w:tcBorders>
            <w:noWrap w:val="0"/>
            <w:vAlign w:val="top"/>
          </w:tcPr>
          <w:p w14:paraId="4E86E2CF">
            <w:pPr>
              <w:spacing w:line="360" w:lineRule="auto"/>
              <w:jc w:val="left"/>
              <w:rPr>
                <w:rFonts w:ascii="宋体" w:hAnsi="宋体" w:cs="宋体"/>
                <w:color w:val="000000"/>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643AD9ED">
            <w:pPr>
              <w:spacing w:line="360" w:lineRule="auto"/>
              <w:rPr>
                <w:rFonts w:hint="eastAsia" w:ascii="宋体" w:hAnsi="宋体" w:cs="宋体"/>
                <w:color w:val="000000"/>
                <w:kern w:val="0"/>
                <w:sz w:val="24"/>
                <w:szCs w:val="24"/>
              </w:rPr>
            </w:pP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b w:val="0"/>
                <w:bCs w:val="0"/>
                <w:snapToGrid w:val="0"/>
                <w:kern w:val="2"/>
                <w:sz w:val="24"/>
                <w:szCs w:val="24"/>
                <w:highlight w:val="none"/>
                <w:lang w:val="en-US" w:eastAsia="zh-CN"/>
              </w:rPr>
              <w:t>6</w:t>
            </w:r>
            <w:r>
              <w:rPr>
                <w:rFonts w:hint="eastAsia" w:ascii="宋体" w:hAnsi="宋体" w:eastAsia="宋体" w:cs="宋体"/>
                <w:b w:val="0"/>
                <w:bCs w:val="0"/>
                <w:snapToGrid w:val="0"/>
                <w:kern w:val="2"/>
                <w:sz w:val="24"/>
                <w:szCs w:val="24"/>
                <w:highlight w:val="none"/>
                <w:lang w:val="en-US" w:eastAsia="zh-CN"/>
              </w:rPr>
              <w:t>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0D47FFD9">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4C55FA97">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便于实施、科学、合理、可行</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措施合理、齐全</w:t>
            </w:r>
            <w:r>
              <w:rPr>
                <w:rFonts w:hint="eastAsia" w:ascii="宋体" w:hAnsi="宋体" w:cs="仿宋"/>
                <w:sz w:val="24"/>
                <w:szCs w:val="24"/>
                <w:highlight w:val="none"/>
              </w:rPr>
              <w:t>，</w:t>
            </w:r>
            <w:r>
              <w:rPr>
                <w:rFonts w:hint="eastAsia" w:ascii="宋体" w:hAnsi="宋体" w:eastAsia="宋体" w:cs="宋体"/>
                <w:b w:val="0"/>
                <w:bCs w:val="0"/>
                <w:snapToGrid w:val="0"/>
                <w:kern w:val="2"/>
                <w:sz w:val="24"/>
                <w:szCs w:val="24"/>
                <w:highlight w:val="none"/>
                <w:lang w:val="en-US" w:eastAsia="zh-CN"/>
              </w:rPr>
              <w:t>安装所用机械和测试设备齐全</w:t>
            </w:r>
            <w:r>
              <w:rPr>
                <w:rFonts w:hint="eastAsia" w:ascii="宋体" w:hAnsi="宋体" w:cs="仿宋"/>
                <w:sz w:val="24"/>
                <w:szCs w:val="24"/>
                <w:highlight w:val="none"/>
              </w:rPr>
              <w:t>，得</w:t>
            </w:r>
            <w:r>
              <w:rPr>
                <w:rFonts w:hint="eastAsia" w:ascii="宋体" w:hAnsi="宋体" w:cs="仿宋"/>
                <w:sz w:val="24"/>
                <w:szCs w:val="24"/>
                <w:highlight w:val="none"/>
                <w:lang w:val="en-US" w:eastAsia="zh-CN"/>
              </w:rPr>
              <w:t>4</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仿宋"/>
                <w:sz w:val="24"/>
                <w:szCs w:val="24"/>
                <w:highlight w:val="none"/>
              </w:rPr>
              <w:t>分；</w:t>
            </w:r>
          </w:p>
          <w:p w14:paraId="6DD0FFD2">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w:t>
            </w:r>
            <w:r>
              <w:rPr>
                <w:rFonts w:hint="eastAsia" w:ascii="宋体" w:hAnsi="宋体" w:cs="仿宋"/>
                <w:sz w:val="24"/>
                <w:szCs w:val="24"/>
                <w:highlight w:val="none"/>
              </w:rPr>
              <w:t>，完善程度不高，得</w:t>
            </w:r>
            <w:r>
              <w:rPr>
                <w:rFonts w:hint="eastAsia" w:ascii="宋体" w:hAnsi="宋体" w:cs="仿宋"/>
                <w:sz w:val="24"/>
                <w:szCs w:val="24"/>
                <w:highlight w:val="none"/>
                <w:lang w:val="en-US" w:eastAsia="zh-CN"/>
              </w:rPr>
              <w:t>2</w:t>
            </w:r>
            <w:r>
              <w:rPr>
                <w:rFonts w:hint="eastAsia" w:ascii="宋体" w:hAnsi="宋体" w:cs="宋体"/>
                <w:kern w:val="0"/>
                <w:sz w:val="24"/>
              </w:rPr>
              <w:t>～</w:t>
            </w:r>
            <w:r>
              <w:rPr>
                <w:rFonts w:hint="eastAsia" w:ascii="宋体" w:hAnsi="宋体" w:cs="仿宋"/>
                <w:sz w:val="24"/>
                <w:szCs w:val="24"/>
                <w:highlight w:val="none"/>
                <w:lang w:val="en-US" w:eastAsia="zh-CN"/>
              </w:rPr>
              <w:t>3</w:t>
            </w:r>
            <w:r>
              <w:rPr>
                <w:rFonts w:hint="eastAsia" w:ascii="宋体" w:hAnsi="宋体" w:cs="仿宋"/>
                <w:sz w:val="24"/>
                <w:szCs w:val="24"/>
                <w:highlight w:val="none"/>
              </w:rPr>
              <w:t>分；</w:t>
            </w:r>
          </w:p>
          <w:p w14:paraId="3A2140E4">
            <w:pPr>
              <w:spacing w:line="360" w:lineRule="auto"/>
              <w:jc w:val="left"/>
              <w:rPr>
                <w:rFonts w:ascii="宋体" w:hAnsi="宋体" w:cs="宋体"/>
                <w:color w:val="000000"/>
                <w:kern w:val="0"/>
                <w:sz w:val="24"/>
                <w:szCs w:val="24"/>
              </w:rPr>
            </w:pPr>
            <w:r>
              <w:rPr>
                <w:rFonts w:hint="eastAsia" w:ascii="宋体" w:hAnsi="宋体" w:cs="宋体"/>
                <w:sz w:val="24"/>
                <w:szCs w:val="24"/>
                <w:highlight w:val="none"/>
              </w:rPr>
              <w:t>供应商提供的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仿宋"/>
                <w:sz w:val="24"/>
                <w:szCs w:val="24"/>
                <w:highlight w:val="none"/>
              </w:rPr>
              <w:t>分</w:t>
            </w:r>
            <w:r>
              <w:rPr>
                <w:rFonts w:hint="eastAsia" w:ascii="宋体" w:hAnsi="宋体" w:cs="宋体"/>
                <w:kern w:val="0"/>
                <w:sz w:val="24"/>
              </w:rPr>
              <w:t>。</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2E767894">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分</w:t>
            </w:r>
          </w:p>
        </w:tc>
      </w:tr>
      <w:tr w14:paraId="0B5E3347">
        <w:tblPrEx>
          <w:tblCellMar>
            <w:top w:w="0" w:type="dxa"/>
            <w:left w:w="108" w:type="dxa"/>
            <w:bottom w:w="0" w:type="dxa"/>
            <w:right w:w="108" w:type="dxa"/>
          </w:tblCellMar>
        </w:tblPrEx>
        <w:trPr>
          <w:trHeight w:val="364" w:hRule="atLeast"/>
          <w:jc w:val="center"/>
        </w:trPr>
        <w:tc>
          <w:tcPr>
            <w:tcW w:w="1044" w:type="dxa"/>
            <w:vMerge w:val="continue"/>
            <w:tcBorders>
              <w:left w:val="single" w:color="000000" w:sz="6" w:space="0"/>
              <w:right w:val="single" w:color="auto" w:sz="4" w:space="0"/>
            </w:tcBorders>
            <w:noWrap w:val="0"/>
            <w:vAlign w:val="top"/>
          </w:tcPr>
          <w:p w14:paraId="08150147">
            <w:pPr>
              <w:spacing w:line="360" w:lineRule="auto"/>
              <w:jc w:val="left"/>
              <w:rPr>
                <w:rFonts w:ascii="宋体" w:hAnsi="宋体" w:cs="宋体"/>
                <w:color w:val="000000"/>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397B5E19">
            <w:pPr>
              <w:spacing w:before="57" w:line="360" w:lineRule="auto"/>
              <w:ind w:right="2"/>
              <w:jc w:val="left"/>
              <w:rPr>
                <w:rFonts w:ascii="宋体" w:hAnsi="宋体" w:cs="宋体"/>
                <w:kern w:val="0"/>
                <w:sz w:val="24"/>
              </w:rPr>
            </w:pPr>
            <w:r>
              <w:rPr>
                <w:rFonts w:hint="eastAsia" w:ascii="宋体" w:hAnsi="宋体" w:cs="宋体"/>
                <w:kern w:val="0"/>
                <w:sz w:val="24"/>
              </w:rPr>
              <w:t>质量保证措施</w:t>
            </w:r>
          </w:p>
          <w:p w14:paraId="1E17F22E">
            <w:pPr>
              <w:spacing w:line="360" w:lineRule="auto"/>
              <w:rPr>
                <w:rFonts w:hint="eastAsia" w:ascii="宋体" w:hAnsi="宋体" w:cs="宋体"/>
                <w:color w:val="000000"/>
                <w:kern w:val="0"/>
                <w:sz w:val="24"/>
                <w:szCs w:val="24"/>
              </w:rPr>
            </w:pPr>
            <w:r>
              <w:rPr>
                <w:rFonts w:hint="eastAsia" w:ascii="宋体" w:hAnsi="宋体" w:cs="宋体"/>
                <w:kern w:val="0"/>
                <w:sz w:val="24"/>
              </w:rPr>
              <w:t>（10分）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1C50BDDF">
            <w:pPr>
              <w:pStyle w:val="18"/>
              <w:snapToGrid w:val="0"/>
              <w:spacing w:line="360" w:lineRule="auto"/>
              <w:ind w:firstLine="0" w:firstLineChars="0"/>
              <w:rPr>
                <w:rFonts w:hint="eastAsia" w:ascii="宋体" w:hAnsi="宋体" w:cs="宋体"/>
                <w:color w:val="000000"/>
                <w:kern w:val="0"/>
                <w:sz w:val="24"/>
                <w:szCs w:val="24"/>
              </w:rPr>
            </w:pPr>
            <w:r>
              <w:rPr>
                <w:rFonts w:hint="eastAsia" w:ascii="宋体" w:hAnsi="宋体" w:cs="宋体"/>
                <w:kern w:val="0"/>
                <w:sz w:val="24"/>
              </w:rPr>
              <w:t>能够提出针对本项目的产品特点，提出详细的质量保证措施，依据措施的科学学性、合理性、可行性酌情打分，优秀得7～10分，良得4～6分，一般得1～3分，没有不得分。</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752F0F3C">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r>
      <w:tr w14:paraId="77319BC2">
        <w:tblPrEx>
          <w:tblCellMar>
            <w:top w:w="0" w:type="dxa"/>
            <w:left w:w="108" w:type="dxa"/>
            <w:bottom w:w="0" w:type="dxa"/>
            <w:right w:w="108" w:type="dxa"/>
          </w:tblCellMar>
        </w:tblPrEx>
        <w:trPr>
          <w:trHeight w:val="1437" w:hRule="atLeast"/>
          <w:jc w:val="center"/>
        </w:trPr>
        <w:tc>
          <w:tcPr>
            <w:tcW w:w="1044" w:type="dxa"/>
            <w:vMerge w:val="continue"/>
            <w:tcBorders>
              <w:left w:val="single" w:color="000000" w:sz="6" w:space="0"/>
              <w:right w:val="single" w:color="auto" w:sz="4" w:space="0"/>
            </w:tcBorders>
            <w:noWrap w:val="0"/>
            <w:vAlign w:val="top"/>
          </w:tcPr>
          <w:p w14:paraId="73E5C3F2">
            <w:pPr>
              <w:spacing w:line="360" w:lineRule="auto"/>
              <w:jc w:val="left"/>
              <w:rPr>
                <w:rFonts w:ascii="宋体" w:hAnsi="宋体" w:cs="宋体"/>
                <w:color w:val="000000"/>
                <w:kern w:val="1"/>
                <w:sz w:val="24"/>
                <w:szCs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6B522664">
            <w:pPr>
              <w:spacing w:line="360" w:lineRule="auto"/>
              <w:jc w:val="left"/>
              <w:rPr>
                <w:rFonts w:hint="eastAsia" w:ascii="宋体" w:hAnsi="宋体" w:cs="宋体"/>
                <w:color w:val="000000"/>
                <w:kern w:val="0"/>
                <w:sz w:val="24"/>
                <w:szCs w:val="24"/>
              </w:rPr>
            </w:pPr>
            <w:r>
              <w:rPr>
                <w:rFonts w:hint="eastAsia" w:ascii="宋体" w:hAnsi="宋体" w:cs="宋体"/>
                <w:sz w:val="24"/>
              </w:rPr>
              <w:t>应急预案和紧急事件处置措施（0-5分）</w:t>
            </w:r>
          </w:p>
        </w:tc>
        <w:tc>
          <w:tcPr>
            <w:tcW w:w="5985" w:type="dxa"/>
            <w:tcBorders>
              <w:top w:val="single" w:color="000000" w:sz="6" w:space="0"/>
              <w:left w:val="single" w:color="auto" w:sz="4" w:space="0"/>
              <w:bottom w:val="single" w:color="000000" w:sz="6" w:space="0"/>
              <w:right w:val="single" w:color="000000" w:sz="6" w:space="0"/>
            </w:tcBorders>
            <w:noWrap w:val="0"/>
            <w:vAlign w:val="center"/>
          </w:tcPr>
          <w:p w14:paraId="08364320">
            <w:pPr>
              <w:pStyle w:val="18"/>
              <w:snapToGrid w:val="0"/>
              <w:spacing w:line="360" w:lineRule="auto"/>
              <w:ind w:firstLine="0" w:firstLineChars="0"/>
              <w:rPr>
                <w:rFonts w:ascii="宋体" w:hAnsi="宋体" w:cs="宋体"/>
                <w:color w:val="000000"/>
                <w:kern w:val="0"/>
                <w:sz w:val="24"/>
                <w:szCs w:val="24"/>
              </w:rPr>
            </w:pPr>
            <w:r>
              <w:rPr>
                <w:rFonts w:hint="eastAsia" w:ascii="宋体" w:hAnsi="宋体" w:cs="宋体"/>
                <w:sz w:val="24"/>
              </w:rPr>
              <w:t>能够提供的应急预案和紧急事件处置措施建议合理可行、措施得当的得3～5分，一般的得1～2分，未提供或提供不符合要求的均得 0 分。</w:t>
            </w:r>
          </w:p>
        </w:tc>
        <w:tc>
          <w:tcPr>
            <w:tcW w:w="1148" w:type="dxa"/>
            <w:gridSpan w:val="2"/>
            <w:tcBorders>
              <w:top w:val="single" w:color="000000" w:sz="6" w:space="0"/>
              <w:left w:val="single" w:color="000000" w:sz="6" w:space="0"/>
              <w:bottom w:val="single" w:color="000000" w:sz="6" w:space="0"/>
              <w:right w:val="single" w:color="000000" w:sz="12" w:space="0"/>
            </w:tcBorders>
            <w:noWrap w:val="0"/>
            <w:vAlign w:val="center"/>
          </w:tcPr>
          <w:p w14:paraId="27751473">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5分</w:t>
            </w:r>
          </w:p>
        </w:tc>
      </w:tr>
      <w:tr w14:paraId="2388A17E">
        <w:tblPrEx>
          <w:tblCellMar>
            <w:top w:w="0" w:type="dxa"/>
            <w:left w:w="108" w:type="dxa"/>
            <w:bottom w:w="0" w:type="dxa"/>
            <w:right w:w="108" w:type="dxa"/>
          </w:tblCellMar>
        </w:tblPrEx>
        <w:trPr>
          <w:trHeight w:val="391" w:hRule="atLeast"/>
          <w:jc w:val="center"/>
        </w:trPr>
        <w:tc>
          <w:tcPr>
            <w:tcW w:w="1044" w:type="dxa"/>
            <w:vMerge w:val="continue"/>
            <w:tcBorders>
              <w:left w:val="single" w:color="000000" w:sz="6" w:space="0"/>
              <w:right w:val="single" w:color="000000" w:sz="4" w:space="0"/>
            </w:tcBorders>
            <w:noWrap w:val="0"/>
            <w:vAlign w:val="top"/>
          </w:tcPr>
          <w:p w14:paraId="54F259D5">
            <w:pPr>
              <w:spacing w:line="360" w:lineRule="auto"/>
              <w:jc w:val="left"/>
              <w:rPr>
                <w:rFonts w:ascii="宋体" w:hAnsi="宋体" w:cs="宋体"/>
                <w:color w:val="000000"/>
                <w:kern w:val="1"/>
                <w:sz w:val="24"/>
                <w:szCs w:val="24"/>
              </w:rPr>
            </w:pPr>
          </w:p>
        </w:tc>
        <w:tc>
          <w:tcPr>
            <w:tcW w:w="8808" w:type="dxa"/>
            <w:gridSpan w:val="4"/>
            <w:tcBorders>
              <w:top w:val="single" w:color="auto" w:sz="4" w:space="0"/>
              <w:left w:val="single" w:color="auto" w:sz="4" w:space="0"/>
              <w:bottom w:val="single" w:color="auto" w:sz="4" w:space="0"/>
              <w:right w:val="single" w:color="000000" w:sz="12" w:space="0"/>
            </w:tcBorders>
            <w:noWrap w:val="0"/>
            <w:vAlign w:val="top"/>
          </w:tcPr>
          <w:p w14:paraId="2EFC5809">
            <w:pPr>
              <w:spacing w:line="360" w:lineRule="auto"/>
              <w:jc w:val="left"/>
              <w:rPr>
                <w:rFonts w:ascii="宋体" w:hAnsi="宋体" w:cs="宋体"/>
                <w:color w:val="000000"/>
                <w:kern w:val="1"/>
                <w:sz w:val="24"/>
                <w:szCs w:val="24"/>
              </w:rPr>
            </w:pPr>
            <w:r>
              <w:rPr>
                <w:rFonts w:hint="eastAsia" w:ascii="宋体" w:hAnsi="宋体" w:cs="宋体"/>
                <w:color w:val="000000"/>
                <w:kern w:val="0"/>
                <w:sz w:val="24"/>
                <w:szCs w:val="24"/>
              </w:rPr>
              <w:t>注：</w:t>
            </w:r>
            <w:r>
              <w:rPr>
                <w:rFonts w:hint="eastAsia" w:ascii="宋体" w:hAnsi="宋体" w:cs="宋体"/>
                <w:color w:val="000000"/>
                <w:sz w:val="24"/>
                <w:szCs w:val="24"/>
              </w:rPr>
              <w:t>以上项目若有缺项的，该项为0分；不缺项的，不低于最低分。</w:t>
            </w:r>
          </w:p>
        </w:tc>
      </w:tr>
      <w:tr w14:paraId="0399A416">
        <w:tblPrEx>
          <w:tblCellMar>
            <w:top w:w="0" w:type="dxa"/>
            <w:left w:w="108" w:type="dxa"/>
            <w:bottom w:w="0" w:type="dxa"/>
            <w:right w:w="108" w:type="dxa"/>
          </w:tblCellMar>
        </w:tblPrEx>
        <w:trPr>
          <w:trHeight w:val="637" w:hRule="atLeast"/>
          <w:jc w:val="center"/>
        </w:trPr>
        <w:tc>
          <w:tcPr>
            <w:tcW w:w="1044" w:type="dxa"/>
            <w:vMerge w:val="restart"/>
            <w:tcBorders>
              <w:top w:val="single" w:color="000000" w:sz="4" w:space="0"/>
              <w:left w:val="single" w:color="000000" w:sz="6" w:space="0"/>
              <w:right w:val="single" w:color="000000" w:sz="2" w:space="0"/>
            </w:tcBorders>
            <w:noWrap w:val="0"/>
            <w:vAlign w:val="center"/>
          </w:tcPr>
          <w:p w14:paraId="7BAC18FD">
            <w:pPr>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t>商务标</w:t>
            </w:r>
          </w:p>
          <w:p w14:paraId="4C663B32">
            <w:pPr>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t>(20分)</w:t>
            </w:r>
          </w:p>
        </w:tc>
        <w:tc>
          <w:tcPr>
            <w:tcW w:w="1675" w:type="dxa"/>
            <w:tcBorders>
              <w:top w:val="single" w:color="auto" w:sz="4" w:space="0"/>
              <w:left w:val="single" w:color="000000" w:sz="6" w:space="0"/>
              <w:bottom w:val="single" w:color="000000" w:sz="4" w:space="0"/>
              <w:right w:val="single" w:color="000000" w:sz="2" w:space="0"/>
            </w:tcBorders>
            <w:noWrap w:val="0"/>
            <w:vAlign w:val="center"/>
          </w:tcPr>
          <w:p w14:paraId="24ACBBE6">
            <w:pPr>
              <w:spacing w:line="36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企业业绩</w:t>
            </w:r>
          </w:p>
          <w:p w14:paraId="0E53BE73">
            <w:pPr>
              <w:spacing w:line="360" w:lineRule="auto"/>
              <w:jc w:val="center"/>
              <w:rPr>
                <w:rFonts w:hint="eastAsia" w:ascii="宋体" w:hAnsi="宋体" w:cs="宋体"/>
                <w:color w:val="000000"/>
                <w:kern w:val="0"/>
                <w:sz w:val="24"/>
                <w:szCs w:val="24"/>
              </w:rPr>
            </w:pPr>
            <w:r>
              <w:rPr>
                <w:rFonts w:hint="eastAsia" w:ascii="宋体" w:hAnsi="宋体" w:cs="宋体"/>
                <w:color w:val="000000"/>
                <w:kern w:val="1"/>
                <w:sz w:val="24"/>
                <w:szCs w:val="24"/>
              </w:rPr>
              <w:t>（</w:t>
            </w:r>
            <w:r>
              <w:rPr>
                <w:rFonts w:hint="eastAsia" w:ascii="宋体" w:hAnsi="宋体" w:cs="宋体"/>
                <w:color w:val="000000"/>
                <w:kern w:val="1"/>
                <w:sz w:val="24"/>
                <w:szCs w:val="24"/>
                <w:lang w:val="en-US" w:eastAsia="zh-CN"/>
              </w:rPr>
              <w:t>3</w:t>
            </w:r>
            <w:r>
              <w:rPr>
                <w:rFonts w:hint="eastAsia" w:ascii="宋体" w:hAnsi="宋体" w:cs="宋体"/>
                <w:color w:val="000000"/>
                <w:kern w:val="1"/>
                <w:sz w:val="24"/>
                <w:szCs w:val="24"/>
              </w:rPr>
              <w:t>分）</w:t>
            </w:r>
          </w:p>
        </w:tc>
        <w:tc>
          <w:tcPr>
            <w:tcW w:w="7133" w:type="dxa"/>
            <w:gridSpan w:val="3"/>
            <w:tcBorders>
              <w:left w:val="single" w:color="000000" w:sz="2" w:space="0"/>
              <w:bottom w:val="single" w:color="000000" w:sz="4" w:space="0"/>
              <w:right w:val="single" w:color="000000" w:sz="12" w:space="0"/>
            </w:tcBorders>
            <w:noWrap w:val="0"/>
            <w:vAlign w:val="center"/>
          </w:tcPr>
          <w:p w14:paraId="74A47881">
            <w:pPr>
              <w:pStyle w:val="19"/>
              <w:spacing w:line="360" w:lineRule="auto"/>
              <w:rPr>
                <w:rFonts w:hint="eastAsia" w:hAnsi="宋体" w:cs="宋体"/>
              </w:rPr>
            </w:pPr>
            <w:r>
              <w:rPr>
                <w:rFonts w:hint="eastAsia" w:hAnsi="宋体"/>
                <w:bCs/>
              </w:rPr>
              <w:t>企业2022年以来具有类似项目业绩的，每提供一份得</w:t>
            </w:r>
            <w:r>
              <w:rPr>
                <w:rFonts w:hint="eastAsia" w:hAnsi="宋体"/>
                <w:bCs/>
                <w:lang w:val="en-US" w:eastAsia="zh-CN"/>
              </w:rPr>
              <w:t>1</w:t>
            </w:r>
            <w:r>
              <w:rPr>
                <w:rFonts w:hint="eastAsia" w:hAnsi="宋体"/>
                <w:bCs/>
              </w:rPr>
              <w:t>分，满分</w:t>
            </w:r>
            <w:r>
              <w:rPr>
                <w:rFonts w:hint="eastAsia" w:hAnsi="宋体"/>
                <w:bCs/>
                <w:lang w:val="en-US" w:eastAsia="zh-CN"/>
              </w:rPr>
              <w:t>3</w:t>
            </w:r>
            <w:r>
              <w:rPr>
                <w:rFonts w:hint="eastAsia" w:hAnsi="宋体"/>
                <w:bCs/>
              </w:rPr>
              <w:t>分。</w:t>
            </w:r>
            <w:r>
              <w:rPr>
                <w:rFonts w:hint="eastAsia" w:hAnsi="宋体" w:cs="宋体"/>
                <w:b/>
                <w:bCs/>
              </w:rPr>
              <w:t>（以合同</w:t>
            </w:r>
            <w:r>
              <w:rPr>
                <w:rFonts w:hint="eastAsia" w:hAnsi="宋体" w:cs="宋体"/>
                <w:b/>
                <w:bCs/>
                <w:lang w:val="en-US" w:eastAsia="zh-CN"/>
              </w:rPr>
              <w:t>或</w:t>
            </w:r>
            <w:r>
              <w:rPr>
                <w:rFonts w:hint="eastAsia" w:hAnsi="宋体" w:cs="宋体"/>
                <w:b/>
                <w:bCs/>
              </w:rPr>
              <w:t>中标通知书为准。</w:t>
            </w:r>
            <w:r>
              <w:rPr>
                <w:rFonts w:hint="eastAsia" w:hAnsi="宋体" w:cs="宋体"/>
              </w:rPr>
              <w:t>）</w:t>
            </w:r>
          </w:p>
        </w:tc>
      </w:tr>
      <w:tr w14:paraId="6248B593">
        <w:tblPrEx>
          <w:tblCellMar>
            <w:top w:w="0" w:type="dxa"/>
            <w:left w:w="108" w:type="dxa"/>
            <w:bottom w:w="0" w:type="dxa"/>
            <w:right w:w="108" w:type="dxa"/>
          </w:tblCellMar>
        </w:tblPrEx>
        <w:trPr>
          <w:trHeight w:val="637" w:hRule="atLeast"/>
          <w:jc w:val="center"/>
        </w:trPr>
        <w:tc>
          <w:tcPr>
            <w:tcW w:w="1044" w:type="dxa"/>
            <w:vMerge w:val="continue"/>
            <w:tcBorders>
              <w:left w:val="single" w:color="000000" w:sz="6" w:space="0"/>
              <w:right w:val="single" w:color="000000" w:sz="2" w:space="0"/>
            </w:tcBorders>
            <w:noWrap w:val="0"/>
            <w:vAlign w:val="center"/>
          </w:tcPr>
          <w:p w14:paraId="17C2E443">
            <w:pPr>
              <w:spacing w:line="360" w:lineRule="auto"/>
              <w:jc w:val="center"/>
              <w:rPr>
                <w:rFonts w:hint="eastAsia" w:ascii="宋体" w:hAnsi="宋体" w:cs="宋体"/>
                <w:color w:val="000000"/>
                <w:kern w:val="1"/>
                <w:sz w:val="24"/>
                <w:szCs w:val="24"/>
              </w:rPr>
            </w:pPr>
          </w:p>
        </w:tc>
        <w:tc>
          <w:tcPr>
            <w:tcW w:w="1675" w:type="dxa"/>
            <w:tcBorders>
              <w:top w:val="single" w:color="auto" w:sz="4" w:space="0"/>
              <w:left w:val="single" w:color="000000" w:sz="6" w:space="0"/>
              <w:bottom w:val="single" w:color="000000" w:sz="4" w:space="0"/>
              <w:right w:val="single" w:color="000000" w:sz="2" w:space="0"/>
            </w:tcBorders>
            <w:noWrap w:val="0"/>
            <w:vAlign w:val="center"/>
          </w:tcPr>
          <w:p w14:paraId="6CB2674D">
            <w:pPr>
              <w:spacing w:before="57" w:line="360" w:lineRule="auto"/>
              <w:ind w:right="2"/>
              <w:jc w:val="center"/>
              <w:rPr>
                <w:rFonts w:ascii="宋体" w:hAnsi="宋体" w:cs="宋体"/>
                <w:kern w:val="0"/>
                <w:sz w:val="24"/>
              </w:rPr>
            </w:pPr>
            <w:r>
              <w:rPr>
                <w:rFonts w:hint="eastAsia" w:ascii="宋体" w:hAnsi="宋体" w:cs="宋体"/>
                <w:kern w:val="0"/>
                <w:sz w:val="24"/>
              </w:rPr>
              <w:t>交货期、质保期优惠承诺</w:t>
            </w:r>
          </w:p>
          <w:p w14:paraId="5F749341">
            <w:pPr>
              <w:spacing w:line="360" w:lineRule="auto"/>
              <w:jc w:val="center"/>
              <w:rPr>
                <w:rFonts w:hint="eastAsia" w:ascii="宋体" w:hAnsi="宋体" w:cs="宋体"/>
                <w:color w:val="000000"/>
                <w:kern w:val="0"/>
                <w:sz w:val="24"/>
                <w:szCs w:val="24"/>
              </w:rPr>
            </w:pPr>
            <w:r>
              <w:rPr>
                <w:rFonts w:hint="eastAsia" w:ascii="宋体" w:hAnsi="宋体" w:cs="宋体"/>
                <w:kern w:val="0"/>
                <w:sz w:val="24"/>
              </w:rPr>
              <w:t>（0</w:t>
            </w:r>
            <w:r>
              <w:rPr>
                <w:rFonts w:hint="eastAsia" w:ascii="宋体" w:hAnsi="宋体" w:cs="宋体"/>
                <w:sz w:val="24"/>
              </w:rPr>
              <w:t>-</w:t>
            </w:r>
            <w:r>
              <w:rPr>
                <w:rFonts w:hint="eastAsia" w:ascii="宋体" w:hAnsi="宋体" w:cs="宋体"/>
                <w:kern w:val="0"/>
                <w:sz w:val="24"/>
              </w:rPr>
              <w:t>5分）</w:t>
            </w:r>
          </w:p>
        </w:tc>
        <w:tc>
          <w:tcPr>
            <w:tcW w:w="7133" w:type="dxa"/>
            <w:gridSpan w:val="3"/>
            <w:tcBorders>
              <w:left w:val="single" w:color="000000" w:sz="2" w:space="0"/>
              <w:bottom w:val="single" w:color="000000" w:sz="4" w:space="0"/>
              <w:right w:val="single" w:color="000000" w:sz="12" w:space="0"/>
            </w:tcBorders>
            <w:noWrap w:val="0"/>
            <w:vAlign w:val="center"/>
          </w:tcPr>
          <w:p w14:paraId="43F624CF">
            <w:pPr>
              <w:spacing w:line="360" w:lineRule="auto"/>
              <w:rPr>
                <w:rFonts w:hint="eastAsia" w:ascii="宋体" w:hAnsi="宋体" w:cs="宋体"/>
                <w:color w:val="000000"/>
                <w:kern w:val="0"/>
                <w:sz w:val="24"/>
                <w:szCs w:val="24"/>
              </w:rPr>
            </w:pPr>
            <w:r>
              <w:rPr>
                <w:rFonts w:hint="eastAsia" w:ascii="宋体" w:hAnsi="宋体" w:cs="宋体"/>
                <w:kern w:val="0"/>
                <w:sz w:val="24"/>
              </w:rPr>
              <w:t>供应商在原有交货期、质保期的基础上，给与其他优惠承诺，并提供详细服务承诺，</w:t>
            </w:r>
            <w:r>
              <w:rPr>
                <w:rFonts w:hint="eastAsia" w:ascii="宋体" w:hAnsi="宋体" w:cs="宋体"/>
                <w:sz w:val="24"/>
              </w:rPr>
              <w:t>得当的得3～5分，一般的得1～2分，未提供或提供不符合要求的均得 0 分。</w:t>
            </w:r>
          </w:p>
        </w:tc>
      </w:tr>
      <w:tr w14:paraId="6BFD24A7">
        <w:tblPrEx>
          <w:tblCellMar>
            <w:top w:w="0" w:type="dxa"/>
            <w:left w:w="108" w:type="dxa"/>
            <w:bottom w:w="0" w:type="dxa"/>
            <w:right w:w="108" w:type="dxa"/>
          </w:tblCellMar>
        </w:tblPrEx>
        <w:trPr>
          <w:trHeight w:val="732" w:hRule="atLeast"/>
          <w:jc w:val="center"/>
        </w:trPr>
        <w:tc>
          <w:tcPr>
            <w:tcW w:w="1044" w:type="dxa"/>
            <w:vMerge w:val="continue"/>
            <w:tcBorders>
              <w:left w:val="single" w:color="000000" w:sz="6" w:space="0"/>
              <w:right w:val="single" w:color="000000" w:sz="2" w:space="0"/>
            </w:tcBorders>
            <w:noWrap w:val="0"/>
            <w:vAlign w:val="center"/>
          </w:tcPr>
          <w:p w14:paraId="05E59580">
            <w:pPr>
              <w:spacing w:line="360" w:lineRule="auto"/>
              <w:jc w:val="center"/>
              <w:rPr>
                <w:rFonts w:hint="eastAsia" w:ascii="宋体" w:hAnsi="宋体" w:cs="宋体"/>
                <w:color w:val="000000"/>
                <w:kern w:val="1"/>
                <w:sz w:val="24"/>
                <w:szCs w:val="24"/>
              </w:rPr>
            </w:pPr>
          </w:p>
        </w:tc>
        <w:tc>
          <w:tcPr>
            <w:tcW w:w="1675" w:type="dxa"/>
            <w:tcBorders>
              <w:top w:val="single" w:color="auto" w:sz="4" w:space="0"/>
              <w:left w:val="single" w:color="000000" w:sz="6" w:space="0"/>
              <w:bottom w:val="single" w:color="000000" w:sz="4" w:space="0"/>
              <w:right w:val="single" w:color="000000" w:sz="2" w:space="0"/>
            </w:tcBorders>
            <w:noWrap w:val="0"/>
            <w:vAlign w:val="center"/>
          </w:tcPr>
          <w:p w14:paraId="79A710B6">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34AF3C0E">
            <w:pPr>
              <w:spacing w:line="360" w:lineRule="auto"/>
              <w:jc w:val="left"/>
              <w:rPr>
                <w:rFonts w:hint="eastAsia" w:ascii="宋体" w:hAnsi="宋体" w:cs="宋体"/>
                <w:color w:val="000000"/>
                <w:kern w:val="1"/>
                <w:sz w:val="24"/>
                <w:szCs w:val="24"/>
              </w:rPr>
            </w:pPr>
            <w:r>
              <w:rPr>
                <w:rFonts w:hint="eastAsia" w:ascii="宋体" w:hAnsi="宋体" w:cs="宋体"/>
                <w:kern w:val="0"/>
                <w:sz w:val="24"/>
              </w:rPr>
              <w:t>（0-</w:t>
            </w:r>
            <w:r>
              <w:rPr>
                <w:rFonts w:hint="eastAsia" w:ascii="宋体" w:hAnsi="宋体" w:cs="宋体"/>
                <w:kern w:val="0"/>
                <w:sz w:val="24"/>
                <w:lang w:val="en-US" w:eastAsia="zh-CN"/>
              </w:rPr>
              <w:t>6</w:t>
            </w:r>
            <w:r>
              <w:rPr>
                <w:rFonts w:hint="eastAsia" w:ascii="宋体" w:hAnsi="宋体" w:cs="宋体"/>
                <w:kern w:val="0"/>
                <w:sz w:val="24"/>
              </w:rPr>
              <w:t>分）</w:t>
            </w:r>
          </w:p>
        </w:tc>
        <w:tc>
          <w:tcPr>
            <w:tcW w:w="7133" w:type="dxa"/>
            <w:gridSpan w:val="3"/>
            <w:tcBorders>
              <w:left w:val="single" w:color="000000" w:sz="2" w:space="0"/>
              <w:bottom w:val="single" w:color="000000" w:sz="4" w:space="0"/>
              <w:right w:val="single" w:color="000000" w:sz="12" w:space="0"/>
            </w:tcBorders>
            <w:noWrap w:val="0"/>
            <w:vAlign w:val="center"/>
          </w:tcPr>
          <w:p w14:paraId="2946C5CA">
            <w:pPr>
              <w:spacing w:before="57" w:line="360" w:lineRule="auto"/>
              <w:ind w:right="2"/>
              <w:jc w:val="left"/>
              <w:rPr>
                <w:rFonts w:ascii="宋体" w:hAnsi="宋体" w:cs="宋体"/>
                <w:kern w:val="0"/>
                <w:sz w:val="24"/>
              </w:rPr>
            </w:pPr>
            <w:r>
              <w:rPr>
                <w:rFonts w:hint="eastAsia" w:ascii="宋体" w:hAnsi="宋体" w:cs="宋体"/>
                <w:kern w:val="0"/>
                <w:sz w:val="24"/>
              </w:rPr>
              <w:t>1、售后服务计划方案详细、完整。根据供应商的售后服务承诺，包括但不仅限于售后服务内容、故障响应时间和排除故障时限及上门维修人员安排等方面，酌情打</w:t>
            </w:r>
            <w:r>
              <w:rPr>
                <w:rFonts w:hint="eastAsia" w:ascii="宋体" w:hAnsi="宋体" w:cs="宋体"/>
                <w:kern w:val="0"/>
                <w:sz w:val="24"/>
                <w:lang w:val="en-US" w:eastAsia="zh-CN"/>
              </w:rPr>
              <w:t>4</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分。</w:t>
            </w:r>
          </w:p>
          <w:p w14:paraId="64F2A09F">
            <w:pPr>
              <w:pStyle w:val="19"/>
              <w:spacing w:line="360" w:lineRule="auto"/>
              <w:rPr>
                <w:rFonts w:hint="eastAsia" w:hAnsi="宋体"/>
              </w:rPr>
            </w:pPr>
            <w:r>
              <w:rPr>
                <w:rFonts w:hint="eastAsia" w:ascii="宋体" w:hAnsi="宋体" w:cs="宋体"/>
                <w:kern w:val="0"/>
                <w:sz w:val="24"/>
              </w:rPr>
              <w:t>2、投标人产品包修、维修响应时间、定期回访及优惠承诺0～</w:t>
            </w:r>
            <w:r>
              <w:rPr>
                <w:rFonts w:hint="eastAsia" w:hAnsi="宋体" w:cs="宋体"/>
                <w:kern w:val="0"/>
                <w:sz w:val="24"/>
                <w:lang w:val="en-US" w:eastAsia="zh-CN"/>
              </w:rPr>
              <w:t>3</w:t>
            </w:r>
            <w:r>
              <w:rPr>
                <w:rFonts w:hint="eastAsia" w:ascii="宋体" w:hAnsi="宋体" w:cs="宋体"/>
                <w:kern w:val="0"/>
                <w:sz w:val="24"/>
              </w:rPr>
              <w:t>分</w:t>
            </w:r>
            <w:r>
              <w:rPr>
                <w:rFonts w:hint="eastAsia" w:ascii="宋体" w:hAnsi="宋体" w:cs="宋体"/>
                <w:kern w:val="0"/>
                <w:sz w:val="24"/>
                <w:lang w:eastAsia="zh-CN"/>
              </w:rPr>
              <w:t>。</w:t>
            </w:r>
          </w:p>
        </w:tc>
      </w:tr>
      <w:tr w14:paraId="2B1439AE">
        <w:tblPrEx>
          <w:tblCellMar>
            <w:top w:w="0" w:type="dxa"/>
            <w:left w:w="108" w:type="dxa"/>
            <w:bottom w:w="0" w:type="dxa"/>
            <w:right w:w="108" w:type="dxa"/>
          </w:tblCellMar>
        </w:tblPrEx>
        <w:trPr>
          <w:trHeight w:val="1326" w:hRule="atLeast"/>
          <w:jc w:val="center"/>
        </w:trPr>
        <w:tc>
          <w:tcPr>
            <w:tcW w:w="1044" w:type="dxa"/>
            <w:vMerge w:val="continue"/>
            <w:tcBorders>
              <w:top w:val="single" w:color="000000" w:sz="4" w:space="0"/>
              <w:left w:val="single" w:color="000000" w:sz="6" w:space="0"/>
              <w:right w:val="single" w:color="000000" w:sz="2" w:space="0"/>
            </w:tcBorders>
            <w:noWrap w:val="0"/>
            <w:vAlign w:val="center"/>
          </w:tcPr>
          <w:p w14:paraId="7D8CA6DB">
            <w:pPr>
              <w:spacing w:line="360" w:lineRule="auto"/>
              <w:jc w:val="center"/>
              <w:rPr>
                <w:rFonts w:hint="eastAsia" w:ascii="宋体" w:hAnsi="宋体" w:cs="宋体"/>
                <w:color w:val="000000"/>
                <w:kern w:val="1"/>
                <w:sz w:val="24"/>
                <w:szCs w:val="24"/>
              </w:rPr>
            </w:pPr>
          </w:p>
        </w:tc>
        <w:tc>
          <w:tcPr>
            <w:tcW w:w="1675" w:type="dxa"/>
            <w:tcBorders>
              <w:top w:val="single" w:color="000000" w:sz="4" w:space="0"/>
              <w:left w:val="single" w:color="000000" w:sz="6" w:space="0"/>
              <w:bottom w:val="single" w:color="000000" w:sz="4" w:space="0"/>
              <w:right w:val="single" w:color="000000" w:sz="2" w:space="0"/>
            </w:tcBorders>
            <w:noWrap w:val="0"/>
            <w:vAlign w:val="center"/>
          </w:tcPr>
          <w:p w14:paraId="34FD99B6">
            <w:pPr>
              <w:snapToGrid w:val="0"/>
              <w:spacing w:line="360" w:lineRule="auto"/>
              <w:jc w:val="center"/>
              <w:rPr>
                <w:rFonts w:hint="eastAsia" w:ascii="宋体" w:hAnsi="宋体" w:cs="宋体"/>
                <w:color w:val="000000"/>
                <w:kern w:val="0"/>
                <w:sz w:val="24"/>
                <w:szCs w:val="24"/>
              </w:rPr>
            </w:pPr>
            <w:r>
              <w:rPr>
                <w:rFonts w:hint="eastAsia" w:ascii="宋体" w:hAnsi="宋体" w:cs="宋体"/>
                <w:kern w:val="0"/>
                <w:sz w:val="24"/>
              </w:rPr>
              <w:t xml:space="preserve"> 其他服务承诺 (0-</w:t>
            </w:r>
            <w:r>
              <w:rPr>
                <w:rFonts w:hint="eastAsia" w:ascii="宋体" w:hAnsi="宋体" w:cs="宋体"/>
                <w:kern w:val="0"/>
                <w:sz w:val="24"/>
                <w:lang w:val="en-US" w:eastAsia="zh-CN"/>
              </w:rPr>
              <w:t>6</w:t>
            </w:r>
            <w:r>
              <w:rPr>
                <w:rFonts w:hint="eastAsia" w:ascii="宋体" w:hAnsi="宋体" w:cs="宋体"/>
                <w:kern w:val="0"/>
                <w:sz w:val="24"/>
              </w:rPr>
              <w:t>分)</w:t>
            </w:r>
          </w:p>
        </w:tc>
        <w:tc>
          <w:tcPr>
            <w:tcW w:w="7133" w:type="dxa"/>
            <w:gridSpan w:val="3"/>
            <w:tcBorders>
              <w:left w:val="single" w:color="000000" w:sz="2" w:space="0"/>
              <w:bottom w:val="single" w:color="000000" w:sz="4" w:space="0"/>
              <w:right w:val="single" w:color="000000" w:sz="12" w:space="0"/>
            </w:tcBorders>
            <w:noWrap w:val="0"/>
            <w:vAlign w:val="center"/>
          </w:tcPr>
          <w:p w14:paraId="38D8F1DD">
            <w:pPr>
              <w:snapToGrid w:val="0"/>
              <w:spacing w:line="360" w:lineRule="auto"/>
              <w:jc w:val="left"/>
              <w:rPr>
                <w:rFonts w:hint="eastAsia" w:ascii="宋体" w:hAnsi="宋体" w:cs="宋体"/>
                <w:color w:val="000000"/>
                <w:kern w:val="0"/>
                <w:sz w:val="24"/>
                <w:szCs w:val="24"/>
              </w:rPr>
            </w:pPr>
            <w:r>
              <w:rPr>
                <w:rFonts w:ascii="宋体" w:hAnsi="宋体" w:cs="宋体"/>
                <w:kern w:val="0"/>
                <w:sz w:val="24"/>
              </w:rPr>
              <w:t>提供针对本项目的其他服务承诺的，评委根据承诺内容得当的得</w:t>
            </w: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lang w:val="en-US" w:eastAsia="zh-CN"/>
              </w:rPr>
              <w:t>6</w:t>
            </w:r>
            <w:r>
              <w:rPr>
                <w:rFonts w:ascii="宋体" w:hAnsi="宋体" w:cs="宋体"/>
                <w:kern w:val="0"/>
                <w:sz w:val="24"/>
              </w:rPr>
              <w:t>分，一般或提供不符合要求的得</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cs="宋体"/>
                <w:kern w:val="0"/>
                <w:sz w:val="24"/>
                <w:lang w:val="en-US" w:eastAsia="zh-CN"/>
              </w:rPr>
              <w:t>2</w:t>
            </w:r>
            <w:r>
              <w:rPr>
                <w:rFonts w:ascii="宋体" w:hAnsi="宋体" w:cs="宋体"/>
                <w:kern w:val="0"/>
                <w:sz w:val="24"/>
              </w:rPr>
              <w:t>分。</w:t>
            </w:r>
          </w:p>
        </w:tc>
      </w:tr>
      <w:tr w14:paraId="75ACD96B">
        <w:tblPrEx>
          <w:tblCellMar>
            <w:top w:w="0" w:type="dxa"/>
            <w:left w:w="108" w:type="dxa"/>
            <w:bottom w:w="0" w:type="dxa"/>
            <w:right w:w="108" w:type="dxa"/>
          </w:tblCellMar>
        </w:tblPrEx>
        <w:trPr>
          <w:trHeight w:val="1009" w:hRule="atLeast"/>
          <w:jc w:val="center"/>
        </w:trPr>
        <w:tc>
          <w:tcPr>
            <w:tcW w:w="9852" w:type="dxa"/>
            <w:gridSpan w:val="5"/>
            <w:tcBorders>
              <w:top w:val="single" w:color="000000" w:sz="4" w:space="0"/>
              <w:left w:val="single" w:color="000000" w:sz="12" w:space="0"/>
              <w:bottom w:val="single" w:color="000000" w:sz="12" w:space="0"/>
              <w:right w:val="single" w:color="000000" w:sz="6" w:space="0"/>
            </w:tcBorders>
            <w:noWrap w:val="0"/>
            <w:vAlign w:val="center"/>
          </w:tcPr>
          <w:p w14:paraId="2BBC532D">
            <w:pPr>
              <w:spacing w:line="360" w:lineRule="auto"/>
              <w:jc w:val="left"/>
              <w:rPr>
                <w:rFonts w:ascii="宋体" w:hAnsi="宋体" w:cs="宋体"/>
                <w:b/>
                <w:color w:val="000000"/>
                <w:sz w:val="24"/>
                <w:szCs w:val="24"/>
              </w:rPr>
            </w:pPr>
            <w:r>
              <w:rPr>
                <w:rFonts w:hint="eastAsia" w:ascii="宋体" w:hAnsi="宋体" w:cs="宋体"/>
                <w:b/>
                <w:color w:val="000000"/>
                <w:sz w:val="24"/>
                <w:szCs w:val="24"/>
              </w:rPr>
              <w:t xml:space="preserve">    投标人</w:t>
            </w:r>
            <w:r>
              <w:rPr>
                <w:rFonts w:ascii="宋体" w:hAnsi="宋体" w:cs="宋体"/>
                <w:b/>
                <w:color w:val="000000"/>
                <w:sz w:val="24"/>
                <w:szCs w:val="24"/>
              </w:rPr>
              <w:t>综合得分=</w:t>
            </w:r>
            <w:r>
              <w:rPr>
                <w:rFonts w:hint="eastAsia" w:ascii="宋体" w:hAnsi="宋体" w:cs="宋体"/>
                <w:b/>
                <w:color w:val="000000"/>
                <w:sz w:val="24"/>
                <w:szCs w:val="24"/>
              </w:rPr>
              <w:t>报价</w:t>
            </w:r>
            <w:r>
              <w:rPr>
                <w:rFonts w:ascii="宋体" w:hAnsi="宋体" w:cs="宋体"/>
                <w:b/>
                <w:color w:val="000000"/>
                <w:sz w:val="24"/>
                <w:szCs w:val="24"/>
              </w:rPr>
              <w:t>标得分+</w:t>
            </w:r>
            <w:r>
              <w:rPr>
                <w:rFonts w:hint="eastAsia" w:ascii="宋体" w:hAnsi="宋体" w:cs="宋体"/>
                <w:b/>
                <w:color w:val="000000"/>
                <w:sz w:val="24"/>
                <w:szCs w:val="24"/>
              </w:rPr>
              <w:t>技术</w:t>
            </w:r>
            <w:r>
              <w:rPr>
                <w:rFonts w:ascii="宋体" w:hAnsi="宋体" w:cs="宋体"/>
                <w:b/>
                <w:color w:val="000000"/>
                <w:sz w:val="24"/>
                <w:szCs w:val="24"/>
              </w:rPr>
              <w:t>标得分+</w:t>
            </w:r>
            <w:r>
              <w:rPr>
                <w:rFonts w:hint="eastAsia" w:ascii="宋体" w:hAnsi="宋体" w:cs="宋体"/>
                <w:b/>
                <w:color w:val="000000"/>
                <w:sz w:val="24"/>
                <w:szCs w:val="24"/>
              </w:rPr>
              <w:t>商务</w:t>
            </w:r>
            <w:r>
              <w:rPr>
                <w:rFonts w:ascii="宋体" w:hAnsi="宋体" w:cs="宋体"/>
                <w:b/>
                <w:color w:val="000000"/>
                <w:sz w:val="24"/>
                <w:szCs w:val="24"/>
              </w:rPr>
              <w:t>标得分</w:t>
            </w:r>
          </w:p>
        </w:tc>
      </w:tr>
    </w:tbl>
    <w:p w14:paraId="00D42DB6">
      <w:pPr>
        <w:spacing w:line="360" w:lineRule="auto"/>
        <w:ind w:firstLine="241" w:firstLineChars="100"/>
        <w:rPr>
          <w:rFonts w:hint="eastAsia" w:ascii="宋体" w:hAnsi="宋体" w:cs="宋体"/>
          <w:b/>
          <w:color w:val="000000"/>
          <w:sz w:val="24"/>
          <w:szCs w:val="24"/>
        </w:rPr>
      </w:pPr>
      <w:r>
        <w:rPr>
          <w:rFonts w:hint="eastAsia" w:ascii="宋体" w:hAnsi="宋体" w:cs="宋体"/>
          <w:b/>
          <w:color w:val="000000"/>
          <w:sz w:val="24"/>
          <w:szCs w:val="24"/>
        </w:rPr>
        <w:t>1. 评标方法</w:t>
      </w:r>
    </w:p>
    <w:p w14:paraId="2E5511F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2A5FA3F">
      <w:pPr>
        <w:spacing w:line="360" w:lineRule="auto"/>
        <w:ind w:firstLine="240" w:firstLineChars="100"/>
        <w:jc w:val="left"/>
        <w:rPr>
          <w:rFonts w:hint="eastAsia" w:ascii="宋体" w:hAnsi="宋体" w:cs="宋体"/>
          <w:color w:val="000000"/>
          <w:sz w:val="24"/>
          <w:szCs w:val="24"/>
        </w:rPr>
      </w:pPr>
      <w:bookmarkStart w:id="33" w:name="_Toc296602489"/>
      <w:bookmarkStart w:id="34" w:name="_Toc247085759"/>
      <w:bookmarkStart w:id="35" w:name="_Toc144974568"/>
      <w:bookmarkStart w:id="36" w:name="_Toc152045601"/>
      <w:bookmarkStart w:id="37" w:name="_Toc152042378"/>
      <w:bookmarkStart w:id="38" w:name="_Toc246996244"/>
      <w:bookmarkStart w:id="39" w:name="_Toc179632619"/>
      <w:bookmarkStart w:id="40" w:name="_Toc77586955"/>
      <w:bookmarkStart w:id="41" w:name="_Toc246996987"/>
      <w:bookmarkStart w:id="42" w:name="_Toc77586861"/>
      <w:r>
        <w:rPr>
          <w:rFonts w:hint="eastAsia" w:ascii="宋体" w:hAnsi="宋体" w:cs="宋体"/>
          <w:color w:val="000000"/>
          <w:sz w:val="24"/>
          <w:szCs w:val="24"/>
        </w:rPr>
        <w:t>2. 评审标准</w:t>
      </w:r>
      <w:bookmarkEnd w:id="33"/>
      <w:bookmarkEnd w:id="34"/>
      <w:bookmarkEnd w:id="35"/>
      <w:bookmarkEnd w:id="36"/>
      <w:bookmarkEnd w:id="37"/>
      <w:bookmarkEnd w:id="38"/>
      <w:bookmarkEnd w:id="39"/>
      <w:bookmarkEnd w:id="40"/>
      <w:bookmarkEnd w:id="41"/>
      <w:bookmarkEnd w:id="42"/>
      <w:bookmarkStart w:id="43" w:name="_Toc246996988"/>
      <w:bookmarkStart w:id="44" w:name="_Toc246996245"/>
      <w:bookmarkStart w:id="45" w:name="_Toc152045602"/>
      <w:bookmarkStart w:id="46" w:name="_Toc296602490"/>
      <w:bookmarkStart w:id="47" w:name="_Toc247085760"/>
      <w:bookmarkStart w:id="48" w:name="_Toc152042379"/>
      <w:bookmarkStart w:id="49" w:name="_Toc179632620"/>
      <w:bookmarkStart w:id="50" w:name="_Toc144974569"/>
    </w:p>
    <w:p w14:paraId="6DC6A144">
      <w:pPr>
        <w:spacing w:line="360" w:lineRule="auto"/>
        <w:ind w:firstLine="240" w:firstLineChars="100"/>
        <w:jc w:val="left"/>
        <w:rPr>
          <w:rFonts w:hint="eastAsia" w:ascii="宋体" w:hAnsi="宋体" w:cs="宋体"/>
          <w:color w:val="000000"/>
          <w:sz w:val="24"/>
          <w:szCs w:val="24"/>
        </w:rPr>
      </w:pPr>
      <w:bookmarkStart w:id="51" w:name="_Toc77586956"/>
      <w:bookmarkStart w:id="52" w:name="_Toc77586862"/>
      <w:r>
        <w:rPr>
          <w:rFonts w:hint="eastAsia" w:ascii="宋体" w:hAnsi="宋体" w:cs="宋体"/>
          <w:color w:val="000000"/>
          <w:sz w:val="24"/>
          <w:szCs w:val="24"/>
        </w:rPr>
        <w:t>2.1 初步评审标准</w:t>
      </w:r>
      <w:bookmarkEnd w:id="43"/>
      <w:bookmarkEnd w:id="44"/>
      <w:bookmarkEnd w:id="45"/>
      <w:bookmarkEnd w:id="46"/>
      <w:bookmarkEnd w:id="47"/>
      <w:bookmarkEnd w:id="48"/>
      <w:bookmarkEnd w:id="49"/>
      <w:bookmarkEnd w:id="50"/>
      <w:bookmarkEnd w:id="51"/>
      <w:bookmarkEnd w:id="52"/>
    </w:p>
    <w:p w14:paraId="20EC747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2.1.1 符合性评审标准：见评标办法前附表。</w:t>
      </w:r>
    </w:p>
    <w:p w14:paraId="5B2667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2.1.2 资格评审标准：见评标办法前附表。</w:t>
      </w:r>
    </w:p>
    <w:p w14:paraId="326EAEE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2.1.3 响应性评审标准：见评标办法前附表。</w:t>
      </w:r>
    </w:p>
    <w:p w14:paraId="65E709C8">
      <w:pPr>
        <w:spacing w:line="360" w:lineRule="auto"/>
        <w:ind w:firstLine="240" w:firstLineChars="100"/>
        <w:rPr>
          <w:rFonts w:hint="eastAsia" w:ascii="宋体" w:hAnsi="宋体" w:cs="宋体"/>
          <w:color w:val="000000"/>
          <w:sz w:val="24"/>
          <w:szCs w:val="24"/>
        </w:rPr>
      </w:pPr>
      <w:bookmarkStart w:id="53" w:name="_Toc179632621"/>
      <w:bookmarkStart w:id="54" w:name="_Toc296602491"/>
      <w:bookmarkStart w:id="55" w:name="_Toc246996246"/>
      <w:bookmarkStart w:id="56" w:name="_Toc77586957"/>
      <w:bookmarkStart w:id="57" w:name="_Toc152045603"/>
      <w:bookmarkStart w:id="58" w:name="_Toc246996989"/>
      <w:bookmarkStart w:id="59" w:name="_Toc77586863"/>
      <w:bookmarkStart w:id="60" w:name="_Toc247085761"/>
      <w:bookmarkStart w:id="61" w:name="_Toc144974570"/>
      <w:bookmarkStart w:id="62" w:name="_Toc152042380"/>
      <w:r>
        <w:rPr>
          <w:rFonts w:hint="eastAsia" w:ascii="宋体" w:hAnsi="宋体" w:cs="宋体"/>
          <w:color w:val="000000"/>
          <w:sz w:val="24"/>
          <w:szCs w:val="24"/>
        </w:rPr>
        <w:t>2.2 分值构成与评分标准</w:t>
      </w:r>
      <w:bookmarkEnd w:id="53"/>
      <w:bookmarkEnd w:id="54"/>
      <w:bookmarkEnd w:id="55"/>
      <w:bookmarkEnd w:id="56"/>
      <w:bookmarkEnd w:id="57"/>
      <w:bookmarkEnd w:id="58"/>
      <w:bookmarkEnd w:id="59"/>
      <w:bookmarkEnd w:id="60"/>
      <w:bookmarkEnd w:id="61"/>
      <w:bookmarkEnd w:id="62"/>
    </w:p>
    <w:p w14:paraId="1145942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2.2.1 分值构成</w:t>
      </w:r>
    </w:p>
    <w:p w14:paraId="573D4F7B">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（1）报价标：见评标办法前附表；</w:t>
      </w:r>
    </w:p>
    <w:p w14:paraId="4E3CA60F">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（2）技术标：见评标办法前附表；</w:t>
      </w:r>
    </w:p>
    <w:p w14:paraId="31E2D943">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（3）商务标：见评标办法前附表。</w:t>
      </w:r>
    </w:p>
    <w:p w14:paraId="42884F9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2.2.2 评分标准</w:t>
      </w:r>
    </w:p>
    <w:p w14:paraId="088F3546">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（1）报价标评分标准：见评标办法前附表；</w:t>
      </w:r>
    </w:p>
    <w:p w14:paraId="784D79E1">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（2）技术标评分标准：见评标办法前附表；</w:t>
      </w:r>
    </w:p>
    <w:p w14:paraId="248E39F4">
      <w:pPr>
        <w:spacing w:line="360" w:lineRule="auto"/>
        <w:ind w:firstLine="820" w:firstLineChars="342"/>
        <w:rPr>
          <w:rFonts w:hint="eastAsia" w:ascii="宋体" w:hAnsi="宋体" w:cs="宋体"/>
          <w:color w:val="000000"/>
          <w:sz w:val="24"/>
          <w:szCs w:val="24"/>
        </w:rPr>
      </w:pPr>
      <w:r>
        <w:rPr>
          <w:rFonts w:hint="eastAsia" w:ascii="宋体" w:hAnsi="宋体" w:cs="宋体"/>
          <w:color w:val="000000"/>
          <w:sz w:val="24"/>
          <w:szCs w:val="24"/>
        </w:rPr>
        <w:t>（3）商务标评分标准：见评标办法前附表。</w:t>
      </w:r>
      <w:bookmarkStart w:id="63" w:name="_Toc296602492"/>
      <w:bookmarkStart w:id="64" w:name="_Toc152045604"/>
      <w:bookmarkStart w:id="65" w:name="_Toc246996247"/>
      <w:bookmarkStart w:id="66" w:name="_Toc179632622"/>
      <w:bookmarkStart w:id="67" w:name="_Toc247085762"/>
      <w:bookmarkStart w:id="68" w:name="_Toc246996990"/>
      <w:bookmarkStart w:id="69" w:name="_Toc144974571"/>
      <w:bookmarkStart w:id="70" w:name="_Toc152042381"/>
    </w:p>
    <w:p w14:paraId="2D08B1F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3. 评标程序</w:t>
      </w:r>
      <w:bookmarkEnd w:id="63"/>
      <w:bookmarkEnd w:id="64"/>
      <w:bookmarkEnd w:id="65"/>
      <w:bookmarkEnd w:id="66"/>
      <w:bookmarkEnd w:id="67"/>
      <w:bookmarkEnd w:id="68"/>
      <w:bookmarkEnd w:id="69"/>
      <w:bookmarkEnd w:id="70"/>
    </w:p>
    <w:p w14:paraId="2A1FAAC6">
      <w:pPr>
        <w:spacing w:line="360" w:lineRule="auto"/>
        <w:ind w:firstLine="240" w:firstLineChars="100"/>
        <w:rPr>
          <w:rFonts w:hint="eastAsia" w:ascii="宋体" w:hAnsi="宋体" w:cs="宋体"/>
          <w:color w:val="000000"/>
          <w:sz w:val="24"/>
          <w:szCs w:val="24"/>
        </w:rPr>
      </w:pPr>
      <w:bookmarkStart w:id="71" w:name="_Toc77586864"/>
      <w:bookmarkStart w:id="72" w:name="_Toc246996991"/>
      <w:bookmarkStart w:id="73" w:name="_Toc179632623"/>
      <w:bookmarkStart w:id="74" w:name="_Toc296602493"/>
      <w:bookmarkStart w:id="75" w:name="_Toc247085763"/>
      <w:bookmarkStart w:id="76" w:name="_Toc144974572"/>
      <w:bookmarkStart w:id="77" w:name="_Toc152045605"/>
      <w:bookmarkStart w:id="78" w:name="_Toc77586958"/>
      <w:bookmarkStart w:id="79" w:name="_Toc246996248"/>
      <w:bookmarkStart w:id="80" w:name="_Toc152042382"/>
      <w:r>
        <w:rPr>
          <w:rFonts w:hint="eastAsia" w:ascii="宋体" w:hAnsi="宋体" w:cs="宋体"/>
          <w:color w:val="000000"/>
          <w:sz w:val="24"/>
          <w:szCs w:val="24"/>
        </w:rPr>
        <w:t>3.1 初步评审</w:t>
      </w:r>
      <w:bookmarkEnd w:id="71"/>
      <w:bookmarkEnd w:id="72"/>
      <w:bookmarkEnd w:id="73"/>
      <w:bookmarkEnd w:id="74"/>
      <w:bookmarkEnd w:id="75"/>
      <w:bookmarkEnd w:id="76"/>
      <w:bookmarkEnd w:id="77"/>
      <w:bookmarkEnd w:id="78"/>
      <w:bookmarkEnd w:id="79"/>
      <w:bookmarkEnd w:id="80"/>
    </w:p>
    <w:p w14:paraId="30B4A47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3.1.1磋商小组依据本章第2.1款规定的标准对磋商响应文件进行初步评审。有一项不符合评审标准的，磋商小组应当否决其投标。</w:t>
      </w:r>
    </w:p>
    <w:p w14:paraId="1DA4FB5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3.1.2 投标人有以下情形之一的，磋商小组应当否决其投标：</w:t>
      </w:r>
    </w:p>
    <w:p w14:paraId="40AA24D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（1）串通投标或弄虚作假或有其他违法行为的；</w:t>
      </w:r>
    </w:p>
    <w:p w14:paraId="3CD54F3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（2）不按评标委员会要求澄清、说明或补正的。</w:t>
      </w:r>
    </w:p>
    <w:p w14:paraId="3474BCF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3.1.3投标报价有算术错误的，磋商小组按以下原则对投标报价进行修正，修正的价格经投标人书面确认后具有约束力。投标人不接受修正价格的，磋商小组应当否决其投标。</w:t>
      </w:r>
    </w:p>
    <w:p w14:paraId="30448AEC">
      <w:pPr>
        <w:spacing w:line="360" w:lineRule="auto"/>
        <w:ind w:firstLine="484" w:firstLineChars="202"/>
        <w:rPr>
          <w:rFonts w:hint="eastAsia" w:ascii="宋体" w:hAnsi="宋体" w:cs="宋体"/>
          <w:color w:val="000000"/>
          <w:sz w:val="24"/>
          <w:szCs w:val="24"/>
        </w:rPr>
      </w:pPr>
      <w:r>
        <w:rPr>
          <w:rFonts w:hint="eastAsia" w:ascii="宋体" w:hAnsi="宋体" w:cs="宋体"/>
          <w:color w:val="000000"/>
          <w:sz w:val="24"/>
          <w:szCs w:val="24"/>
        </w:rPr>
        <w:t>（1）磋商响应文件中的大写金额与小写金额不一致的，以大写金额为准；</w:t>
      </w:r>
    </w:p>
    <w:p w14:paraId="4EE1243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（2）总价金额与依据单价计算出的结果不一致的，以单价金额为准修正总价，但单价金额小数点有明显错误的除外。</w:t>
      </w:r>
    </w:p>
    <w:p w14:paraId="500C7F03">
      <w:pPr>
        <w:spacing w:line="360" w:lineRule="auto"/>
        <w:rPr>
          <w:rFonts w:hint="eastAsia" w:ascii="宋体" w:hAnsi="宋体" w:cs="宋体"/>
          <w:color w:val="000000"/>
          <w:sz w:val="24"/>
          <w:szCs w:val="24"/>
        </w:rPr>
      </w:pPr>
      <w:bookmarkStart w:id="81" w:name="_Toc144974573"/>
      <w:bookmarkStart w:id="82" w:name="_Toc152042384"/>
      <w:bookmarkStart w:id="83" w:name="_Toc179632624"/>
      <w:bookmarkStart w:id="84" w:name="_Toc246996992"/>
      <w:bookmarkStart w:id="85" w:name="_Toc77586865"/>
      <w:bookmarkStart w:id="86" w:name="_Toc247085764"/>
      <w:bookmarkStart w:id="87" w:name="_Toc246996249"/>
      <w:bookmarkStart w:id="88" w:name="_Toc296602494"/>
      <w:bookmarkStart w:id="89" w:name="_Toc152045606"/>
      <w:bookmarkStart w:id="90" w:name="_Toc77586959"/>
      <w:r>
        <w:rPr>
          <w:rFonts w:hint="eastAsia" w:ascii="宋体" w:hAnsi="宋体" w:cs="宋体"/>
          <w:color w:val="000000"/>
          <w:sz w:val="24"/>
          <w:szCs w:val="24"/>
        </w:rPr>
        <w:t>3.2 详细评审</w:t>
      </w:r>
      <w:bookmarkEnd w:id="81"/>
      <w:bookmarkEnd w:id="82"/>
      <w:bookmarkEnd w:id="83"/>
      <w:bookmarkEnd w:id="84"/>
      <w:bookmarkEnd w:id="85"/>
      <w:bookmarkEnd w:id="86"/>
      <w:bookmarkEnd w:id="87"/>
      <w:bookmarkEnd w:id="88"/>
      <w:bookmarkEnd w:id="89"/>
      <w:bookmarkEnd w:id="90"/>
    </w:p>
    <w:p w14:paraId="5CD8D47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3.2.1 磋商小组按本章第2.2款规定的量化因素和分值进行打分，并计算出综合评估得分。</w:t>
      </w:r>
    </w:p>
    <w:p w14:paraId="048423FD">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（1）按本章规定的评审因素和分值对报价标计算出得分；</w:t>
      </w:r>
    </w:p>
    <w:p w14:paraId="07F310F4">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（2）按本章规定的评审因素和分值对技术标计算出得分；</w:t>
      </w:r>
    </w:p>
    <w:p w14:paraId="282B2926">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（3）按本章规定的评审因素和分值对商务标计算出得分；</w:t>
      </w:r>
    </w:p>
    <w:p w14:paraId="6657B6F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3.2.2 评分分值计算过程中保留小数点后三位，最后投标人得分汇总时保留小数点后两位，小数点后第三位“四舍五入”。</w:t>
      </w:r>
    </w:p>
    <w:p w14:paraId="569BFAB3">
      <w:pPr>
        <w:tabs>
          <w:tab w:val="center" w:pos="4677"/>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3.2.3 投标人得分=报价标+技术标+商务标</w:t>
      </w:r>
    </w:p>
    <w:p w14:paraId="5B5EF79F">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3.2.4在磋商小组完成对报价标、技术标、商务标的汇总后取平均值，作为该投标人的最终得分。</w:t>
      </w:r>
    </w:p>
    <w:p w14:paraId="4ECB0ADC">
      <w:pPr>
        <w:tabs>
          <w:tab w:val="center" w:pos="4677"/>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3.2.5磋商小组发现投标人的报价明显低于其他投标报价，使得其投标报价可能低于其个别成本的，应当要求该投标人做出书面说明并提供相应的证明材料。投标人不能合理说明或者不能提供相应证明材料的，磋商小组应当认定该投标人以低于成本报价竞标，否决其投标。</w:t>
      </w:r>
    </w:p>
    <w:p w14:paraId="667CF3ED">
      <w:pPr>
        <w:spacing w:line="360" w:lineRule="auto"/>
        <w:ind w:firstLine="240" w:firstLineChars="100"/>
        <w:rPr>
          <w:rFonts w:hint="eastAsia" w:ascii="宋体" w:hAnsi="宋体" w:cs="宋体"/>
          <w:color w:val="000000"/>
          <w:sz w:val="24"/>
          <w:szCs w:val="24"/>
        </w:rPr>
      </w:pPr>
      <w:bookmarkStart w:id="91" w:name="_Toc144974575"/>
      <w:bookmarkStart w:id="92" w:name="_Toc296602495"/>
      <w:bookmarkStart w:id="93" w:name="_Toc77586866"/>
      <w:bookmarkStart w:id="94" w:name="_Toc246996250"/>
      <w:bookmarkStart w:id="95" w:name="_Toc247085765"/>
      <w:bookmarkStart w:id="96" w:name="_Toc152042385"/>
      <w:bookmarkStart w:id="97" w:name="_Toc179632625"/>
      <w:bookmarkStart w:id="98" w:name="_Toc77586960"/>
      <w:bookmarkStart w:id="99" w:name="_Toc246996993"/>
      <w:bookmarkStart w:id="100" w:name="_Toc152045607"/>
      <w:r>
        <w:rPr>
          <w:rFonts w:hint="eastAsia" w:ascii="宋体" w:hAnsi="宋体" w:cs="宋体"/>
          <w:color w:val="000000"/>
          <w:sz w:val="24"/>
          <w:szCs w:val="24"/>
        </w:rPr>
        <w:t>3.3 磋商响应文件的澄清</w:t>
      </w:r>
      <w:bookmarkEnd w:id="91"/>
      <w:r>
        <w:rPr>
          <w:rFonts w:hint="eastAsia" w:ascii="宋体" w:hAnsi="宋体" w:cs="宋体"/>
          <w:color w:val="000000"/>
          <w:sz w:val="24"/>
          <w:szCs w:val="24"/>
        </w:rPr>
        <w:t>和补正</w:t>
      </w:r>
      <w:bookmarkEnd w:id="92"/>
      <w:bookmarkEnd w:id="93"/>
      <w:bookmarkEnd w:id="94"/>
      <w:bookmarkEnd w:id="95"/>
      <w:bookmarkEnd w:id="96"/>
      <w:bookmarkEnd w:id="97"/>
      <w:bookmarkEnd w:id="98"/>
      <w:bookmarkEnd w:id="99"/>
      <w:bookmarkEnd w:id="100"/>
    </w:p>
    <w:p w14:paraId="434B79F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3.3.1在评标过程中，磋商小组可以书面形式要求投标人对所提交磋商响应文件中不明确的内容进行书面澄清或说明，或者对细微偏差进行补正。磋商小组不接受投标人主动提出的澄清、说明或补正。</w:t>
      </w:r>
    </w:p>
    <w:p w14:paraId="61B2D9B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3.3.2 澄清、说明和补正不得改变磋商响应文件的实质性内容。投标人的书面澄清、说明和补正属于磋商响应文件的组成部分。</w:t>
      </w:r>
    </w:p>
    <w:p w14:paraId="293BEC1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3.3.3 磋商小组对投标人提交的澄清、说明或补正有疑问的，可以要求投标人进一步澄清、说明或补正，直至满足磋商小组的要求。</w:t>
      </w:r>
    </w:p>
    <w:p w14:paraId="6F1A10A6">
      <w:pPr>
        <w:spacing w:line="360" w:lineRule="auto"/>
        <w:rPr>
          <w:rFonts w:hint="eastAsia" w:ascii="宋体" w:hAnsi="宋体" w:cs="宋体"/>
          <w:color w:val="000000"/>
          <w:sz w:val="24"/>
          <w:szCs w:val="24"/>
        </w:rPr>
      </w:pPr>
      <w:bookmarkStart w:id="101" w:name="_Toc296602496"/>
      <w:bookmarkStart w:id="102" w:name="_Toc246996251"/>
      <w:bookmarkStart w:id="103" w:name="_Toc152045608"/>
      <w:bookmarkStart w:id="104" w:name="_Toc179632626"/>
      <w:bookmarkStart w:id="105" w:name="_Toc77586867"/>
      <w:bookmarkStart w:id="106" w:name="_Toc246996994"/>
      <w:bookmarkStart w:id="107" w:name="_Toc144974576"/>
      <w:bookmarkStart w:id="108" w:name="_Toc152042386"/>
      <w:bookmarkStart w:id="109" w:name="_Toc247085766"/>
      <w:bookmarkStart w:id="110" w:name="_Toc77586961"/>
      <w:r>
        <w:rPr>
          <w:rFonts w:hint="eastAsia" w:ascii="宋体" w:hAnsi="宋体" w:cs="宋体"/>
          <w:color w:val="000000"/>
          <w:sz w:val="24"/>
          <w:szCs w:val="24"/>
        </w:rPr>
        <w:t>3.4 评标结果</w:t>
      </w:r>
      <w:bookmarkEnd w:id="101"/>
      <w:bookmarkEnd w:id="102"/>
      <w:bookmarkEnd w:id="103"/>
      <w:bookmarkEnd w:id="104"/>
      <w:bookmarkEnd w:id="105"/>
      <w:bookmarkEnd w:id="106"/>
      <w:bookmarkEnd w:id="107"/>
      <w:bookmarkEnd w:id="108"/>
      <w:bookmarkEnd w:id="109"/>
      <w:bookmarkEnd w:id="110"/>
    </w:p>
    <w:p w14:paraId="1C50596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3.4.1磋商小组按照得分由高到低的顺序推荐成交候选人。</w:t>
      </w:r>
    </w:p>
    <w:p w14:paraId="1549181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3.4.2 磋商小组完成评标后，应当向采购人提交书面评标报告。</w:t>
      </w:r>
    </w:p>
    <w:p w14:paraId="4F21C799">
      <w:pPr>
        <w:pStyle w:val="2"/>
        <w:rPr>
          <w:rFonts w:hint="eastAsia"/>
          <w:color w:val="000000"/>
        </w:rPr>
      </w:pPr>
    </w:p>
    <w:p w14:paraId="7783114F">
      <w:pPr>
        <w:pStyle w:val="6"/>
        <w:spacing w:line="560" w:lineRule="atLeast"/>
        <w:ind w:leftChars="0"/>
        <w:jc w:val="center"/>
        <w:outlineLvl w:val="0"/>
        <w:rPr>
          <w:rFonts w:hint="eastAsia" w:ascii="宋体" w:hAnsi="宋体" w:cs="宋体"/>
          <w:b/>
          <w:bCs/>
          <w:color w:val="000000"/>
          <w:sz w:val="32"/>
          <w:szCs w:val="32"/>
        </w:rPr>
      </w:pPr>
      <w:bookmarkStart w:id="111" w:name="_Toc11478"/>
      <w:r>
        <w:rPr>
          <w:rFonts w:hint="eastAsia" w:ascii="宋体" w:hAnsi="宋体" w:cs="宋体"/>
          <w:b/>
          <w:bCs/>
          <w:color w:val="000000"/>
          <w:sz w:val="32"/>
          <w:szCs w:val="32"/>
        </w:rPr>
        <w:t>第</w:t>
      </w: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章  合同条款及格式</w:t>
      </w:r>
      <w:bookmarkEnd w:id="111"/>
    </w:p>
    <w:p w14:paraId="06ED80E2">
      <w:pPr>
        <w:jc w:val="center"/>
        <w:rPr>
          <w:rFonts w:hint="eastAsia" w:ascii="宋体" w:hAnsi="宋体"/>
          <w:color w:val="000000"/>
        </w:rPr>
      </w:pPr>
      <w:r>
        <w:rPr>
          <w:rFonts w:hint="eastAsia" w:ascii="宋体" w:hAnsi="宋体" w:cs="宋体"/>
          <w:b/>
          <w:bCs/>
          <w:color w:val="000000"/>
          <w:sz w:val="32"/>
          <w:szCs w:val="32"/>
        </w:rPr>
        <w:t>（仅供参考）</w:t>
      </w:r>
    </w:p>
    <w:p w14:paraId="3C97370B">
      <w:pPr>
        <w:spacing w:line="560" w:lineRule="atLeast"/>
        <w:rPr>
          <w:rFonts w:ascii="宋体" w:hAnsi="宋体"/>
          <w:color w:val="000000"/>
          <w:sz w:val="24"/>
          <w:szCs w:val="24"/>
        </w:rPr>
      </w:pPr>
    </w:p>
    <w:p w14:paraId="06CA5905">
      <w:pPr>
        <w:keepNext/>
        <w:keepLines/>
        <w:tabs>
          <w:tab w:val="left" w:pos="2445"/>
        </w:tabs>
        <w:spacing w:line="480" w:lineRule="exact"/>
        <w:ind w:firstLine="3080" w:firstLineChars="1100"/>
        <w:textAlignment w:val="baseline"/>
        <w:outlineLvl w:val="9"/>
        <w:rPr>
          <w:rFonts w:ascii="宋体" w:hAnsi="宋体" w:cs="宋体"/>
          <w:kern w:val="44"/>
          <w:sz w:val="28"/>
          <w:szCs w:val="28"/>
        </w:rPr>
      </w:pPr>
      <w:r>
        <w:rPr>
          <w:rFonts w:hint="eastAsia" w:ascii="宋体" w:hAnsi="宋体" w:cs="宋体"/>
          <w:kern w:val="44"/>
          <w:sz w:val="28"/>
          <w:szCs w:val="28"/>
        </w:rPr>
        <w:t>政府采购合同（主要条款）</w:t>
      </w:r>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73FD8DCA">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10725C4C">
      <w:pPr>
        <w:spacing w:line="460" w:lineRule="exact"/>
        <w:ind w:firstLine="480" w:firstLineChars="200"/>
        <w:rPr>
          <w:rFonts w:ascii="宋体" w:hAnsi="宋体" w:cs="宋体"/>
          <w:sz w:val="24"/>
        </w:rPr>
      </w:pPr>
      <w:r>
        <w:rPr>
          <w:rFonts w:hint="eastAsia" w:ascii="宋体" w:hAnsi="宋体" w:cs="宋体"/>
          <w:sz w:val="24"/>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12.调试和验收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210C0625">
      <w:pPr>
        <w:spacing w:line="560" w:lineRule="atLeast"/>
        <w:rPr>
          <w:rFonts w:hint="eastAsia" w:ascii="宋体" w:hAnsi="宋体"/>
          <w:color w:val="000000"/>
          <w:sz w:val="24"/>
          <w:szCs w:val="24"/>
        </w:rPr>
      </w:pPr>
    </w:p>
    <w:p w14:paraId="3D37B880">
      <w:pPr>
        <w:spacing w:line="560" w:lineRule="atLeast"/>
        <w:rPr>
          <w:rFonts w:hint="eastAsia" w:ascii="宋体" w:hAnsi="宋体"/>
          <w:color w:val="000000"/>
          <w:sz w:val="24"/>
          <w:szCs w:val="24"/>
        </w:rPr>
      </w:pPr>
    </w:p>
    <w:p w14:paraId="1F34EF2B">
      <w:pPr>
        <w:spacing w:line="560" w:lineRule="atLeast"/>
        <w:rPr>
          <w:rFonts w:hint="eastAsia" w:ascii="宋体" w:hAnsi="宋体"/>
          <w:color w:val="000000"/>
          <w:sz w:val="24"/>
          <w:szCs w:val="24"/>
        </w:rPr>
      </w:pPr>
    </w:p>
    <w:p w14:paraId="51507345">
      <w:pPr>
        <w:pStyle w:val="6"/>
        <w:spacing w:line="560" w:lineRule="atLeast"/>
        <w:ind w:leftChars="0"/>
        <w:jc w:val="center"/>
        <w:outlineLvl w:val="0"/>
        <w:rPr>
          <w:rFonts w:hint="eastAsia" w:ascii="宋体" w:hAnsi="宋体" w:cs="宋体"/>
          <w:b/>
          <w:bCs/>
          <w:color w:val="000000"/>
          <w:sz w:val="32"/>
          <w:szCs w:val="32"/>
        </w:rPr>
      </w:pPr>
      <w:bookmarkStart w:id="112" w:name="_Toc179632804"/>
      <w:bookmarkStart w:id="113" w:name="_Toc246997096"/>
      <w:bookmarkStart w:id="114" w:name="_Toc144974854"/>
      <w:bookmarkStart w:id="115" w:name="_Toc152042574"/>
      <w:bookmarkStart w:id="116" w:name="_Toc247085870"/>
      <w:bookmarkStart w:id="117" w:name="_Toc152045785"/>
      <w:bookmarkStart w:id="118" w:name="_Toc21362"/>
      <w:bookmarkStart w:id="119" w:name="_Toc246996353"/>
      <w:bookmarkStart w:id="120" w:name="_Toc296602599"/>
      <w:r>
        <w:rPr>
          <w:rFonts w:hint="eastAsia" w:ascii="宋体" w:hAnsi="宋体" w:cs="宋体"/>
          <w:b/>
          <w:bCs/>
          <w:color w:val="000000"/>
          <w:sz w:val="32"/>
          <w:szCs w:val="32"/>
        </w:rPr>
        <w:t>第</w:t>
      </w:r>
      <w:r>
        <w:rPr>
          <w:rFonts w:hint="eastAsia" w:ascii="宋体" w:hAnsi="宋体" w:cs="宋体"/>
          <w:b/>
          <w:bCs/>
          <w:color w:val="000000"/>
          <w:sz w:val="32"/>
          <w:szCs w:val="32"/>
          <w:lang w:val="en-US" w:eastAsia="zh-CN"/>
        </w:rPr>
        <w:t>六</w:t>
      </w:r>
      <w:r>
        <w:rPr>
          <w:rFonts w:hint="eastAsia" w:ascii="宋体" w:hAnsi="宋体" w:cs="宋体"/>
          <w:b/>
          <w:bCs/>
          <w:color w:val="000000"/>
          <w:sz w:val="32"/>
          <w:szCs w:val="32"/>
        </w:rPr>
        <w:t>章 技术标准和要求</w:t>
      </w:r>
      <w:bookmarkEnd w:id="112"/>
      <w:bookmarkEnd w:id="113"/>
      <w:bookmarkEnd w:id="114"/>
      <w:bookmarkEnd w:id="115"/>
      <w:bookmarkEnd w:id="116"/>
      <w:bookmarkEnd w:id="117"/>
      <w:bookmarkEnd w:id="118"/>
      <w:bookmarkEnd w:id="119"/>
      <w:bookmarkEnd w:id="120"/>
    </w:p>
    <w:p w14:paraId="5D5AE35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8"/>
          <w:szCs w:val="28"/>
          <w:lang w:val="en-US" w:eastAsia="zh-CN"/>
        </w:rPr>
      </w:pPr>
      <w:bookmarkStart w:id="121" w:name="_Toc296602600"/>
      <w:bookmarkStart w:id="122" w:name="_Toc152042575"/>
      <w:bookmarkStart w:id="123" w:name="_Toc179632806"/>
      <w:bookmarkStart w:id="124" w:name="_Toc246997097"/>
      <w:bookmarkStart w:id="125" w:name="_Toc144974855"/>
      <w:bookmarkStart w:id="126" w:name="_Toc152045786"/>
      <w:bookmarkStart w:id="127" w:name="_Toc246996354"/>
      <w:bookmarkStart w:id="128" w:name="_Toc247085872"/>
      <w:r>
        <w:rPr>
          <w:rFonts w:hint="eastAsia" w:ascii="宋体" w:hAnsi="宋体" w:eastAsia="宋体" w:cs="宋体"/>
          <w:b/>
          <w:bCs/>
          <w:sz w:val="28"/>
          <w:szCs w:val="28"/>
          <w:lang w:val="en-US" w:eastAsia="zh-CN"/>
        </w:rPr>
        <w:t>1、项目概况</w:t>
      </w:r>
    </w:p>
    <w:p w14:paraId="3368746E">
      <w:pPr>
        <w:keepNext w:val="0"/>
        <w:keepLines w:val="0"/>
        <w:pageBreakBefore w:val="0"/>
        <w:widowControl w:val="0"/>
        <w:kinsoku/>
        <w:wordWrap/>
        <w:overflowPunct/>
        <w:topLinePunct w:val="0"/>
        <w:autoSpaceDE/>
        <w:autoSpaceDN/>
        <w:bidi w:val="0"/>
        <w:adjustRightInd/>
        <w:snapToGrid/>
        <w:spacing w:line="360" w:lineRule="auto"/>
        <w:ind w:left="663" w:leftChars="0" w:hanging="663" w:hangingChars="236"/>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1.1、工程项目名称</w:t>
      </w:r>
    </w:p>
    <w:p w14:paraId="00AFF704">
      <w:pPr>
        <w:keepNext w:val="0"/>
        <w:keepLines w:val="0"/>
        <w:pageBreakBefore w:val="0"/>
        <w:widowControl w:val="0"/>
        <w:kinsoku/>
        <w:wordWrap/>
        <w:overflowPunct/>
        <w:topLinePunct w:val="0"/>
        <w:autoSpaceDE/>
        <w:autoSpaceDN/>
        <w:bidi w:val="0"/>
        <w:adjustRightInd/>
        <w:snapToGrid/>
        <w:spacing w:line="360" w:lineRule="auto"/>
        <w:ind w:left="663" w:leftChars="0" w:hanging="663" w:hangingChars="236"/>
        <w:jc w:val="left"/>
        <w:textAlignment w:val="auto"/>
        <w:outlineLvl w:val="9"/>
        <w:rPr>
          <w:rFonts w:hint="default" w:ascii="宋体" w:hAnsi="宋体" w:eastAsia="宋体" w:cs="宋体"/>
          <w:sz w:val="28"/>
          <w:szCs w:val="28"/>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bidi="ar-SA"/>
        </w:rPr>
        <w:t xml:space="preserve"> 2025年灵宝市川口镇樱桃大棚产业配套设施</w:t>
      </w:r>
    </w:p>
    <w:p w14:paraId="0031BE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1.2、工程建设地点</w:t>
      </w:r>
    </w:p>
    <w:p w14:paraId="2DC208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bidi="ar-SA"/>
        </w:rPr>
        <w:t xml:space="preserve"> 河南省灵宝市川口镇</w:t>
      </w:r>
      <w:r>
        <w:rPr>
          <w:rFonts w:hint="eastAsia" w:ascii="宋体" w:hAnsi="宋体" w:cs="宋体"/>
          <w:b w:val="0"/>
          <w:bCs w:val="0"/>
          <w:sz w:val="28"/>
          <w:szCs w:val="28"/>
          <w:lang w:val="en-US" w:eastAsia="zh-CN"/>
        </w:rPr>
        <w:t>赵吾村</w:t>
      </w:r>
    </w:p>
    <w:p w14:paraId="37104F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1.3、</w:t>
      </w:r>
      <w:r>
        <w:rPr>
          <w:rFonts w:hint="eastAsia" w:ascii="宋体" w:hAnsi="宋体" w:cs="宋体"/>
          <w:b/>
          <w:bCs/>
          <w:sz w:val="28"/>
          <w:szCs w:val="28"/>
          <w:lang w:val="en-US" w:eastAsia="zh-CN"/>
        </w:rPr>
        <w:t>项目</w:t>
      </w:r>
      <w:r>
        <w:rPr>
          <w:rFonts w:hint="eastAsia" w:ascii="宋体" w:hAnsi="宋体" w:eastAsia="宋体" w:cs="宋体"/>
          <w:b/>
          <w:bCs/>
          <w:sz w:val="28"/>
          <w:szCs w:val="28"/>
          <w:lang w:val="en-US" w:eastAsia="zh-CN"/>
        </w:rPr>
        <w:t>主要内容</w:t>
      </w:r>
    </w:p>
    <w:p w14:paraId="5AABCDD1">
      <w:pPr>
        <w:bidi w:val="0"/>
        <w:spacing w:line="360" w:lineRule="auto"/>
        <w:outlineLvl w:val="9"/>
        <w:rPr>
          <w:rFonts w:hint="default" w:ascii="宋体" w:hAnsi="宋体" w:eastAsia="宋体" w:cs="宋体"/>
          <w:sz w:val="28"/>
          <w:szCs w:val="28"/>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bidi="ar-SA"/>
        </w:rPr>
        <w:t xml:space="preserve"> 配备5个双控樱桃大棚空气能设备40台套，及相关设施设备。</w:t>
      </w:r>
    </w:p>
    <w:p w14:paraId="3437C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1.4、项目采购需求</w:t>
      </w:r>
    </w:p>
    <w:p w14:paraId="2FDB0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outlineLvl w:val="9"/>
        <w:rPr>
          <w:rFonts w:hint="default" w:ascii="宋体" w:hAnsi="宋体" w:cs="宋体"/>
          <w:b w:val="0"/>
          <w:bCs w:val="0"/>
          <w:sz w:val="28"/>
          <w:szCs w:val="28"/>
          <w:lang w:val="en-US" w:eastAsia="zh-CN"/>
        </w:rPr>
      </w:pPr>
      <w:r>
        <w:rPr>
          <w:rFonts w:hint="eastAsia" w:ascii="宋体" w:hAnsi="宋体" w:eastAsia="宋体" w:cs="宋体"/>
          <w:sz w:val="28"/>
          <w:szCs w:val="28"/>
          <w:lang w:val="en-US" w:eastAsia="zh-CN" w:bidi="ar-SA"/>
        </w:rPr>
        <w:t xml:space="preserve"> </w:t>
      </w:r>
      <w:r>
        <w:rPr>
          <w:rFonts w:hint="eastAsia" w:ascii="宋体" w:hAnsi="宋体" w:cs="宋体"/>
          <w:b w:val="0"/>
          <w:bCs w:val="0"/>
          <w:sz w:val="28"/>
          <w:szCs w:val="28"/>
          <w:lang w:val="en-US" w:eastAsia="zh-CN"/>
        </w:rPr>
        <w:t>2025年灵宝市川口镇赵吾村双控樱桃大棚项目建设共5座，总面积6400㎡，</w:t>
      </w:r>
      <w:r>
        <w:rPr>
          <w:rFonts w:hint="eastAsia" w:ascii="宋体" w:hAnsi="宋体" w:eastAsia="宋体" w:cs="宋体"/>
          <w:sz w:val="28"/>
          <w:szCs w:val="28"/>
          <w:lang w:val="en-US" w:eastAsia="zh-CN" w:bidi="ar-SA"/>
        </w:rPr>
        <w:t>根据大棚樱桃冷暖需求冷量和热量考虑，按空气能配比，每平方按120w计算，换算成制冷量6400㎡*120w合计768000w。相当于大棚需要制冷总量768000w。每台主机制冷量约20kw，换算成所需台数768000w/20kw=38.4台。考虑综合因素，</w:t>
      </w:r>
      <w:r>
        <w:rPr>
          <w:rFonts w:hint="eastAsia" w:ascii="宋体" w:hAnsi="宋体" w:cs="宋体"/>
          <w:b w:val="0"/>
          <w:bCs w:val="0"/>
          <w:sz w:val="28"/>
          <w:szCs w:val="28"/>
          <w:lang w:val="en-US" w:eastAsia="zh-CN"/>
        </w:rPr>
        <w:t>其中1号棚长76米*宽16米，合计1216㎡，采用8台空气能；2号棚长76米*宽16米，合计1216㎡，采用8台空气能；3号棚长75米*宽16米，合计1200㎡，采用7台空气能；4号棚长73米*宽16米，合计1168㎡，采用7台空气能；5号棚长100米*宽16米，合计1600㎡，采用10台空气能。共计40台。</w:t>
      </w:r>
    </w:p>
    <w:p w14:paraId="358A8B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default"/>
          <w:lang w:val="en-US" w:eastAsia="zh-CN"/>
        </w:rPr>
      </w:pPr>
      <w:r>
        <w:rPr>
          <w:rFonts w:hint="eastAsia" w:ascii="宋体" w:hAnsi="宋体" w:eastAsia="宋体" w:cs="宋体"/>
          <w:b/>
          <w:bCs/>
          <w:sz w:val="28"/>
          <w:szCs w:val="28"/>
          <w:lang w:val="en-US" w:eastAsia="zh-CN"/>
        </w:rPr>
        <w:t>1.5、气象参数（三门峡市）</w:t>
      </w:r>
    </w:p>
    <w:p w14:paraId="4D0B227B">
      <w:pPr>
        <w:bidi w:val="0"/>
        <w:spacing w:line="360" w:lineRule="auto"/>
        <w:ind w:left="0" w:leftChars="0" w:firstLine="641" w:firstLineChars="228"/>
        <w:outlineLvl w:val="9"/>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冬季气象参数表</w:t>
      </w:r>
    </w:p>
    <w:p w14:paraId="0E28B935">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室外供暖计算温度(℃)               -3.8</w:t>
      </w:r>
    </w:p>
    <w:p w14:paraId="004D28EC">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室外空调计算温度(℃）              -6.2</w:t>
      </w:r>
    </w:p>
    <w:p w14:paraId="2DEAF91F">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室外通风计算温度（℃）             -0.3</w:t>
      </w:r>
    </w:p>
    <w:p w14:paraId="00EC4F12">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最冷月平均相对湿度(%)              55</w:t>
      </w:r>
    </w:p>
    <w:p w14:paraId="5F79FFE0">
      <w:pPr>
        <w:bidi w:val="0"/>
        <w:spacing w:line="360" w:lineRule="auto"/>
        <w:ind w:left="0" w:leftChars="0" w:firstLine="638" w:firstLineChars="228"/>
        <w:outlineLvl w:val="9"/>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 xml:space="preserve">平均风速（m/d）                    2.4     </w:t>
      </w:r>
    </w:p>
    <w:p w14:paraId="47719E76">
      <w:pPr>
        <w:bidi w:val="0"/>
        <w:spacing w:line="360" w:lineRule="auto"/>
        <w:ind w:left="0" w:leftChars="0" w:firstLine="641" w:firstLineChars="228"/>
        <w:outlineLvl w:val="9"/>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夏季气象参数表</w:t>
      </w:r>
    </w:p>
    <w:p w14:paraId="04E07667">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空调室外干球计算温度(℃)           34.8</w:t>
      </w:r>
    </w:p>
    <w:p w14:paraId="04FFAF7D">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空调室外湿球计算温度(℃)           25.7</w:t>
      </w:r>
    </w:p>
    <w:p w14:paraId="423C5A5F">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室外通风计算温度(℃)               30.3</w:t>
      </w:r>
    </w:p>
    <w:p w14:paraId="2EDFCAA6">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最热月平均相对湿度（%）            59</w:t>
      </w:r>
    </w:p>
    <w:p w14:paraId="66F5E19A">
      <w:pPr>
        <w:bidi w:val="0"/>
        <w:spacing w:line="360" w:lineRule="auto"/>
        <w:ind w:left="0" w:leftChars="0" w:firstLine="638" w:firstLineChars="228"/>
        <w:outlineLvl w:val="9"/>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风速（m/s）                        2.5</w:t>
      </w:r>
    </w:p>
    <w:p w14:paraId="01CFF052">
      <w:pPr>
        <w:pStyle w:val="2"/>
        <w:rPr>
          <w:rFonts w:hint="eastAsia" w:ascii="宋体" w:hAnsi="宋体"/>
          <w:color w:val="000000"/>
        </w:rPr>
      </w:pPr>
    </w:p>
    <w:p w14:paraId="10565F59">
      <w:pPr>
        <w:pStyle w:val="2"/>
        <w:rPr>
          <w:rFonts w:hint="eastAsia" w:ascii="宋体" w:hAnsi="宋体"/>
          <w:color w:val="000000"/>
        </w:rPr>
      </w:pPr>
    </w:p>
    <w:p w14:paraId="26797C9B">
      <w:pPr>
        <w:pStyle w:val="2"/>
        <w:rPr>
          <w:rFonts w:hint="eastAsia" w:ascii="宋体" w:hAnsi="宋体"/>
          <w:color w:val="000000"/>
        </w:rPr>
      </w:pPr>
    </w:p>
    <w:p w14:paraId="37732DD1">
      <w:pPr>
        <w:pStyle w:val="2"/>
        <w:rPr>
          <w:rFonts w:hint="eastAsia" w:ascii="宋体" w:hAnsi="宋体"/>
          <w:color w:val="000000"/>
        </w:rPr>
      </w:pPr>
    </w:p>
    <w:p w14:paraId="5D718F85">
      <w:pPr>
        <w:pStyle w:val="2"/>
        <w:rPr>
          <w:rFonts w:hint="eastAsia" w:ascii="宋体" w:hAnsi="宋体"/>
          <w:color w:val="000000"/>
        </w:rPr>
      </w:pPr>
    </w:p>
    <w:p w14:paraId="1505FA1C">
      <w:pPr>
        <w:pStyle w:val="2"/>
        <w:rPr>
          <w:rFonts w:hint="eastAsia" w:ascii="宋体" w:hAnsi="宋体"/>
          <w:color w:val="000000"/>
        </w:rPr>
      </w:pPr>
    </w:p>
    <w:p w14:paraId="6B5655D1">
      <w:pPr>
        <w:pStyle w:val="2"/>
        <w:rPr>
          <w:rFonts w:hint="eastAsia" w:ascii="宋体" w:hAnsi="宋体"/>
          <w:color w:val="000000"/>
        </w:rPr>
      </w:pPr>
    </w:p>
    <w:p w14:paraId="6C39F858">
      <w:pPr>
        <w:pStyle w:val="2"/>
        <w:rPr>
          <w:rFonts w:hint="eastAsia" w:ascii="宋体" w:hAnsi="宋体"/>
          <w:color w:val="000000"/>
        </w:rPr>
      </w:pPr>
    </w:p>
    <w:p w14:paraId="52153FBF">
      <w:pPr>
        <w:pStyle w:val="2"/>
        <w:rPr>
          <w:rFonts w:hint="eastAsia" w:ascii="宋体" w:hAnsi="宋体"/>
          <w:color w:val="000000"/>
        </w:rPr>
      </w:pPr>
    </w:p>
    <w:p w14:paraId="0D27B445">
      <w:pPr>
        <w:pStyle w:val="2"/>
        <w:rPr>
          <w:rFonts w:hint="eastAsia" w:ascii="宋体" w:hAnsi="宋体"/>
          <w:color w:val="000000"/>
        </w:rPr>
      </w:pPr>
    </w:p>
    <w:p w14:paraId="6C2953AF">
      <w:pPr>
        <w:pStyle w:val="2"/>
        <w:rPr>
          <w:rFonts w:hint="eastAsia" w:ascii="宋体" w:hAnsi="宋体"/>
          <w:color w:val="000000"/>
        </w:rPr>
      </w:pPr>
    </w:p>
    <w:p w14:paraId="37435DFC">
      <w:pPr>
        <w:pStyle w:val="2"/>
        <w:rPr>
          <w:rFonts w:hint="eastAsia" w:ascii="宋体" w:hAnsi="宋体"/>
          <w:color w:val="000000"/>
        </w:rPr>
      </w:pPr>
    </w:p>
    <w:p w14:paraId="137071D4">
      <w:pPr>
        <w:pStyle w:val="2"/>
        <w:rPr>
          <w:rFonts w:hint="eastAsia" w:ascii="宋体" w:hAnsi="宋体"/>
          <w:color w:val="000000"/>
        </w:rPr>
      </w:pPr>
    </w:p>
    <w:p w14:paraId="5011F524">
      <w:pPr>
        <w:pStyle w:val="2"/>
        <w:rPr>
          <w:rFonts w:hint="eastAsia" w:ascii="宋体" w:hAnsi="宋体"/>
          <w:color w:val="000000"/>
        </w:rPr>
      </w:pPr>
    </w:p>
    <w:p w14:paraId="2B24C7D6">
      <w:pPr>
        <w:pStyle w:val="2"/>
        <w:rPr>
          <w:rFonts w:hint="eastAsia" w:ascii="宋体" w:hAnsi="宋体"/>
          <w:color w:val="000000"/>
        </w:rPr>
      </w:pPr>
    </w:p>
    <w:p w14:paraId="7D03ADBB">
      <w:pPr>
        <w:pStyle w:val="2"/>
        <w:rPr>
          <w:rFonts w:hint="eastAsia" w:ascii="宋体" w:hAnsi="宋体"/>
          <w:color w:val="000000"/>
        </w:rPr>
      </w:pPr>
    </w:p>
    <w:p w14:paraId="556AB4A8">
      <w:pPr>
        <w:pStyle w:val="2"/>
        <w:rPr>
          <w:rFonts w:hint="eastAsia" w:ascii="宋体" w:hAnsi="宋体"/>
          <w:color w:val="000000"/>
        </w:rPr>
      </w:pPr>
    </w:p>
    <w:p w14:paraId="629CAF25">
      <w:pPr>
        <w:pStyle w:val="2"/>
        <w:rPr>
          <w:rFonts w:hint="eastAsia" w:ascii="宋体" w:hAnsi="宋体"/>
          <w:color w:val="000000"/>
        </w:rPr>
      </w:pPr>
    </w:p>
    <w:p w14:paraId="55E721AB">
      <w:pPr>
        <w:pStyle w:val="6"/>
        <w:spacing w:line="560" w:lineRule="atLeast"/>
        <w:ind w:leftChars="0"/>
        <w:jc w:val="center"/>
        <w:outlineLvl w:val="9"/>
        <w:rPr>
          <w:rFonts w:hint="eastAsia" w:ascii="宋体" w:hAnsi="宋体" w:cs="宋体"/>
          <w:b/>
          <w:bCs/>
          <w:color w:val="000000"/>
          <w:sz w:val="32"/>
          <w:szCs w:val="32"/>
        </w:rPr>
      </w:pPr>
      <w:bookmarkStart w:id="129" w:name="_Toc77586869"/>
      <w:bookmarkStart w:id="130" w:name="_Toc77586967"/>
    </w:p>
    <w:p w14:paraId="219022F2">
      <w:pPr>
        <w:pStyle w:val="6"/>
        <w:spacing w:line="560" w:lineRule="atLeast"/>
        <w:ind w:leftChars="0"/>
        <w:jc w:val="center"/>
        <w:outlineLvl w:val="9"/>
        <w:rPr>
          <w:rFonts w:hint="eastAsia" w:ascii="宋体" w:hAnsi="宋体" w:cs="宋体"/>
          <w:b/>
          <w:bCs/>
          <w:color w:val="000000"/>
          <w:sz w:val="32"/>
          <w:szCs w:val="32"/>
        </w:rPr>
      </w:pPr>
    </w:p>
    <w:p w14:paraId="5A838FB7">
      <w:pPr>
        <w:pStyle w:val="6"/>
        <w:spacing w:line="560" w:lineRule="atLeast"/>
        <w:ind w:leftChars="0"/>
        <w:jc w:val="center"/>
        <w:outlineLvl w:val="0"/>
        <w:rPr>
          <w:rFonts w:hint="eastAsia" w:ascii="宋体" w:hAnsi="宋体" w:cs="宋体"/>
          <w:b/>
          <w:bCs/>
          <w:color w:val="000000"/>
          <w:sz w:val="32"/>
          <w:szCs w:val="32"/>
        </w:rPr>
      </w:pPr>
      <w:bookmarkStart w:id="131" w:name="_Toc12866"/>
      <w:r>
        <w:rPr>
          <w:rFonts w:hint="eastAsia" w:ascii="宋体" w:hAnsi="宋体" w:cs="宋体"/>
          <w:b/>
          <w:bCs/>
          <w:color w:val="000000"/>
          <w:sz w:val="32"/>
          <w:szCs w:val="32"/>
        </w:rPr>
        <w:t>第</w:t>
      </w:r>
      <w:r>
        <w:rPr>
          <w:rFonts w:hint="eastAsia" w:ascii="宋体" w:hAnsi="宋体" w:cs="宋体"/>
          <w:b/>
          <w:bCs/>
          <w:color w:val="000000"/>
          <w:sz w:val="32"/>
          <w:szCs w:val="32"/>
          <w:lang w:val="en-US" w:eastAsia="zh-CN"/>
        </w:rPr>
        <w:t>七</w:t>
      </w:r>
      <w:r>
        <w:rPr>
          <w:rFonts w:hint="eastAsia" w:ascii="宋体" w:hAnsi="宋体" w:cs="宋体"/>
          <w:b/>
          <w:bCs/>
          <w:color w:val="000000"/>
          <w:sz w:val="32"/>
          <w:szCs w:val="32"/>
        </w:rPr>
        <w:t>章  磋商响应文件格式</w:t>
      </w:r>
      <w:bookmarkEnd w:id="121"/>
      <w:bookmarkEnd w:id="122"/>
      <w:bookmarkEnd w:id="123"/>
      <w:bookmarkEnd w:id="124"/>
      <w:bookmarkEnd w:id="125"/>
      <w:bookmarkEnd w:id="126"/>
      <w:bookmarkEnd w:id="127"/>
      <w:bookmarkEnd w:id="128"/>
      <w:bookmarkEnd w:id="129"/>
      <w:bookmarkEnd w:id="130"/>
      <w:bookmarkEnd w:id="131"/>
    </w:p>
    <w:p w14:paraId="7B16CE48">
      <w:pPr>
        <w:spacing w:line="560" w:lineRule="atLeast"/>
        <w:jc w:val="center"/>
        <w:rPr>
          <w:rFonts w:hint="eastAsia" w:ascii="宋体" w:hAnsi="宋体" w:cs="宋体"/>
          <w:b/>
          <w:color w:val="000000"/>
          <w:sz w:val="24"/>
          <w:szCs w:val="24"/>
        </w:rPr>
      </w:pPr>
    </w:p>
    <w:p w14:paraId="12ABDF27">
      <w:pPr>
        <w:spacing w:line="560" w:lineRule="atLeast"/>
        <w:rPr>
          <w:rFonts w:hint="eastAsia" w:ascii="宋体" w:hAnsi="宋体" w:cs="宋体"/>
          <w:color w:val="000000"/>
        </w:rPr>
      </w:pPr>
    </w:p>
    <w:p w14:paraId="70179AAF">
      <w:pPr>
        <w:spacing w:line="560" w:lineRule="atLeast"/>
        <w:ind w:firstLine="200"/>
        <w:jc w:val="center"/>
        <w:rPr>
          <w:rFonts w:ascii="宋体" w:hAnsi="宋体" w:cs="宋体"/>
          <w:b/>
          <w:color w:val="000000"/>
          <w:sz w:val="30"/>
          <w:szCs w:val="30"/>
          <w:u w:val="single"/>
        </w:rPr>
      </w:pPr>
      <w:bookmarkStart w:id="132" w:name="_Toc152045787"/>
      <w:bookmarkStart w:id="133" w:name="_Toc144974856"/>
      <w:bookmarkStart w:id="134" w:name="_Toc246996355"/>
      <w:bookmarkStart w:id="135" w:name="_Toc179632807"/>
      <w:bookmarkStart w:id="136" w:name="_Toc296602601"/>
      <w:bookmarkStart w:id="137" w:name="_Toc246997098"/>
      <w:bookmarkStart w:id="138" w:name="_Toc247085873"/>
      <w:bookmarkStart w:id="139" w:name="_Toc152042576"/>
      <w:r>
        <w:rPr>
          <w:rFonts w:hint="eastAsia" w:ascii="宋体" w:hAnsi="宋体" w:cs="宋体"/>
          <w:b/>
          <w:color w:val="000000"/>
          <w:sz w:val="30"/>
          <w:szCs w:val="30"/>
        </w:rPr>
        <w:t>（项目名称）</w:t>
      </w:r>
    </w:p>
    <w:p w14:paraId="07AA8AC3">
      <w:pPr>
        <w:spacing w:line="560" w:lineRule="atLeast"/>
        <w:jc w:val="center"/>
        <w:rPr>
          <w:rFonts w:hint="eastAsia" w:ascii="宋体" w:hAnsi="宋体" w:cs="宋体"/>
          <w:b/>
          <w:bCs/>
          <w:color w:val="000000"/>
          <w:sz w:val="56"/>
          <w:szCs w:val="56"/>
        </w:rPr>
      </w:pPr>
    </w:p>
    <w:p w14:paraId="24291049">
      <w:pPr>
        <w:spacing w:line="560" w:lineRule="atLeast"/>
        <w:jc w:val="center"/>
        <w:rPr>
          <w:rFonts w:hint="eastAsia" w:ascii="宋体" w:hAnsi="宋体" w:cs="宋体"/>
          <w:b/>
          <w:bCs/>
          <w:color w:val="000000"/>
          <w:sz w:val="72"/>
          <w:szCs w:val="72"/>
        </w:rPr>
      </w:pPr>
      <w:r>
        <w:rPr>
          <w:rFonts w:hint="eastAsia" w:ascii="宋体" w:hAnsi="宋体" w:cs="宋体"/>
          <w:b/>
          <w:bCs/>
          <w:color w:val="000000"/>
          <w:sz w:val="56"/>
          <w:szCs w:val="56"/>
        </w:rPr>
        <w:t>响应性文件</w:t>
      </w:r>
    </w:p>
    <w:p w14:paraId="514744B9">
      <w:pPr>
        <w:spacing w:line="560" w:lineRule="atLeast"/>
        <w:jc w:val="center"/>
        <w:rPr>
          <w:rFonts w:hint="eastAsia" w:ascii="宋体" w:hAnsi="宋体" w:cs="宋体"/>
          <w:b/>
          <w:color w:val="000000"/>
          <w:sz w:val="32"/>
          <w:szCs w:val="32"/>
        </w:rPr>
      </w:pPr>
      <w:r>
        <w:rPr>
          <w:rFonts w:hint="eastAsia" w:ascii="宋体" w:hAnsi="宋体" w:cs="宋体"/>
          <w:b/>
          <w:color w:val="000000"/>
          <w:sz w:val="32"/>
          <w:szCs w:val="32"/>
        </w:rPr>
        <w:t xml:space="preserve">项目编号： </w:t>
      </w:r>
    </w:p>
    <w:p w14:paraId="5A1A5196">
      <w:pPr>
        <w:spacing w:line="560" w:lineRule="atLeast"/>
        <w:ind w:left="3534" w:hanging="3534" w:hangingChars="1100"/>
        <w:jc w:val="center"/>
        <w:rPr>
          <w:rFonts w:hint="eastAsia" w:ascii="宋体" w:hAnsi="宋体" w:cs="宋体"/>
          <w:b/>
          <w:color w:val="000000"/>
          <w:sz w:val="32"/>
          <w:szCs w:val="32"/>
        </w:rPr>
      </w:pPr>
      <w:r>
        <w:rPr>
          <w:rFonts w:hint="eastAsia" w:ascii="宋体" w:hAnsi="宋体" w:cs="宋体"/>
          <w:b/>
          <w:color w:val="000000"/>
          <w:sz w:val="32"/>
          <w:szCs w:val="32"/>
        </w:rPr>
        <w:t xml:space="preserve"> </w:t>
      </w:r>
    </w:p>
    <w:p w14:paraId="314AAB3D">
      <w:pPr>
        <w:spacing w:line="560" w:lineRule="atLeast"/>
        <w:rPr>
          <w:rFonts w:hint="eastAsia" w:ascii="宋体" w:hAnsi="宋体" w:cs="宋体"/>
          <w:b/>
          <w:color w:val="000000"/>
          <w:sz w:val="32"/>
          <w:szCs w:val="32"/>
        </w:rPr>
      </w:pPr>
      <w:r>
        <w:rPr>
          <w:rFonts w:hint="eastAsia" w:ascii="宋体" w:hAnsi="宋体" w:cs="宋体"/>
          <w:b/>
          <w:color w:val="000000"/>
          <w:sz w:val="32"/>
          <w:szCs w:val="32"/>
        </w:rPr>
        <w:t xml:space="preserve">             </w:t>
      </w:r>
    </w:p>
    <w:p w14:paraId="22981DE4">
      <w:pPr>
        <w:spacing w:line="560" w:lineRule="atLeast"/>
        <w:rPr>
          <w:rFonts w:hint="eastAsia" w:ascii="宋体" w:hAnsi="宋体" w:cs="宋体"/>
          <w:b/>
          <w:bCs/>
          <w:color w:val="000000"/>
          <w:sz w:val="32"/>
          <w:szCs w:val="32"/>
        </w:rPr>
      </w:pPr>
    </w:p>
    <w:p w14:paraId="1A20E45A">
      <w:pPr>
        <w:spacing w:line="560" w:lineRule="atLeast"/>
        <w:ind w:firstLine="2554" w:firstLineChars="795"/>
        <w:rPr>
          <w:rFonts w:hint="eastAsia" w:ascii="宋体" w:hAnsi="宋体" w:cs="宋体"/>
          <w:b/>
          <w:color w:val="000000"/>
          <w:sz w:val="32"/>
          <w:szCs w:val="32"/>
        </w:rPr>
      </w:pPr>
    </w:p>
    <w:p w14:paraId="42A3FF7B">
      <w:pPr>
        <w:spacing w:line="560" w:lineRule="atLeast"/>
        <w:rPr>
          <w:rFonts w:hint="eastAsia" w:ascii="宋体" w:hAnsi="宋体" w:cs="宋体"/>
          <w:color w:val="000000"/>
          <w:sz w:val="28"/>
          <w:szCs w:val="28"/>
        </w:rPr>
      </w:pPr>
    </w:p>
    <w:p w14:paraId="27E6CC0C">
      <w:pPr>
        <w:spacing w:line="560" w:lineRule="atLeast"/>
        <w:ind w:firstLine="1280" w:firstLineChars="400"/>
        <w:rPr>
          <w:rFonts w:hint="eastAsia" w:ascii="宋体" w:hAnsi="宋体" w:cs="宋体"/>
          <w:color w:val="000000"/>
          <w:sz w:val="32"/>
          <w:szCs w:val="32"/>
        </w:rPr>
      </w:pPr>
    </w:p>
    <w:p w14:paraId="1B6736F2">
      <w:pPr>
        <w:spacing w:line="560" w:lineRule="atLeast"/>
        <w:ind w:firstLine="1280" w:firstLineChars="400"/>
        <w:rPr>
          <w:rFonts w:hint="eastAsia" w:ascii="宋体" w:hAnsi="宋体" w:cs="宋体"/>
          <w:color w:val="000000"/>
          <w:sz w:val="32"/>
          <w:szCs w:val="32"/>
          <w:u w:val="single"/>
        </w:rPr>
      </w:pPr>
      <w:r>
        <w:rPr>
          <w:rFonts w:hint="eastAsia" w:ascii="宋体" w:hAnsi="宋体" w:cs="宋体"/>
          <w:color w:val="000000"/>
          <w:sz w:val="32"/>
          <w:szCs w:val="32"/>
        </w:rPr>
        <w:t>投  标  人：</w:t>
      </w:r>
      <w:r>
        <w:rPr>
          <w:rFonts w:hint="eastAsia" w:ascii="宋体" w:hAnsi="宋体" w:cs="宋体"/>
          <w:color w:val="000000"/>
          <w:sz w:val="32"/>
          <w:szCs w:val="32"/>
          <w:u w:val="single"/>
        </w:rPr>
        <w:t xml:space="preserve">                    </w:t>
      </w:r>
      <w:r>
        <w:rPr>
          <w:rFonts w:hint="eastAsia" w:ascii="宋体" w:hAnsi="宋体" w:cs="宋体"/>
          <w:color w:val="000000"/>
          <w:sz w:val="32"/>
          <w:szCs w:val="32"/>
        </w:rPr>
        <w:t>（电子签章）</w:t>
      </w:r>
    </w:p>
    <w:p w14:paraId="60FA26BC">
      <w:pPr>
        <w:spacing w:line="560" w:lineRule="atLeast"/>
        <w:rPr>
          <w:rFonts w:hint="eastAsia" w:ascii="宋体" w:hAnsi="宋体" w:cs="宋体"/>
          <w:color w:val="000000"/>
          <w:sz w:val="32"/>
          <w:szCs w:val="32"/>
        </w:rPr>
      </w:pPr>
      <w:r>
        <w:rPr>
          <w:rFonts w:hint="eastAsia" w:ascii="宋体" w:hAnsi="宋体" w:cs="宋体"/>
          <w:color w:val="000000"/>
          <w:sz w:val="32"/>
          <w:szCs w:val="32"/>
        </w:rPr>
        <w:t xml:space="preserve">        法定代表人：</w:t>
      </w:r>
      <w:r>
        <w:rPr>
          <w:rFonts w:hint="eastAsia" w:ascii="宋体" w:hAnsi="宋体" w:cs="宋体"/>
          <w:color w:val="000000"/>
          <w:sz w:val="32"/>
          <w:szCs w:val="32"/>
          <w:u w:val="single"/>
        </w:rPr>
        <w:t xml:space="preserve">                    </w:t>
      </w:r>
      <w:r>
        <w:rPr>
          <w:rFonts w:hint="eastAsia" w:ascii="宋体" w:hAnsi="宋体" w:cs="宋体"/>
          <w:color w:val="000000"/>
          <w:sz w:val="32"/>
          <w:szCs w:val="32"/>
        </w:rPr>
        <w:t>（电子签章）</w:t>
      </w:r>
    </w:p>
    <w:p w14:paraId="2233A026">
      <w:pPr>
        <w:spacing w:line="560" w:lineRule="atLeast"/>
        <w:jc w:val="left"/>
        <w:rPr>
          <w:rFonts w:hint="eastAsia" w:ascii="宋体" w:hAnsi="宋体" w:cs="宋体"/>
          <w:color w:val="000000"/>
          <w:sz w:val="32"/>
          <w:szCs w:val="32"/>
        </w:rPr>
      </w:pPr>
      <w:r>
        <w:rPr>
          <w:rFonts w:hint="eastAsia" w:ascii="宋体" w:hAnsi="宋体" w:cs="宋体"/>
          <w:color w:val="000000"/>
          <w:sz w:val="32"/>
          <w:szCs w:val="32"/>
        </w:rPr>
        <w:t xml:space="preserve">        日      期：</w:t>
      </w:r>
      <w:r>
        <w:rPr>
          <w:rFonts w:hint="eastAsia" w:ascii="宋体" w:hAnsi="宋体" w:cs="宋体"/>
          <w:color w:val="000000"/>
          <w:sz w:val="32"/>
          <w:szCs w:val="32"/>
          <w:u w:val="single"/>
        </w:rPr>
        <w:t xml:space="preserve">     </w:t>
      </w:r>
      <w:r>
        <w:rPr>
          <w:rFonts w:hint="eastAsia" w:ascii="宋体" w:hAnsi="宋体" w:cs="宋体"/>
          <w:color w:val="000000"/>
          <w:sz w:val="32"/>
          <w:szCs w:val="32"/>
        </w:rPr>
        <w:t>年</w:t>
      </w:r>
      <w:r>
        <w:rPr>
          <w:rFonts w:hint="eastAsia" w:ascii="宋体" w:hAnsi="宋体" w:cs="宋体"/>
          <w:color w:val="000000"/>
          <w:sz w:val="32"/>
          <w:szCs w:val="32"/>
          <w:u w:val="single"/>
        </w:rPr>
        <w:t xml:space="preserve">     </w:t>
      </w:r>
      <w:r>
        <w:rPr>
          <w:rFonts w:hint="eastAsia" w:ascii="宋体" w:hAnsi="宋体" w:cs="宋体"/>
          <w:color w:val="000000"/>
          <w:sz w:val="32"/>
          <w:szCs w:val="32"/>
        </w:rPr>
        <w:t>月</w:t>
      </w:r>
      <w:r>
        <w:rPr>
          <w:rFonts w:hint="eastAsia" w:ascii="宋体" w:hAnsi="宋体" w:cs="宋体"/>
          <w:color w:val="000000"/>
          <w:sz w:val="32"/>
          <w:szCs w:val="32"/>
          <w:u w:val="single"/>
        </w:rPr>
        <w:t xml:space="preserve">     </w:t>
      </w:r>
      <w:r>
        <w:rPr>
          <w:rFonts w:hint="eastAsia" w:ascii="宋体" w:hAnsi="宋体" w:cs="宋体"/>
          <w:color w:val="000000"/>
          <w:sz w:val="32"/>
          <w:szCs w:val="32"/>
        </w:rPr>
        <w:t>日</w:t>
      </w:r>
    </w:p>
    <w:p w14:paraId="418AA455">
      <w:pPr>
        <w:spacing w:line="560" w:lineRule="atLeast"/>
        <w:jc w:val="center"/>
        <w:rPr>
          <w:rFonts w:hint="eastAsia" w:ascii="宋体" w:hAnsi="宋体" w:cs="宋体"/>
          <w:color w:val="000000"/>
          <w:sz w:val="44"/>
          <w:szCs w:val="44"/>
        </w:rPr>
      </w:pPr>
    </w:p>
    <w:p w14:paraId="6F6EA786">
      <w:pPr>
        <w:pStyle w:val="2"/>
        <w:rPr>
          <w:rFonts w:ascii="宋体" w:hAnsi="宋体"/>
          <w:color w:val="000000"/>
        </w:rPr>
      </w:pPr>
    </w:p>
    <w:p w14:paraId="2E8CBE6E">
      <w:pPr>
        <w:spacing w:line="560" w:lineRule="atLeast"/>
        <w:jc w:val="center"/>
        <w:rPr>
          <w:rFonts w:hint="eastAsia" w:ascii="宋体" w:hAnsi="宋体" w:cs="宋体"/>
          <w:color w:val="000000"/>
          <w:sz w:val="44"/>
          <w:szCs w:val="44"/>
        </w:rPr>
      </w:pPr>
    </w:p>
    <w:p w14:paraId="13690290">
      <w:pPr>
        <w:spacing w:line="560" w:lineRule="atLeast"/>
        <w:jc w:val="center"/>
        <w:rPr>
          <w:rFonts w:hint="eastAsia" w:ascii="宋体" w:hAnsi="宋体" w:cs="宋体"/>
          <w:color w:val="000000"/>
          <w:sz w:val="44"/>
          <w:szCs w:val="44"/>
        </w:rPr>
      </w:pPr>
    </w:p>
    <w:p w14:paraId="0BE87BB4">
      <w:pPr>
        <w:spacing w:line="560" w:lineRule="atLeast"/>
        <w:jc w:val="center"/>
        <w:rPr>
          <w:rFonts w:hint="eastAsia" w:ascii="宋体" w:hAnsi="宋体" w:cs="宋体"/>
          <w:color w:val="000000"/>
          <w:sz w:val="44"/>
          <w:szCs w:val="44"/>
        </w:rPr>
      </w:pPr>
    </w:p>
    <w:p w14:paraId="1739E1BA">
      <w:pPr>
        <w:spacing w:line="560" w:lineRule="atLeast"/>
        <w:jc w:val="center"/>
        <w:rPr>
          <w:rFonts w:hint="eastAsia" w:ascii="宋体" w:hAnsi="宋体" w:cs="宋体"/>
          <w:color w:val="000000"/>
          <w:sz w:val="44"/>
          <w:szCs w:val="44"/>
        </w:rPr>
      </w:pPr>
      <w:r>
        <w:rPr>
          <w:rFonts w:hint="eastAsia" w:ascii="宋体" w:hAnsi="宋体" w:cs="宋体"/>
          <w:color w:val="000000"/>
          <w:sz w:val="44"/>
          <w:szCs w:val="44"/>
        </w:rPr>
        <w:t>目   录</w:t>
      </w:r>
      <w:bookmarkEnd w:id="132"/>
      <w:bookmarkEnd w:id="133"/>
      <w:bookmarkEnd w:id="134"/>
      <w:bookmarkEnd w:id="135"/>
      <w:bookmarkEnd w:id="136"/>
      <w:bookmarkEnd w:id="137"/>
      <w:bookmarkEnd w:id="138"/>
      <w:bookmarkEnd w:id="139"/>
    </w:p>
    <w:p w14:paraId="74165C6E">
      <w:pPr>
        <w:spacing w:line="560" w:lineRule="atLeast"/>
        <w:jc w:val="center"/>
        <w:rPr>
          <w:rFonts w:hint="eastAsia" w:ascii="宋体" w:hAnsi="宋体" w:cs="宋体"/>
          <w:color w:val="000000"/>
        </w:rPr>
      </w:pPr>
      <w:r>
        <w:rPr>
          <w:rFonts w:hint="eastAsia" w:ascii="宋体" w:hAnsi="宋体" w:cs="宋体"/>
          <w:color w:val="000000"/>
        </w:rPr>
        <w:t>（自拟）</w:t>
      </w:r>
    </w:p>
    <w:p w14:paraId="7F9A0A71">
      <w:pPr>
        <w:spacing w:line="560" w:lineRule="atLeast"/>
        <w:ind w:firstLine="1134" w:firstLineChars="405"/>
        <w:jc w:val="left"/>
        <w:rPr>
          <w:rFonts w:hint="eastAsia" w:ascii="宋体" w:hAnsi="宋体" w:cs="宋体"/>
          <w:color w:val="000000"/>
          <w:sz w:val="28"/>
          <w:szCs w:val="28"/>
        </w:rPr>
      </w:pPr>
    </w:p>
    <w:p w14:paraId="3239C8FC">
      <w:pPr>
        <w:spacing w:line="560" w:lineRule="atLeast"/>
        <w:rPr>
          <w:rFonts w:hint="eastAsia" w:ascii="宋体" w:hAnsi="宋体" w:cs="宋体"/>
          <w:color w:val="000000"/>
          <w:sz w:val="20"/>
          <w:szCs w:val="20"/>
        </w:rPr>
      </w:pPr>
    </w:p>
    <w:p w14:paraId="7C01A943">
      <w:pPr>
        <w:spacing w:line="560" w:lineRule="atLeast"/>
        <w:rPr>
          <w:rFonts w:hint="eastAsia" w:ascii="宋体" w:hAnsi="宋体" w:cs="宋体"/>
          <w:color w:val="000000"/>
          <w:sz w:val="20"/>
          <w:szCs w:val="20"/>
        </w:rPr>
      </w:pPr>
    </w:p>
    <w:p w14:paraId="39CC9A5C">
      <w:pPr>
        <w:spacing w:line="560" w:lineRule="atLeast"/>
        <w:rPr>
          <w:rFonts w:hint="eastAsia" w:ascii="宋体" w:hAnsi="宋体" w:cs="宋体"/>
          <w:color w:val="000000"/>
          <w:sz w:val="20"/>
          <w:szCs w:val="20"/>
        </w:rPr>
      </w:pPr>
    </w:p>
    <w:p w14:paraId="61D33A39">
      <w:pPr>
        <w:pStyle w:val="2"/>
        <w:rPr>
          <w:rFonts w:hint="eastAsia" w:ascii="宋体" w:hAnsi="宋体"/>
          <w:color w:val="000000"/>
        </w:rPr>
      </w:pPr>
    </w:p>
    <w:p w14:paraId="0CC38CF1">
      <w:pPr>
        <w:pStyle w:val="2"/>
        <w:rPr>
          <w:rFonts w:hint="eastAsia" w:ascii="宋体" w:hAnsi="宋体"/>
          <w:color w:val="000000"/>
        </w:rPr>
      </w:pPr>
    </w:p>
    <w:p w14:paraId="247523B9">
      <w:pPr>
        <w:pStyle w:val="2"/>
        <w:rPr>
          <w:rFonts w:hint="eastAsia" w:ascii="宋体" w:hAnsi="宋体"/>
          <w:color w:val="000000"/>
        </w:rPr>
      </w:pPr>
    </w:p>
    <w:p w14:paraId="280C2412">
      <w:pPr>
        <w:pStyle w:val="2"/>
        <w:rPr>
          <w:rFonts w:hint="eastAsia" w:ascii="宋体" w:hAnsi="宋体"/>
          <w:color w:val="000000"/>
        </w:rPr>
      </w:pPr>
    </w:p>
    <w:p w14:paraId="1D201881">
      <w:pPr>
        <w:pStyle w:val="2"/>
        <w:rPr>
          <w:rFonts w:hint="eastAsia" w:ascii="宋体" w:hAnsi="宋体"/>
          <w:color w:val="000000"/>
        </w:rPr>
      </w:pPr>
    </w:p>
    <w:p w14:paraId="704EEA68">
      <w:pPr>
        <w:pStyle w:val="2"/>
        <w:rPr>
          <w:rFonts w:hint="eastAsia" w:ascii="宋体" w:hAnsi="宋体"/>
          <w:color w:val="000000"/>
        </w:rPr>
      </w:pPr>
    </w:p>
    <w:p w14:paraId="51D5DFAA">
      <w:pPr>
        <w:pStyle w:val="2"/>
        <w:rPr>
          <w:rFonts w:hint="eastAsia" w:ascii="宋体" w:hAnsi="宋体"/>
          <w:color w:val="000000"/>
        </w:rPr>
      </w:pPr>
    </w:p>
    <w:p w14:paraId="511D1696">
      <w:pPr>
        <w:pStyle w:val="2"/>
        <w:rPr>
          <w:rFonts w:hint="eastAsia" w:ascii="宋体" w:hAnsi="宋体"/>
          <w:color w:val="000000"/>
        </w:rPr>
      </w:pPr>
    </w:p>
    <w:p w14:paraId="1BDA38B3">
      <w:pPr>
        <w:pStyle w:val="2"/>
        <w:rPr>
          <w:rFonts w:hint="eastAsia" w:ascii="宋体" w:hAnsi="宋体"/>
          <w:color w:val="000000"/>
        </w:rPr>
      </w:pPr>
    </w:p>
    <w:p w14:paraId="7482A75E">
      <w:pPr>
        <w:pStyle w:val="2"/>
        <w:rPr>
          <w:rFonts w:hint="eastAsia" w:ascii="宋体" w:hAnsi="宋体"/>
          <w:color w:val="000000"/>
        </w:rPr>
      </w:pPr>
    </w:p>
    <w:p w14:paraId="7DFD2AB4">
      <w:pPr>
        <w:pStyle w:val="2"/>
        <w:rPr>
          <w:rFonts w:hint="eastAsia" w:ascii="宋体" w:hAnsi="宋体"/>
          <w:color w:val="000000"/>
        </w:rPr>
      </w:pPr>
    </w:p>
    <w:p w14:paraId="02350171">
      <w:pPr>
        <w:pStyle w:val="2"/>
        <w:rPr>
          <w:rFonts w:hint="eastAsia" w:ascii="宋体" w:hAnsi="宋体"/>
          <w:color w:val="000000"/>
        </w:rPr>
      </w:pPr>
    </w:p>
    <w:p w14:paraId="393E859A">
      <w:pPr>
        <w:pStyle w:val="2"/>
        <w:rPr>
          <w:rFonts w:hint="eastAsia" w:ascii="宋体" w:hAnsi="宋体"/>
          <w:color w:val="000000"/>
        </w:rPr>
      </w:pPr>
    </w:p>
    <w:p w14:paraId="5E2E28E0">
      <w:pPr>
        <w:pStyle w:val="2"/>
        <w:rPr>
          <w:rFonts w:hint="eastAsia" w:ascii="宋体" w:hAnsi="宋体"/>
          <w:color w:val="000000"/>
        </w:rPr>
      </w:pPr>
    </w:p>
    <w:p w14:paraId="7B6363E9">
      <w:pPr>
        <w:pStyle w:val="2"/>
        <w:rPr>
          <w:rFonts w:hint="eastAsia" w:ascii="宋体" w:hAnsi="宋体"/>
          <w:color w:val="000000"/>
        </w:rPr>
      </w:pPr>
    </w:p>
    <w:p w14:paraId="69CC890B">
      <w:pPr>
        <w:pStyle w:val="2"/>
        <w:rPr>
          <w:rFonts w:hint="eastAsia" w:ascii="宋体" w:hAnsi="宋体"/>
          <w:color w:val="000000"/>
        </w:rPr>
      </w:pPr>
    </w:p>
    <w:p w14:paraId="461D97FA">
      <w:pPr>
        <w:pStyle w:val="2"/>
        <w:rPr>
          <w:rFonts w:hint="eastAsia" w:ascii="宋体" w:hAnsi="宋体"/>
          <w:color w:val="000000"/>
        </w:rPr>
      </w:pPr>
    </w:p>
    <w:p w14:paraId="3D1E3B52">
      <w:pPr>
        <w:pStyle w:val="2"/>
        <w:rPr>
          <w:rFonts w:hint="eastAsia" w:ascii="宋体" w:hAnsi="宋体"/>
          <w:color w:val="000000"/>
        </w:rPr>
      </w:pPr>
    </w:p>
    <w:p w14:paraId="362D0CFC">
      <w:pPr>
        <w:pStyle w:val="2"/>
        <w:rPr>
          <w:rFonts w:hint="eastAsia" w:ascii="宋体" w:hAnsi="宋体"/>
          <w:color w:val="000000"/>
        </w:rPr>
      </w:pPr>
    </w:p>
    <w:p w14:paraId="5403B33B">
      <w:pPr>
        <w:pStyle w:val="2"/>
        <w:rPr>
          <w:rFonts w:hint="eastAsia" w:ascii="宋体" w:hAnsi="宋体"/>
          <w:color w:val="000000"/>
        </w:rPr>
      </w:pPr>
    </w:p>
    <w:p w14:paraId="2F8224CA">
      <w:pPr>
        <w:pStyle w:val="2"/>
        <w:rPr>
          <w:rFonts w:hint="eastAsia" w:ascii="宋体" w:hAnsi="宋体"/>
          <w:color w:val="000000"/>
        </w:rPr>
      </w:pPr>
    </w:p>
    <w:p w14:paraId="71489941">
      <w:pPr>
        <w:pStyle w:val="2"/>
        <w:rPr>
          <w:rFonts w:hint="eastAsia" w:ascii="宋体" w:hAnsi="宋体"/>
          <w:color w:val="000000"/>
        </w:rPr>
      </w:pPr>
    </w:p>
    <w:p w14:paraId="41A3B709">
      <w:pPr>
        <w:pStyle w:val="2"/>
        <w:rPr>
          <w:rFonts w:hint="eastAsia" w:ascii="宋体" w:hAnsi="宋体"/>
          <w:color w:val="000000"/>
        </w:rPr>
      </w:pPr>
    </w:p>
    <w:p w14:paraId="782D5280">
      <w:pPr>
        <w:pStyle w:val="2"/>
        <w:rPr>
          <w:rFonts w:hint="eastAsia" w:ascii="宋体" w:hAnsi="宋体"/>
          <w:color w:val="000000"/>
        </w:rPr>
      </w:pPr>
    </w:p>
    <w:p w14:paraId="74B4D671">
      <w:pPr>
        <w:pStyle w:val="2"/>
        <w:rPr>
          <w:rFonts w:hint="eastAsia" w:ascii="宋体" w:hAnsi="宋体"/>
          <w:color w:val="000000"/>
        </w:rPr>
      </w:pPr>
    </w:p>
    <w:p w14:paraId="1F14D07C">
      <w:pPr>
        <w:pStyle w:val="2"/>
        <w:rPr>
          <w:rFonts w:hint="eastAsia" w:ascii="宋体" w:hAnsi="宋体"/>
          <w:color w:val="000000"/>
        </w:rPr>
      </w:pPr>
    </w:p>
    <w:p w14:paraId="27D9ABC0">
      <w:pPr>
        <w:pStyle w:val="2"/>
        <w:rPr>
          <w:rFonts w:hint="eastAsia" w:ascii="宋体" w:hAnsi="宋体"/>
          <w:color w:val="000000"/>
        </w:rPr>
      </w:pPr>
    </w:p>
    <w:p w14:paraId="2B4D0F81">
      <w:pPr>
        <w:pStyle w:val="2"/>
        <w:rPr>
          <w:rFonts w:hint="eastAsia" w:ascii="宋体" w:hAnsi="宋体"/>
          <w:color w:val="000000"/>
        </w:rPr>
      </w:pPr>
    </w:p>
    <w:p w14:paraId="0DF02D50">
      <w:pPr>
        <w:pStyle w:val="2"/>
        <w:rPr>
          <w:rFonts w:hint="eastAsia" w:ascii="宋体" w:hAnsi="宋体"/>
          <w:color w:val="000000"/>
        </w:rPr>
      </w:pPr>
    </w:p>
    <w:p w14:paraId="5DE4FA8C">
      <w:pPr>
        <w:pStyle w:val="2"/>
        <w:rPr>
          <w:rFonts w:hint="eastAsia" w:ascii="宋体" w:hAnsi="宋体"/>
          <w:color w:val="000000"/>
        </w:rPr>
      </w:pPr>
    </w:p>
    <w:p w14:paraId="4F5240E0">
      <w:pPr>
        <w:pStyle w:val="2"/>
        <w:rPr>
          <w:rFonts w:hint="eastAsia" w:ascii="宋体" w:hAnsi="宋体"/>
          <w:color w:val="000000"/>
        </w:rPr>
      </w:pPr>
    </w:p>
    <w:p w14:paraId="79AF2DA7">
      <w:pPr>
        <w:pStyle w:val="2"/>
        <w:rPr>
          <w:rFonts w:hint="eastAsia" w:ascii="宋体" w:hAnsi="宋体"/>
          <w:color w:val="000000"/>
        </w:rPr>
      </w:pPr>
    </w:p>
    <w:p w14:paraId="6FEBC06B">
      <w:pPr>
        <w:pStyle w:val="3"/>
        <w:spacing w:line="560" w:lineRule="atLeast"/>
        <w:ind w:firstLine="0"/>
        <w:rPr>
          <w:rFonts w:hint="eastAsia" w:ascii="宋体" w:hAnsi="宋体" w:eastAsia="宋体" w:cs="宋体"/>
          <w:color w:val="000000"/>
        </w:rPr>
      </w:pPr>
      <w:bookmarkStart w:id="140" w:name="_Toc179632809"/>
      <w:bookmarkStart w:id="141" w:name="_Toc296602603"/>
      <w:bookmarkStart w:id="142" w:name="_Toc169711788"/>
      <w:bookmarkStart w:id="143" w:name="_Toc152045789"/>
      <w:bookmarkStart w:id="144" w:name="_Toc246996357"/>
      <w:bookmarkStart w:id="145" w:name="_Toc152042578"/>
      <w:bookmarkStart w:id="146" w:name="_Toc144974858"/>
      <w:bookmarkStart w:id="147" w:name="_Toc77586968"/>
      <w:bookmarkStart w:id="148" w:name="_Toc247085875"/>
      <w:bookmarkStart w:id="149" w:name="_Toc77586870"/>
      <w:bookmarkStart w:id="150" w:name="_Toc246997100"/>
      <w:bookmarkStart w:id="151" w:name="_Toc23126"/>
      <w:r>
        <w:rPr>
          <w:rFonts w:hint="eastAsia" w:ascii="宋体" w:hAnsi="宋体" w:eastAsia="宋体" w:cs="宋体"/>
          <w:color w:val="000000"/>
        </w:rPr>
        <w:t>一、磋商响应函</w:t>
      </w:r>
      <w:bookmarkEnd w:id="140"/>
      <w:bookmarkEnd w:id="141"/>
      <w:bookmarkEnd w:id="142"/>
      <w:bookmarkEnd w:id="143"/>
      <w:bookmarkEnd w:id="144"/>
      <w:bookmarkEnd w:id="145"/>
      <w:bookmarkEnd w:id="146"/>
      <w:bookmarkEnd w:id="147"/>
      <w:bookmarkEnd w:id="148"/>
      <w:bookmarkEnd w:id="149"/>
      <w:bookmarkEnd w:id="150"/>
      <w:bookmarkEnd w:id="151"/>
    </w:p>
    <w:p w14:paraId="58E1384F">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致：</w:t>
      </w:r>
      <w:r>
        <w:rPr>
          <w:rFonts w:hint="eastAsia" w:ascii="宋体" w:hAnsi="宋体" w:cs="宋体"/>
          <w:color w:val="000000"/>
          <w:kern w:val="0"/>
          <w:sz w:val="22"/>
          <w:szCs w:val="22"/>
          <w:u w:val="single"/>
        </w:rPr>
        <w:t xml:space="preserve">       （采购人名称）      </w:t>
      </w:r>
      <w:r>
        <w:rPr>
          <w:rFonts w:hint="eastAsia" w:ascii="宋体" w:hAnsi="宋体" w:cs="宋体"/>
          <w:color w:val="000000"/>
          <w:kern w:val="0"/>
          <w:sz w:val="22"/>
          <w:szCs w:val="22"/>
        </w:rPr>
        <w:t xml:space="preserve">  </w:t>
      </w:r>
    </w:p>
    <w:p w14:paraId="0B35C384">
      <w:pPr>
        <w:widowControl/>
        <w:numPr>
          <w:ilvl w:val="0"/>
          <w:numId w:val="6"/>
        </w:numPr>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根据你方招标项目编号为</w:t>
      </w:r>
      <w:r>
        <w:rPr>
          <w:rFonts w:hint="eastAsia" w:ascii="宋体" w:hAnsi="宋体" w:cs="宋体"/>
          <w:color w:val="000000"/>
          <w:kern w:val="0"/>
          <w:sz w:val="22"/>
          <w:szCs w:val="22"/>
          <w:u w:val="single"/>
        </w:rPr>
        <w:t xml:space="preserve">  （项目编号） </w:t>
      </w:r>
      <w:r>
        <w:rPr>
          <w:rFonts w:hint="eastAsia" w:ascii="宋体" w:hAnsi="宋体" w:cs="宋体"/>
          <w:color w:val="000000"/>
          <w:kern w:val="0"/>
          <w:sz w:val="22"/>
          <w:szCs w:val="22"/>
        </w:rPr>
        <w:t>的</w:t>
      </w:r>
      <w:r>
        <w:rPr>
          <w:rFonts w:hint="eastAsia" w:ascii="宋体" w:hAnsi="宋体" w:cs="宋体"/>
          <w:color w:val="000000"/>
          <w:kern w:val="0"/>
          <w:sz w:val="22"/>
          <w:szCs w:val="22"/>
          <w:u w:val="single"/>
        </w:rPr>
        <w:t xml:space="preserve">          （项目名称）        </w:t>
      </w:r>
      <w:r>
        <w:rPr>
          <w:rFonts w:hint="eastAsia" w:ascii="宋体" w:hAnsi="宋体" w:cs="宋体"/>
          <w:color w:val="000000"/>
          <w:kern w:val="0"/>
          <w:sz w:val="22"/>
          <w:szCs w:val="22"/>
        </w:rPr>
        <w:t>的竞争性磋商文件，遵照《中华人民共和国政府采购法》《政府采购竞争性磋商采购方式暂行办法》等有关规定，经研究上述竞争性磋商文件的投标须知、合同条款</w:t>
      </w:r>
      <w:r>
        <w:rPr>
          <w:rFonts w:hint="eastAsia" w:ascii="宋体" w:hAnsi="宋体" w:cs="宋体"/>
          <w:color w:val="000000"/>
          <w:kern w:val="0"/>
          <w:sz w:val="22"/>
          <w:szCs w:val="22"/>
          <w:lang w:val="en-US" w:eastAsia="zh-CN"/>
        </w:rPr>
        <w:t>等</w:t>
      </w:r>
      <w:r>
        <w:rPr>
          <w:rFonts w:hint="eastAsia" w:ascii="宋体" w:hAnsi="宋体" w:cs="宋体"/>
          <w:color w:val="000000"/>
          <w:kern w:val="0"/>
          <w:sz w:val="22"/>
          <w:szCs w:val="22"/>
        </w:rPr>
        <w:t>其他有关文件后，我方愿按照招标文件中规定的条款和要求，完成本项目</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磋商报价</w:t>
      </w:r>
      <w:r>
        <w:rPr>
          <w:rFonts w:hint="eastAsia" w:ascii="宋体" w:hAnsi="宋体" w:cs="宋体"/>
          <w:color w:val="000000"/>
          <w:kern w:val="0"/>
          <w:sz w:val="22"/>
          <w:szCs w:val="22"/>
          <w:lang w:val="en-US" w:eastAsia="zh-CN"/>
        </w:rPr>
        <w:t>为</w:t>
      </w:r>
      <w:r>
        <w:rPr>
          <w:rFonts w:hint="eastAsia" w:ascii="宋体" w:hAnsi="宋体" w:cs="宋体"/>
          <w:color w:val="000000"/>
          <w:kern w:val="0"/>
          <w:sz w:val="22"/>
          <w:szCs w:val="22"/>
        </w:rPr>
        <w:t>人民币（小写）：</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元(大写)：</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交货期限</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质保期</w:t>
      </w: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rPr>
        <w:t>质量</w:t>
      </w:r>
      <w:r>
        <w:rPr>
          <w:rFonts w:hint="eastAsia" w:ascii="宋体" w:hAnsi="宋体" w:cs="宋体"/>
          <w:color w:val="000000"/>
          <w:kern w:val="0"/>
          <w:sz w:val="22"/>
          <w:szCs w:val="22"/>
          <w:lang w:val="en-US" w:eastAsia="zh-CN"/>
        </w:rPr>
        <w:t>要求</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u w:val="single"/>
          <w:lang w:eastAsia="zh-CN"/>
        </w:rPr>
        <w:t>。</w:t>
      </w:r>
    </w:p>
    <w:p w14:paraId="5F36B087">
      <w:pPr>
        <w:widowControl/>
        <w:numPr>
          <w:ilvl w:val="0"/>
          <w:numId w:val="0"/>
        </w:numPr>
        <w:adjustRightInd w:val="0"/>
        <w:spacing w:line="360" w:lineRule="auto"/>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2．我方已详细审核全部竞争性磋商文件，包括修改文件（如有时）及有关附件，已充分理解并掌握了本</w:t>
      </w:r>
      <w:r>
        <w:rPr>
          <w:rFonts w:hint="eastAsia" w:ascii="宋体" w:hAnsi="宋体" w:cs="宋体"/>
          <w:color w:val="000000"/>
          <w:kern w:val="0"/>
          <w:sz w:val="22"/>
          <w:szCs w:val="22"/>
          <w:lang w:val="en-US" w:eastAsia="zh-CN"/>
        </w:rPr>
        <w:t>项目</w:t>
      </w:r>
      <w:r>
        <w:rPr>
          <w:rFonts w:hint="eastAsia" w:ascii="宋体" w:hAnsi="宋体" w:cs="宋体"/>
          <w:color w:val="000000"/>
          <w:kern w:val="0"/>
          <w:sz w:val="22"/>
          <w:szCs w:val="22"/>
        </w:rPr>
        <w:t>磋商的全部有关情况，同意接受竞争性磋商文件的全部内容和条件。</w:t>
      </w:r>
    </w:p>
    <w:p w14:paraId="0AA4E8DB">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3．我方承诺在磋商有效期60日历天（从响应文件递交截止时间起）内不修改、撤销响应文件。</w:t>
      </w:r>
    </w:p>
    <w:p w14:paraId="58F03BD6">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4．除非另达成协议并生效，你方的成交通知书和本磋商响应文件将成为约束双方的合同文件的组成部分。</w:t>
      </w:r>
    </w:p>
    <w:p w14:paraId="0245A287">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5．如我方成交确定为成交人：</w:t>
      </w:r>
    </w:p>
    <w:p w14:paraId="67B009DC">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（1）我方承诺在收到成交通知书后，在成交通知书规定的期限内与你方签订合同。</w:t>
      </w:r>
    </w:p>
    <w:p w14:paraId="1EB4AF1F">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（2）随同本磋商响应函递交的磋商响应函附录属于合同文件的组成部分。</w:t>
      </w:r>
    </w:p>
    <w:p w14:paraId="7DA3446D">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（3）我方承诺按照磋商文件规定向你方递交履约担保，并按照磋商文件“合同条款及格式”规定的权利义务履行合同。</w:t>
      </w:r>
    </w:p>
    <w:p w14:paraId="0127A457">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（4）我方承诺响应竞争性磋商文件要求，严格按照竞争性磋商文件中“技术标准和要求”满足采购人进度要求并按时移交全部合同。</w:t>
      </w:r>
    </w:p>
    <w:p w14:paraId="24F66364">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6．我方在此声明，所递交的响应文件及有关资料内容完整、真实和准确。</w:t>
      </w:r>
    </w:p>
    <w:p w14:paraId="54779D57">
      <w:pPr>
        <w:widowControl/>
        <w:adjustRightInd w:val="0"/>
        <w:spacing w:line="360" w:lineRule="auto"/>
        <w:ind w:firstLine="576" w:firstLineChars="262"/>
        <w:jc w:val="left"/>
        <w:rPr>
          <w:rFonts w:hint="eastAsia" w:ascii="宋体" w:hAnsi="宋体" w:cs="宋体"/>
          <w:color w:val="000000"/>
          <w:kern w:val="0"/>
          <w:sz w:val="22"/>
          <w:szCs w:val="22"/>
        </w:rPr>
      </w:pPr>
      <w:r>
        <w:rPr>
          <w:rFonts w:hint="eastAsia" w:ascii="宋体" w:hAnsi="宋体" w:cs="宋体"/>
          <w:color w:val="000000"/>
          <w:kern w:val="0"/>
          <w:sz w:val="22"/>
          <w:szCs w:val="22"/>
        </w:rPr>
        <w:t>7．</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（其他补充说明）。</w:t>
      </w:r>
    </w:p>
    <w:p w14:paraId="480641DF">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投 标 人：</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（电子签章）</w:t>
      </w:r>
    </w:p>
    <w:p w14:paraId="76F37909">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地址：</w:t>
      </w:r>
      <w:r>
        <w:rPr>
          <w:rFonts w:hint="eastAsia" w:ascii="宋体" w:hAnsi="宋体" w:cs="宋体"/>
          <w:color w:val="000000"/>
          <w:kern w:val="0"/>
          <w:sz w:val="22"/>
          <w:szCs w:val="22"/>
          <w:u w:val="single"/>
        </w:rPr>
        <w:t xml:space="preserve">                       </w:t>
      </w:r>
    </w:p>
    <w:p w14:paraId="4819B24F">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法定代表人：</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（电子签章）</w:t>
      </w:r>
    </w:p>
    <w:p w14:paraId="35B166B5">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电话：</w:t>
      </w:r>
      <w:r>
        <w:rPr>
          <w:rFonts w:hint="eastAsia" w:ascii="宋体" w:hAnsi="宋体" w:cs="宋体"/>
          <w:color w:val="000000"/>
          <w:kern w:val="0"/>
          <w:sz w:val="22"/>
          <w:szCs w:val="22"/>
          <w:u w:val="single"/>
        </w:rPr>
        <w:t xml:space="preserve">                       </w:t>
      </w:r>
    </w:p>
    <w:p w14:paraId="6ADBC64A">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日期： </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年</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月</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日</w:t>
      </w:r>
    </w:p>
    <w:p w14:paraId="4EA2DD97">
      <w:pPr>
        <w:pStyle w:val="3"/>
        <w:spacing w:line="560" w:lineRule="atLeast"/>
        <w:ind w:firstLine="0"/>
        <w:rPr>
          <w:rFonts w:hint="eastAsia" w:ascii="宋体" w:hAnsi="宋体" w:eastAsia="宋体" w:cs="宋体"/>
          <w:color w:val="000000"/>
        </w:rPr>
      </w:pPr>
      <w:bookmarkStart w:id="152" w:name="_Toc77586871"/>
      <w:bookmarkStart w:id="153" w:name="_Toc77586969"/>
      <w:bookmarkStart w:id="154" w:name="_Toc8001"/>
      <w:bookmarkStart w:id="155" w:name="_Toc169711789"/>
      <w:r>
        <w:rPr>
          <w:rFonts w:hint="eastAsia" w:ascii="宋体" w:hAnsi="宋体" w:eastAsia="宋体" w:cs="宋体"/>
          <w:color w:val="000000"/>
        </w:rPr>
        <w:t>二、</w:t>
      </w:r>
      <w:bookmarkEnd w:id="152"/>
      <w:bookmarkEnd w:id="153"/>
      <w:r>
        <w:rPr>
          <w:rFonts w:hint="eastAsia" w:ascii="宋体" w:hAnsi="宋体" w:eastAsia="宋体" w:cs="宋体"/>
          <w:color w:val="000000"/>
        </w:rPr>
        <w:t>磋商报价表（第一轮）</w:t>
      </w:r>
      <w:bookmarkEnd w:id="154"/>
      <w:bookmarkEnd w:id="155"/>
    </w:p>
    <w:tbl>
      <w:tblPr>
        <w:tblStyle w:val="14"/>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lang w:val="en-US" w:eastAsia="zh-CN"/>
              </w:rPr>
              <w:t>交</w:t>
            </w:r>
            <w:r>
              <w:rPr>
                <w:rFonts w:hint="eastAsia" w:ascii="宋体" w:hAnsi="宋体" w:cs="宋体"/>
                <w:sz w:val="24"/>
              </w:rPr>
              <w:t>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13D3FBF8">
      <w:pPr>
        <w:widowControl/>
        <w:adjustRightInd w:val="0"/>
        <w:spacing w:line="560" w:lineRule="atLeast"/>
        <w:jc w:val="left"/>
        <w:rPr>
          <w:rFonts w:hint="eastAsia" w:ascii="宋体" w:hAnsi="宋体" w:cs="宋体"/>
          <w:color w:val="000000"/>
          <w:kern w:val="0"/>
          <w:sz w:val="28"/>
          <w:szCs w:val="22"/>
        </w:rPr>
      </w:pPr>
    </w:p>
    <w:p w14:paraId="4A63327F">
      <w:pPr>
        <w:pStyle w:val="2"/>
        <w:rPr>
          <w:rFonts w:hint="eastAsia" w:ascii="宋体" w:hAnsi="宋体"/>
          <w:color w:val="000000"/>
        </w:rPr>
      </w:pPr>
    </w:p>
    <w:p w14:paraId="1FD31287">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投标人：</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（电子签章）</w:t>
      </w:r>
    </w:p>
    <w:p w14:paraId="4261D2BA">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法定代表人或其委托代理人：</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（电子签章）</w:t>
      </w:r>
    </w:p>
    <w:p w14:paraId="3DA08D04">
      <w:pPr>
        <w:widowControl/>
        <w:adjustRightInd w:val="0"/>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日期：</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年</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月</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日</w:t>
      </w:r>
      <w:bookmarkStart w:id="156" w:name="_Toc246996359"/>
      <w:bookmarkStart w:id="157" w:name="_Toc152042580"/>
      <w:bookmarkStart w:id="158" w:name="_Toc246997102"/>
      <w:bookmarkStart w:id="159" w:name="_Toc296602605"/>
      <w:bookmarkStart w:id="160" w:name="_Toc179632811"/>
      <w:bookmarkStart w:id="161" w:name="_Toc247085877"/>
      <w:bookmarkStart w:id="162" w:name="_Toc152045791"/>
      <w:bookmarkStart w:id="163" w:name="_Toc144974860"/>
    </w:p>
    <w:p w14:paraId="524FF97B">
      <w:pPr>
        <w:pStyle w:val="2"/>
        <w:rPr>
          <w:rFonts w:hint="eastAsia" w:ascii="宋体" w:hAnsi="宋体"/>
          <w:color w:val="000000"/>
        </w:rPr>
      </w:pPr>
    </w:p>
    <w:p w14:paraId="12950008">
      <w:pPr>
        <w:pStyle w:val="2"/>
        <w:rPr>
          <w:rFonts w:hint="eastAsia" w:ascii="宋体" w:hAnsi="宋体"/>
          <w:color w:val="000000"/>
        </w:rPr>
      </w:pPr>
    </w:p>
    <w:p w14:paraId="11EBCD02">
      <w:pPr>
        <w:pStyle w:val="2"/>
        <w:rPr>
          <w:rFonts w:hint="eastAsia" w:ascii="宋体" w:hAnsi="宋体"/>
          <w:color w:val="000000"/>
        </w:rPr>
      </w:pPr>
    </w:p>
    <w:p w14:paraId="75759F30">
      <w:pPr>
        <w:pStyle w:val="3"/>
        <w:spacing w:line="560" w:lineRule="atLeast"/>
        <w:ind w:firstLine="0"/>
        <w:rPr>
          <w:rFonts w:hint="eastAsia" w:ascii="宋体" w:hAnsi="宋体" w:eastAsia="宋体" w:cs="宋体"/>
          <w:color w:val="000000"/>
        </w:rPr>
      </w:pPr>
      <w:bookmarkStart w:id="164" w:name="_Toc169711790"/>
      <w:bookmarkStart w:id="165" w:name="_Toc77586872"/>
      <w:bookmarkStart w:id="166" w:name="_Toc77586970"/>
      <w:bookmarkStart w:id="167" w:name="_Toc14588"/>
      <w:r>
        <w:rPr>
          <w:rFonts w:hint="eastAsia" w:ascii="宋体" w:hAnsi="宋体" w:eastAsia="宋体" w:cs="宋体"/>
          <w:color w:val="000000"/>
        </w:rPr>
        <w:t>三、法定代表人身份证明</w:t>
      </w:r>
      <w:bookmarkEnd w:id="156"/>
      <w:bookmarkEnd w:id="157"/>
      <w:bookmarkEnd w:id="158"/>
      <w:bookmarkEnd w:id="159"/>
      <w:bookmarkEnd w:id="160"/>
      <w:bookmarkEnd w:id="161"/>
      <w:bookmarkEnd w:id="162"/>
      <w:bookmarkEnd w:id="163"/>
      <w:bookmarkEnd w:id="164"/>
      <w:bookmarkEnd w:id="165"/>
      <w:bookmarkEnd w:id="166"/>
      <w:bookmarkEnd w:id="167"/>
    </w:p>
    <w:p w14:paraId="6662E198">
      <w:pPr>
        <w:spacing w:line="360" w:lineRule="auto"/>
        <w:rPr>
          <w:rFonts w:hint="eastAsia" w:ascii="宋体" w:hAnsi="宋体" w:cs="宋体"/>
          <w:color w:val="000000"/>
          <w:sz w:val="24"/>
          <w:szCs w:val="24"/>
        </w:rPr>
      </w:pPr>
    </w:p>
    <w:p w14:paraId="4CE3014C">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投标人名称：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30C2310E">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单位性质：</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58B139BC">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p>
    <w:p w14:paraId="649B489D">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358A6EAC">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经营期限：</w:t>
      </w:r>
      <w:r>
        <w:rPr>
          <w:rFonts w:hint="eastAsia" w:ascii="宋体" w:hAnsi="宋体" w:cs="宋体"/>
          <w:color w:val="000000"/>
          <w:sz w:val="24"/>
          <w:szCs w:val="24"/>
          <w:u w:val="single"/>
        </w:rPr>
        <w:t xml:space="preserve">                               </w:t>
      </w:r>
    </w:p>
    <w:p w14:paraId="3415BD4F">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职务：</w:t>
      </w:r>
      <w:r>
        <w:rPr>
          <w:rFonts w:hint="eastAsia" w:ascii="宋体" w:hAnsi="宋体" w:cs="宋体"/>
          <w:color w:val="000000"/>
          <w:sz w:val="24"/>
          <w:szCs w:val="24"/>
          <w:u w:val="single"/>
        </w:rPr>
        <w:t xml:space="preserve">        </w:t>
      </w:r>
    </w:p>
    <w:p w14:paraId="16F1377A">
      <w:pPr>
        <w:spacing w:line="360" w:lineRule="auto"/>
        <w:ind w:left="424" w:leftChars="202"/>
        <w:rPr>
          <w:rFonts w:hint="eastAsia" w:ascii="宋体" w:hAnsi="宋体" w:cs="宋体"/>
          <w:color w:val="000000"/>
          <w:sz w:val="24"/>
          <w:szCs w:val="24"/>
        </w:rPr>
      </w:pPr>
      <w:r>
        <w:rPr>
          <w:rFonts w:hint="eastAsia" w:ascii="宋体" w:hAnsi="宋体" w:cs="宋体"/>
          <w:color w:val="000000"/>
          <w:sz w:val="24"/>
          <w:szCs w:val="24"/>
        </w:rPr>
        <w:t>系</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（投标人名称）的法定代表人。</w:t>
      </w:r>
    </w:p>
    <w:p w14:paraId="74DA4055">
      <w:pPr>
        <w:spacing w:line="360" w:lineRule="auto"/>
        <w:ind w:left="424" w:leftChars="202" w:firstLine="480" w:firstLineChars="200"/>
        <w:rPr>
          <w:rFonts w:hint="eastAsia" w:ascii="宋体" w:hAnsi="宋体" w:cs="宋体"/>
          <w:color w:val="000000"/>
          <w:sz w:val="24"/>
          <w:szCs w:val="24"/>
        </w:rPr>
      </w:pPr>
      <w:r>
        <w:rPr>
          <w:rFonts w:hint="eastAsia" w:ascii="宋体" w:hAnsi="宋体" w:cs="宋体"/>
          <w:color w:val="000000"/>
          <w:sz w:val="24"/>
          <w:szCs w:val="24"/>
        </w:rPr>
        <w:t>特此证明。</w:t>
      </w:r>
    </w:p>
    <w:p w14:paraId="084C4481">
      <w:pPr>
        <w:spacing w:line="360" w:lineRule="auto"/>
        <w:rPr>
          <w:rFonts w:hint="eastAsia" w:ascii="宋体" w:hAnsi="宋体" w:cs="宋体"/>
          <w:color w:val="000000"/>
          <w:sz w:val="24"/>
          <w:szCs w:val="24"/>
        </w:rPr>
      </w:pPr>
    </w:p>
    <w:p w14:paraId="40B0AEEA">
      <w:pPr>
        <w:pStyle w:val="12"/>
        <w:rPr>
          <w:rFonts w:hint="eastAsia" w:ascii="宋体" w:hAnsi="宋体" w:eastAsia="宋体"/>
          <w:sz w:val="24"/>
          <w:szCs w:val="24"/>
        </w:rPr>
      </w:pPr>
    </w:p>
    <w:p w14:paraId="26C616B2">
      <w:pPr>
        <w:snapToGrid w:val="0"/>
        <w:spacing w:line="360" w:lineRule="auto"/>
        <w:rPr>
          <w:rFonts w:hint="eastAsia" w:ascii="宋体" w:hAnsi="宋体" w:cs="宋体"/>
          <w:b/>
          <w:color w:val="000000"/>
          <w:kern w:val="10"/>
          <w:sz w:val="24"/>
          <w:szCs w:val="24"/>
        </w:rPr>
      </w:pPr>
      <w:r>
        <w:rPr>
          <w:rFonts w:hint="eastAsia" w:ascii="宋体" w:hAnsi="宋体" w:cs="宋体"/>
          <w:b/>
          <w:color w:val="000000"/>
          <w:kern w:val="10"/>
          <w:sz w:val="24"/>
          <w:szCs w:val="24"/>
        </w:rPr>
        <w:t>附：（法定代表人身份证正反面原件扫描件）</w:t>
      </w:r>
    </w:p>
    <w:p w14:paraId="26EA2CFA">
      <w:pPr>
        <w:spacing w:line="360" w:lineRule="auto"/>
        <w:rPr>
          <w:rFonts w:hint="eastAsia" w:ascii="宋体" w:hAnsi="宋体" w:cs="宋体"/>
          <w:color w:val="000000"/>
          <w:sz w:val="24"/>
          <w:szCs w:val="24"/>
        </w:rPr>
      </w:pPr>
    </w:p>
    <w:p w14:paraId="765C9817">
      <w:pPr>
        <w:spacing w:line="360" w:lineRule="auto"/>
        <w:rPr>
          <w:rFonts w:hint="eastAsia" w:ascii="宋体" w:hAnsi="宋体" w:cs="宋体"/>
          <w:color w:val="000000"/>
          <w:sz w:val="24"/>
          <w:szCs w:val="24"/>
        </w:rPr>
      </w:pPr>
    </w:p>
    <w:p w14:paraId="05BB36E9">
      <w:pPr>
        <w:spacing w:line="360" w:lineRule="auto"/>
        <w:rPr>
          <w:rFonts w:hint="eastAsia" w:ascii="宋体" w:hAnsi="宋体" w:cs="宋体"/>
          <w:color w:val="000000"/>
          <w:sz w:val="24"/>
          <w:szCs w:val="24"/>
        </w:rPr>
      </w:pPr>
      <w:r>
        <w:rPr>
          <w:rFonts w:hint="eastAsia" w:ascii="宋体" w:hAnsi="宋体" w:cs="宋体"/>
          <w:color w:val="000000"/>
          <w:sz w:val="24"/>
          <w:szCs w:val="24"/>
        </w:rPr>
        <w:t>投标人：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（电子签章）</w:t>
      </w:r>
    </w:p>
    <w:p w14:paraId="330F3E33">
      <w:pPr>
        <w:spacing w:line="360" w:lineRule="auto"/>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日    </w:t>
      </w:r>
    </w:p>
    <w:p w14:paraId="2BA6585B">
      <w:pPr>
        <w:spacing w:line="360" w:lineRule="auto"/>
        <w:jc w:val="center"/>
        <w:rPr>
          <w:rFonts w:hint="eastAsia" w:ascii="宋体" w:hAnsi="宋体" w:cs="宋体"/>
          <w:color w:val="000000"/>
          <w:sz w:val="24"/>
          <w:szCs w:val="24"/>
        </w:rPr>
      </w:pPr>
    </w:p>
    <w:p w14:paraId="6A791B80">
      <w:pPr>
        <w:pStyle w:val="2"/>
        <w:rPr>
          <w:rFonts w:hint="eastAsia" w:ascii="宋体" w:hAnsi="宋体"/>
          <w:color w:val="000000"/>
        </w:rPr>
      </w:pPr>
    </w:p>
    <w:p w14:paraId="11439334">
      <w:pPr>
        <w:pStyle w:val="2"/>
        <w:rPr>
          <w:rFonts w:hint="eastAsia" w:ascii="宋体" w:hAnsi="宋体"/>
          <w:color w:val="000000"/>
        </w:rPr>
      </w:pPr>
    </w:p>
    <w:p w14:paraId="3B913A52">
      <w:pPr>
        <w:pStyle w:val="2"/>
        <w:rPr>
          <w:rFonts w:hint="eastAsia" w:ascii="宋体" w:hAnsi="宋体"/>
          <w:color w:val="000000"/>
        </w:rPr>
      </w:pPr>
    </w:p>
    <w:p w14:paraId="4F39EAE9">
      <w:pPr>
        <w:pStyle w:val="2"/>
        <w:rPr>
          <w:rFonts w:hint="eastAsia" w:ascii="宋体" w:hAnsi="宋体"/>
          <w:color w:val="000000"/>
        </w:rPr>
      </w:pPr>
    </w:p>
    <w:p w14:paraId="40752A11">
      <w:pPr>
        <w:pStyle w:val="2"/>
        <w:rPr>
          <w:rFonts w:hint="eastAsia" w:ascii="宋体" w:hAnsi="宋体"/>
          <w:color w:val="000000"/>
        </w:rPr>
      </w:pPr>
    </w:p>
    <w:p w14:paraId="39694173">
      <w:pPr>
        <w:pStyle w:val="2"/>
        <w:rPr>
          <w:rFonts w:hint="eastAsia" w:ascii="宋体" w:hAnsi="宋体"/>
          <w:color w:val="000000"/>
        </w:rPr>
      </w:pPr>
    </w:p>
    <w:p w14:paraId="2339A4FA">
      <w:pPr>
        <w:pStyle w:val="2"/>
        <w:rPr>
          <w:rFonts w:hint="eastAsia" w:ascii="宋体" w:hAnsi="宋体"/>
          <w:color w:val="000000"/>
        </w:rPr>
      </w:pPr>
    </w:p>
    <w:p w14:paraId="0D5C8A21">
      <w:pPr>
        <w:pStyle w:val="2"/>
        <w:rPr>
          <w:rFonts w:hint="eastAsia" w:ascii="宋体" w:hAnsi="宋体"/>
          <w:color w:val="000000"/>
        </w:rPr>
      </w:pPr>
    </w:p>
    <w:p w14:paraId="3EED7E4C">
      <w:pPr>
        <w:pStyle w:val="2"/>
        <w:rPr>
          <w:rFonts w:hint="eastAsia" w:ascii="宋体" w:hAnsi="宋体"/>
          <w:color w:val="000000"/>
        </w:rPr>
      </w:pPr>
    </w:p>
    <w:p w14:paraId="4EECD33E">
      <w:pPr>
        <w:pStyle w:val="2"/>
        <w:rPr>
          <w:rFonts w:hint="eastAsia" w:ascii="宋体" w:hAnsi="宋体"/>
          <w:color w:val="000000"/>
        </w:rPr>
      </w:pPr>
    </w:p>
    <w:p w14:paraId="35AE48FF">
      <w:pPr>
        <w:pStyle w:val="2"/>
        <w:rPr>
          <w:rFonts w:hint="eastAsia" w:ascii="宋体" w:hAnsi="宋体"/>
          <w:color w:val="000000"/>
        </w:rPr>
      </w:pPr>
    </w:p>
    <w:p w14:paraId="4CC39429">
      <w:pPr>
        <w:pStyle w:val="2"/>
        <w:rPr>
          <w:rFonts w:hint="eastAsia" w:ascii="宋体" w:hAnsi="宋体"/>
          <w:color w:val="000000"/>
        </w:rPr>
      </w:pPr>
    </w:p>
    <w:p w14:paraId="21583154">
      <w:pPr>
        <w:pStyle w:val="2"/>
        <w:rPr>
          <w:rFonts w:hint="eastAsia" w:ascii="宋体" w:hAnsi="宋体"/>
          <w:color w:val="000000"/>
        </w:rPr>
      </w:pPr>
    </w:p>
    <w:p w14:paraId="6B416023">
      <w:pPr>
        <w:spacing w:line="360" w:lineRule="auto"/>
        <w:jc w:val="center"/>
        <w:rPr>
          <w:rFonts w:hint="eastAsia" w:ascii="宋体" w:hAnsi="宋体" w:cs="宋体"/>
          <w:color w:val="000000"/>
          <w:sz w:val="24"/>
          <w:szCs w:val="24"/>
        </w:rPr>
      </w:pPr>
    </w:p>
    <w:p w14:paraId="4BF4F979">
      <w:pPr>
        <w:pStyle w:val="3"/>
        <w:spacing w:line="560" w:lineRule="atLeast"/>
        <w:ind w:firstLine="0"/>
        <w:rPr>
          <w:rFonts w:ascii="宋体" w:hAnsi="宋体" w:eastAsia="宋体" w:cs="宋体"/>
          <w:color w:val="000000"/>
        </w:rPr>
      </w:pPr>
      <w:bookmarkStart w:id="168" w:name="_Toc169711791"/>
      <w:bookmarkStart w:id="169" w:name="_Toc4747"/>
      <w:bookmarkStart w:id="170" w:name="_Toc296602607"/>
      <w:bookmarkStart w:id="171" w:name="_Toc246997105"/>
      <w:bookmarkStart w:id="172" w:name="_Toc246996362"/>
      <w:bookmarkStart w:id="173" w:name="_Toc152045794"/>
      <w:bookmarkStart w:id="174" w:name="_Toc144974862"/>
      <w:bookmarkStart w:id="175" w:name="_Toc152042583"/>
      <w:bookmarkStart w:id="176" w:name="_Toc247085880"/>
      <w:bookmarkStart w:id="177" w:name="_Toc179632814"/>
      <w:r>
        <w:rPr>
          <w:rFonts w:hint="eastAsia" w:ascii="宋体" w:hAnsi="宋体" w:eastAsia="宋体" w:cs="宋体"/>
          <w:color w:val="000000"/>
        </w:rPr>
        <w:t>四、授权委托书</w:t>
      </w:r>
      <w:bookmarkEnd w:id="168"/>
      <w:bookmarkEnd w:id="169"/>
    </w:p>
    <w:p w14:paraId="750ABC6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本人</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（投标人名称）的法定代表人，现委托</w:t>
      </w:r>
      <w:r>
        <w:rPr>
          <w:rFonts w:hint="eastAsia" w:ascii="宋体" w:hAnsi="宋体"/>
          <w:color w:val="000000"/>
          <w:sz w:val="24"/>
          <w:szCs w:val="24"/>
          <w:u w:val="single"/>
        </w:rPr>
        <w:t xml:space="preserve">      </w:t>
      </w:r>
      <w:r>
        <w:rPr>
          <w:rFonts w:hint="eastAsia" w:ascii="宋体" w:hAnsi="宋体"/>
          <w:color w:val="000000"/>
          <w:sz w:val="24"/>
          <w:szCs w:val="24"/>
        </w:rPr>
        <w:t>（姓名）为我方代理人。代理人根据授权，以我方名义签署、澄清、说明、补正、递交、撤回、修改</w:t>
      </w:r>
      <w:r>
        <w:rPr>
          <w:rFonts w:hint="eastAsia" w:ascii="宋体" w:hAnsi="宋体"/>
          <w:color w:val="000000"/>
          <w:sz w:val="24"/>
          <w:szCs w:val="24"/>
          <w:u w:val="single"/>
        </w:rPr>
        <w:t xml:space="preserve">                        </w:t>
      </w:r>
      <w:r>
        <w:rPr>
          <w:rFonts w:hint="eastAsia" w:ascii="宋体" w:hAnsi="宋体"/>
          <w:color w:val="000000"/>
          <w:sz w:val="24"/>
          <w:szCs w:val="24"/>
        </w:rPr>
        <w:t>（项目名称）投标文件、签订合同和处理有关事宜，其法律后果由我方承担。</w:t>
      </w:r>
    </w:p>
    <w:p w14:paraId="12C7727F">
      <w:pPr>
        <w:pStyle w:val="12"/>
        <w:rPr>
          <w:rFonts w:hint="eastAsia" w:ascii="宋体" w:hAnsi="宋体" w:eastAsia="宋体"/>
        </w:rPr>
      </w:pPr>
    </w:p>
    <w:p w14:paraId="0E524E4D">
      <w:pPr>
        <w:pStyle w:val="12"/>
        <w:rPr>
          <w:rFonts w:ascii="宋体" w:hAnsi="宋体" w:eastAsia="宋体"/>
        </w:rPr>
      </w:pPr>
      <w:r>
        <w:rPr>
          <w:rFonts w:hint="eastAsia" w:ascii="宋体" w:hAnsi="宋体" w:eastAsia="宋体"/>
          <w:sz w:val="24"/>
          <w:szCs w:val="24"/>
        </w:rPr>
        <w:t>委托期限：</w:t>
      </w:r>
      <w:r>
        <w:rPr>
          <w:rFonts w:hint="eastAsia" w:ascii="宋体" w:hAnsi="宋体" w:eastAsia="宋体"/>
          <w:sz w:val="24"/>
          <w:szCs w:val="24"/>
          <w:u w:val="single"/>
        </w:rPr>
        <w:t xml:space="preserve">                       </w:t>
      </w:r>
      <w:r>
        <w:rPr>
          <w:rFonts w:hint="eastAsia" w:ascii="宋体" w:hAnsi="宋体" w:eastAsia="宋体"/>
          <w:sz w:val="24"/>
          <w:szCs w:val="24"/>
        </w:rPr>
        <w:t>。</w:t>
      </w:r>
    </w:p>
    <w:p w14:paraId="2DE35F28">
      <w:pPr>
        <w:spacing w:before="312" w:beforeLines="100" w:after="312" w:afterLines="100" w:line="360" w:lineRule="auto"/>
        <w:ind w:firstLine="480" w:firstLineChars="200"/>
        <w:rPr>
          <w:rFonts w:ascii="宋体" w:hAnsi="宋体"/>
          <w:color w:val="000000"/>
          <w:sz w:val="24"/>
          <w:szCs w:val="24"/>
        </w:rPr>
      </w:pPr>
      <w:r>
        <w:rPr>
          <w:rFonts w:hint="eastAsia" w:ascii="宋体" w:hAnsi="宋体"/>
          <w:color w:val="000000"/>
          <w:sz w:val="24"/>
          <w:szCs w:val="24"/>
        </w:rPr>
        <w:t>代理人无转委托权。</w:t>
      </w:r>
    </w:p>
    <w:p w14:paraId="0595BA38">
      <w:pPr>
        <w:spacing w:after="312" w:afterLines="100" w:line="360" w:lineRule="auto"/>
        <w:ind w:firstLine="480" w:firstLineChars="200"/>
        <w:rPr>
          <w:rFonts w:ascii="宋体" w:hAnsi="宋体"/>
          <w:color w:val="000000"/>
          <w:sz w:val="24"/>
          <w:szCs w:val="24"/>
        </w:rPr>
      </w:pPr>
      <w:r>
        <w:rPr>
          <w:rFonts w:hint="eastAsia" w:ascii="宋体" w:hAnsi="宋体"/>
          <w:color w:val="000000"/>
          <w:sz w:val="24"/>
          <w:szCs w:val="24"/>
        </w:rPr>
        <w:t>附：</w:t>
      </w:r>
      <w:r>
        <w:rPr>
          <w:rFonts w:ascii="宋体" w:hAnsi="宋体" w:cs="宋体"/>
          <w:color w:val="000000"/>
          <w:sz w:val="24"/>
          <w:szCs w:val="24"/>
        </w:rPr>
        <w:t>法定代表人身份证及授权委托代理人身份证正反面原件扫描件</w:t>
      </w:r>
    </w:p>
    <w:p w14:paraId="0ACB550F">
      <w:pPr>
        <w:spacing w:line="360" w:lineRule="auto"/>
        <w:rPr>
          <w:rFonts w:ascii="宋体" w:hAnsi="宋体"/>
          <w:color w:val="000000"/>
          <w:sz w:val="24"/>
          <w:szCs w:val="24"/>
        </w:rPr>
      </w:pPr>
      <w:r>
        <w:rPr>
          <w:rFonts w:hint="eastAsia" w:ascii="宋体" w:hAnsi="宋体"/>
          <w:color w:val="000000"/>
          <w:sz w:val="24"/>
          <w:szCs w:val="24"/>
        </w:rPr>
        <w:t xml:space="preserve"> </w:t>
      </w:r>
    </w:p>
    <w:p w14:paraId="4F77905C">
      <w:pPr>
        <w:spacing w:line="360" w:lineRule="auto"/>
        <w:ind w:firstLine="2700" w:firstLineChars="1125"/>
        <w:rPr>
          <w:rFonts w:ascii="宋体" w:hAnsi="宋体"/>
          <w:color w:val="000000"/>
          <w:sz w:val="24"/>
          <w:szCs w:val="24"/>
        </w:rPr>
      </w:pPr>
      <w:r>
        <w:rPr>
          <w:rFonts w:hint="eastAsia" w:ascii="宋体" w:hAnsi="宋体"/>
          <w:color w:val="000000"/>
          <w:sz w:val="24"/>
          <w:szCs w:val="24"/>
        </w:rPr>
        <w:t>投  标  人：</w:t>
      </w:r>
      <w:r>
        <w:rPr>
          <w:rFonts w:hint="eastAsia" w:ascii="宋体" w:hAnsi="宋体"/>
          <w:color w:val="000000"/>
          <w:sz w:val="24"/>
          <w:szCs w:val="24"/>
          <w:u w:val="single"/>
        </w:rPr>
        <w:t xml:space="preserve">                </w:t>
      </w:r>
      <w:r>
        <w:rPr>
          <w:rFonts w:hint="eastAsia" w:ascii="宋体" w:hAnsi="宋体"/>
          <w:color w:val="000000"/>
          <w:sz w:val="24"/>
          <w:szCs w:val="24"/>
        </w:rPr>
        <w:t>（电子签章）</w:t>
      </w:r>
    </w:p>
    <w:p w14:paraId="138EFA87">
      <w:pPr>
        <w:spacing w:line="360" w:lineRule="auto"/>
        <w:ind w:firstLine="2700" w:firstLineChars="1125"/>
        <w:rPr>
          <w:rFonts w:ascii="宋体" w:hAnsi="宋体"/>
          <w:color w:val="000000"/>
          <w:sz w:val="24"/>
          <w:szCs w:val="24"/>
        </w:rPr>
      </w:pPr>
      <w:r>
        <w:rPr>
          <w:rFonts w:hint="eastAsia" w:ascii="宋体" w:hAnsi="宋体"/>
          <w:color w:val="000000"/>
          <w:sz w:val="24"/>
          <w:szCs w:val="24"/>
        </w:rPr>
        <w:t xml:space="preserve"> </w:t>
      </w:r>
    </w:p>
    <w:p w14:paraId="06E07D3D">
      <w:pPr>
        <w:spacing w:line="360" w:lineRule="auto"/>
        <w:ind w:firstLine="2700" w:firstLineChars="1125"/>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u w:val="single"/>
        </w:rPr>
        <w:t xml:space="preserve">                </w:t>
      </w:r>
      <w:r>
        <w:rPr>
          <w:rFonts w:hint="eastAsia" w:ascii="宋体" w:hAnsi="宋体"/>
          <w:color w:val="000000"/>
          <w:sz w:val="24"/>
          <w:szCs w:val="24"/>
        </w:rPr>
        <w:t>（电子签章）</w:t>
      </w:r>
    </w:p>
    <w:p w14:paraId="0067D3FC">
      <w:pPr>
        <w:spacing w:line="360" w:lineRule="auto"/>
        <w:ind w:firstLine="2700" w:firstLineChars="1125"/>
        <w:rPr>
          <w:rFonts w:ascii="宋体" w:hAnsi="宋体"/>
          <w:color w:val="000000"/>
          <w:sz w:val="24"/>
          <w:szCs w:val="24"/>
        </w:rPr>
      </w:pPr>
      <w:r>
        <w:rPr>
          <w:rFonts w:hint="eastAsia" w:ascii="宋体" w:hAnsi="宋体"/>
          <w:color w:val="000000"/>
          <w:sz w:val="24"/>
          <w:szCs w:val="24"/>
        </w:rPr>
        <w:t xml:space="preserve"> </w:t>
      </w:r>
    </w:p>
    <w:p w14:paraId="3FFAA968">
      <w:pPr>
        <w:spacing w:line="360" w:lineRule="auto"/>
        <w:ind w:firstLine="2700" w:firstLineChars="1125"/>
        <w:rPr>
          <w:rFonts w:ascii="宋体" w:hAnsi="宋体"/>
          <w:color w:val="000000"/>
          <w:sz w:val="24"/>
          <w:szCs w:val="24"/>
        </w:rPr>
      </w:pPr>
      <w:r>
        <w:rPr>
          <w:rFonts w:hint="eastAsia" w:ascii="宋体" w:hAnsi="宋体"/>
          <w:color w:val="000000"/>
          <w:sz w:val="24"/>
          <w:szCs w:val="24"/>
        </w:rPr>
        <w:t>身份证号码：</w:t>
      </w:r>
      <w:r>
        <w:rPr>
          <w:rFonts w:hint="eastAsia" w:ascii="宋体" w:hAnsi="宋体"/>
          <w:color w:val="000000"/>
          <w:sz w:val="24"/>
          <w:szCs w:val="24"/>
          <w:u w:val="single"/>
        </w:rPr>
        <w:t xml:space="preserve">                </w:t>
      </w:r>
    </w:p>
    <w:p w14:paraId="78DFBE92">
      <w:pPr>
        <w:spacing w:line="360" w:lineRule="auto"/>
        <w:ind w:firstLine="2700" w:firstLineChars="1125"/>
        <w:rPr>
          <w:rFonts w:ascii="宋体" w:hAnsi="宋体"/>
          <w:color w:val="000000"/>
          <w:sz w:val="24"/>
          <w:szCs w:val="24"/>
        </w:rPr>
      </w:pPr>
    </w:p>
    <w:p w14:paraId="20E7077A">
      <w:pPr>
        <w:spacing w:line="360" w:lineRule="auto"/>
        <w:ind w:firstLine="2700" w:firstLineChars="1125"/>
        <w:rPr>
          <w:rFonts w:ascii="宋体" w:hAnsi="宋体"/>
          <w:color w:val="000000"/>
          <w:sz w:val="24"/>
          <w:szCs w:val="24"/>
        </w:rPr>
      </w:pPr>
      <w:r>
        <w:rPr>
          <w:rFonts w:hint="eastAsia" w:ascii="宋体" w:hAnsi="宋体"/>
          <w:color w:val="000000"/>
          <w:sz w:val="24"/>
          <w:szCs w:val="24"/>
        </w:rPr>
        <w:t>委托代理人：</w:t>
      </w:r>
      <w:r>
        <w:rPr>
          <w:rFonts w:hint="eastAsia" w:ascii="宋体" w:hAnsi="宋体"/>
          <w:color w:val="000000"/>
          <w:sz w:val="24"/>
          <w:szCs w:val="24"/>
          <w:u w:val="single"/>
        </w:rPr>
        <w:t xml:space="preserve">                </w:t>
      </w:r>
      <w:r>
        <w:rPr>
          <w:rFonts w:hint="eastAsia" w:ascii="宋体" w:hAnsi="宋体"/>
          <w:color w:val="000000"/>
          <w:sz w:val="24"/>
          <w:szCs w:val="24"/>
        </w:rPr>
        <w:t>（电子签章）</w:t>
      </w:r>
    </w:p>
    <w:p w14:paraId="36B7585B">
      <w:pPr>
        <w:spacing w:line="360" w:lineRule="auto"/>
        <w:ind w:firstLine="2700" w:firstLineChars="1125"/>
        <w:rPr>
          <w:rFonts w:ascii="宋体" w:hAnsi="宋体"/>
          <w:color w:val="000000"/>
          <w:sz w:val="24"/>
          <w:szCs w:val="24"/>
        </w:rPr>
      </w:pPr>
      <w:r>
        <w:rPr>
          <w:rFonts w:hint="eastAsia" w:ascii="宋体" w:hAnsi="宋体"/>
          <w:color w:val="000000"/>
          <w:sz w:val="24"/>
          <w:szCs w:val="24"/>
        </w:rPr>
        <w:t xml:space="preserve"> </w:t>
      </w:r>
    </w:p>
    <w:p w14:paraId="5BA9DA0F">
      <w:pPr>
        <w:spacing w:line="360" w:lineRule="auto"/>
        <w:ind w:firstLine="2700" w:firstLineChars="1125"/>
        <w:rPr>
          <w:rFonts w:ascii="宋体" w:hAnsi="宋体"/>
          <w:color w:val="000000"/>
          <w:sz w:val="24"/>
          <w:szCs w:val="24"/>
        </w:rPr>
      </w:pPr>
      <w:r>
        <w:rPr>
          <w:rFonts w:hint="eastAsia" w:ascii="宋体" w:hAnsi="宋体"/>
          <w:color w:val="000000"/>
          <w:sz w:val="24"/>
          <w:szCs w:val="24"/>
        </w:rPr>
        <w:t>身份证号码：</w:t>
      </w:r>
      <w:r>
        <w:rPr>
          <w:rFonts w:hint="eastAsia" w:ascii="宋体" w:hAnsi="宋体"/>
          <w:color w:val="000000"/>
          <w:sz w:val="24"/>
          <w:szCs w:val="24"/>
          <w:u w:val="single"/>
        </w:rPr>
        <w:t xml:space="preserve">                </w:t>
      </w:r>
    </w:p>
    <w:p w14:paraId="3D0679E5">
      <w:pPr>
        <w:spacing w:line="360" w:lineRule="auto"/>
        <w:ind w:firstLine="2700" w:firstLineChars="1125"/>
        <w:rPr>
          <w:rFonts w:hint="eastAsia" w:ascii="宋体" w:hAnsi="宋体"/>
          <w:color w:val="000000"/>
          <w:sz w:val="24"/>
          <w:szCs w:val="24"/>
        </w:rPr>
      </w:pPr>
      <w:r>
        <w:rPr>
          <w:rFonts w:hint="eastAsia" w:ascii="宋体" w:hAnsi="宋体"/>
          <w:color w:val="000000"/>
          <w:sz w:val="24"/>
          <w:szCs w:val="24"/>
        </w:rPr>
        <w:t xml:space="preserve"> </w:t>
      </w:r>
    </w:p>
    <w:p w14:paraId="375A6186">
      <w:pPr>
        <w:spacing w:line="360" w:lineRule="auto"/>
        <w:ind w:firstLine="2700" w:firstLineChars="1125"/>
        <w:rPr>
          <w:rFonts w:hint="eastAsia" w:ascii="宋体" w:hAnsi="宋体"/>
          <w:color w:val="000000"/>
          <w:sz w:val="24"/>
          <w:szCs w:val="24"/>
        </w:rPr>
      </w:pPr>
      <w:r>
        <w:rPr>
          <w:rFonts w:hint="eastAsia" w:ascii="宋体" w:hAnsi="宋体"/>
          <w:color w:val="000000"/>
          <w:sz w:val="24"/>
          <w:szCs w:val="24"/>
        </w:rPr>
        <w:t>联系电话：</w:t>
      </w:r>
      <w:r>
        <w:rPr>
          <w:rFonts w:hint="eastAsia" w:ascii="宋体" w:hAnsi="宋体"/>
          <w:color w:val="000000"/>
          <w:sz w:val="24"/>
          <w:szCs w:val="24"/>
          <w:u w:val="single"/>
        </w:rPr>
        <w:t xml:space="preserve">                  </w:t>
      </w:r>
    </w:p>
    <w:p w14:paraId="26E1B846">
      <w:pPr>
        <w:spacing w:line="360" w:lineRule="auto"/>
        <w:ind w:firstLine="2640" w:firstLineChars="1100"/>
        <w:rPr>
          <w:rFonts w:hint="eastAsia" w:ascii="宋体" w:hAnsi="宋体"/>
          <w:color w:val="000000"/>
          <w:sz w:val="24"/>
          <w:szCs w:val="24"/>
        </w:rPr>
      </w:pPr>
    </w:p>
    <w:p w14:paraId="575016F7">
      <w:pPr>
        <w:spacing w:line="360" w:lineRule="auto"/>
        <w:ind w:firstLine="2640" w:firstLineChars="1100"/>
        <w:rPr>
          <w:rFonts w:ascii="宋体" w:hAnsi="宋体"/>
          <w:color w:val="000000"/>
          <w:sz w:val="24"/>
          <w:szCs w:val="24"/>
        </w:rPr>
      </w:pPr>
      <w:r>
        <w:rPr>
          <w:rFonts w:hint="eastAsia" w:ascii="宋体" w:hAnsi="宋体"/>
          <w:color w:val="000000"/>
          <w:sz w:val="24"/>
          <w:szCs w:val="24"/>
        </w:rPr>
        <w:t>日期：    年  月  日</w:t>
      </w:r>
    </w:p>
    <w:p w14:paraId="162DE569">
      <w:pPr>
        <w:spacing w:line="560" w:lineRule="atLeast"/>
        <w:jc w:val="left"/>
        <w:rPr>
          <w:rFonts w:hint="eastAsia" w:ascii="宋体" w:hAnsi="宋体"/>
          <w:b/>
          <w:bCs/>
          <w:color w:val="000000"/>
          <w:sz w:val="24"/>
          <w:szCs w:val="24"/>
        </w:rPr>
      </w:pPr>
      <w:r>
        <w:rPr>
          <w:rFonts w:hint="eastAsia" w:ascii="宋体" w:hAnsi="宋体"/>
          <w:b/>
          <w:bCs/>
          <w:color w:val="000000"/>
          <w:sz w:val="24"/>
          <w:szCs w:val="24"/>
        </w:rPr>
        <w:t>注：因投标文件中授权委托书授权代理人无法手写签字及盖章，可以以印刷体代替（印刷体为电脑打出的字体）。</w:t>
      </w:r>
    </w:p>
    <w:p w14:paraId="3FB40B2E">
      <w:pPr>
        <w:pStyle w:val="2"/>
        <w:rPr>
          <w:rFonts w:hint="eastAsia" w:ascii="宋体" w:hAnsi="宋体"/>
          <w:color w:val="000000"/>
        </w:rPr>
      </w:pPr>
    </w:p>
    <w:p w14:paraId="7F3C941B">
      <w:pPr>
        <w:pStyle w:val="3"/>
        <w:spacing w:line="560" w:lineRule="atLeast"/>
        <w:ind w:firstLine="0"/>
        <w:rPr>
          <w:rFonts w:ascii="宋体" w:hAnsi="宋体" w:eastAsia="宋体" w:cs="宋体"/>
          <w:color w:val="000000"/>
        </w:rPr>
      </w:pPr>
      <w:bookmarkStart w:id="178" w:name="_Toc169711792"/>
      <w:bookmarkStart w:id="179" w:name="_Toc12553"/>
      <w:r>
        <w:rPr>
          <w:rFonts w:hint="eastAsia" w:ascii="宋体" w:hAnsi="宋体" w:eastAsia="宋体" w:cs="宋体"/>
          <w:color w:val="000000"/>
        </w:rPr>
        <w:t>五、</w:t>
      </w:r>
      <w:bookmarkEnd w:id="170"/>
      <w:bookmarkEnd w:id="171"/>
      <w:bookmarkEnd w:id="172"/>
      <w:bookmarkEnd w:id="173"/>
      <w:bookmarkEnd w:id="174"/>
      <w:bookmarkEnd w:id="175"/>
      <w:bookmarkEnd w:id="176"/>
      <w:bookmarkEnd w:id="177"/>
      <w:r>
        <w:rPr>
          <w:rFonts w:hint="eastAsia" w:ascii="宋体" w:hAnsi="宋体" w:eastAsia="宋体" w:cs="宋体"/>
          <w:color w:val="000000"/>
        </w:rPr>
        <w:t>投标承诺函</w:t>
      </w:r>
      <w:bookmarkEnd w:id="178"/>
      <w:bookmarkEnd w:id="179"/>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15D662EA">
      <w:pPr>
        <w:pStyle w:val="2"/>
        <w:rPr>
          <w:rFonts w:hint="eastAsia" w:ascii="宋体" w:hAnsi="宋体"/>
          <w:color w:val="000000"/>
        </w:rPr>
      </w:pPr>
    </w:p>
    <w:p w14:paraId="05696357">
      <w:pPr>
        <w:pStyle w:val="2"/>
        <w:rPr>
          <w:rFonts w:hint="eastAsia" w:ascii="宋体" w:hAnsi="宋体"/>
          <w:color w:val="000000"/>
        </w:rPr>
      </w:pPr>
    </w:p>
    <w:p w14:paraId="2FD51584">
      <w:pPr>
        <w:pStyle w:val="2"/>
        <w:rPr>
          <w:rFonts w:hint="eastAsia" w:ascii="宋体" w:hAnsi="宋体"/>
          <w:color w:val="000000"/>
        </w:rPr>
      </w:pPr>
    </w:p>
    <w:p w14:paraId="3A825219">
      <w:pPr>
        <w:pStyle w:val="2"/>
        <w:rPr>
          <w:rFonts w:hint="eastAsia" w:ascii="宋体" w:hAnsi="宋体"/>
          <w:color w:val="000000"/>
        </w:rPr>
      </w:pPr>
    </w:p>
    <w:p w14:paraId="56CFB7BC">
      <w:pPr>
        <w:pStyle w:val="2"/>
        <w:rPr>
          <w:rFonts w:hint="eastAsia" w:ascii="宋体" w:hAnsi="宋体"/>
          <w:color w:val="000000"/>
        </w:rPr>
      </w:pPr>
    </w:p>
    <w:p w14:paraId="6A4DC930">
      <w:pPr>
        <w:pStyle w:val="2"/>
        <w:rPr>
          <w:rFonts w:hint="eastAsia" w:ascii="宋体" w:hAnsi="宋体"/>
          <w:color w:val="000000"/>
        </w:rPr>
      </w:pPr>
    </w:p>
    <w:p w14:paraId="4D3D58F7">
      <w:pPr>
        <w:pStyle w:val="2"/>
        <w:rPr>
          <w:rFonts w:hint="eastAsia" w:ascii="宋体" w:hAnsi="宋体"/>
          <w:color w:val="000000"/>
        </w:rPr>
      </w:pPr>
    </w:p>
    <w:p w14:paraId="37CDCC93">
      <w:pPr>
        <w:pStyle w:val="2"/>
        <w:rPr>
          <w:rFonts w:hint="eastAsia" w:ascii="宋体" w:hAnsi="宋体"/>
          <w:color w:val="000000"/>
        </w:rPr>
      </w:pPr>
    </w:p>
    <w:p w14:paraId="5CDB5FDB">
      <w:pPr>
        <w:pStyle w:val="2"/>
        <w:rPr>
          <w:rFonts w:hint="eastAsia" w:ascii="宋体" w:hAnsi="宋体"/>
          <w:color w:val="000000"/>
        </w:rPr>
      </w:pPr>
    </w:p>
    <w:p w14:paraId="0B2E09B4">
      <w:pPr>
        <w:pStyle w:val="2"/>
        <w:rPr>
          <w:rFonts w:hint="eastAsia" w:ascii="宋体" w:hAnsi="宋体"/>
          <w:color w:val="000000"/>
        </w:rPr>
      </w:pPr>
    </w:p>
    <w:p w14:paraId="775F2CB2">
      <w:pPr>
        <w:pStyle w:val="2"/>
        <w:rPr>
          <w:rFonts w:hint="eastAsia" w:ascii="宋体" w:hAnsi="宋体"/>
          <w:color w:val="000000"/>
        </w:rPr>
      </w:pPr>
    </w:p>
    <w:p w14:paraId="4AB8747D">
      <w:pPr>
        <w:pStyle w:val="2"/>
        <w:rPr>
          <w:rFonts w:hint="eastAsia" w:ascii="宋体" w:hAnsi="宋体"/>
          <w:color w:val="000000"/>
        </w:rPr>
      </w:pPr>
    </w:p>
    <w:p w14:paraId="5D8DD708">
      <w:pPr>
        <w:pStyle w:val="2"/>
        <w:rPr>
          <w:rFonts w:hint="eastAsia" w:ascii="宋体" w:hAnsi="宋体"/>
          <w:color w:val="000000"/>
        </w:rPr>
      </w:pPr>
    </w:p>
    <w:p w14:paraId="174095FB">
      <w:pPr>
        <w:pStyle w:val="2"/>
        <w:rPr>
          <w:rFonts w:hint="eastAsia" w:ascii="宋体" w:hAnsi="宋体"/>
          <w:color w:val="000000"/>
        </w:rPr>
      </w:pPr>
    </w:p>
    <w:p w14:paraId="26CF427F">
      <w:pPr>
        <w:pStyle w:val="2"/>
        <w:rPr>
          <w:rFonts w:hint="eastAsia" w:ascii="宋体" w:hAnsi="宋体"/>
          <w:color w:val="000000"/>
        </w:rPr>
      </w:pPr>
    </w:p>
    <w:p w14:paraId="3582C5C4">
      <w:pPr>
        <w:pStyle w:val="2"/>
        <w:rPr>
          <w:rFonts w:hint="eastAsia" w:ascii="宋体" w:hAnsi="宋体"/>
          <w:color w:val="000000"/>
        </w:rPr>
      </w:pPr>
    </w:p>
    <w:p w14:paraId="7358D96C">
      <w:pPr>
        <w:pStyle w:val="2"/>
        <w:rPr>
          <w:rFonts w:hint="eastAsia" w:ascii="宋体" w:hAnsi="宋体"/>
          <w:color w:val="000000"/>
        </w:rPr>
      </w:pPr>
    </w:p>
    <w:p w14:paraId="40D4992F">
      <w:pPr>
        <w:pStyle w:val="2"/>
        <w:rPr>
          <w:rFonts w:hint="eastAsia" w:ascii="宋体" w:hAnsi="宋体"/>
          <w:color w:val="000000"/>
        </w:rPr>
      </w:pPr>
    </w:p>
    <w:p w14:paraId="3076F330">
      <w:pPr>
        <w:pStyle w:val="2"/>
        <w:rPr>
          <w:rFonts w:hint="eastAsia" w:ascii="宋体" w:hAnsi="宋体"/>
          <w:color w:val="000000"/>
        </w:rPr>
      </w:pPr>
    </w:p>
    <w:p w14:paraId="24DC9AA7">
      <w:pPr>
        <w:pStyle w:val="2"/>
        <w:rPr>
          <w:rFonts w:ascii="宋体" w:hAnsi="宋体"/>
          <w:color w:val="000000"/>
        </w:rPr>
      </w:pPr>
    </w:p>
    <w:p w14:paraId="23E49552">
      <w:pPr>
        <w:spacing w:line="480" w:lineRule="atLeast"/>
        <w:jc w:val="center"/>
        <w:outlineLvl w:val="1"/>
        <w:rPr>
          <w:rFonts w:ascii="宋体" w:hAnsi="宋体" w:cs="宋体"/>
          <w:b/>
          <w:bCs/>
          <w:sz w:val="30"/>
          <w:szCs w:val="30"/>
        </w:rPr>
      </w:pPr>
      <w:bookmarkStart w:id="180" w:name="_Toc169711793"/>
      <w:bookmarkStart w:id="181" w:name="_Toc13754"/>
      <w:bookmarkStart w:id="182" w:name="_Toc144974864"/>
      <w:bookmarkStart w:id="183" w:name="_Toc296602609"/>
      <w:bookmarkStart w:id="184" w:name="_Toc152045796"/>
      <w:bookmarkStart w:id="185" w:name="_Toc179632816"/>
      <w:bookmarkStart w:id="186" w:name="_Toc247085882"/>
      <w:bookmarkStart w:id="187" w:name="_Toc246996364"/>
      <w:bookmarkStart w:id="188" w:name="_Toc246997107"/>
      <w:bookmarkStart w:id="189" w:name="_Toc152042585"/>
      <w:r>
        <w:rPr>
          <w:rFonts w:hint="eastAsia" w:ascii="宋体" w:hAnsi="宋体" w:eastAsia="宋体" w:cs="宋体"/>
          <w:b/>
          <w:bCs/>
          <w:color w:val="000000"/>
          <w:sz w:val="30"/>
          <w:szCs w:val="30"/>
        </w:rPr>
        <w:t>六、</w:t>
      </w:r>
      <w:bookmarkEnd w:id="180"/>
      <w:r>
        <w:rPr>
          <w:rFonts w:hint="eastAsia" w:ascii="宋体" w:hAnsi="宋体" w:cs="宋体"/>
          <w:b/>
          <w:bCs/>
          <w:sz w:val="30"/>
          <w:szCs w:val="30"/>
        </w:rPr>
        <w:t>投标分项报价表</w:t>
      </w:r>
      <w:bookmarkEnd w:id="181"/>
    </w:p>
    <w:p w14:paraId="462CE567">
      <w:pPr>
        <w:spacing w:after="120"/>
        <w:jc w:val="center"/>
        <w:outlineLvl w:val="9"/>
        <w:rPr>
          <w:rFonts w:ascii="宋体" w:hAnsi="宋体" w:cs="宋体"/>
          <w:sz w:val="28"/>
          <w:szCs w:val="36"/>
        </w:rPr>
      </w:pPr>
      <w:bookmarkStart w:id="190" w:name="_Toc24668"/>
      <w:r>
        <w:rPr>
          <w:rFonts w:hint="eastAsia" w:ascii="宋体" w:hAnsi="宋体" w:cs="宋体"/>
          <w:sz w:val="28"/>
          <w:szCs w:val="36"/>
        </w:rPr>
        <w:t>（一）投标分项报价表</w:t>
      </w:r>
      <w:bookmarkEnd w:id="190"/>
    </w:p>
    <w:p w14:paraId="65ACACF7">
      <w:pPr>
        <w:rPr>
          <w:rFonts w:ascii="宋体" w:hAnsi="宋体" w:cs="宋体"/>
          <w:bCs/>
          <w:szCs w:val="21"/>
        </w:rPr>
      </w:pPr>
      <w:r>
        <w:rPr>
          <w:rFonts w:hint="eastAsia" w:ascii="宋体" w:hAnsi="宋体" w:cs="宋体"/>
          <w:bCs/>
          <w:szCs w:val="21"/>
        </w:rPr>
        <w:t>金额单位：元</w:t>
      </w:r>
    </w:p>
    <w:tbl>
      <w:tblPr>
        <w:tblStyle w:val="1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lang w:val="en-US" w:eastAsia="zh-CN"/>
              </w:rPr>
              <w:t>产品</w:t>
            </w:r>
            <w:r>
              <w:rPr>
                <w:rFonts w:hint="eastAsia" w:ascii="宋体" w:hAnsi="宋体" w:cs="宋体"/>
                <w:bCs/>
                <w:szCs w:val="21"/>
              </w:rPr>
              <w:t>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191" w:name="OLE_LINK3"/>
            <w:r>
              <w:rPr>
                <w:rFonts w:hint="eastAsia" w:ascii="宋体" w:hAnsi="宋体" w:cs="宋体"/>
                <w:bCs/>
                <w:szCs w:val="21"/>
              </w:rPr>
              <w:t>…</w:t>
            </w:r>
            <w:bookmarkEnd w:id="191"/>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70079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192" w:name="_Toc71269879"/>
      <w:bookmarkStart w:id="193" w:name="_Toc31976"/>
      <w:bookmarkStart w:id="194" w:name="_Toc70398873"/>
      <w:r>
        <w:rPr>
          <w:rFonts w:hint="eastAsia"/>
          <w:sz w:val="24"/>
          <w:szCs w:val="24"/>
        </w:rPr>
        <w:t>注：1.</w:t>
      </w:r>
      <w:r>
        <w:rPr>
          <w:rFonts w:hint="eastAsia"/>
          <w:sz w:val="24"/>
          <w:szCs w:val="24"/>
          <w:lang w:val="en-US" w:eastAsia="zh-CN"/>
        </w:rPr>
        <w:t xml:space="preserve"> </w:t>
      </w:r>
      <w:r>
        <w:rPr>
          <w:rFonts w:hint="eastAsia"/>
          <w:sz w:val="24"/>
          <w:szCs w:val="24"/>
        </w:rPr>
        <w:t>所有价格以人民币表示。</w:t>
      </w:r>
    </w:p>
    <w:p w14:paraId="67D0B83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bookmarkStart w:id="195" w:name="_Toc12514"/>
      <w:bookmarkStart w:id="196" w:name="_Toc992"/>
      <w:bookmarkStart w:id="197" w:name="_Toc14556"/>
      <w:r>
        <w:rPr>
          <w:rFonts w:hint="eastAsia"/>
          <w:sz w:val="24"/>
          <w:szCs w:val="24"/>
        </w:rPr>
        <w:t>若总价与单价不符，以单价为准。</w:t>
      </w:r>
      <w:bookmarkEnd w:id="195"/>
      <w:bookmarkEnd w:id="196"/>
      <w:bookmarkEnd w:id="197"/>
    </w:p>
    <w:p w14:paraId="1215EC6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r>
        <w:rPr>
          <w:rFonts w:hint="eastAsia"/>
          <w:sz w:val="24"/>
          <w:szCs w:val="24"/>
          <w:lang w:val="en-US" w:eastAsia="zh-CN"/>
        </w:rPr>
        <w:t>供</w:t>
      </w:r>
      <w:r>
        <w:rPr>
          <w:rFonts w:hint="eastAsia"/>
          <w:sz w:val="24"/>
          <w:szCs w:val="24"/>
        </w:rPr>
        <w:t>应商根据需要可在本表中自行增加更为详细的报价说明。供应商所报</w:t>
      </w:r>
      <w:r>
        <w:rPr>
          <w:rFonts w:hint="eastAsia"/>
          <w:sz w:val="24"/>
          <w:szCs w:val="24"/>
          <w:lang w:val="en-US" w:eastAsia="zh-CN"/>
        </w:rPr>
        <w:t>价格</w:t>
      </w:r>
      <w:r>
        <w:rPr>
          <w:rFonts w:hint="eastAsia"/>
          <w:sz w:val="24"/>
          <w:szCs w:val="24"/>
        </w:rPr>
        <w:t>为货物送达采购人指定地点，经采购人验收合格并交货完毕所有可能发生的费用，包括设备货款、标准附件、备品备件、专用工具、人工费、服务费、包装费、运输费、装卸费、</w:t>
      </w:r>
      <w:r>
        <w:rPr>
          <w:rFonts w:hint="eastAsia" w:ascii="宋体" w:hAnsi="宋体" w:cs="宋体"/>
          <w:kern w:val="0"/>
          <w:sz w:val="24"/>
          <w:lang w:val="en-US" w:eastAsia="zh-CN" w:bidi="ar"/>
        </w:rPr>
        <w:t>设备连接的管线费用、</w:t>
      </w:r>
      <w:r>
        <w:rPr>
          <w:rFonts w:hint="eastAsia"/>
          <w:sz w:val="24"/>
          <w:szCs w:val="24"/>
        </w:rPr>
        <w:t>保险费、采购保管、安装调试费、设备维护、检测验收费、税金、</w:t>
      </w:r>
      <w:r>
        <w:rPr>
          <w:rFonts w:hint="eastAsia"/>
          <w:sz w:val="24"/>
          <w:szCs w:val="24"/>
          <w:lang w:val="en-US" w:eastAsia="zh-CN"/>
        </w:rPr>
        <w:t>技术</w:t>
      </w:r>
      <w:r>
        <w:rPr>
          <w:rFonts w:hint="eastAsia"/>
          <w:sz w:val="24"/>
          <w:szCs w:val="24"/>
        </w:rPr>
        <w:t>培训费、售后服务等各项与此项目有关的一切费用。</w:t>
      </w:r>
      <w:bookmarkStart w:id="198" w:name="_Toc312141145"/>
      <w:bookmarkEnd w:id="198"/>
      <w:bookmarkStart w:id="199" w:name="_Toc395626672"/>
      <w:bookmarkEnd w:id="199"/>
    </w:p>
    <w:p w14:paraId="651A69D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3579979">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3A0B7F6">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19EF9723">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技术规格偏离表</w:t>
      </w:r>
      <w:bookmarkEnd w:id="192"/>
      <w:bookmarkEnd w:id="193"/>
      <w:bookmarkEnd w:id="19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产品名称</w:t>
            </w:r>
          </w:p>
        </w:tc>
        <w:tc>
          <w:tcPr>
            <w:tcW w:w="2407"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200" w:name="OLE_LINK4"/>
      <w:r>
        <w:rPr>
          <w:rFonts w:hint="eastAsia" w:ascii="宋体" w:hAnsi="宋体" w:cs="宋体"/>
        </w:rPr>
        <w:t>未在本表中做出偏离说明的项目，视为与招标文件要求一致；在本表中做出偏离说明的项目，投标供应商必须提供所投设备的具体参数值，并在技术标中提供详细资料。</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200"/>
    <w:p w14:paraId="62830D46">
      <w:pPr>
        <w:spacing w:line="360" w:lineRule="auto"/>
        <w:jc w:val="right"/>
        <w:rPr>
          <w:rFonts w:ascii="宋体" w:hAnsi="宋体" w:cs="宋体"/>
          <w:bCs/>
          <w:szCs w:val="21"/>
        </w:rPr>
      </w:pPr>
    </w:p>
    <w:p w14:paraId="5CDDE5B5">
      <w:pPr>
        <w:spacing w:line="360" w:lineRule="auto"/>
        <w:jc w:val="right"/>
        <w:rPr>
          <w:rFonts w:ascii="宋体" w:hAnsi="宋体" w:cs="宋体"/>
          <w:bCs/>
          <w:szCs w:val="21"/>
        </w:rPr>
      </w:pPr>
      <w:r>
        <w:rPr>
          <w:rFonts w:hint="eastAsia" w:ascii="宋体" w:hAnsi="宋体" w:cs="宋体"/>
          <w:bCs/>
          <w:szCs w:val="21"/>
        </w:rPr>
        <w:t>投标人：                （电子签章）</w:t>
      </w:r>
    </w:p>
    <w:p w14:paraId="3560B650">
      <w:pPr>
        <w:spacing w:line="360" w:lineRule="auto"/>
        <w:jc w:val="right"/>
        <w:rPr>
          <w:rFonts w:ascii="宋体" w:hAnsi="宋体" w:cs="宋体"/>
          <w:bCs/>
          <w:szCs w:val="21"/>
        </w:rPr>
      </w:pPr>
      <w:r>
        <w:rPr>
          <w:rFonts w:hint="eastAsia" w:ascii="宋体" w:hAnsi="宋体" w:cs="宋体"/>
          <w:bCs/>
          <w:szCs w:val="21"/>
        </w:rPr>
        <w:t>法定代表人：            （电子签章或签字）</w:t>
      </w:r>
    </w:p>
    <w:p w14:paraId="38ACCE65">
      <w:pPr>
        <w:spacing w:line="360" w:lineRule="auto"/>
        <w:jc w:val="right"/>
        <w:rPr>
          <w:rFonts w:ascii="宋体" w:hAnsi="宋体" w:cs="宋体"/>
          <w:bCs/>
          <w:szCs w:val="21"/>
        </w:rPr>
      </w:pPr>
      <w:r>
        <w:rPr>
          <w:rFonts w:hint="eastAsia" w:ascii="宋体" w:hAnsi="宋体" w:cs="宋体"/>
          <w:bCs/>
          <w:szCs w:val="21"/>
        </w:rPr>
        <w:t>日期：</w:t>
      </w:r>
      <w:bookmarkStart w:id="201" w:name="_Toc31944"/>
      <w:bookmarkStart w:id="202" w:name="_Toc70398874"/>
      <w:bookmarkStart w:id="203" w:name="_Toc71269880"/>
    </w:p>
    <w:p w14:paraId="2539A4DB">
      <w:pPr>
        <w:spacing w:line="360" w:lineRule="auto"/>
        <w:jc w:val="center"/>
        <w:rPr>
          <w:rFonts w:ascii="宋体" w:hAnsi="宋体" w:cs="宋体"/>
          <w:kern w:val="0"/>
          <w:sz w:val="28"/>
          <w:szCs w:val="28"/>
        </w:rPr>
      </w:pPr>
    </w:p>
    <w:p w14:paraId="2CDF86DF">
      <w:pPr>
        <w:spacing w:line="360" w:lineRule="auto"/>
        <w:jc w:val="center"/>
        <w:rPr>
          <w:rFonts w:hint="eastAsia" w:ascii="宋体" w:hAnsi="宋体" w:cs="宋体"/>
          <w:kern w:val="0"/>
          <w:sz w:val="28"/>
          <w:szCs w:val="28"/>
        </w:rPr>
      </w:pPr>
    </w:p>
    <w:p w14:paraId="0D0024FC">
      <w:pPr>
        <w:spacing w:line="360" w:lineRule="auto"/>
        <w:jc w:val="center"/>
        <w:rPr>
          <w:rFonts w:ascii="宋体" w:hAnsi="宋体" w:cs="宋体"/>
          <w:kern w:val="0"/>
          <w:sz w:val="28"/>
          <w:szCs w:val="28"/>
        </w:rPr>
      </w:pPr>
    </w:p>
    <w:p w14:paraId="432FCC64">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201"/>
      <w:bookmarkEnd w:id="202"/>
      <w:bookmarkEnd w:id="203"/>
    </w:p>
    <w:tbl>
      <w:tblPr>
        <w:tblStyle w:val="1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lang w:val="en-US" w:eastAsia="zh-CN"/>
              </w:rPr>
              <w:t>交</w:t>
            </w:r>
            <w:r>
              <w:rPr>
                <w:rFonts w:hint="eastAsia" w:ascii="宋体" w:hAnsi="宋体" w:cs="宋体"/>
              </w:rPr>
              <w:t>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rPr>
        <w:t>投标人：                      （电子签章）</w:t>
      </w:r>
    </w:p>
    <w:p w14:paraId="7E0FDA8B">
      <w:pPr>
        <w:spacing w:line="360" w:lineRule="auto"/>
        <w:jc w:val="right"/>
        <w:rPr>
          <w:rFonts w:ascii="宋体" w:hAnsi="宋体" w:cs="宋体"/>
          <w:bCs/>
          <w:szCs w:val="21"/>
        </w:rPr>
      </w:pPr>
      <w:r>
        <w:rPr>
          <w:rFonts w:hint="eastAsia" w:ascii="宋体" w:hAnsi="宋体" w:cs="宋体"/>
          <w:bCs/>
          <w:szCs w:val="21"/>
        </w:rPr>
        <w:t>法定代表人：            （电子签章或签字）</w:t>
      </w:r>
    </w:p>
    <w:p w14:paraId="53E645F7">
      <w:pPr>
        <w:spacing w:line="360" w:lineRule="auto"/>
        <w:jc w:val="right"/>
        <w:rPr>
          <w:rFonts w:ascii="宋体" w:hAnsi="宋体" w:cs="宋体"/>
          <w:bCs/>
          <w:szCs w:val="21"/>
        </w:rPr>
      </w:pPr>
      <w:r>
        <w:rPr>
          <w:rFonts w:hint="eastAsia" w:ascii="宋体" w:hAnsi="宋体" w:cs="宋体"/>
          <w:bCs/>
          <w:szCs w:val="21"/>
        </w:rPr>
        <w:t>日期：</w:t>
      </w:r>
    </w:p>
    <w:p w14:paraId="0DCC4C4C">
      <w:pPr>
        <w:spacing w:line="480" w:lineRule="exact"/>
        <w:rPr>
          <w:rFonts w:ascii="宋体" w:hAnsi="宋体" w:cs="宋体"/>
          <w:kern w:val="0"/>
          <w:sz w:val="28"/>
          <w:szCs w:val="28"/>
        </w:rPr>
      </w:pPr>
    </w:p>
    <w:p w14:paraId="4497A8CA">
      <w:pPr>
        <w:spacing w:line="480" w:lineRule="exact"/>
        <w:jc w:val="center"/>
        <w:rPr>
          <w:rFonts w:ascii="宋体" w:hAnsi="宋体" w:cs="宋体"/>
          <w:kern w:val="0"/>
          <w:sz w:val="28"/>
          <w:szCs w:val="28"/>
        </w:rPr>
      </w:pPr>
    </w:p>
    <w:p w14:paraId="3167B9A5">
      <w:pPr>
        <w:spacing w:line="560" w:lineRule="atLeast"/>
        <w:ind w:firstLine="824" w:firstLineChars="293"/>
        <w:jc w:val="left"/>
        <w:rPr>
          <w:rFonts w:hint="eastAsia" w:ascii="宋体" w:hAnsi="宋体" w:cs="宋体"/>
          <w:b/>
          <w:bCs/>
          <w:color w:val="000000"/>
          <w:kern w:val="10"/>
          <w:sz w:val="28"/>
          <w:szCs w:val="28"/>
        </w:rPr>
      </w:pPr>
    </w:p>
    <w:p w14:paraId="12A31DC2">
      <w:pPr>
        <w:snapToGrid w:val="0"/>
        <w:spacing w:line="560" w:lineRule="atLeast"/>
        <w:ind w:firstLine="643" w:firstLineChars="200"/>
        <w:jc w:val="center"/>
        <w:rPr>
          <w:rFonts w:hint="eastAsia" w:ascii="宋体" w:hAnsi="宋体" w:cs="宋体"/>
          <w:b/>
          <w:bCs/>
          <w:color w:val="000000"/>
          <w:kern w:val="10"/>
          <w:sz w:val="32"/>
          <w:szCs w:val="32"/>
        </w:rPr>
      </w:pPr>
      <w:r>
        <w:rPr>
          <w:rFonts w:hint="eastAsia" w:ascii="宋体" w:hAnsi="宋体" w:cs="宋体"/>
          <w:b/>
          <w:bCs/>
          <w:color w:val="000000"/>
          <w:kern w:val="10"/>
          <w:sz w:val="32"/>
          <w:szCs w:val="32"/>
        </w:rPr>
        <w:t xml:space="preserve"> </w:t>
      </w:r>
    </w:p>
    <w:p w14:paraId="26BE8C67">
      <w:pPr>
        <w:pStyle w:val="2"/>
        <w:rPr>
          <w:rFonts w:hint="eastAsia" w:ascii="宋体" w:hAnsi="宋体"/>
          <w:color w:val="000000"/>
        </w:rPr>
      </w:pPr>
      <w:bookmarkStart w:id="204" w:name="_Toc247085881"/>
      <w:bookmarkStart w:id="205" w:name="_Toc179632815"/>
      <w:bookmarkStart w:id="206" w:name="_Toc144974863"/>
      <w:bookmarkStart w:id="207" w:name="_Toc296602608"/>
      <w:bookmarkStart w:id="208" w:name="_Toc152045795"/>
      <w:bookmarkStart w:id="209" w:name="_Toc152042584"/>
      <w:bookmarkStart w:id="210" w:name="_Toc246997106"/>
      <w:bookmarkStart w:id="211" w:name="_Toc246996363"/>
    </w:p>
    <w:bookmarkEnd w:id="182"/>
    <w:bookmarkEnd w:id="183"/>
    <w:bookmarkEnd w:id="184"/>
    <w:bookmarkEnd w:id="185"/>
    <w:bookmarkEnd w:id="186"/>
    <w:bookmarkEnd w:id="187"/>
    <w:bookmarkEnd w:id="188"/>
    <w:bookmarkEnd w:id="189"/>
    <w:bookmarkEnd w:id="204"/>
    <w:bookmarkEnd w:id="205"/>
    <w:bookmarkEnd w:id="206"/>
    <w:bookmarkEnd w:id="207"/>
    <w:bookmarkEnd w:id="208"/>
    <w:bookmarkEnd w:id="209"/>
    <w:bookmarkEnd w:id="210"/>
    <w:bookmarkEnd w:id="211"/>
    <w:p w14:paraId="03E0036D">
      <w:pPr>
        <w:numPr>
          <w:ilvl w:val="0"/>
          <w:numId w:val="0"/>
        </w:numPr>
        <w:spacing w:line="480" w:lineRule="atLeast"/>
        <w:jc w:val="center"/>
        <w:outlineLvl w:val="1"/>
        <w:rPr>
          <w:rFonts w:hint="eastAsia" w:ascii="宋体" w:hAnsi="宋体" w:cs="宋体"/>
          <w:b/>
          <w:sz w:val="28"/>
          <w:szCs w:val="28"/>
          <w:lang w:val="en-US" w:eastAsia="zh-CN"/>
        </w:rPr>
      </w:pPr>
      <w:bookmarkStart w:id="212" w:name="_Toc8729"/>
      <w:bookmarkStart w:id="213" w:name="_Toc16736"/>
      <w:bookmarkStart w:id="214" w:name="_Toc97816699"/>
      <w:bookmarkStart w:id="215" w:name="_Toc71269882"/>
      <w:bookmarkStart w:id="216" w:name="_Toc70398876"/>
      <w:bookmarkStart w:id="217" w:name="_Toc97815877"/>
      <w:r>
        <w:rPr>
          <w:rFonts w:hint="eastAsia" w:ascii="宋体" w:hAnsi="宋体" w:cs="宋体"/>
          <w:b/>
          <w:kern w:val="2"/>
          <w:sz w:val="28"/>
          <w:szCs w:val="28"/>
          <w:lang w:val="en-US" w:eastAsia="zh-CN" w:bidi="ar-SA"/>
        </w:rPr>
        <w:t>七</w:t>
      </w:r>
      <w:r>
        <w:rPr>
          <w:rFonts w:hint="eastAsia" w:ascii="宋体" w:hAnsi="宋体" w:eastAsia="宋体" w:cs="宋体"/>
          <w:b/>
          <w:kern w:val="2"/>
          <w:sz w:val="28"/>
          <w:szCs w:val="28"/>
          <w:lang w:val="en-US" w:eastAsia="zh-CN" w:bidi="ar-SA"/>
        </w:rPr>
        <w:t>、</w:t>
      </w:r>
      <w:r>
        <w:rPr>
          <w:rFonts w:hint="eastAsia" w:ascii="宋体" w:hAnsi="宋体" w:cs="宋体"/>
          <w:b/>
          <w:sz w:val="28"/>
          <w:szCs w:val="28"/>
          <w:lang w:val="en-US" w:eastAsia="zh-CN"/>
        </w:rPr>
        <w:t>资格审查资料</w:t>
      </w:r>
      <w:bookmarkEnd w:id="212"/>
    </w:p>
    <w:p w14:paraId="7333DAB8">
      <w:pPr>
        <w:spacing w:line="480" w:lineRule="exac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rPr>
        <w:t>企业基本情况表</w:t>
      </w:r>
      <w:bookmarkEnd w:id="213"/>
      <w:bookmarkEnd w:id="214"/>
      <w:bookmarkEnd w:id="215"/>
      <w:bookmarkEnd w:id="216"/>
      <w:bookmarkEnd w:id="217"/>
      <w:bookmarkStart w:id="218" w:name="_Toc21109_WPSOffice_Level1"/>
    </w:p>
    <w:tbl>
      <w:tblPr>
        <w:tblStyle w:val="14"/>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219"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w:t>
      </w:r>
      <w:r>
        <w:rPr>
          <w:rFonts w:hint="eastAsia" w:ascii="宋体" w:hAnsi="宋体" w:cs="宋体"/>
          <w:sz w:val="24"/>
          <w:lang w:val="en-US" w:eastAsia="zh-CN"/>
        </w:rPr>
        <w:t>通知书或</w:t>
      </w:r>
      <w:r>
        <w:rPr>
          <w:rFonts w:hint="eastAsia" w:ascii="宋体" w:hAnsi="宋体" w:cs="宋体"/>
          <w:sz w:val="24"/>
        </w:rPr>
        <w:t>合同</w:t>
      </w:r>
      <w:r>
        <w:rPr>
          <w:rFonts w:hint="eastAsia" w:ascii="宋体" w:hAnsi="宋体" w:cs="宋体"/>
          <w:sz w:val="24"/>
          <w:lang w:val="en-US" w:eastAsia="zh-CN"/>
        </w:rPr>
        <w:t>原件</w:t>
      </w:r>
      <w:r>
        <w:rPr>
          <w:rFonts w:hint="eastAsia" w:ascii="宋体" w:hAnsi="宋体" w:cs="宋体"/>
          <w:sz w:val="24"/>
        </w:rPr>
        <w:t>扫描件，业绩年份要求为202</w:t>
      </w:r>
      <w:r>
        <w:rPr>
          <w:rFonts w:hint="eastAsia" w:ascii="宋体" w:hAnsi="宋体" w:cs="宋体"/>
          <w:sz w:val="24"/>
          <w:lang w:val="en-US" w:eastAsia="zh-CN"/>
        </w:rPr>
        <w:t>2</w:t>
      </w:r>
      <w:r>
        <w:rPr>
          <w:rFonts w:hint="eastAsia" w:ascii="宋体" w:hAnsi="宋体" w:cs="宋体"/>
          <w:sz w:val="24"/>
        </w:rPr>
        <w:t>来1月1日以来。每张表格只填写一个项目，并标明序号。</w:t>
      </w:r>
    </w:p>
    <w:p w14:paraId="4F981489">
      <w:pPr>
        <w:widowControl/>
        <w:spacing w:line="480" w:lineRule="exact"/>
        <w:jc w:val="center"/>
        <w:outlineLvl w:val="1"/>
        <w:rPr>
          <w:rFonts w:hint="eastAsia" w:ascii="宋体" w:hAnsi="宋体" w:cs="宋体"/>
          <w:b/>
          <w:sz w:val="28"/>
          <w:szCs w:val="28"/>
          <w:lang w:val="en-US" w:eastAsia="zh-CN"/>
        </w:rPr>
      </w:pPr>
      <w:r>
        <w:rPr>
          <w:rFonts w:hint="eastAsia" w:ascii="宋体" w:hAnsi="宋体" w:cs="宋体"/>
          <w:sz w:val="24"/>
          <w:szCs w:val="20"/>
        </w:rPr>
        <w:br w:type="page"/>
      </w:r>
      <w:bookmarkEnd w:id="219"/>
      <w:bookmarkStart w:id="220" w:name="_Toc17417"/>
      <w:bookmarkStart w:id="221" w:name="_Toc23766"/>
      <w:r>
        <w:rPr>
          <w:rFonts w:hint="eastAsia" w:ascii="宋体" w:hAnsi="宋体" w:cs="宋体"/>
          <w:b/>
          <w:sz w:val="28"/>
          <w:szCs w:val="28"/>
          <w:lang w:val="en-US" w:eastAsia="zh-CN"/>
        </w:rPr>
        <w:t>八</w:t>
      </w:r>
      <w:r>
        <w:rPr>
          <w:rFonts w:hint="eastAsia" w:ascii="宋体" w:hAnsi="宋体" w:cs="宋体"/>
          <w:b/>
          <w:sz w:val="28"/>
          <w:szCs w:val="28"/>
        </w:rPr>
        <w:t>、</w:t>
      </w:r>
      <w:bookmarkEnd w:id="220"/>
      <w:bookmarkStart w:id="222" w:name="_Toc71269883"/>
      <w:bookmarkStart w:id="223" w:name="_Toc70398877"/>
      <w:bookmarkStart w:id="224" w:name="_Toc13033"/>
      <w:r>
        <w:rPr>
          <w:rFonts w:hint="eastAsia" w:ascii="宋体" w:hAnsi="宋体" w:cs="宋体"/>
          <w:b/>
          <w:sz w:val="28"/>
          <w:szCs w:val="28"/>
          <w:lang w:val="en-US" w:eastAsia="zh-CN"/>
        </w:rPr>
        <w:t>技术标</w:t>
      </w:r>
      <w:bookmarkEnd w:id="221"/>
    </w:p>
    <w:p w14:paraId="7D703279">
      <w:pPr>
        <w:pStyle w:val="2"/>
        <w:jc w:val="center"/>
        <w:rPr>
          <w:rFonts w:hint="eastAsia" w:ascii="宋体" w:hAnsi="宋体"/>
          <w:b w:val="0"/>
          <w:bCs w:val="0"/>
          <w:sz w:val="24"/>
          <w:szCs w:val="24"/>
          <w:highlight w:val="none"/>
          <w:lang w:val="en-US" w:eastAsia="zh-CN"/>
        </w:rPr>
      </w:pPr>
    </w:p>
    <w:p w14:paraId="5C760B38">
      <w:pPr>
        <w:pStyle w:val="2"/>
        <w:jc w:val="center"/>
      </w:pPr>
      <w:r>
        <w:rPr>
          <w:rFonts w:hint="eastAsia" w:ascii="宋体" w:hAnsi="宋体"/>
          <w:b w:val="0"/>
          <w:bCs w:val="0"/>
          <w:sz w:val="24"/>
          <w:szCs w:val="24"/>
          <w:highlight w:val="none"/>
          <w:lang w:val="en-US" w:eastAsia="zh-CN"/>
        </w:rPr>
        <w:t>格式自拟</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bookmarkEnd w:id="218"/>
    <w:p w14:paraId="0DD9967B">
      <w:pPr>
        <w:pStyle w:val="3"/>
        <w:numPr>
          <w:ilvl w:val="0"/>
          <w:numId w:val="0"/>
        </w:numPr>
        <w:jc w:val="center"/>
        <w:rPr>
          <w:rFonts w:hint="eastAsia" w:ascii="宋体" w:hAnsi="宋体" w:eastAsia="宋体" w:cs="宋体"/>
          <w:color w:val="auto"/>
          <w:highlight w:val="none"/>
          <w:lang w:val="en-US" w:eastAsia="zh-CN"/>
        </w:rPr>
      </w:pPr>
      <w:bookmarkStart w:id="225" w:name="_Toc16287"/>
      <w:bookmarkStart w:id="226" w:name="_Toc8066"/>
      <w:r>
        <w:rPr>
          <w:rFonts w:hint="eastAsia" w:ascii="宋体" w:hAnsi="宋体" w:eastAsia="宋体" w:cs="宋体"/>
          <w:color w:val="auto"/>
          <w:highlight w:val="none"/>
          <w:lang w:val="en-US" w:eastAsia="zh-CN"/>
        </w:rPr>
        <w:t>九、商务标</w:t>
      </w:r>
      <w:bookmarkEnd w:id="225"/>
      <w:bookmarkEnd w:id="226"/>
    </w:p>
    <w:p w14:paraId="3FB6115D">
      <w:pPr>
        <w:spacing w:line="540" w:lineRule="exact"/>
        <w:jc w:val="center"/>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格式自拟</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1"/>
        <w:rPr>
          <w:rFonts w:ascii="宋体" w:hAnsi="宋体" w:cs="宋体"/>
          <w:b/>
          <w:sz w:val="28"/>
          <w:szCs w:val="28"/>
        </w:rPr>
      </w:pPr>
      <w:bookmarkStart w:id="227" w:name="_Toc26501"/>
      <w:r>
        <w:rPr>
          <w:rFonts w:hint="eastAsia" w:ascii="宋体" w:hAnsi="宋体" w:cs="宋体"/>
          <w:b/>
          <w:sz w:val="28"/>
          <w:szCs w:val="28"/>
          <w:lang w:val="en-US" w:eastAsia="zh-CN"/>
        </w:rPr>
        <w:t>十</w:t>
      </w:r>
      <w:r>
        <w:rPr>
          <w:rFonts w:hint="eastAsia" w:ascii="宋体" w:hAnsi="宋体" w:cs="宋体"/>
          <w:b/>
          <w:sz w:val="28"/>
          <w:szCs w:val="28"/>
        </w:rPr>
        <w:t>、</w:t>
      </w:r>
      <w:bookmarkEnd w:id="222"/>
      <w:bookmarkEnd w:id="223"/>
      <w:bookmarkEnd w:id="224"/>
      <w:r>
        <w:rPr>
          <w:rFonts w:hint="eastAsia" w:ascii="宋体" w:hAnsi="宋体" w:cs="宋体"/>
          <w:b/>
          <w:sz w:val="28"/>
          <w:szCs w:val="28"/>
        </w:rPr>
        <w:t>供应商认为应该提交的其他证明材料</w:t>
      </w:r>
      <w:bookmarkEnd w:id="227"/>
      <w:r>
        <w:rPr>
          <w:rFonts w:hint="eastAsia" w:ascii="宋体" w:hAnsi="宋体" w:cs="宋体"/>
          <w:b/>
          <w:sz w:val="28"/>
          <w:szCs w:val="28"/>
        </w:rPr>
        <w:t xml:space="preserve"> </w:t>
      </w:r>
    </w:p>
    <w:p w14:paraId="5E8B52F9">
      <w:pPr>
        <w:widowControl/>
        <w:spacing w:line="480" w:lineRule="exact"/>
        <w:jc w:val="center"/>
        <w:rPr>
          <w:rFonts w:ascii="宋体" w:hAnsi="宋体" w:cs="宋体"/>
          <w:b/>
          <w:sz w:val="28"/>
          <w:szCs w:val="28"/>
        </w:rPr>
      </w:pPr>
      <w:bookmarkStart w:id="228" w:name="_Toc71269885"/>
      <w:bookmarkStart w:id="229" w:name="_Toc18453"/>
      <w:bookmarkStart w:id="230" w:name="_Toc97815880"/>
      <w:bookmarkStart w:id="231" w:name="_Toc97816702"/>
      <w:bookmarkStart w:id="232" w:name="_Toc5049"/>
      <w:bookmarkStart w:id="233" w:name="_Toc70398879"/>
      <w:r>
        <w:rPr>
          <w:rFonts w:hint="eastAsia" w:ascii="宋体" w:hAnsi="宋体" w:cs="宋体"/>
          <w:bCs/>
          <w:sz w:val="24"/>
        </w:rPr>
        <w:t>（投标人认为需要提供的对本次投标有用的其他资料）</w:t>
      </w:r>
      <w:bookmarkEnd w:id="228"/>
      <w:bookmarkEnd w:id="229"/>
      <w:bookmarkEnd w:id="230"/>
      <w:bookmarkEnd w:id="231"/>
      <w:bookmarkEnd w:id="232"/>
      <w:bookmarkEnd w:id="233"/>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234"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234"/>
    </w:p>
    <w:p w14:paraId="413ED7B1">
      <w:pPr>
        <w:spacing w:line="312" w:lineRule="auto"/>
        <w:ind w:right="-334" w:rightChars="-159"/>
        <w:rPr>
          <w:rFonts w:ascii="宋体" w:hAnsi="宋体" w:cs="宋体"/>
          <w:b/>
          <w:bCs/>
          <w:color w:val="000000"/>
          <w:kern w:val="10"/>
          <w:sz w:val="28"/>
          <w:szCs w:val="28"/>
        </w:rPr>
      </w:pPr>
      <w:bookmarkStart w:id="235" w:name="_Toc22169"/>
      <w:bookmarkStart w:id="236" w:name="_Toc11842"/>
    </w:p>
    <w:p w14:paraId="4DB3FA48">
      <w:pPr>
        <w:spacing w:line="312" w:lineRule="auto"/>
        <w:ind w:right="-334" w:rightChars="-159"/>
        <w:rPr>
          <w:rFonts w:ascii="宋体" w:hAnsi="宋体" w:cs="宋体"/>
          <w:b/>
          <w:bCs/>
          <w:color w:val="000000"/>
          <w:kern w:val="10"/>
          <w:sz w:val="28"/>
          <w:szCs w:val="28"/>
        </w:rPr>
      </w:pPr>
      <w:r>
        <w:rPr>
          <w:rFonts w:hint="eastAsia" w:ascii="宋体" w:hAnsi="宋体" w:cs="宋体"/>
          <w:b/>
          <w:bCs/>
          <w:color w:val="000000"/>
          <w:kern w:val="10"/>
          <w:sz w:val="28"/>
          <w:szCs w:val="28"/>
        </w:rPr>
        <w:t>附件1</w:t>
      </w:r>
    </w:p>
    <w:p w14:paraId="2EA906D9">
      <w:pPr>
        <w:spacing w:line="312" w:lineRule="auto"/>
        <w:ind w:right="-334" w:rightChars="-159"/>
        <w:jc w:val="center"/>
        <w:rPr>
          <w:rFonts w:ascii="宋体" w:hAnsi="宋体" w:cs="宋体"/>
          <w:b/>
          <w:bCs/>
          <w:color w:val="000000"/>
          <w:kern w:val="10"/>
          <w:sz w:val="28"/>
          <w:szCs w:val="28"/>
        </w:rPr>
      </w:pPr>
      <w:r>
        <w:rPr>
          <w:rFonts w:hint="eastAsia" w:ascii="宋体" w:hAnsi="宋体" w:cs="宋体"/>
          <w:b/>
          <w:bCs/>
          <w:color w:val="000000"/>
          <w:kern w:val="10"/>
          <w:sz w:val="28"/>
          <w:szCs w:val="28"/>
        </w:rPr>
        <w:t>1、中小企业声明函（</w:t>
      </w:r>
      <w:r>
        <w:rPr>
          <w:rFonts w:hint="eastAsia" w:ascii="宋体" w:hAnsi="宋体" w:cs="宋体"/>
          <w:b/>
          <w:bCs/>
          <w:color w:val="000000"/>
          <w:kern w:val="10"/>
          <w:sz w:val="28"/>
          <w:szCs w:val="28"/>
          <w:lang w:val="en-US" w:eastAsia="zh-CN"/>
        </w:rPr>
        <w:t>货物</w:t>
      </w:r>
      <w:r>
        <w:rPr>
          <w:rFonts w:hint="eastAsia" w:ascii="宋体" w:hAnsi="宋体" w:cs="宋体"/>
          <w:b/>
          <w:bCs/>
          <w:color w:val="000000"/>
          <w:kern w:val="10"/>
          <w:sz w:val="28"/>
          <w:szCs w:val="28"/>
        </w:rPr>
        <w:t>）</w:t>
      </w:r>
    </w:p>
    <w:p w14:paraId="4D48625A">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本公司（联合体）郑重声明，根据《政府采购促进中小企业发展管理办法》（财库﹝2020﹞46 号）的规定，本公司（联合体）参加</w:t>
      </w:r>
      <w:r>
        <w:rPr>
          <w:rFonts w:hint="eastAsia" w:ascii="宋体" w:hAnsi="宋体" w:cs="宋体"/>
          <w:color w:val="000000"/>
          <w:kern w:val="0"/>
          <w:sz w:val="24"/>
          <w:szCs w:val="24"/>
          <w:u w:val="single"/>
        </w:rPr>
        <w:t>（单位名称）</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5277A016">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u w:val="single"/>
          <w:lang w:val="en-US" w:eastAsia="zh-CN"/>
        </w:rPr>
        <w:t>制造业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rPr>
        <w:tab/>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人，营业收入为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rPr>
        <w:tab/>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万元，资产总额为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rPr>
        <w:tab/>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万元，属于（中型企业、 小型企业、微型企业）；</w:t>
      </w:r>
    </w:p>
    <w:p w14:paraId="215B2D89">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以上企业，不属于大企业的分支机构，不存在控股股东为大企业的情形，也不存在与大企业的负责人为同一人的情形。</w:t>
      </w:r>
    </w:p>
    <w:p w14:paraId="046BB064">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本企业对上述声明内容的真实性负责。如有虚假，将依 法承担相应责任。</w:t>
      </w:r>
    </w:p>
    <w:p w14:paraId="17472D26">
      <w:pPr>
        <w:spacing w:line="312" w:lineRule="auto"/>
        <w:ind w:firstLine="480" w:firstLineChars="200"/>
        <w:jc w:val="left"/>
        <w:rPr>
          <w:rFonts w:ascii="宋体" w:hAnsi="宋体" w:cs="宋体"/>
          <w:color w:val="000000"/>
          <w:kern w:val="0"/>
          <w:sz w:val="24"/>
          <w:szCs w:val="24"/>
        </w:rPr>
      </w:pPr>
    </w:p>
    <w:p w14:paraId="194488C5">
      <w:pPr>
        <w:spacing w:line="312" w:lineRule="auto"/>
        <w:ind w:firstLine="480" w:firstLineChars="200"/>
        <w:jc w:val="left"/>
        <w:rPr>
          <w:rFonts w:ascii="宋体" w:hAnsi="宋体" w:cs="宋体"/>
          <w:color w:val="000000"/>
          <w:kern w:val="0"/>
          <w:sz w:val="24"/>
          <w:szCs w:val="24"/>
        </w:rPr>
      </w:pPr>
    </w:p>
    <w:p w14:paraId="15933218">
      <w:pPr>
        <w:adjustRightInd w:val="0"/>
        <w:snapToGrid w:val="0"/>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4"/>
        </w:rPr>
        <w:t>注：（根据《政府采购促进中小企业发展管理办法》（财库〔2020〕46号）规定，本项目专门面向中小企业采购,同时供应商须提供《中小企业声明函》。</w:t>
      </w:r>
    </w:p>
    <w:p w14:paraId="21F598DF">
      <w:pPr>
        <w:adjustRightInd w:val="0"/>
        <w:snapToGrid w:val="0"/>
        <w:spacing w:line="360" w:lineRule="auto"/>
        <w:ind w:firstLine="482" w:firstLineChars="200"/>
        <w:rPr>
          <w:rFonts w:ascii="宋体" w:hAnsi="宋体" w:cs="宋体"/>
          <w:b/>
          <w:bCs/>
          <w:color w:val="000000"/>
          <w:sz w:val="24"/>
          <w:szCs w:val="22"/>
        </w:rPr>
      </w:pPr>
    </w:p>
    <w:p w14:paraId="777E3AC7">
      <w:pPr>
        <w:wordWrap w:val="0"/>
        <w:adjustRightInd w:val="0"/>
        <w:snapToGrid w:val="0"/>
        <w:spacing w:line="360" w:lineRule="auto"/>
        <w:jc w:val="right"/>
        <w:rPr>
          <w:rFonts w:ascii="宋体" w:hAnsi="宋体" w:cs="宋体"/>
          <w:color w:val="000000"/>
          <w:sz w:val="24"/>
          <w:szCs w:val="22"/>
        </w:rPr>
      </w:pPr>
      <w:r>
        <w:rPr>
          <w:rFonts w:hint="eastAsia" w:ascii="宋体" w:hAnsi="宋体" w:cs="宋体"/>
          <w:color w:val="000000"/>
          <w:sz w:val="24"/>
          <w:szCs w:val="22"/>
        </w:rPr>
        <w:t>投标人：</w:t>
      </w:r>
      <w:r>
        <w:rPr>
          <w:rFonts w:hint="eastAsia" w:ascii="宋体" w:hAnsi="宋体" w:cs="宋体"/>
          <w:color w:val="000000"/>
          <w:sz w:val="24"/>
          <w:szCs w:val="22"/>
          <w:u w:val="single"/>
        </w:rPr>
        <w:t xml:space="preserve">                 </w:t>
      </w:r>
      <w:r>
        <w:rPr>
          <w:rFonts w:hint="eastAsia" w:ascii="宋体" w:hAnsi="宋体" w:cs="宋体"/>
          <w:color w:val="000000"/>
          <w:sz w:val="24"/>
          <w:szCs w:val="22"/>
        </w:rPr>
        <w:t>（电子签章）</w:t>
      </w:r>
    </w:p>
    <w:p w14:paraId="3F75C7EA">
      <w:pPr>
        <w:adjustRightInd w:val="0"/>
        <w:snapToGrid w:val="0"/>
        <w:spacing w:line="360" w:lineRule="auto"/>
        <w:ind w:firstLine="480" w:firstLineChars="200"/>
        <w:jc w:val="right"/>
        <w:rPr>
          <w:rFonts w:ascii="宋体" w:hAnsi="宋体" w:cs="宋体"/>
          <w:color w:val="000000"/>
          <w:sz w:val="24"/>
          <w:szCs w:val="22"/>
        </w:rPr>
      </w:pPr>
      <w:r>
        <w:rPr>
          <w:rFonts w:hint="eastAsia" w:ascii="宋体" w:hAnsi="宋体" w:cs="宋体"/>
          <w:color w:val="000000"/>
          <w:sz w:val="24"/>
          <w:szCs w:val="22"/>
        </w:rPr>
        <w:t>法定代表人：</w:t>
      </w:r>
      <w:r>
        <w:rPr>
          <w:rFonts w:hint="eastAsia" w:ascii="宋体" w:hAnsi="宋体" w:cs="宋体"/>
          <w:color w:val="000000"/>
          <w:sz w:val="24"/>
          <w:szCs w:val="22"/>
          <w:u w:val="single"/>
        </w:rPr>
        <w:t xml:space="preserve">             </w:t>
      </w:r>
      <w:r>
        <w:rPr>
          <w:rFonts w:hint="eastAsia" w:ascii="宋体" w:hAnsi="宋体" w:cs="宋体"/>
          <w:color w:val="000000"/>
          <w:sz w:val="24"/>
          <w:szCs w:val="22"/>
        </w:rPr>
        <w:t>（电子签章）</w:t>
      </w:r>
    </w:p>
    <w:p w14:paraId="7737F4F4">
      <w:pPr>
        <w:adjustRightInd w:val="0"/>
        <w:snapToGrid w:val="0"/>
        <w:spacing w:line="360" w:lineRule="auto"/>
        <w:rPr>
          <w:rFonts w:ascii="宋体" w:hAnsi="宋体" w:cs="宋体"/>
          <w:color w:val="000000"/>
          <w:sz w:val="24"/>
          <w:szCs w:val="22"/>
        </w:rPr>
      </w:pPr>
      <w:r>
        <w:rPr>
          <w:rFonts w:hint="eastAsia" w:ascii="宋体" w:hAnsi="宋体" w:cs="宋体"/>
          <w:color w:val="000000"/>
          <w:sz w:val="24"/>
          <w:szCs w:val="22"/>
        </w:rPr>
        <w:t xml:space="preserve">                                </w:t>
      </w:r>
      <w:r>
        <w:rPr>
          <w:rFonts w:hint="eastAsia" w:ascii="宋体" w:hAnsi="宋体" w:cs="宋体"/>
          <w:color w:val="000000"/>
          <w:spacing w:val="6"/>
          <w:sz w:val="24"/>
          <w:szCs w:val="22"/>
          <w:shd w:val="clear" w:color="auto" w:fill="FFFFFF"/>
        </w:rPr>
        <w:t>日   期:</w:t>
      </w:r>
      <w:r>
        <w:rPr>
          <w:rFonts w:hint="eastAsia" w:ascii="宋体" w:hAnsi="宋体" w:cs="宋体"/>
          <w:color w:val="000000"/>
          <w:sz w:val="24"/>
          <w:szCs w:val="22"/>
          <w:u w:val="single"/>
        </w:rPr>
        <w:t xml:space="preserve">      </w:t>
      </w:r>
      <w:r>
        <w:rPr>
          <w:rFonts w:hint="eastAsia" w:ascii="宋体" w:hAnsi="宋体" w:cs="宋体"/>
          <w:color w:val="000000"/>
          <w:sz w:val="24"/>
          <w:szCs w:val="22"/>
        </w:rPr>
        <w:t>年</w:t>
      </w:r>
      <w:r>
        <w:rPr>
          <w:rFonts w:hint="eastAsia" w:ascii="宋体" w:hAnsi="宋体" w:cs="宋体"/>
          <w:color w:val="000000"/>
          <w:sz w:val="24"/>
          <w:szCs w:val="22"/>
          <w:u w:val="single"/>
        </w:rPr>
        <w:t xml:space="preserve">      </w:t>
      </w:r>
      <w:r>
        <w:rPr>
          <w:rFonts w:hint="eastAsia" w:ascii="宋体" w:hAnsi="宋体" w:cs="宋体"/>
          <w:color w:val="000000"/>
          <w:sz w:val="24"/>
          <w:szCs w:val="22"/>
        </w:rPr>
        <w:t>月</w:t>
      </w:r>
      <w:r>
        <w:rPr>
          <w:rFonts w:hint="eastAsia" w:ascii="宋体" w:hAnsi="宋体" w:cs="宋体"/>
          <w:color w:val="000000"/>
          <w:sz w:val="24"/>
          <w:szCs w:val="22"/>
          <w:u w:val="single"/>
        </w:rPr>
        <w:t xml:space="preserve">       </w:t>
      </w:r>
      <w:r>
        <w:rPr>
          <w:rFonts w:hint="eastAsia" w:ascii="宋体" w:hAnsi="宋体" w:cs="宋体"/>
          <w:color w:val="000000"/>
          <w:sz w:val="24"/>
          <w:szCs w:val="22"/>
        </w:rPr>
        <w:t>日</w:t>
      </w:r>
    </w:p>
    <w:p w14:paraId="5677E3A5">
      <w:pPr>
        <w:rPr>
          <w:rFonts w:ascii="宋体" w:hAnsi="宋体" w:cs="宋体"/>
          <w:b/>
          <w:bCs/>
          <w:color w:val="000000"/>
          <w:kern w:val="10"/>
          <w:sz w:val="28"/>
          <w:szCs w:val="28"/>
          <w:shd w:val="clear" w:color="auto" w:fill="FFFFFF"/>
        </w:rPr>
      </w:pPr>
      <w:bookmarkStart w:id="237" w:name="_Toc121749381"/>
      <w:bookmarkStart w:id="238" w:name="_Toc141079824"/>
      <w:bookmarkStart w:id="239" w:name="_Toc122004270"/>
    </w:p>
    <w:p w14:paraId="3CB8FEAF">
      <w:pPr>
        <w:adjustRightInd w:val="0"/>
        <w:snapToGrid w:val="0"/>
        <w:spacing w:line="360" w:lineRule="auto"/>
        <w:jc w:val="left"/>
        <w:rPr>
          <w:rFonts w:hint="eastAsia" w:ascii="宋体" w:hAnsi="宋体" w:cs="宋体"/>
          <w:b/>
          <w:bCs/>
          <w:color w:val="000000"/>
          <w:sz w:val="24"/>
          <w:szCs w:val="20"/>
        </w:rPr>
      </w:pPr>
      <w:r>
        <w:rPr>
          <w:rFonts w:hint="eastAsia" w:ascii="宋体" w:hAnsi="宋体" w:cs="宋体"/>
          <w:b/>
          <w:bCs/>
          <w:color w:val="000000"/>
          <w:sz w:val="24"/>
          <w:szCs w:val="20"/>
        </w:rPr>
        <w:t>注：1、从业人员、营业收入、资产总额填报上一年度数据，无上一年度数据的新成立企业可不填报。</w:t>
      </w:r>
    </w:p>
    <w:p w14:paraId="53FEA4A9">
      <w:pPr>
        <w:adjustRightInd w:val="0"/>
        <w:snapToGrid w:val="0"/>
        <w:spacing w:line="360" w:lineRule="auto"/>
        <w:ind w:firstLine="482" w:firstLineChars="200"/>
        <w:rPr>
          <w:rFonts w:hint="eastAsia" w:ascii="宋体" w:hAnsi="宋体" w:cs="宋体"/>
          <w:color w:val="000000"/>
          <w:sz w:val="24"/>
        </w:rPr>
      </w:pPr>
      <w:r>
        <w:rPr>
          <w:rFonts w:hint="eastAsia" w:ascii="宋体" w:hAnsi="宋体" w:cs="宋体"/>
          <w:b/>
          <w:bCs/>
          <w:color w:val="000000"/>
          <w:sz w:val="24"/>
          <w:szCs w:val="20"/>
        </w:rPr>
        <w:t>2、中小企业划分标准见工业和信息化部国家统计局国家发展和改革委员财政部《关于印发中小企业划型标准规定的通知》（工信部联企业【2011】300号）。</w:t>
      </w:r>
    </w:p>
    <w:p w14:paraId="24561F43">
      <w:pPr>
        <w:rPr>
          <w:rFonts w:ascii="宋体" w:hAnsi="宋体" w:cs="宋体"/>
          <w:b/>
          <w:bCs/>
          <w:color w:val="000000"/>
          <w:kern w:val="10"/>
          <w:sz w:val="28"/>
          <w:szCs w:val="28"/>
          <w:shd w:val="clear" w:color="auto" w:fill="FFFFFF"/>
        </w:rPr>
      </w:pPr>
    </w:p>
    <w:p w14:paraId="34C918F1">
      <w:pPr>
        <w:spacing w:line="360" w:lineRule="auto"/>
        <w:ind w:firstLine="562" w:firstLineChars="200"/>
        <w:rPr>
          <w:rFonts w:ascii="宋体" w:hAnsi="宋体" w:cs="宋体"/>
          <w:b/>
          <w:bCs/>
          <w:color w:val="000000"/>
          <w:kern w:val="10"/>
          <w:sz w:val="28"/>
          <w:szCs w:val="28"/>
          <w:shd w:val="clear" w:color="auto" w:fill="FFFFFF"/>
        </w:rPr>
      </w:pPr>
      <w:r>
        <w:rPr>
          <w:rFonts w:hint="eastAsia" w:ascii="宋体" w:hAnsi="宋体" w:cs="宋体"/>
          <w:b/>
          <w:bCs/>
          <w:color w:val="000000"/>
          <w:kern w:val="10"/>
          <w:sz w:val="28"/>
          <w:szCs w:val="28"/>
          <w:shd w:val="clear" w:color="auto" w:fill="FFFFFF"/>
        </w:rPr>
        <w:t>（二）监狱企业证明材料</w:t>
      </w:r>
      <w:bookmarkEnd w:id="237"/>
      <w:bookmarkEnd w:id="238"/>
      <w:bookmarkEnd w:id="239"/>
    </w:p>
    <w:p w14:paraId="032EEF46">
      <w:pPr>
        <w:spacing w:line="360" w:lineRule="auto"/>
        <w:ind w:firstLine="504" w:firstLineChars="200"/>
        <w:rPr>
          <w:rFonts w:ascii="宋体" w:hAnsi="宋体" w:cs="宋体"/>
          <w:color w:val="000000"/>
          <w:spacing w:val="6"/>
          <w:sz w:val="24"/>
          <w:szCs w:val="22"/>
          <w:shd w:val="clear" w:color="auto" w:fill="FFFFFF"/>
        </w:rPr>
      </w:pPr>
    </w:p>
    <w:p w14:paraId="65ADE2FC">
      <w:pPr>
        <w:spacing w:line="360" w:lineRule="auto"/>
        <w:ind w:firstLine="504" w:firstLineChars="200"/>
        <w:rPr>
          <w:rFonts w:ascii="宋体" w:hAnsi="宋体" w:cs="宋体"/>
          <w:color w:val="000000"/>
          <w:spacing w:val="6"/>
          <w:sz w:val="24"/>
          <w:szCs w:val="22"/>
          <w:shd w:val="clear" w:color="auto" w:fill="FFFFFF"/>
        </w:rPr>
      </w:pPr>
      <w:bookmarkStart w:id="240" w:name="_Toc122004271"/>
      <w:bookmarkStart w:id="241" w:name="_Toc121749382"/>
      <w:bookmarkStart w:id="242" w:name="_Toc141079825"/>
      <w:r>
        <w:rPr>
          <w:rFonts w:hint="eastAsia" w:ascii="宋体" w:hAnsi="宋体" w:cs="宋体"/>
          <w:color w:val="000000"/>
          <w:spacing w:val="6"/>
          <w:sz w:val="24"/>
          <w:szCs w:val="22"/>
          <w:shd w:val="clear" w:color="auto" w:fill="FFFFFF"/>
        </w:rPr>
        <w:t>监狱企业参加政府采购活动时，应当提供由省级以上监狱管理局、戒毒管理局（含新疆生产建设兵团）出具的属于监狱企业的证明文件。</w:t>
      </w:r>
      <w:bookmarkEnd w:id="240"/>
      <w:bookmarkEnd w:id="241"/>
      <w:bookmarkEnd w:id="242"/>
    </w:p>
    <w:p w14:paraId="63D1F2AA">
      <w:pPr>
        <w:spacing w:line="360" w:lineRule="auto"/>
        <w:ind w:firstLine="562" w:firstLineChars="200"/>
        <w:rPr>
          <w:rFonts w:ascii="宋体" w:hAnsi="宋体" w:cs="宋体"/>
          <w:b/>
          <w:bCs/>
          <w:color w:val="000000"/>
          <w:kern w:val="10"/>
          <w:sz w:val="28"/>
          <w:szCs w:val="28"/>
          <w:shd w:val="clear" w:color="auto" w:fill="FFFFFF"/>
          <w:lang w:val="en-GB"/>
        </w:rPr>
      </w:pPr>
    </w:p>
    <w:p w14:paraId="3742753A">
      <w:pPr>
        <w:spacing w:line="360" w:lineRule="auto"/>
        <w:ind w:firstLine="482" w:firstLineChars="200"/>
        <w:rPr>
          <w:rFonts w:ascii="宋体" w:hAnsi="宋体" w:cs="宋体"/>
          <w:b/>
          <w:color w:val="000000"/>
          <w:sz w:val="24"/>
          <w:szCs w:val="22"/>
        </w:rPr>
      </w:pPr>
      <w:r>
        <w:rPr>
          <w:rFonts w:hint="eastAsia" w:ascii="宋体" w:hAnsi="宋体" w:cs="宋体"/>
          <w:b/>
          <w:color w:val="000000"/>
          <w:sz w:val="24"/>
          <w:szCs w:val="22"/>
        </w:rPr>
        <w:t>（提醒：如果投标人</w:t>
      </w:r>
      <w:r>
        <w:rPr>
          <w:rFonts w:hint="eastAsia" w:ascii="宋体" w:hAnsi="宋体" w:cs="宋体"/>
          <w:b/>
          <w:color w:val="000000"/>
          <w:spacing w:val="10"/>
          <w:kern w:val="0"/>
          <w:sz w:val="24"/>
          <w:szCs w:val="22"/>
        </w:rPr>
        <w:t>不是</w:t>
      </w:r>
      <w:r>
        <w:rPr>
          <w:rFonts w:hint="eastAsia" w:ascii="宋体" w:hAnsi="宋体" w:cs="宋体"/>
          <w:b/>
          <w:bCs/>
          <w:color w:val="000000"/>
          <w:sz w:val="24"/>
          <w:szCs w:val="22"/>
          <w:lang w:val="en-GB"/>
        </w:rPr>
        <w:t>监狱企业</w:t>
      </w:r>
      <w:r>
        <w:rPr>
          <w:rFonts w:hint="eastAsia" w:ascii="宋体" w:hAnsi="宋体" w:cs="宋体"/>
          <w:b/>
          <w:color w:val="000000"/>
          <w:sz w:val="24"/>
          <w:szCs w:val="22"/>
        </w:rPr>
        <w:t>，则不需要提供</w:t>
      </w:r>
      <w:r>
        <w:rPr>
          <w:rFonts w:hint="eastAsia" w:ascii="宋体" w:hAnsi="宋体" w:cs="宋体"/>
          <w:b/>
          <w:color w:val="000000"/>
          <w:sz w:val="24"/>
          <w:szCs w:val="22"/>
          <w:lang w:val="en-GB"/>
        </w:rPr>
        <w:t>证明材料，</w:t>
      </w:r>
      <w:r>
        <w:rPr>
          <w:rFonts w:hint="eastAsia" w:ascii="宋体" w:hAnsi="宋体" w:cs="宋体"/>
          <w:b/>
          <w:color w:val="000000"/>
          <w:sz w:val="24"/>
          <w:szCs w:val="22"/>
        </w:rPr>
        <w:t>不删除本项，标明不属于监狱企业）</w:t>
      </w:r>
    </w:p>
    <w:p w14:paraId="2F0FBB86">
      <w:pPr>
        <w:spacing w:line="360" w:lineRule="auto"/>
        <w:ind w:firstLine="562" w:firstLineChars="200"/>
        <w:rPr>
          <w:rFonts w:ascii="宋体" w:hAnsi="宋体" w:cs="宋体"/>
          <w:b/>
          <w:bCs/>
          <w:color w:val="000000"/>
          <w:kern w:val="10"/>
          <w:sz w:val="28"/>
          <w:szCs w:val="28"/>
          <w:shd w:val="clear" w:color="auto" w:fill="FFFFFF"/>
        </w:rPr>
      </w:pPr>
    </w:p>
    <w:p w14:paraId="593E8339">
      <w:pPr>
        <w:spacing w:line="360" w:lineRule="auto"/>
        <w:ind w:firstLine="562" w:firstLineChars="200"/>
        <w:rPr>
          <w:rFonts w:ascii="宋体" w:hAnsi="宋体" w:cs="宋体"/>
          <w:b/>
          <w:bCs/>
          <w:color w:val="000000"/>
          <w:kern w:val="10"/>
          <w:sz w:val="28"/>
          <w:szCs w:val="28"/>
          <w:shd w:val="clear" w:color="auto" w:fill="FFFFFF"/>
        </w:rPr>
      </w:pPr>
    </w:p>
    <w:p w14:paraId="70652DB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投标人：</w:t>
      </w:r>
      <w:r>
        <w:rPr>
          <w:rFonts w:hint="eastAsia" w:ascii="宋体" w:hAnsi="宋体" w:cs="宋体"/>
          <w:color w:val="000000"/>
          <w:sz w:val="24"/>
          <w:szCs w:val="22"/>
          <w:u w:val="single"/>
        </w:rPr>
        <w:t xml:space="preserve">                 </w:t>
      </w:r>
      <w:r>
        <w:rPr>
          <w:rFonts w:hint="eastAsia" w:ascii="宋体" w:hAnsi="宋体" w:cs="宋体"/>
          <w:color w:val="000000"/>
          <w:sz w:val="24"/>
          <w:szCs w:val="22"/>
        </w:rPr>
        <w:t>（电子签章）</w:t>
      </w:r>
    </w:p>
    <w:p w14:paraId="20EC2F9E">
      <w:pPr>
        <w:spacing w:line="360" w:lineRule="auto"/>
        <w:ind w:firstLine="504" w:firstLineChars="200"/>
        <w:rPr>
          <w:rFonts w:ascii="宋体" w:hAnsi="宋体" w:cs="宋体"/>
          <w:color w:val="000000"/>
          <w:sz w:val="24"/>
          <w:szCs w:val="22"/>
        </w:rPr>
      </w:pPr>
      <w:r>
        <w:rPr>
          <w:rFonts w:hint="eastAsia" w:ascii="宋体" w:hAnsi="宋体" w:cs="宋体"/>
          <w:color w:val="000000"/>
          <w:spacing w:val="6"/>
          <w:sz w:val="24"/>
          <w:szCs w:val="22"/>
          <w:shd w:val="clear" w:color="auto" w:fill="FFFFFF"/>
        </w:rPr>
        <w:t>日   期:</w:t>
      </w:r>
      <w:r>
        <w:rPr>
          <w:rFonts w:hint="eastAsia" w:ascii="宋体" w:hAnsi="宋体" w:cs="宋体"/>
          <w:color w:val="000000"/>
          <w:sz w:val="24"/>
          <w:szCs w:val="22"/>
          <w:u w:val="single"/>
        </w:rPr>
        <w:t xml:space="preserve">      </w:t>
      </w:r>
      <w:r>
        <w:rPr>
          <w:rFonts w:hint="eastAsia" w:ascii="宋体" w:hAnsi="宋体" w:cs="宋体"/>
          <w:color w:val="000000"/>
          <w:sz w:val="24"/>
          <w:szCs w:val="22"/>
        </w:rPr>
        <w:t>年</w:t>
      </w:r>
      <w:r>
        <w:rPr>
          <w:rFonts w:hint="eastAsia" w:ascii="宋体" w:hAnsi="宋体" w:cs="宋体"/>
          <w:color w:val="000000"/>
          <w:sz w:val="24"/>
          <w:szCs w:val="22"/>
          <w:u w:val="single"/>
        </w:rPr>
        <w:t xml:space="preserve">      </w:t>
      </w:r>
      <w:r>
        <w:rPr>
          <w:rFonts w:hint="eastAsia" w:ascii="宋体" w:hAnsi="宋体" w:cs="宋体"/>
          <w:color w:val="000000"/>
          <w:sz w:val="24"/>
          <w:szCs w:val="22"/>
        </w:rPr>
        <w:t>月</w:t>
      </w:r>
      <w:r>
        <w:rPr>
          <w:rFonts w:hint="eastAsia" w:ascii="宋体" w:hAnsi="宋体" w:cs="宋体"/>
          <w:color w:val="000000"/>
          <w:sz w:val="24"/>
          <w:szCs w:val="22"/>
          <w:u w:val="single"/>
        </w:rPr>
        <w:t xml:space="preserve">       </w:t>
      </w:r>
      <w:r>
        <w:rPr>
          <w:rFonts w:hint="eastAsia" w:ascii="宋体" w:hAnsi="宋体" w:cs="宋体"/>
          <w:color w:val="000000"/>
          <w:sz w:val="24"/>
          <w:szCs w:val="22"/>
        </w:rPr>
        <w:t>日</w:t>
      </w:r>
    </w:p>
    <w:p w14:paraId="3AB42CE0">
      <w:pPr>
        <w:spacing w:line="360" w:lineRule="auto"/>
        <w:ind w:firstLine="480" w:firstLineChars="200"/>
        <w:rPr>
          <w:rFonts w:ascii="宋体" w:hAnsi="宋体" w:cs="宋体"/>
          <w:color w:val="000000"/>
          <w:kern w:val="10"/>
          <w:sz w:val="24"/>
          <w:szCs w:val="22"/>
        </w:rPr>
      </w:pPr>
    </w:p>
    <w:p w14:paraId="30113B4D">
      <w:pPr>
        <w:spacing w:line="360" w:lineRule="auto"/>
        <w:ind w:firstLine="562" w:firstLineChars="200"/>
        <w:rPr>
          <w:rFonts w:ascii="宋体" w:hAnsi="宋体" w:cs="宋体"/>
          <w:b/>
          <w:bCs/>
          <w:color w:val="000000"/>
          <w:kern w:val="10"/>
          <w:sz w:val="28"/>
          <w:szCs w:val="28"/>
          <w:shd w:val="clear" w:color="auto" w:fill="FFFFFF"/>
        </w:rPr>
      </w:pPr>
    </w:p>
    <w:p w14:paraId="14AC9AF2">
      <w:pPr>
        <w:rPr>
          <w:rFonts w:ascii="宋体" w:hAnsi="宋体" w:cs="宋体"/>
          <w:b/>
          <w:bCs/>
          <w:color w:val="000000"/>
          <w:kern w:val="10"/>
          <w:sz w:val="28"/>
          <w:szCs w:val="28"/>
          <w:shd w:val="clear" w:color="auto" w:fill="FFFFFF"/>
        </w:rPr>
      </w:pPr>
    </w:p>
    <w:p w14:paraId="21739513">
      <w:pPr>
        <w:rPr>
          <w:rFonts w:ascii="宋体" w:hAnsi="宋体" w:cs="宋体"/>
          <w:b/>
          <w:bCs/>
          <w:color w:val="000000"/>
          <w:kern w:val="10"/>
          <w:sz w:val="28"/>
          <w:szCs w:val="28"/>
          <w:shd w:val="clear" w:color="auto" w:fill="FFFFFF"/>
        </w:rPr>
      </w:pPr>
    </w:p>
    <w:p w14:paraId="1199E9FB">
      <w:pPr>
        <w:rPr>
          <w:rFonts w:ascii="宋体" w:hAnsi="宋体" w:cs="宋体"/>
          <w:b/>
          <w:bCs/>
          <w:color w:val="000000"/>
          <w:kern w:val="10"/>
          <w:sz w:val="28"/>
          <w:szCs w:val="28"/>
          <w:shd w:val="clear" w:color="auto" w:fill="FFFFFF"/>
        </w:rPr>
      </w:pPr>
    </w:p>
    <w:p w14:paraId="4931D63B">
      <w:pPr>
        <w:rPr>
          <w:rFonts w:ascii="宋体" w:hAnsi="宋体" w:cs="宋体"/>
          <w:b/>
          <w:bCs/>
          <w:color w:val="000000"/>
          <w:kern w:val="10"/>
          <w:sz w:val="28"/>
          <w:szCs w:val="28"/>
          <w:shd w:val="clear" w:color="auto" w:fill="FFFFFF"/>
        </w:rPr>
      </w:pPr>
      <w:bookmarkStart w:id="243" w:name="_Toc122004272"/>
      <w:bookmarkStart w:id="244" w:name="_Toc121749383"/>
      <w:bookmarkStart w:id="245" w:name="_Toc141079826"/>
    </w:p>
    <w:p w14:paraId="5A2CD0A9">
      <w:pPr>
        <w:rPr>
          <w:rFonts w:ascii="宋体" w:hAnsi="宋体" w:cs="宋体"/>
          <w:b/>
          <w:bCs/>
          <w:color w:val="000000"/>
          <w:kern w:val="10"/>
          <w:sz w:val="28"/>
          <w:szCs w:val="28"/>
          <w:shd w:val="clear" w:color="auto" w:fill="FFFFFF"/>
        </w:rPr>
      </w:pPr>
    </w:p>
    <w:p w14:paraId="19460395">
      <w:pPr>
        <w:rPr>
          <w:rFonts w:ascii="宋体" w:hAnsi="宋体" w:cs="宋体"/>
          <w:b/>
          <w:bCs/>
          <w:color w:val="000000"/>
          <w:kern w:val="10"/>
          <w:sz w:val="28"/>
          <w:szCs w:val="28"/>
          <w:shd w:val="clear" w:color="auto" w:fill="FFFFFF"/>
        </w:rPr>
      </w:pPr>
    </w:p>
    <w:p w14:paraId="42216720">
      <w:pPr>
        <w:rPr>
          <w:rFonts w:ascii="宋体" w:hAnsi="宋体" w:cs="宋体"/>
          <w:b/>
          <w:bCs/>
          <w:color w:val="000000"/>
          <w:kern w:val="10"/>
          <w:sz w:val="28"/>
          <w:szCs w:val="28"/>
          <w:shd w:val="clear" w:color="auto" w:fill="FFFFFF"/>
        </w:rPr>
      </w:pPr>
    </w:p>
    <w:p w14:paraId="573AEC69">
      <w:pPr>
        <w:rPr>
          <w:rFonts w:ascii="宋体" w:hAnsi="宋体" w:cs="宋体"/>
          <w:b/>
          <w:bCs/>
          <w:color w:val="000000"/>
          <w:kern w:val="10"/>
          <w:sz w:val="28"/>
          <w:szCs w:val="28"/>
          <w:shd w:val="clear" w:color="auto" w:fill="FFFFFF"/>
        </w:rPr>
      </w:pPr>
    </w:p>
    <w:p w14:paraId="635E11AD">
      <w:pPr>
        <w:rPr>
          <w:rFonts w:ascii="宋体" w:hAnsi="宋体" w:cs="宋体"/>
          <w:b/>
          <w:bCs/>
          <w:color w:val="000000"/>
          <w:kern w:val="10"/>
          <w:sz w:val="28"/>
          <w:szCs w:val="28"/>
          <w:shd w:val="clear" w:color="auto" w:fill="FFFFFF"/>
        </w:rPr>
      </w:pPr>
    </w:p>
    <w:p w14:paraId="354B5A23">
      <w:pPr>
        <w:rPr>
          <w:rFonts w:ascii="宋体" w:hAnsi="宋体" w:cs="宋体"/>
          <w:b/>
          <w:bCs/>
          <w:color w:val="000000"/>
          <w:kern w:val="10"/>
          <w:sz w:val="28"/>
          <w:szCs w:val="28"/>
          <w:shd w:val="clear" w:color="auto" w:fill="FFFFFF"/>
        </w:rPr>
      </w:pPr>
    </w:p>
    <w:p w14:paraId="31C045F2">
      <w:pPr>
        <w:rPr>
          <w:rFonts w:ascii="宋体" w:hAnsi="宋体" w:cs="宋体"/>
          <w:b/>
          <w:bCs/>
          <w:color w:val="000000"/>
          <w:kern w:val="10"/>
          <w:sz w:val="28"/>
          <w:szCs w:val="28"/>
          <w:shd w:val="clear" w:color="auto" w:fill="FFFFFF"/>
        </w:rPr>
      </w:pPr>
    </w:p>
    <w:p w14:paraId="19E9A16A">
      <w:pPr>
        <w:spacing w:line="360" w:lineRule="auto"/>
        <w:rPr>
          <w:rFonts w:ascii="宋体" w:hAnsi="宋体" w:cs="宋体"/>
          <w:b/>
          <w:bCs/>
          <w:color w:val="000000"/>
          <w:kern w:val="10"/>
          <w:sz w:val="28"/>
          <w:szCs w:val="28"/>
          <w:shd w:val="clear" w:color="auto" w:fill="FFFFFF"/>
        </w:rPr>
      </w:pPr>
      <w:r>
        <w:rPr>
          <w:rFonts w:hint="eastAsia" w:ascii="宋体" w:hAnsi="宋体" w:cs="宋体"/>
          <w:b/>
          <w:bCs/>
          <w:color w:val="000000"/>
          <w:kern w:val="10"/>
          <w:sz w:val="28"/>
          <w:szCs w:val="28"/>
          <w:shd w:val="clear" w:color="auto" w:fill="FFFFFF"/>
        </w:rPr>
        <w:t>（三）残疾人福利性单位声明函</w:t>
      </w:r>
      <w:bookmarkEnd w:id="243"/>
      <w:bookmarkEnd w:id="244"/>
      <w:bookmarkEnd w:id="245"/>
    </w:p>
    <w:p w14:paraId="7CA6BB71">
      <w:pPr>
        <w:spacing w:line="360" w:lineRule="auto"/>
        <w:ind w:firstLine="504" w:firstLineChars="200"/>
        <w:rPr>
          <w:rFonts w:ascii="宋体" w:hAnsi="宋体" w:cs="宋体"/>
          <w:color w:val="000000"/>
          <w:spacing w:val="6"/>
          <w:sz w:val="24"/>
          <w:szCs w:val="22"/>
          <w:shd w:val="clear" w:color="auto" w:fill="FFFFFF"/>
        </w:rPr>
      </w:pPr>
      <w:r>
        <w:rPr>
          <w:rFonts w:hint="eastAsia" w:ascii="宋体" w:hAnsi="宋体" w:cs="宋体"/>
          <w:color w:val="000000"/>
          <w:spacing w:val="6"/>
          <w:sz w:val="24"/>
          <w:szCs w:val="22"/>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spacing w:val="6"/>
          <w:sz w:val="24"/>
          <w:szCs w:val="22"/>
          <w:u w:val="single"/>
          <w:shd w:val="clear" w:color="auto" w:fill="FFFFFF"/>
        </w:rPr>
        <w:t xml:space="preserve">       </w:t>
      </w:r>
      <w:r>
        <w:rPr>
          <w:rFonts w:hint="eastAsia" w:ascii="宋体" w:hAnsi="宋体" w:cs="宋体"/>
          <w:color w:val="000000"/>
          <w:spacing w:val="6"/>
          <w:sz w:val="24"/>
          <w:szCs w:val="22"/>
          <w:shd w:val="clear" w:color="auto" w:fill="FFFFFF"/>
        </w:rPr>
        <w:t>单位的</w:t>
      </w:r>
      <w:r>
        <w:rPr>
          <w:rFonts w:hint="eastAsia" w:ascii="宋体" w:hAnsi="宋体" w:cs="宋体"/>
          <w:color w:val="000000"/>
          <w:spacing w:val="6"/>
          <w:sz w:val="24"/>
          <w:szCs w:val="22"/>
          <w:u w:val="single"/>
          <w:shd w:val="clear" w:color="auto" w:fill="FFFFFF"/>
        </w:rPr>
        <w:t xml:space="preserve">      </w:t>
      </w:r>
      <w:r>
        <w:rPr>
          <w:rFonts w:hint="eastAsia" w:ascii="宋体" w:hAnsi="宋体" w:cs="宋体"/>
          <w:color w:val="000000"/>
          <w:spacing w:val="6"/>
          <w:sz w:val="24"/>
          <w:szCs w:val="22"/>
          <w:shd w:val="clear" w:color="auto" w:fill="FFFFFF"/>
        </w:rPr>
        <w:t>项目采购活动提供本单位制造的货物（由本单位承担工程/提供服务），或者提供其他残疾人福利性单位制造的货物（不包括使用非残疾人福利性单位注册商标的货物）。</w:t>
      </w:r>
    </w:p>
    <w:p w14:paraId="386718A6">
      <w:pPr>
        <w:spacing w:line="360" w:lineRule="auto"/>
        <w:ind w:firstLine="504" w:firstLineChars="200"/>
        <w:rPr>
          <w:rFonts w:ascii="宋体" w:hAnsi="宋体" w:cs="宋体"/>
          <w:color w:val="000000"/>
          <w:spacing w:val="6"/>
          <w:sz w:val="24"/>
          <w:szCs w:val="22"/>
          <w:shd w:val="clear" w:color="auto" w:fill="FFFFFF"/>
        </w:rPr>
      </w:pPr>
      <w:r>
        <w:rPr>
          <w:rFonts w:hint="eastAsia" w:ascii="宋体" w:hAnsi="宋体" w:cs="宋体"/>
          <w:color w:val="000000"/>
          <w:spacing w:val="6"/>
          <w:sz w:val="24"/>
          <w:szCs w:val="22"/>
          <w:shd w:val="clear" w:color="auto" w:fill="FFFFFF"/>
        </w:rPr>
        <w:t>本单位对上述声明的真实性负责。如有虚假，将依法承担相应责任。</w:t>
      </w:r>
    </w:p>
    <w:p w14:paraId="132B9C35">
      <w:pPr>
        <w:spacing w:line="360" w:lineRule="auto"/>
        <w:ind w:firstLine="504" w:firstLineChars="200"/>
        <w:rPr>
          <w:rFonts w:ascii="宋体" w:hAnsi="宋体" w:cs="宋体"/>
          <w:color w:val="000000"/>
          <w:spacing w:val="6"/>
          <w:sz w:val="24"/>
          <w:szCs w:val="22"/>
          <w:shd w:val="clear" w:color="auto" w:fill="FFFFFF"/>
        </w:rPr>
      </w:pPr>
    </w:p>
    <w:p w14:paraId="5058BF4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投标人：</w:t>
      </w:r>
      <w:r>
        <w:rPr>
          <w:rFonts w:hint="eastAsia" w:ascii="宋体" w:hAnsi="宋体" w:cs="宋体"/>
          <w:color w:val="000000"/>
          <w:sz w:val="24"/>
          <w:szCs w:val="22"/>
          <w:u w:val="single"/>
        </w:rPr>
        <w:t xml:space="preserve">                 </w:t>
      </w:r>
      <w:r>
        <w:rPr>
          <w:rFonts w:hint="eastAsia" w:ascii="宋体" w:hAnsi="宋体" w:cs="宋体"/>
          <w:color w:val="000000"/>
          <w:sz w:val="24"/>
          <w:szCs w:val="22"/>
        </w:rPr>
        <w:t>（电子签章）</w:t>
      </w:r>
    </w:p>
    <w:p w14:paraId="3D2332A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法定代表人：</w:t>
      </w:r>
      <w:r>
        <w:rPr>
          <w:rFonts w:hint="eastAsia" w:ascii="宋体" w:hAnsi="宋体" w:cs="宋体"/>
          <w:color w:val="000000"/>
          <w:sz w:val="24"/>
          <w:szCs w:val="22"/>
          <w:u w:val="single"/>
        </w:rPr>
        <w:t xml:space="preserve">             </w:t>
      </w:r>
      <w:r>
        <w:rPr>
          <w:rFonts w:hint="eastAsia" w:ascii="宋体" w:hAnsi="宋体" w:cs="宋体"/>
          <w:color w:val="000000"/>
          <w:sz w:val="24"/>
          <w:szCs w:val="22"/>
        </w:rPr>
        <w:t>（电子签章）</w:t>
      </w:r>
    </w:p>
    <w:p w14:paraId="678BC92B">
      <w:pPr>
        <w:spacing w:line="360" w:lineRule="auto"/>
        <w:ind w:firstLine="504" w:firstLineChars="200"/>
        <w:jc w:val="left"/>
        <w:rPr>
          <w:rFonts w:ascii="宋体" w:hAnsi="宋体" w:cs="宋体"/>
          <w:color w:val="000000"/>
          <w:sz w:val="24"/>
          <w:szCs w:val="22"/>
        </w:rPr>
      </w:pPr>
      <w:r>
        <w:rPr>
          <w:rFonts w:hint="eastAsia" w:ascii="宋体" w:hAnsi="宋体" w:cs="宋体"/>
          <w:color w:val="000000"/>
          <w:spacing w:val="6"/>
          <w:sz w:val="24"/>
          <w:szCs w:val="22"/>
          <w:shd w:val="clear" w:color="auto" w:fill="FFFFFF"/>
        </w:rPr>
        <w:t>日   期:</w:t>
      </w:r>
      <w:r>
        <w:rPr>
          <w:rFonts w:hint="eastAsia" w:ascii="宋体" w:hAnsi="宋体" w:cs="宋体"/>
          <w:color w:val="000000"/>
          <w:sz w:val="24"/>
          <w:szCs w:val="22"/>
          <w:u w:val="single"/>
        </w:rPr>
        <w:t xml:space="preserve">      </w:t>
      </w:r>
      <w:r>
        <w:rPr>
          <w:rFonts w:hint="eastAsia" w:ascii="宋体" w:hAnsi="宋体" w:cs="宋体"/>
          <w:color w:val="000000"/>
          <w:sz w:val="24"/>
          <w:szCs w:val="22"/>
        </w:rPr>
        <w:t>年</w:t>
      </w:r>
      <w:r>
        <w:rPr>
          <w:rFonts w:hint="eastAsia" w:ascii="宋体" w:hAnsi="宋体" w:cs="宋体"/>
          <w:color w:val="000000"/>
          <w:sz w:val="24"/>
          <w:szCs w:val="22"/>
          <w:u w:val="single"/>
        </w:rPr>
        <w:t xml:space="preserve">      </w:t>
      </w:r>
      <w:r>
        <w:rPr>
          <w:rFonts w:hint="eastAsia" w:ascii="宋体" w:hAnsi="宋体" w:cs="宋体"/>
          <w:color w:val="000000"/>
          <w:sz w:val="24"/>
          <w:szCs w:val="22"/>
        </w:rPr>
        <w:t>月</w:t>
      </w:r>
      <w:r>
        <w:rPr>
          <w:rFonts w:hint="eastAsia" w:ascii="宋体" w:hAnsi="宋体" w:cs="宋体"/>
          <w:color w:val="000000"/>
          <w:sz w:val="24"/>
          <w:szCs w:val="22"/>
          <w:u w:val="single"/>
        </w:rPr>
        <w:t xml:space="preserve">       </w:t>
      </w:r>
      <w:r>
        <w:rPr>
          <w:rFonts w:hint="eastAsia" w:ascii="宋体" w:hAnsi="宋体" w:cs="宋体"/>
          <w:color w:val="000000"/>
          <w:sz w:val="24"/>
          <w:szCs w:val="22"/>
        </w:rPr>
        <w:t>日</w:t>
      </w:r>
    </w:p>
    <w:p w14:paraId="636999FA">
      <w:pPr>
        <w:spacing w:line="360" w:lineRule="auto"/>
        <w:ind w:firstLine="480" w:firstLineChars="200"/>
        <w:rPr>
          <w:rFonts w:ascii="宋体" w:hAnsi="宋体" w:cs="宋体"/>
          <w:color w:val="000000"/>
          <w:kern w:val="10"/>
          <w:sz w:val="24"/>
          <w:szCs w:val="22"/>
        </w:rPr>
      </w:pPr>
    </w:p>
    <w:p w14:paraId="3909ECE5">
      <w:pPr>
        <w:spacing w:line="360" w:lineRule="auto"/>
        <w:ind w:firstLine="506" w:firstLineChars="200"/>
        <w:rPr>
          <w:rFonts w:ascii="宋体" w:hAnsi="宋体" w:cs="宋体"/>
          <w:b/>
          <w:color w:val="000000"/>
          <w:sz w:val="24"/>
          <w:szCs w:val="22"/>
        </w:rPr>
      </w:pPr>
      <w:r>
        <w:rPr>
          <w:rFonts w:hint="eastAsia" w:ascii="宋体" w:hAnsi="宋体" w:cs="宋体"/>
          <w:b/>
          <w:color w:val="000000"/>
          <w:spacing w:val="6"/>
          <w:sz w:val="24"/>
          <w:szCs w:val="22"/>
          <w:shd w:val="clear" w:color="auto" w:fill="FFFFFF"/>
        </w:rPr>
        <w:t>（提醒：如果投标人不是残疾人福利性单位，则不需要提供证明材料，</w:t>
      </w:r>
      <w:r>
        <w:rPr>
          <w:rFonts w:hint="eastAsia" w:ascii="宋体" w:hAnsi="宋体" w:cs="宋体"/>
          <w:b/>
          <w:color w:val="000000"/>
          <w:sz w:val="24"/>
          <w:szCs w:val="22"/>
        </w:rPr>
        <w:t>不删除本项，标明不属于残疾人福利性单位）</w:t>
      </w:r>
    </w:p>
    <w:p w14:paraId="32938878">
      <w:pPr>
        <w:spacing w:line="360" w:lineRule="auto"/>
        <w:ind w:firstLine="560" w:firstLineChars="200"/>
        <w:rPr>
          <w:rFonts w:ascii="宋体" w:hAnsi="宋体"/>
          <w:color w:val="000000"/>
          <w:kern w:val="0"/>
          <w:sz w:val="28"/>
          <w:szCs w:val="28"/>
        </w:rPr>
      </w:pPr>
    </w:p>
    <w:p w14:paraId="3FA64E47">
      <w:pPr>
        <w:spacing w:line="360" w:lineRule="auto"/>
        <w:ind w:firstLine="480" w:firstLineChars="200"/>
        <w:rPr>
          <w:rFonts w:ascii="宋体" w:hAnsi="宋体" w:cs="宋体"/>
          <w:color w:val="000000"/>
          <w:kern w:val="0"/>
          <w:sz w:val="24"/>
          <w:szCs w:val="24"/>
        </w:rPr>
      </w:pPr>
    </w:p>
    <w:p w14:paraId="72600BE7">
      <w:pPr>
        <w:spacing w:line="360" w:lineRule="auto"/>
        <w:ind w:firstLine="562" w:firstLineChars="200"/>
        <w:rPr>
          <w:rFonts w:hint="eastAsia" w:ascii="宋体" w:hAnsi="宋体" w:cs="宋体"/>
          <w:b/>
          <w:bCs/>
          <w:color w:val="000000"/>
          <w:kern w:val="10"/>
          <w:sz w:val="28"/>
          <w:szCs w:val="28"/>
        </w:rPr>
      </w:pPr>
    </w:p>
    <w:p w14:paraId="727245F7">
      <w:pPr>
        <w:pStyle w:val="2"/>
        <w:rPr>
          <w:rFonts w:hint="eastAsia" w:ascii="宋体" w:hAnsi="宋体"/>
          <w:color w:val="000000"/>
        </w:rPr>
      </w:pPr>
    </w:p>
    <w:p w14:paraId="27FAEFBB">
      <w:pPr>
        <w:pStyle w:val="2"/>
        <w:rPr>
          <w:rFonts w:hint="eastAsia" w:ascii="宋体" w:hAnsi="宋体"/>
          <w:color w:val="000000"/>
        </w:rPr>
      </w:pPr>
    </w:p>
    <w:p w14:paraId="6D72CE1C">
      <w:pPr>
        <w:pStyle w:val="2"/>
        <w:rPr>
          <w:rFonts w:hint="eastAsia" w:ascii="宋体" w:hAnsi="宋体"/>
          <w:color w:val="000000"/>
        </w:rPr>
      </w:pPr>
    </w:p>
    <w:p w14:paraId="6228793D">
      <w:pPr>
        <w:pStyle w:val="2"/>
        <w:rPr>
          <w:rFonts w:hint="eastAsia" w:ascii="宋体" w:hAnsi="宋体"/>
          <w:color w:val="000000"/>
        </w:rPr>
      </w:pPr>
    </w:p>
    <w:p w14:paraId="03BA1113">
      <w:pPr>
        <w:pStyle w:val="2"/>
        <w:rPr>
          <w:rFonts w:hint="eastAsia" w:ascii="宋体" w:hAnsi="宋体"/>
          <w:color w:val="000000"/>
        </w:rPr>
      </w:pPr>
    </w:p>
    <w:p w14:paraId="3601E17F">
      <w:pPr>
        <w:pStyle w:val="2"/>
        <w:rPr>
          <w:rFonts w:hint="eastAsia" w:ascii="宋体" w:hAnsi="宋体"/>
          <w:color w:val="000000"/>
        </w:rPr>
      </w:pPr>
    </w:p>
    <w:p w14:paraId="6B69E36D">
      <w:pPr>
        <w:pStyle w:val="2"/>
        <w:rPr>
          <w:rFonts w:hint="eastAsia" w:ascii="宋体" w:hAnsi="宋体"/>
          <w:color w:val="000000"/>
        </w:rPr>
      </w:pPr>
    </w:p>
    <w:p w14:paraId="6849458F">
      <w:pPr>
        <w:pStyle w:val="2"/>
        <w:rPr>
          <w:rFonts w:hint="eastAsia" w:ascii="宋体" w:hAnsi="宋体"/>
          <w:color w:val="000000"/>
        </w:rPr>
      </w:pPr>
    </w:p>
    <w:p w14:paraId="711FC3B4">
      <w:pPr>
        <w:pStyle w:val="2"/>
        <w:rPr>
          <w:rFonts w:hint="eastAsia" w:ascii="宋体" w:hAnsi="宋体"/>
          <w:color w:val="000000"/>
        </w:rPr>
      </w:pPr>
    </w:p>
    <w:p w14:paraId="2F1CBA2E">
      <w:pPr>
        <w:pStyle w:val="2"/>
        <w:rPr>
          <w:rFonts w:hint="eastAsia" w:ascii="宋体" w:hAnsi="宋体"/>
          <w:color w:val="000000"/>
        </w:rPr>
      </w:pPr>
    </w:p>
    <w:p w14:paraId="4BF75066">
      <w:pPr>
        <w:pStyle w:val="2"/>
        <w:rPr>
          <w:rFonts w:hint="eastAsia" w:ascii="宋体" w:hAnsi="宋体"/>
          <w:color w:val="000000"/>
        </w:rPr>
      </w:pPr>
    </w:p>
    <w:p w14:paraId="2523CCFC">
      <w:pPr>
        <w:pStyle w:val="2"/>
        <w:rPr>
          <w:rFonts w:hint="eastAsia" w:ascii="宋体" w:hAnsi="宋体"/>
          <w:color w:val="000000"/>
        </w:rPr>
      </w:pPr>
    </w:p>
    <w:p w14:paraId="46B0C27B">
      <w:pPr>
        <w:pStyle w:val="2"/>
        <w:rPr>
          <w:rFonts w:hint="eastAsia" w:ascii="宋体" w:hAnsi="宋体"/>
          <w:color w:val="000000"/>
        </w:rPr>
      </w:pPr>
    </w:p>
    <w:p w14:paraId="4DE37549">
      <w:pPr>
        <w:pStyle w:val="2"/>
        <w:rPr>
          <w:rFonts w:hint="eastAsia" w:ascii="宋体" w:hAnsi="宋体"/>
          <w:color w:val="000000"/>
        </w:rPr>
      </w:pPr>
    </w:p>
    <w:p w14:paraId="58C7BF0B">
      <w:pPr>
        <w:pStyle w:val="2"/>
        <w:rPr>
          <w:rFonts w:ascii="宋体" w:hAnsi="宋体"/>
          <w:color w:val="000000"/>
        </w:rPr>
      </w:pPr>
    </w:p>
    <w:bookmarkEnd w:id="235"/>
    <w:bookmarkEnd w:id="236"/>
    <w:p w14:paraId="0D23E77B"/>
    <w:sectPr>
      <w:footerReference r:id="rId3" w:type="default"/>
      <w:pgSz w:w="11906" w:h="16838"/>
      <w:pgMar w:top="1440" w:right="17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Songti SC Bold">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B51B">
    <w:pPr>
      <w:pStyle w:val="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55450">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555450">
                    <w:pPr>
                      <w:pStyle w:val="7"/>
                    </w:pPr>
                    <w:r>
                      <w:fldChar w:fldCharType="begin"/>
                    </w:r>
                    <w:r>
                      <w:instrText xml:space="preserve"> PAGE  \* MERGEFORMAT </w:instrText>
                    </w:r>
                    <w:r>
                      <w:fldChar w:fldCharType="separate"/>
                    </w:r>
                    <w:r>
                      <w:t>4</w:t>
                    </w:r>
                    <w:r>
                      <w:fldChar w:fldCharType="end"/>
                    </w:r>
                  </w:p>
                </w:txbxContent>
              </v:textbox>
            </v:shape>
          </w:pict>
        </mc:Fallback>
      </mc:AlternateContent>
    </w:r>
  </w:p>
  <w:p w14:paraId="07E522D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3959"/>
    <w:multiLevelType w:val="singleLevel"/>
    <w:tmpl w:val="87EE3959"/>
    <w:lvl w:ilvl="0" w:tentative="0">
      <w:start w:val="3"/>
      <w:numFmt w:val="chineseCounting"/>
      <w:suff w:val="space"/>
      <w:lvlText w:val="第%1章"/>
      <w:lvlJc w:val="left"/>
      <w:rPr>
        <w:rFonts w:hint="eastAsia"/>
      </w:rPr>
    </w:lvl>
  </w:abstractNum>
  <w:abstractNum w:abstractNumId="1">
    <w:nsid w:val="AA7A7F7B"/>
    <w:multiLevelType w:val="singleLevel"/>
    <w:tmpl w:val="AA7A7F7B"/>
    <w:lvl w:ilvl="0" w:tentative="0">
      <w:start w:val="11"/>
      <w:numFmt w:val="decimal"/>
      <w:suff w:val="nothing"/>
      <w:lvlText w:val="%1、"/>
      <w:lvlJc w:val="left"/>
    </w:lvl>
  </w:abstractNum>
  <w:abstractNum w:abstractNumId="2">
    <w:nsid w:val="D04ACAB4"/>
    <w:multiLevelType w:val="singleLevel"/>
    <w:tmpl w:val="D04ACAB4"/>
    <w:lvl w:ilvl="0" w:tentative="0">
      <w:start w:val="1"/>
      <w:numFmt w:val="decimal"/>
      <w:suff w:val="nothing"/>
      <w:lvlText w:val="%1．"/>
      <w:lvlJc w:val="left"/>
    </w:lvl>
  </w:abstractNum>
  <w:abstractNum w:abstractNumId="3">
    <w:nsid w:val="E65FCBE2"/>
    <w:multiLevelType w:val="singleLevel"/>
    <w:tmpl w:val="E65FCBE2"/>
    <w:lvl w:ilvl="0" w:tentative="0">
      <w:start w:val="7"/>
      <w:numFmt w:val="decimal"/>
      <w:suff w:val="space"/>
      <w:lvlText w:val="%1."/>
      <w:lvlJc w:val="left"/>
    </w:lvl>
  </w:abstractNum>
  <w:abstractNum w:abstractNumId="4">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AE30B5"/>
    <w:multiLevelType w:val="singleLevel"/>
    <w:tmpl w:val="3CAE30B5"/>
    <w:lvl w:ilvl="0" w:tentative="0">
      <w:start w:val="1"/>
      <w:numFmt w:val="decimal"/>
      <w:lvlText w:val="%1."/>
      <w:lvlJc w:val="left"/>
      <w:pPr>
        <w:tabs>
          <w:tab w:val="left" w:pos="312"/>
        </w:tabs>
      </w:pPr>
    </w:lvl>
  </w:abstractNum>
  <w:abstractNum w:abstractNumId="6">
    <w:nsid w:val="768B188B"/>
    <w:multiLevelType w:val="singleLevel"/>
    <w:tmpl w:val="768B188B"/>
    <w:lvl w:ilvl="0" w:tentative="0">
      <w:start w:val="2"/>
      <w:numFmt w:val="decimal"/>
      <w:lvlText w:val="%1."/>
      <w:lvlJc w:val="left"/>
      <w:pPr>
        <w:tabs>
          <w:tab w:val="left" w:pos="312"/>
        </w:tabs>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YlciZM4TIdf6nu8vX2QXaXBnJTs=" w:salt="yZgFlxXsBQakYnyTIolJM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91341"/>
    <w:rsid w:val="1A012F70"/>
    <w:rsid w:val="23913165"/>
    <w:rsid w:val="35EF0F27"/>
    <w:rsid w:val="5D6F13CD"/>
    <w:rsid w:val="6850124C"/>
    <w:rsid w:val="6DF91341"/>
    <w:rsid w:val="71CB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Body Text Indent"/>
    <w:basedOn w:val="1"/>
    <w:unhideWhenUsed/>
    <w:qFormat/>
    <w:uiPriority w:val="99"/>
    <w:pPr>
      <w:spacing w:after="120"/>
      <w:ind w:left="420" w:leftChars="200"/>
    </w:pPr>
    <w:rPr>
      <w:kern w:val="0"/>
      <w:sz w:val="20"/>
    </w:rPr>
  </w:style>
  <w:style w:type="paragraph" w:styleId="5">
    <w:name w:val="Plain Text"/>
    <w:basedOn w:val="1"/>
    <w:unhideWhenUsed/>
    <w:qFormat/>
    <w:uiPriority w:val="99"/>
    <w:pPr>
      <w:jc w:val="both"/>
    </w:pPr>
    <w:rPr>
      <w:rFonts w:hAnsi="Courier New" w:cs="Times New Roman"/>
      <w:kern w:val="2"/>
      <w:sz w:val="21"/>
      <w:szCs w:val="21"/>
      <w:lang w:val="zh-CN" w:eastAsia="zh-CN"/>
    </w:rPr>
  </w:style>
  <w:style w:type="paragraph" w:styleId="6">
    <w:name w:val="Date"/>
    <w:basedOn w:val="1"/>
    <w:next w:val="1"/>
    <w:semiHidden/>
    <w:qFormat/>
    <w:uiPriority w:val="0"/>
    <w:pPr>
      <w:spacing w:before="100" w:beforeAutospacing="1" w:after="100" w:afterAutospacing="1"/>
      <w:ind w:leftChars="2500"/>
    </w:pPr>
    <w:rPr>
      <w:kern w:val="0"/>
      <w:sz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toc 1"/>
    <w:basedOn w:val="1"/>
    <w:next w:val="1"/>
    <w:unhideWhenUsed/>
    <w:qFormat/>
    <w:uiPriority w:val="39"/>
    <w:pPr>
      <w:spacing w:before="120" w:after="120"/>
      <w:jc w:val="left"/>
    </w:pPr>
    <w:rPr>
      <w:rFonts w:ascii="Calibri" w:hAnsi="Calibri"/>
      <w:b/>
      <w:bCs/>
      <w:caps/>
      <w:sz w:val="20"/>
      <w:szCs w:val="20"/>
    </w:rPr>
  </w:style>
  <w:style w:type="paragraph" w:styleId="9">
    <w:name w:val="footnote text"/>
    <w:basedOn w:val="1"/>
    <w:qFormat/>
    <w:uiPriority w:val="0"/>
    <w:rPr>
      <w:kern w:val="0"/>
      <w:sz w:val="20"/>
      <w:szCs w:val="20"/>
    </w:rPr>
  </w:style>
  <w:style w:type="paragraph" w:styleId="10">
    <w:name w:val="toc 2"/>
    <w:basedOn w:val="1"/>
    <w:next w:val="1"/>
    <w:unhideWhenUsed/>
    <w:qFormat/>
    <w:uiPriority w:val="39"/>
    <w:pPr>
      <w:ind w:left="210"/>
      <w:jc w:val="left"/>
    </w:pPr>
    <w:rPr>
      <w:rFonts w:ascii="Calibri" w:hAnsi="Calibri"/>
      <w:smallCaps/>
      <w:sz w:val="20"/>
      <w:szCs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1"/>
    <w:next w:val="13"/>
    <w:qFormat/>
    <w:uiPriority w:val="0"/>
    <w:pPr>
      <w:spacing w:line="360" w:lineRule="auto"/>
      <w:ind w:firstLine="420"/>
    </w:pPr>
    <w:rPr>
      <w:rFonts w:eastAsia="Arial Unicode MS"/>
      <w:color w:val="000000"/>
      <w:kern w:val="0"/>
      <w:sz w:val="28"/>
      <w:szCs w:val="28"/>
    </w:rPr>
  </w:style>
  <w:style w:type="paragraph" w:styleId="13">
    <w:name w:val="Body Text First Indent 2"/>
    <w:basedOn w:val="4"/>
    <w:qFormat/>
    <w:uiPriority w:val="0"/>
    <w:pPr>
      <w:spacing w:before="100" w:beforeAutospacing="1" w:after="120" w:line="360" w:lineRule="auto"/>
      <w:ind w:left="420" w:firstLine="420"/>
    </w:pPr>
    <w:rPr>
      <w:rFonts w:eastAsia="Arial Unicode MS"/>
      <w:color w:val="000000"/>
      <w:kern w:val="0"/>
      <w:sz w:val="20"/>
    </w:rPr>
  </w:style>
  <w:style w:type="character" w:styleId="16">
    <w:name w:val="Hyperlink"/>
    <w:qFormat/>
    <w:uiPriority w:val="99"/>
    <w:rPr>
      <w:color w:val="000000"/>
      <w:u w:val="none"/>
    </w:rPr>
  </w:style>
  <w:style w:type="paragraph" w:customStyle="1" w:styleId="17">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en-US" w:eastAsia="zh-CN" w:bidi="ar-SA"/>
    </w:rPr>
  </w:style>
  <w:style w:type="paragraph" w:styleId="18">
    <w:name w:val="List Paragraph"/>
    <w:basedOn w:val="1"/>
    <w:qFormat/>
    <w:uiPriority w:val="34"/>
    <w:pPr>
      <w:ind w:firstLine="420" w:firstLineChars="200"/>
    </w:pPr>
    <w:rPr>
      <w:rFonts w:ascii="Calibri" w:hAnsi="Calibri" w:eastAsia="宋体" w:cs="Times New Roman"/>
      <w:szCs w:val="22"/>
    </w:rPr>
  </w:style>
  <w:style w:type="paragraph" w:customStyle="1" w:styleId="19">
    <w:name w:val="Default"/>
    <w:next w:val="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26012</Words>
  <Characters>28284</Characters>
  <Lines>0</Lines>
  <Paragraphs>0</Paragraphs>
  <TotalTime>13</TotalTime>
  <ScaleCrop>false</ScaleCrop>
  <LinksUpToDate>false</LinksUpToDate>
  <CharactersWithSpaces>31008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2025-12-01T03:57:00Z</dcterms:created>
  <dc:creator>WPS_1651037898</dc:creator>
  <cp:lastModifiedBy>动动～</cp:lastModifiedBy>
  <dcterms:modified xsi:type="dcterms:W3CDTF">2025-12-05T09:03:28Z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23EA54BB794B4AC08B5201DE876339D2_13</vt:lpwstr>
  </property>
  <property fmtid="{D5CDD505-2E9C-101B-9397-08002B2CF9AE}" pid="4" name="KSOTemplateDocerSaveRecord">
    <vt:lpwstr>eyJoZGlkIjoiY2JkZjU0YTdmYmE4MWQxMTMwMjJlM2M1NzI3MzU1ZDMiLCJ1c2VySWQiOiIxMzY0Nzc2OTQ4In0=</vt:lpwstr>
  </property>
</Properties>
</file>