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FFA90">
      <w:pPr>
        <w:pStyle w:val="8"/>
        <w:spacing w:line="257" w:lineRule="auto"/>
        <w:jc w:val="center"/>
        <w:rPr>
          <w:rFonts w:hint="eastAsia" w:asciiTheme="minorEastAsia" w:hAnsiTheme="minorEastAsia" w:eastAsiaTheme="minorEastAsia" w:cstheme="minorEastAsia"/>
          <w:b/>
          <w:bCs/>
          <w:color w:val="auto"/>
          <w:spacing w:val="-10"/>
          <w:sz w:val="48"/>
          <w:szCs w:val="48"/>
          <w:highlight w:val="none"/>
          <w:lang w:eastAsia="zh-CN"/>
        </w:rPr>
      </w:pPr>
      <w:bookmarkStart w:id="170" w:name="_GoBack"/>
      <w:bookmarkEnd w:id="170"/>
    </w:p>
    <w:p w14:paraId="7F42A091">
      <w:pPr>
        <w:pStyle w:val="8"/>
        <w:spacing w:line="360" w:lineRule="auto"/>
        <w:jc w:val="center"/>
        <w:rPr>
          <w:rFonts w:hint="eastAsia" w:asciiTheme="minorEastAsia" w:hAnsiTheme="minorEastAsia" w:eastAsiaTheme="minorEastAsia" w:cstheme="minorEastAsia"/>
          <w:b/>
          <w:bCs/>
          <w:color w:val="auto"/>
          <w:spacing w:val="-10"/>
          <w:sz w:val="48"/>
          <w:szCs w:val="48"/>
          <w:highlight w:val="none"/>
          <w:lang w:eastAsia="zh-CN"/>
        </w:rPr>
      </w:pPr>
      <w:r>
        <w:rPr>
          <w:rFonts w:hint="eastAsia" w:asciiTheme="minorEastAsia" w:hAnsiTheme="minorEastAsia" w:eastAsiaTheme="minorEastAsia" w:cstheme="minorEastAsia"/>
          <w:b/>
          <w:bCs/>
          <w:color w:val="auto"/>
          <w:spacing w:val="-10"/>
          <w:sz w:val="48"/>
          <w:szCs w:val="48"/>
          <w:highlight w:val="none"/>
          <w:lang w:eastAsia="zh-CN"/>
        </w:rPr>
        <w:t>三门峡市陕州区店子乡陈家原村提水灌溉抗旱工程</w:t>
      </w:r>
    </w:p>
    <w:p w14:paraId="22EFBE74">
      <w:pPr>
        <w:spacing w:before="221" w:line="219" w:lineRule="auto"/>
        <w:jc w:val="center"/>
        <w:outlineLvl w:val="0"/>
        <w:rPr>
          <w:rFonts w:hint="eastAsia" w:asciiTheme="minorEastAsia" w:hAnsiTheme="minorEastAsia" w:eastAsiaTheme="minorEastAsia" w:cstheme="minorEastAsia"/>
          <w:b/>
          <w:bCs/>
          <w:color w:val="auto"/>
          <w:spacing w:val="21"/>
          <w:sz w:val="68"/>
          <w:szCs w:val="68"/>
          <w:highlight w:val="none"/>
        </w:rPr>
      </w:pPr>
    </w:p>
    <w:p w14:paraId="7A75652A">
      <w:pPr>
        <w:spacing w:before="221" w:line="219" w:lineRule="auto"/>
        <w:jc w:val="center"/>
        <w:outlineLvl w:val="0"/>
        <w:rPr>
          <w:rFonts w:hint="eastAsia" w:asciiTheme="minorEastAsia" w:hAnsiTheme="minorEastAsia" w:eastAsiaTheme="minorEastAsia" w:cstheme="minorEastAsia"/>
          <w:b/>
          <w:bCs/>
          <w:color w:val="auto"/>
          <w:sz w:val="68"/>
          <w:szCs w:val="68"/>
          <w:highlight w:val="none"/>
        </w:rPr>
      </w:pPr>
      <w:r>
        <w:rPr>
          <w:rFonts w:hint="eastAsia" w:asciiTheme="minorEastAsia" w:hAnsiTheme="minorEastAsia" w:eastAsiaTheme="minorEastAsia" w:cstheme="minorEastAsia"/>
          <w:b/>
          <w:bCs/>
          <w:color w:val="auto"/>
          <w:spacing w:val="21"/>
          <w:sz w:val="68"/>
          <w:szCs w:val="68"/>
          <w:highlight w:val="none"/>
        </w:rPr>
        <w:t>竞争性磋商文件</w:t>
      </w:r>
    </w:p>
    <w:p w14:paraId="6E7E5E89">
      <w:pPr>
        <w:pStyle w:val="8"/>
        <w:spacing w:line="269" w:lineRule="auto"/>
        <w:jc w:val="center"/>
        <w:rPr>
          <w:rFonts w:hint="eastAsia" w:asciiTheme="minorEastAsia" w:hAnsiTheme="minorEastAsia" w:eastAsiaTheme="minorEastAsia" w:cstheme="minorEastAsia"/>
          <w:b/>
          <w:bCs/>
          <w:color w:val="auto"/>
          <w:highlight w:val="none"/>
        </w:rPr>
      </w:pPr>
    </w:p>
    <w:p w14:paraId="4F878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hint="eastAsia" w:asciiTheme="minorEastAsia" w:hAnsiTheme="minorEastAsia" w:eastAsiaTheme="minorEastAsia" w:cstheme="minorEastAsia"/>
          <w:b/>
          <w:bCs/>
          <w:color w:val="auto"/>
          <w:sz w:val="28"/>
          <w:szCs w:val="28"/>
          <w:highlight w:val="none"/>
          <w:lang w:val="en-US" w:eastAsia="zh-CN"/>
        </w:rPr>
      </w:pPr>
    </w:p>
    <w:p w14:paraId="3C42DA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项目编号：陕州竞隧采购-2025-142</w:t>
      </w:r>
    </w:p>
    <w:p w14:paraId="4DA6B3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 xml:space="preserve">        SZGZ[2025]248-ZC171</w:t>
      </w:r>
    </w:p>
    <w:p w14:paraId="0A6C8542">
      <w:pPr>
        <w:pStyle w:val="13"/>
        <w:rPr>
          <w:rFonts w:hint="eastAsia"/>
          <w:highlight w:val="none"/>
        </w:rPr>
      </w:pPr>
    </w:p>
    <w:p w14:paraId="3E97FD2F">
      <w:pPr>
        <w:pStyle w:val="8"/>
        <w:spacing w:line="270" w:lineRule="auto"/>
        <w:ind w:firstLine="281" w:firstLineChars="100"/>
        <w:jc w:val="both"/>
        <w:rPr>
          <w:rFonts w:hint="eastAsia" w:asciiTheme="minorEastAsia" w:hAnsiTheme="minorEastAsia" w:eastAsiaTheme="minorEastAsia" w:cstheme="minorEastAsia"/>
          <w:b/>
          <w:bCs/>
          <w:color w:val="auto"/>
          <w:sz w:val="28"/>
          <w:szCs w:val="28"/>
          <w:highlight w:val="none"/>
          <w:lang w:val="en-US" w:eastAsia="zh-CN"/>
        </w:rPr>
      </w:pPr>
    </w:p>
    <w:p w14:paraId="62AB195D">
      <w:pPr>
        <w:pStyle w:val="8"/>
        <w:spacing w:line="282" w:lineRule="auto"/>
        <w:rPr>
          <w:rFonts w:hint="eastAsia" w:asciiTheme="minorEastAsia" w:hAnsiTheme="minorEastAsia" w:eastAsiaTheme="minorEastAsia" w:cstheme="minorEastAsia"/>
          <w:b/>
          <w:bCs/>
          <w:color w:val="auto"/>
          <w:highlight w:val="none"/>
        </w:rPr>
      </w:pPr>
    </w:p>
    <w:p w14:paraId="666D0E90">
      <w:pPr>
        <w:pStyle w:val="8"/>
        <w:spacing w:line="282" w:lineRule="auto"/>
        <w:rPr>
          <w:rFonts w:hint="eastAsia" w:asciiTheme="minorEastAsia" w:hAnsiTheme="minorEastAsia" w:eastAsiaTheme="minorEastAsia" w:cstheme="minorEastAsia"/>
          <w:b/>
          <w:bCs/>
          <w:color w:val="auto"/>
          <w:highlight w:val="none"/>
        </w:rPr>
      </w:pPr>
    </w:p>
    <w:p w14:paraId="0417E7FD">
      <w:pPr>
        <w:pStyle w:val="8"/>
        <w:spacing w:line="282" w:lineRule="auto"/>
        <w:rPr>
          <w:rFonts w:hint="eastAsia" w:asciiTheme="minorEastAsia" w:hAnsiTheme="minorEastAsia" w:eastAsiaTheme="minorEastAsia" w:cstheme="minorEastAsia"/>
          <w:b/>
          <w:bCs/>
          <w:color w:val="auto"/>
          <w:highlight w:val="none"/>
        </w:rPr>
      </w:pPr>
    </w:p>
    <w:p w14:paraId="669AEA46">
      <w:pPr>
        <w:pStyle w:val="8"/>
        <w:spacing w:line="282" w:lineRule="auto"/>
        <w:rPr>
          <w:rFonts w:hint="eastAsia" w:asciiTheme="minorEastAsia" w:hAnsiTheme="minorEastAsia" w:eastAsiaTheme="minorEastAsia" w:cstheme="minorEastAsia"/>
          <w:b/>
          <w:bCs/>
          <w:color w:val="auto"/>
          <w:highlight w:val="none"/>
        </w:rPr>
      </w:pPr>
    </w:p>
    <w:p w14:paraId="42D72967">
      <w:pPr>
        <w:pStyle w:val="8"/>
        <w:spacing w:line="282" w:lineRule="auto"/>
        <w:jc w:val="both"/>
        <w:rPr>
          <w:rFonts w:hint="eastAsia" w:asciiTheme="minorEastAsia" w:hAnsiTheme="minorEastAsia" w:eastAsiaTheme="minorEastAsia" w:cstheme="minorEastAsia"/>
          <w:b/>
          <w:bCs/>
          <w:color w:val="auto"/>
          <w:highlight w:val="none"/>
        </w:rPr>
      </w:pPr>
    </w:p>
    <w:p w14:paraId="1EF0D99B">
      <w:pPr>
        <w:pStyle w:val="8"/>
        <w:spacing w:line="283" w:lineRule="auto"/>
        <w:rPr>
          <w:rFonts w:hint="eastAsia" w:asciiTheme="minorEastAsia" w:hAnsiTheme="minorEastAsia" w:eastAsiaTheme="minorEastAsia" w:cstheme="minorEastAsia"/>
          <w:b/>
          <w:bCs/>
          <w:color w:val="auto"/>
          <w:highlight w:val="none"/>
        </w:rPr>
      </w:pPr>
    </w:p>
    <w:p w14:paraId="2EF8C0A1">
      <w:pPr>
        <w:spacing w:before="87" w:line="219" w:lineRule="auto"/>
        <w:ind w:left="0" w:leftChars="0" w:firstLine="841" w:firstLineChars="283"/>
        <w:rPr>
          <w:rFonts w:hint="eastAsia" w:asciiTheme="minorEastAsia" w:hAnsiTheme="minorEastAsia" w:eastAsiaTheme="minorEastAsia" w:cstheme="minorEastAsia"/>
          <w:b/>
          <w:bCs/>
          <w:color w:val="auto"/>
          <w:spacing w:val="-2"/>
          <w:sz w:val="30"/>
          <w:szCs w:val="30"/>
          <w:highlight w:val="none"/>
          <w:lang w:val="en-US" w:eastAsia="zh-CN"/>
        </w:rPr>
      </w:pPr>
    </w:p>
    <w:p w14:paraId="357E14FF">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25369788">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14B0653A">
      <w:pPr>
        <w:spacing w:before="87" w:line="219" w:lineRule="auto"/>
        <w:ind w:firstLine="1486" w:firstLineChars="500"/>
        <w:jc w:val="both"/>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pacing w:val="-2"/>
          <w:sz w:val="30"/>
          <w:szCs w:val="30"/>
          <w:highlight w:val="none"/>
          <w:lang w:val="en-US" w:eastAsia="zh-CN"/>
        </w:rPr>
        <w:t>采  购   人</w:t>
      </w:r>
      <w:r>
        <w:rPr>
          <w:rFonts w:hint="eastAsia" w:asciiTheme="minorEastAsia" w:hAnsiTheme="minorEastAsia" w:eastAsiaTheme="minorEastAsia" w:cstheme="minorEastAsia"/>
          <w:b/>
          <w:bCs/>
          <w:color w:val="auto"/>
          <w:spacing w:val="-2"/>
          <w:sz w:val="30"/>
          <w:szCs w:val="30"/>
          <w:highlight w:val="none"/>
        </w:rPr>
        <w:t>：</w:t>
      </w:r>
      <w:r>
        <w:rPr>
          <w:rFonts w:hint="eastAsia" w:asciiTheme="minorEastAsia" w:hAnsiTheme="minorEastAsia" w:eastAsiaTheme="minorEastAsia" w:cstheme="minorEastAsia"/>
          <w:b/>
          <w:bCs/>
          <w:color w:val="auto"/>
          <w:spacing w:val="-2"/>
          <w:sz w:val="30"/>
          <w:szCs w:val="30"/>
          <w:highlight w:val="none"/>
          <w:lang w:eastAsia="zh-CN"/>
        </w:rPr>
        <w:t>三门峡市陕州区水利局</w:t>
      </w:r>
    </w:p>
    <w:p w14:paraId="780F93AD">
      <w:pPr>
        <w:spacing w:before="320" w:line="219" w:lineRule="auto"/>
        <w:ind w:firstLine="1416" w:firstLineChars="500"/>
        <w:jc w:val="both"/>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pacing w:val="-9"/>
          <w:sz w:val="30"/>
          <w:szCs w:val="30"/>
          <w:highlight w:val="none"/>
          <w:lang w:val="en-US" w:eastAsia="zh-CN"/>
        </w:rPr>
        <w:t>采购</w:t>
      </w:r>
      <w:r>
        <w:rPr>
          <w:rFonts w:hint="eastAsia" w:asciiTheme="minorEastAsia" w:hAnsiTheme="minorEastAsia" w:eastAsiaTheme="minorEastAsia" w:cstheme="minorEastAsia"/>
          <w:b/>
          <w:bCs/>
          <w:color w:val="auto"/>
          <w:spacing w:val="-9"/>
          <w:sz w:val="30"/>
          <w:szCs w:val="30"/>
          <w:highlight w:val="none"/>
        </w:rPr>
        <w:t>代理机构：</w:t>
      </w:r>
      <w:r>
        <w:rPr>
          <w:rFonts w:hint="eastAsia" w:asciiTheme="minorEastAsia" w:hAnsiTheme="minorEastAsia" w:eastAsiaTheme="minorEastAsia" w:cstheme="minorEastAsia"/>
          <w:b/>
          <w:bCs/>
          <w:color w:val="auto"/>
          <w:spacing w:val="-2"/>
          <w:kern w:val="0"/>
          <w:sz w:val="32"/>
          <w:szCs w:val="32"/>
          <w:highlight w:val="none"/>
          <w:u w:val="none"/>
          <w:lang w:eastAsia="zh-CN"/>
        </w:rPr>
        <w:t>中悦项目管理有限公司</w:t>
      </w:r>
    </w:p>
    <w:p w14:paraId="144D15E1">
      <w:pPr>
        <w:spacing w:before="291" w:line="219" w:lineRule="auto"/>
        <w:ind w:firstLine="1386" w:firstLineChars="500"/>
        <w:jc w:val="both"/>
        <w:rPr>
          <w:rFonts w:hint="eastAsia" w:asciiTheme="minorEastAsia" w:hAnsiTheme="minorEastAsia" w:eastAsiaTheme="minorEastAsia" w:cstheme="minorEastAsia"/>
          <w:color w:val="auto"/>
          <w:sz w:val="27"/>
          <w:szCs w:val="27"/>
          <w:highlight w:val="none"/>
          <w:lang w:eastAsia="zh-CN"/>
        </w:rPr>
        <w:sectPr>
          <w:footerReference r:id="rId5" w:type="default"/>
          <w:pgSz w:w="11910" w:h="16840"/>
          <w:pgMar w:top="1431" w:right="1645" w:bottom="1148" w:left="1786" w:header="0" w:footer="1009" w:gutter="0"/>
          <w:cols w:space="720" w:num="1"/>
        </w:sectPr>
      </w:pPr>
      <w:r>
        <w:rPr>
          <w:rFonts w:hint="eastAsia" w:asciiTheme="minorEastAsia" w:hAnsiTheme="minorEastAsia" w:eastAsiaTheme="minorEastAsia" w:cstheme="minorEastAsia"/>
          <w:b/>
          <w:bCs/>
          <w:color w:val="auto"/>
          <w:spacing w:val="-12"/>
          <w:sz w:val="30"/>
          <w:szCs w:val="30"/>
          <w:highlight w:val="none"/>
        </w:rPr>
        <w:t>日</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4"/>
          <w:sz w:val="30"/>
          <w:szCs w:val="30"/>
          <w:highlight w:val="none"/>
          <w:lang w:val="en-US" w:eastAsia="zh-CN"/>
        </w:rPr>
        <w:t xml:space="preserve">     </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12"/>
          <w:sz w:val="30"/>
          <w:szCs w:val="30"/>
          <w:highlight w:val="none"/>
        </w:rPr>
        <w:t>期：</w:t>
      </w:r>
      <w:r>
        <w:rPr>
          <w:rFonts w:hint="eastAsia" w:asciiTheme="minorEastAsia" w:hAnsiTheme="minorEastAsia" w:eastAsiaTheme="minorEastAsia" w:cstheme="minorEastAsia"/>
          <w:b/>
          <w:bCs/>
          <w:color w:val="auto"/>
          <w:spacing w:val="-12"/>
          <w:sz w:val="30"/>
          <w:szCs w:val="30"/>
          <w:highlight w:val="none"/>
          <w:lang w:eastAsia="zh-CN"/>
        </w:rPr>
        <w:t>二〇二五年</w:t>
      </w:r>
      <w:r>
        <w:rPr>
          <w:rFonts w:hint="eastAsia" w:asciiTheme="minorEastAsia" w:hAnsiTheme="minorEastAsia" w:eastAsiaTheme="minorEastAsia" w:cstheme="minorEastAsia"/>
          <w:b/>
          <w:bCs/>
          <w:color w:val="auto"/>
          <w:spacing w:val="-12"/>
          <w:sz w:val="30"/>
          <w:szCs w:val="30"/>
          <w:highlight w:val="none"/>
          <w:lang w:val="en-US" w:eastAsia="zh-CN"/>
        </w:rPr>
        <w:t>十二</w:t>
      </w:r>
      <w:r>
        <w:rPr>
          <w:rFonts w:hint="eastAsia" w:asciiTheme="minorEastAsia" w:hAnsiTheme="minorEastAsia" w:eastAsiaTheme="minorEastAsia" w:cstheme="minorEastAsia"/>
          <w:b/>
          <w:bCs/>
          <w:color w:val="auto"/>
          <w:spacing w:val="-12"/>
          <w:sz w:val="30"/>
          <w:szCs w:val="30"/>
          <w:highlight w:val="none"/>
          <w:lang w:eastAsia="zh-CN"/>
        </w:rPr>
        <w:t>月</w:t>
      </w:r>
    </w:p>
    <w:p w14:paraId="12CAA742">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r>
        <w:rPr>
          <w:rFonts w:hint="eastAsia" w:asciiTheme="minorEastAsia" w:hAnsiTheme="minorEastAsia" w:eastAsiaTheme="minorEastAsia" w:cstheme="minorEastAsia"/>
          <w:b/>
          <w:bCs/>
          <w:color w:val="auto"/>
          <w:spacing w:val="-65"/>
          <w:sz w:val="51"/>
          <w:szCs w:val="51"/>
          <w:highlight w:val="none"/>
        </w:rPr>
        <w:t>目</w:t>
      </w:r>
      <w:r>
        <w:rPr>
          <w:rFonts w:hint="eastAsia" w:asciiTheme="minorEastAsia" w:hAnsiTheme="minorEastAsia" w:eastAsiaTheme="minorEastAsia" w:cstheme="minorEastAsia"/>
          <w:color w:val="auto"/>
          <w:spacing w:val="74"/>
          <w:sz w:val="51"/>
          <w:szCs w:val="51"/>
          <w:highlight w:val="none"/>
        </w:rPr>
        <w:t xml:space="preserve"> </w:t>
      </w:r>
      <w:r>
        <w:rPr>
          <w:rFonts w:hint="eastAsia" w:asciiTheme="minorEastAsia" w:hAnsiTheme="minorEastAsia" w:eastAsiaTheme="minorEastAsia" w:cstheme="minorEastAsia"/>
          <w:b/>
          <w:bCs/>
          <w:color w:val="auto"/>
          <w:spacing w:val="-65"/>
          <w:sz w:val="51"/>
          <w:szCs w:val="51"/>
          <w:highlight w:val="none"/>
        </w:rPr>
        <w:t>录</w:t>
      </w:r>
    </w:p>
    <w:p w14:paraId="1BBB8455">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p>
    <w:p w14:paraId="1797C91F">
      <w:pPr>
        <w:spacing w:before="39" w:line="218" w:lineRule="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5"/>
          <w:sz w:val="32"/>
          <w:szCs w:val="32"/>
          <w:highlight w:val="none"/>
        </w:rPr>
        <w:t>第一章  竞争性磋商公告</w:t>
      </w:r>
      <w:r>
        <w:rPr>
          <w:rFonts w:hint="eastAsia" w:asciiTheme="minorEastAsia" w:hAnsiTheme="minorEastAsia" w:eastAsiaTheme="minorEastAsia" w:cstheme="minorEastAsia"/>
          <w:color w:val="auto"/>
          <w:spacing w:val="-5"/>
          <w:sz w:val="32"/>
          <w:szCs w:val="32"/>
          <w:highlight w:val="none"/>
          <w:lang w:val="en-US" w:eastAsia="zh-CN"/>
        </w:rPr>
        <w:t>..............................2</w:t>
      </w:r>
    </w:p>
    <w:p w14:paraId="12A9273A">
      <w:pPr>
        <w:pStyle w:val="8"/>
        <w:spacing w:line="248" w:lineRule="auto"/>
        <w:rPr>
          <w:rFonts w:hint="eastAsia" w:asciiTheme="minorEastAsia" w:hAnsiTheme="minorEastAsia" w:eastAsiaTheme="minorEastAsia" w:cstheme="minorEastAsia"/>
          <w:color w:val="auto"/>
          <w:highlight w:val="none"/>
        </w:rPr>
      </w:pPr>
    </w:p>
    <w:p w14:paraId="4A7C32FB">
      <w:pPr>
        <w:spacing w:before="39" w:line="218"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32"/>
          <w:szCs w:val="32"/>
          <w:highlight w:val="none"/>
        </w:rPr>
        <w:t>第二章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5"/>
          <w:sz w:val="32"/>
          <w:szCs w:val="32"/>
          <w:highlight w:val="none"/>
        </w:rPr>
        <w:t>响应人</w:t>
      </w:r>
      <w:r>
        <w:rPr>
          <w:rFonts w:hint="eastAsia" w:asciiTheme="minorEastAsia" w:hAnsiTheme="minorEastAsia" w:eastAsiaTheme="minorEastAsia" w:cstheme="minorEastAsia"/>
          <w:color w:val="auto"/>
          <w:spacing w:val="-3"/>
          <w:sz w:val="32"/>
          <w:szCs w:val="32"/>
          <w:highlight w:val="none"/>
        </w:rPr>
        <w:t>须知</w:t>
      </w:r>
      <w:r>
        <w:rPr>
          <w:rFonts w:hint="eastAsia" w:asciiTheme="minorEastAsia" w:hAnsiTheme="minorEastAsia" w:eastAsiaTheme="minorEastAsia" w:cstheme="minorEastAsia"/>
          <w:color w:val="auto"/>
          <w:spacing w:val="-5"/>
          <w:sz w:val="32"/>
          <w:szCs w:val="32"/>
          <w:highlight w:val="none"/>
          <w:lang w:val="en-US" w:eastAsia="zh-CN"/>
        </w:rPr>
        <w:t>..................................6</w:t>
      </w:r>
    </w:p>
    <w:p w14:paraId="275F4133">
      <w:pPr>
        <w:pStyle w:val="8"/>
        <w:spacing w:line="254" w:lineRule="auto"/>
        <w:rPr>
          <w:rFonts w:hint="eastAsia" w:asciiTheme="minorEastAsia" w:hAnsiTheme="minorEastAsia" w:eastAsiaTheme="minorEastAsia" w:cstheme="minorEastAsia"/>
          <w:color w:val="auto"/>
          <w:highlight w:val="none"/>
        </w:rPr>
      </w:pPr>
    </w:p>
    <w:p w14:paraId="70FA2B21">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2"/>
          <w:sz w:val="32"/>
          <w:szCs w:val="32"/>
          <w:highlight w:val="none"/>
        </w:rPr>
        <w:t>第三章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评审标</w:t>
      </w:r>
      <w:r>
        <w:rPr>
          <w:rFonts w:hint="eastAsia" w:asciiTheme="minorEastAsia" w:hAnsiTheme="minorEastAsia" w:eastAsiaTheme="minorEastAsia" w:cstheme="minorEastAsia"/>
          <w:color w:val="auto"/>
          <w:spacing w:val="-2"/>
          <w:sz w:val="32"/>
          <w:szCs w:val="32"/>
          <w:highlight w:val="none"/>
          <w:lang w:val="en-US" w:eastAsia="zh-CN"/>
        </w:rPr>
        <w:t>准</w:t>
      </w:r>
      <w:r>
        <w:rPr>
          <w:rFonts w:hint="eastAsia" w:asciiTheme="minorEastAsia" w:hAnsiTheme="minorEastAsia" w:eastAsiaTheme="minorEastAsia" w:cstheme="minorEastAsia"/>
          <w:color w:val="auto"/>
          <w:spacing w:val="-5"/>
          <w:sz w:val="32"/>
          <w:szCs w:val="32"/>
          <w:highlight w:val="none"/>
          <w:lang w:val="en-US" w:eastAsia="zh-CN"/>
        </w:rPr>
        <w:t>...................................22</w:t>
      </w:r>
    </w:p>
    <w:p w14:paraId="5851FD63">
      <w:pPr>
        <w:pStyle w:val="8"/>
        <w:spacing w:line="254" w:lineRule="auto"/>
        <w:rPr>
          <w:rFonts w:hint="eastAsia" w:asciiTheme="minorEastAsia" w:hAnsiTheme="minorEastAsia" w:eastAsiaTheme="minorEastAsia" w:cstheme="minorEastAsia"/>
          <w:color w:val="auto"/>
          <w:highlight w:val="none"/>
        </w:rPr>
      </w:pPr>
    </w:p>
    <w:p w14:paraId="500F564A">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3"/>
          <w:sz w:val="32"/>
          <w:szCs w:val="32"/>
          <w:highlight w:val="none"/>
        </w:rPr>
        <w:t>第四章</w:t>
      </w:r>
      <w:r>
        <w:rPr>
          <w:rFonts w:hint="eastAsia" w:asciiTheme="minorEastAsia" w:hAnsiTheme="minorEastAsia" w:eastAsiaTheme="minorEastAsia" w:cstheme="minorEastAsia"/>
          <w:color w:val="auto"/>
          <w:spacing w:val="162"/>
          <w:sz w:val="32"/>
          <w:szCs w:val="32"/>
          <w:highlight w:val="none"/>
        </w:rPr>
        <w:t xml:space="preserve"> </w:t>
      </w:r>
      <w:r>
        <w:rPr>
          <w:rFonts w:hint="eastAsia" w:asciiTheme="minorEastAsia" w:hAnsiTheme="minorEastAsia" w:eastAsiaTheme="minorEastAsia" w:cstheme="minorEastAsia"/>
          <w:color w:val="auto"/>
          <w:spacing w:val="-3"/>
          <w:sz w:val="32"/>
          <w:szCs w:val="32"/>
          <w:highlight w:val="none"/>
        </w:rPr>
        <w:t>合同格式</w:t>
      </w:r>
      <w:r>
        <w:rPr>
          <w:rFonts w:hint="eastAsia" w:asciiTheme="minorEastAsia" w:hAnsiTheme="minorEastAsia" w:eastAsiaTheme="minorEastAsia" w:cstheme="minorEastAsia"/>
          <w:color w:val="auto"/>
          <w:spacing w:val="-5"/>
          <w:sz w:val="32"/>
          <w:szCs w:val="32"/>
          <w:highlight w:val="none"/>
          <w:lang w:val="en-US" w:eastAsia="zh-CN"/>
        </w:rPr>
        <w:t>...................................28</w:t>
      </w:r>
    </w:p>
    <w:p w14:paraId="698A9454">
      <w:pPr>
        <w:pStyle w:val="8"/>
        <w:spacing w:line="251" w:lineRule="auto"/>
        <w:rPr>
          <w:rFonts w:hint="eastAsia" w:asciiTheme="minorEastAsia" w:hAnsiTheme="minorEastAsia" w:eastAsiaTheme="minorEastAsia" w:cstheme="minorEastAsia"/>
          <w:color w:val="auto"/>
          <w:highlight w:val="none"/>
        </w:rPr>
      </w:pPr>
    </w:p>
    <w:p w14:paraId="32F2E0D8">
      <w:pPr>
        <w:spacing w:before="39" w:line="218"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4"/>
          <w:sz w:val="32"/>
          <w:szCs w:val="32"/>
          <w:highlight w:val="none"/>
        </w:rPr>
        <w:t>第五章  工程量清单</w:t>
      </w:r>
      <w:r>
        <w:rPr>
          <w:rFonts w:hint="eastAsia" w:asciiTheme="minorEastAsia" w:hAnsiTheme="minorEastAsia" w:eastAsiaTheme="minorEastAsia" w:cstheme="minorEastAsia"/>
          <w:color w:val="auto"/>
          <w:spacing w:val="-5"/>
          <w:sz w:val="32"/>
          <w:szCs w:val="32"/>
          <w:highlight w:val="none"/>
          <w:lang w:val="en-US" w:eastAsia="zh-CN"/>
        </w:rPr>
        <w:t>.................................59</w:t>
      </w:r>
    </w:p>
    <w:p w14:paraId="5C3A1221">
      <w:pPr>
        <w:pStyle w:val="8"/>
        <w:spacing w:line="251" w:lineRule="auto"/>
        <w:rPr>
          <w:rFonts w:hint="eastAsia" w:asciiTheme="minorEastAsia" w:hAnsiTheme="minorEastAsia" w:eastAsiaTheme="minorEastAsia" w:cstheme="minorEastAsia"/>
          <w:color w:val="auto"/>
          <w:highlight w:val="none"/>
        </w:rPr>
      </w:pPr>
    </w:p>
    <w:p w14:paraId="213EF6E6">
      <w:pPr>
        <w:spacing w:before="39" w:line="218" w:lineRule="auto"/>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2"/>
          <w:sz w:val="32"/>
          <w:szCs w:val="32"/>
          <w:highlight w:val="none"/>
        </w:rPr>
        <w:t>第六章</w:t>
      </w:r>
      <w:r>
        <w:rPr>
          <w:rFonts w:hint="eastAsia" w:asciiTheme="minorEastAsia" w:hAnsiTheme="minorEastAsia" w:eastAsiaTheme="minorEastAsia" w:cstheme="minorEastAsia"/>
          <w:color w:val="auto"/>
          <w:spacing w:val="139"/>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磋商文件格式</w:t>
      </w:r>
      <w:r>
        <w:rPr>
          <w:rFonts w:hint="eastAsia" w:asciiTheme="minorEastAsia" w:hAnsiTheme="minorEastAsia" w:eastAsiaTheme="minorEastAsia" w:cstheme="minorEastAsia"/>
          <w:color w:val="auto"/>
          <w:spacing w:val="-5"/>
          <w:sz w:val="32"/>
          <w:szCs w:val="32"/>
          <w:highlight w:val="none"/>
          <w:lang w:val="en-US" w:eastAsia="zh-CN"/>
        </w:rPr>
        <w:t>...............................60</w:t>
      </w:r>
    </w:p>
    <w:p w14:paraId="6D45DBB4">
      <w:pPr>
        <w:spacing w:before="105" w:line="219" w:lineRule="auto"/>
        <w:rPr>
          <w:rFonts w:hint="eastAsia" w:asciiTheme="minorEastAsia" w:hAnsiTheme="minorEastAsia" w:eastAsiaTheme="minorEastAsia" w:cstheme="minorEastAsia"/>
          <w:color w:val="auto"/>
          <w:sz w:val="32"/>
          <w:szCs w:val="32"/>
          <w:highlight w:val="none"/>
        </w:rPr>
        <w:sectPr>
          <w:footerReference r:id="rId6" w:type="default"/>
          <w:pgSz w:w="11910" w:h="16840"/>
          <w:pgMar w:top="1431" w:right="1786" w:bottom="871" w:left="1539" w:header="0" w:footer="742" w:gutter="0"/>
          <w:pgNumType w:start="1"/>
          <w:cols w:space="720" w:num="1"/>
        </w:sectPr>
      </w:pPr>
    </w:p>
    <w:p w14:paraId="7F4896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第一章</w:t>
      </w:r>
      <w:r>
        <w:rPr>
          <w:rFonts w:hint="eastAsia" w:asciiTheme="minorEastAsia" w:hAnsiTheme="minorEastAsia" w:eastAsiaTheme="minorEastAsia" w:cstheme="minorEastAsia"/>
          <w:color w:val="auto"/>
          <w:spacing w:val="31"/>
          <w:sz w:val="36"/>
          <w:szCs w:val="36"/>
          <w:highlight w:val="none"/>
        </w:rPr>
        <w:t xml:space="preserve">   </w:t>
      </w:r>
      <w:r>
        <w:rPr>
          <w:rFonts w:hint="eastAsia" w:asciiTheme="minorEastAsia" w:hAnsiTheme="minorEastAsia" w:eastAsiaTheme="minorEastAsia" w:cstheme="minorEastAsia"/>
          <w:b/>
          <w:bCs/>
          <w:color w:val="auto"/>
          <w:spacing w:val="-2"/>
          <w:sz w:val="36"/>
          <w:szCs w:val="36"/>
          <w:highlight w:val="none"/>
        </w:rPr>
        <w:t>竞争性磋商公告</w:t>
      </w:r>
    </w:p>
    <w:p w14:paraId="7B90778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p>
    <w:p w14:paraId="793B1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三门峡市陕州区店子乡陈家原村提水灌溉抗旱工程的潜在响应人应在三门峡市公共资源交易中心网（网址：</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"http://gzjy.smx.gov.cn/%EF%BC%89%E8%8E%B7%E5%8F%96%E7%A3%8B%E5%95%86%E6%96%87%E4%BB%B6%EF%BC%8C%E5%B9%B6%E4%BA%8E2024%E5%B9%B4"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rPr>
        <w:t>http://gzjy.smx.gov.cn/）获取磋商文件，并于2025年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12月15日8时40分（北京时间）前递交磋商文件。</w:t>
      </w:r>
    </w:p>
    <w:p w14:paraId="3CB77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一、项目基本情况：</w:t>
      </w:r>
    </w:p>
    <w:p w14:paraId="5A01FB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1、项目编号：陕州竞隧采购-2025-142、SZGZ[2025]248-ZC171</w:t>
      </w:r>
    </w:p>
    <w:p w14:paraId="40EB4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2、项目名称：三门峡市陕州区店子乡陈家原村提水灌溉抗旱工程</w:t>
      </w:r>
    </w:p>
    <w:p w14:paraId="09455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3、采购方式：竞争性磋商</w:t>
      </w:r>
    </w:p>
    <w:p w14:paraId="5B1F7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4、预算金额：890046.38元   </w:t>
      </w:r>
    </w:p>
    <w:p w14:paraId="251386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最高限价：890046.38元</w:t>
      </w:r>
    </w:p>
    <w:tbl>
      <w:tblPr>
        <w:tblStyle w:val="21"/>
        <w:tblW w:w="989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9"/>
        <w:gridCol w:w="2325"/>
        <w:gridCol w:w="2676"/>
        <w:gridCol w:w="1819"/>
        <w:gridCol w:w="2118"/>
      </w:tblGrid>
      <w:tr w14:paraId="7D591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0" w:hRule="atLeast"/>
          <w:jc w:val="center"/>
        </w:trPr>
        <w:tc>
          <w:tcPr>
            <w:tcW w:w="95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88FF0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序号</w:t>
            </w:r>
          </w:p>
        </w:tc>
        <w:tc>
          <w:tcPr>
            <w:tcW w:w="2325"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C55C0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包号</w:t>
            </w:r>
          </w:p>
        </w:tc>
        <w:tc>
          <w:tcPr>
            <w:tcW w:w="2676"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2DF1A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包名称</w:t>
            </w:r>
          </w:p>
        </w:tc>
        <w:tc>
          <w:tcPr>
            <w:tcW w:w="181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4D559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包预算（元）</w:t>
            </w:r>
          </w:p>
        </w:tc>
        <w:tc>
          <w:tcPr>
            <w:tcW w:w="2118"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03501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包最高限价（元）</w:t>
            </w:r>
          </w:p>
        </w:tc>
      </w:tr>
      <w:tr w14:paraId="3895C8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24" w:hRule="atLeast"/>
          <w:jc w:val="center"/>
        </w:trPr>
        <w:tc>
          <w:tcPr>
            <w:tcW w:w="95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97B4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p>
        </w:tc>
        <w:tc>
          <w:tcPr>
            <w:tcW w:w="2325"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8523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SZGZ[2025]248-ZC171-1</w:t>
            </w:r>
          </w:p>
        </w:tc>
        <w:tc>
          <w:tcPr>
            <w:tcW w:w="2676"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D12B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三门峡市陕州区店子乡陈家原村提水灌溉抗旱工程</w:t>
            </w:r>
          </w:p>
        </w:tc>
        <w:tc>
          <w:tcPr>
            <w:tcW w:w="181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4799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890046.38</w:t>
            </w:r>
          </w:p>
        </w:tc>
        <w:tc>
          <w:tcPr>
            <w:tcW w:w="2118"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61F8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890046.38</w:t>
            </w:r>
          </w:p>
        </w:tc>
      </w:tr>
    </w:tbl>
    <w:p w14:paraId="47146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5、采购需求（包括但不限于标的的名称、数量、简要技术需求或服务要求等）：</w:t>
      </w:r>
    </w:p>
    <w:p w14:paraId="6922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5.1、工程概况：本项目为三门峡市陕州区店子乡陈家原村提水灌溉抗旱工程，位于店子乡陈家原村，主要目标是保证陈家原村500亩耕地的灌溉用水；建设内容：新建150m3下沉式集水池1座；新建泵站1座（由1台200QJ50-208/16-55kw卧式潜水泵组成），双子座井堡1座；铺设D159×5mm无缝钢管1771m；新建500m3矩形C30钢筋混凝土蓄水池1座；新建SH21-100KVA/10-0.4非晶合金油浸式变压器1座（含接火通电），10kv输电线50m；铺设地埋电力电缆（YJV3×35+1×16mm2）100m，防水电缆（JHS3×35）40m；具体内容详见工程量清单。</w:t>
      </w:r>
    </w:p>
    <w:p w14:paraId="37967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5.2、资金来源：财政资金，已落实</w:t>
      </w:r>
    </w:p>
    <w:p w14:paraId="7D691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5.3、项目地点：店子乡陈家原村 </w:t>
      </w:r>
    </w:p>
    <w:p w14:paraId="49FAE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5.4、计划工期：150日历天</w:t>
      </w:r>
    </w:p>
    <w:p w14:paraId="47ED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5.5、质量要求：</w:t>
      </w: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p w14:paraId="6CC69C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6、合同履约期限：150日历天</w:t>
      </w:r>
    </w:p>
    <w:p w14:paraId="0C818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7、本项目是否接受联合体投标：否</w:t>
      </w:r>
    </w:p>
    <w:p w14:paraId="53551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8、是否接受进口产品：否</w:t>
      </w:r>
    </w:p>
    <w:p w14:paraId="2AD1A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9、是否专门面向中小企业：是</w:t>
      </w:r>
    </w:p>
    <w:p w14:paraId="0AC83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二、申请人资格要求：</w:t>
      </w:r>
    </w:p>
    <w:p w14:paraId="506B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1、满足《中华人民共和国政府采购法》第二十二条规定；</w:t>
      </w:r>
    </w:p>
    <w:p w14:paraId="0297A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2、落实政府采购政策满足的资格要求：</w:t>
      </w:r>
    </w:p>
    <w:p w14:paraId="5297E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根据《政府采购促进中小企业发展管理办法》（财库〔2020〕46号）规定，本项目专门面向中小企业采购,同时供应商须提供《中小企业声明函》；</w:t>
      </w:r>
    </w:p>
    <w:p w14:paraId="6B86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3、本项目的特定资格要求</w:t>
      </w:r>
    </w:p>
    <w:p w14:paraId="219CDA97">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4FFD5C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须具备水利水电工程施工总承包叁级及以上资质（提供资质证书）；具有有效的安全生产许可证；并在人员、设备、资金等方面具有相应的施工能力；</w:t>
      </w:r>
    </w:p>
    <w:p w14:paraId="184BAA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拟派项目经理须具备水利水电工程专业二级及以上注册建造师资格，具有有效的安全生产考核证且无其他在建施工项目（需出具无在建施工项目承诺书），在投标企业办理的劳动合同关系（提供劳动合同）、参加社会养老保险的缴费证明；</w:t>
      </w:r>
    </w:p>
    <w:p w14:paraId="0519237C">
      <w:pPr>
        <w:spacing w:line="360" w:lineRule="auto"/>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6A0D8879">
      <w:pPr>
        <w:spacing w:line="360" w:lineRule="auto"/>
        <w:ind w:firstLine="484" w:firstLineChars="202"/>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2D45FE17">
      <w:pPr>
        <w:spacing w:line="360" w:lineRule="auto"/>
        <w:ind w:firstLine="484" w:firstLineChars="202"/>
        <w:rPr>
          <w:rFonts w:hint="eastAsia" w:ascii="宋体" w:hAnsi="宋体" w:eastAsia="宋体" w:cs="宋体"/>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p w14:paraId="0DF13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注：本项目实行资格后审，资格审查的具体要求见竞争性磋商文件。</w:t>
      </w:r>
    </w:p>
    <w:p w14:paraId="58DB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三、获取采购文件：</w:t>
      </w:r>
    </w:p>
    <w:p w14:paraId="7FEA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1、时间：2025年12月4日至12月14日，每天上午00:00至12:00，下午12:00至23:59（北京时间，法定节假日除外。）</w:t>
      </w:r>
    </w:p>
    <w:p w14:paraId="1CAB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2、地点：三门峡市公共资源交易中心网（网址：http://gzjy.smx.gov.cn/）</w:t>
      </w:r>
    </w:p>
    <w:p w14:paraId="29478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4A010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注：根据《关于进一步加强公共资源交易管理持续优化营商环境的通知》（三公管办〔2020〕2号）文件的要求,招标（磋商）文件费用不再收取。</w:t>
      </w:r>
    </w:p>
    <w:p w14:paraId="39239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03C7EF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四、响应文件提交：</w:t>
      </w:r>
    </w:p>
    <w:p w14:paraId="303E4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1、截止时间：2025年12月15日8时40分（北京时间）</w:t>
      </w:r>
    </w:p>
    <w:p w14:paraId="1C1B3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2、地点：三门峡市公共资源交易中心网（网址：http://gzjy.smx.gov.cn/）</w:t>
      </w:r>
    </w:p>
    <w:p w14:paraId="4039F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五、响应文件开启：</w:t>
      </w:r>
    </w:p>
    <w:p w14:paraId="72BC7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1、时间：2025年12月15日8时40分（北京时间）</w:t>
      </w:r>
    </w:p>
    <w:p w14:paraId="30667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asciiTheme="minorEastAsia" w:hAnsiTheme="minorEastAsia" w:cstheme="minorEastAsia"/>
          <w:color w:val="auto"/>
          <w:spacing w:val="-3"/>
          <w:sz w:val="24"/>
          <w:szCs w:val="24"/>
          <w:highlight w:val="none"/>
          <w:lang w:eastAsia="zh-CN"/>
        </w:rPr>
      </w:pPr>
      <w:r>
        <w:rPr>
          <w:rFonts w:hint="eastAsia" w:ascii="宋体" w:hAnsi="宋体" w:eastAsia="宋体" w:cs="宋体"/>
          <w:sz w:val="24"/>
          <w:szCs w:val="24"/>
          <w:highlight w:val="none"/>
          <w:lang w:val="en-US" w:eastAsia="zh-CN"/>
        </w:rPr>
        <w:t>2、地点：三门峡市陕州区公共资源交易中心开标区</w:t>
      </w:r>
    </w:p>
    <w:p w14:paraId="2C03C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六、发布公告的媒介及公告期限：</w:t>
      </w:r>
    </w:p>
    <w:p w14:paraId="1CC1DE71">
      <w:pPr>
        <w:numPr>
          <w:ilvl w:val="0"/>
          <w:numId w:val="0"/>
        </w:numPr>
        <w:spacing w:line="360" w:lineRule="auto"/>
        <w:ind w:firstLine="468" w:firstLineChars="200"/>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本次磋商公告同时在</w:t>
      </w:r>
      <w:r>
        <w:rPr>
          <w:rFonts w:hint="eastAsia" w:asciiTheme="minorEastAsia" w:hAnsiTheme="minorEastAsia" w:eastAsiaTheme="minorEastAsia" w:cstheme="minorEastAsia"/>
          <w:color w:val="auto"/>
          <w:spacing w:val="-3"/>
          <w:sz w:val="24"/>
          <w:szCs w:val="24"/>
          <w:highlight w:val="none"/>
          <w:lang w:eastAsia="zh-CN"/>
        </w:rPr>
        <w:t>《河南省政府采购网》、《中国招标投标公共服务平台》和《三门峡市公共资源交易中心网》</w:t>
      </w:r>
      <w:r>
        <w:rPr>
          <w:rFonts w:hint="eastAsia" w:asciiTheme="minorEastAsia" w:hAnsiTheme="minorEastAsia" w:eastAsiaTheme="minorEastAsia" w:cstheme="minorEastAsia"/>
          <w:color w:val="auto"/>
          <w:spacing w:val="-3"/>
          <w:sz w:val="24"/>
          <w:szCs w:val="24"/>
          <w:highlight w:val="none"/>
        </w:rPr>
        <w:t>上发布。</w:t>
      </w:r>
    </w:p>
    <w:p w14:paraId="06E88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七、其他补充事宜</w:t>
      </w:r>
    </w:p>
    <w:p w14:paraId="5109A9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1、供应商应仔细阅读操作手册，在本公告中要求的截止时间前完成竞争性磋商响应文件的上传工作，并充分考虑人为操作等因素，因供应商操作不当造成的无法投标等一切后果，由供应商自行承担。</w:t>
      </w:r>
    </w:p>
    <w:p w14:paraId="45F736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2、磋商所发生一切费用由各供应商自行承担，并承担相应的风险和责任。</w:t>
      </w:r>
    </w:p>
    <w:p w14:paraId="45B6D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3、本项目不组织供应商踏勘现场。</w:t>
      </w:r>
    </w:p>
    <w:p w14:paraId="7E65D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4、本项目无论中标与否，均不退还响应文件。</w:t>
      </w:r>
    </w:p>
    <w:p w14:paraId="689640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5、本项目资格评审和业绩以响应文件为准，响应人可使用电子营业执照。</w:t>
      </w:r>
    </w:p>
    <w:p w14:paraId="556A0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（1）资格评（预）审部分：资格评（预）审以响应文件为准，其上传资料真实性由响应人自行承担，同时，响应人要完善主体库。</w:t>
      </w:r>
    </w:p>
    <w:p w14:paraId="4D8CF9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（2）评标打分部分：评标打分部分仍按照100分制原则进行，涉及到资格审查、企业荣誉、人员业绩、企业业绩等计分部分时，以投标单位自行上传到响应文件中的相应内容为准。</w:t>
      </w:r>
    </w:p>
    <w:p w14:paraId="4F743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响应文件编制部分：在磋商文件中要求响应人按照响应文件格式进行响应文件编制，在响应文件编制时，应明确将投标单位企业基本情况、资质人员情况、财务情况、业绩情况编入响应文件，便于进行资格审查及评标打分。</w:t>
      </w:r>
    </w:p>
    <w:p w14:paraId="2AC4B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温馨提示：本项目为电子化、无纸化交易项目，开标时不再接受任何纸质资料，为保证您能投标成功，请需仔细阅读竞争性磋商文件和三门峡市公共资源交易中心官网业务办理指南。</w:t>
      </w:r>
    </w:p>
    <w:p w14:paraId="1A72F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八、凡对本次磋商提出询问，请按照以下方式联系：</w:t>
      </w:r>
    </w:p>
    <w:p w14:paraId="42DBB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1、采购人信息：</w:t>
      </w:r>
    </w:p>
    <w:p w14:paraId="78A0E4C5">
      <w:pPr>
        <w:spacing w:line="360" w:lineRule="auto"/>
        <w:ind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名称：</w:t>
      </w:r>
      <w:r>
        <w:rPr>
          <w:rFonts w:hint="eastAsia" w:asciiTheme="minorEastAsia" w:hAnsiTheme="minorEastAsia" w:eastAsiaTheme="minorEastAsia" w:cstheme="minorEastAsia"/>
          <w:color w:val="auto"/>
          <w:spacing w:val="-3"/>
          <w:sz w:val="24"/>
          <w:szCs w:val="24"/>
          <w:highlight w:val="none"/>
          <w:lang w:eastAsia="zh-CN"/>
        </w:rPr>
        <w:t>三门峡市陕州区水利局</w:t>
      </w:r>
    </w:p>
    <w:p w14:paraId="7901E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地址：三门峡市陕州区神泉路中段</w:t>
      </w:r>
    </w:p>
    <w:p w14:paraId="68CC6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联系人：</w:t>
      </w:r>
      <w:r>
        <w:rPr>
          <w:rFonts w:hint="eastAsia" w:ascii="宋体" w:hAnsi="宋体" w:cs="宋体"/>
          <w:color w:val="000000"/>
          <w:sz w:val="24"/>
          <w:highlight w:val="none"/>
          <w:lang w:val="en-US" w:eastAsia="zh-CN"/>
        </w:rPr>
        <w:t xml:space="preserve">王先生 </w:t>
      </w:r>
    </w:p>
    <w:p w14:paraId="5D3F8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联系电话：</w:t>
      </w:r>
      <w:r>
        <w:rPr>
          <w:rFonts w:hint="eastAsia" w:ascii="宋体" w:hAnsi="宋体" w:cs="宋体"/>
          <w:color w:val="000000"/>
          <w:sz w:val="24"/>
          <w:highlight w:val="none"/>
          <w:lang w:val="en-US" w:eastAsia="zh-CN"/>
        </w:rPr>
        <w:t>13938120173</w:t>
      </w:r>
    </w:p>
    <w:p w14:paraId="5109469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采购代理机构信息：</w:t>
      </w:r>
    </w:p>
    <w:p w14:paraId="0D816C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68" w:firstLineChars="200"/>
        <w:textAlignment w:val="auto"/>
        <w:rPr>
          <w:rFonts w:hint="eastAsia" w:ascii="宋体" w:hAnsi="宋体" w:eastAsia="宋体" w:cs="宋体"/>
          <w:sz w:val="24"/>
          <w:szCs w:val="24"/>
          <w:highlight w:val="none"/>
        </w:rPr>
      </w:pPr>
      <w:r>
        <w:rPr>
          <w:rFonts w:hint="eastAsia" w:asciiTheme="minorEastAsia" w:hAnsiTheme="minorEastAsia" w:cstheme="minorEastAsia"/>
          <w:color w:val="auto"/>
          <w:spacing w:val="-3"/>
          <w:sz w:val="24"/>
          <w:szCs w:val="24"/>
          <w:highlight w:val="none"/>
          <w:lang w:val="en-US" w:eastAsia="zh-CN"/>
        </w:rPr>
        <w:t>名称：</w:t>
      </w:r>
      <w:r>
        <w:rPr>
          <w:rFonts w:hint="eastAsia" w:asciiTheme="minorEastAsia" w:hAnsiTheme="minorEastAsia" w:eastAsiaTheme="minorEastAsia" w:cstheme="minorEastAsia"/>
          <w:color w:val="auto"/>
          <w:spacing w:val="-3"/>
          <w:sz w:val="24"/>
          <w:szCs w:val="24"/>
          <w:highlight w:val="none"/>
          <w:lang w:eastAsia="zh-CN"/>
        </w:rPr>
        <w:t>中悦项目管理有限公司</w:t>
      </w:r>
    </w:p>
    <w:p w14:paraId="3F22BB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highlight w:val="none"/>
          <w:lang w:eastAsia="zh-CN"/>
        </w:rPr>
      </w:pPr>
      <w:r>
        <w:rPr>
          <w:rFonts w:hint="eastAsia" w:ascii="宋体" w:hAnsi="宋体" w:eastAsia="宋体" w:cs="宋体"/>
          <w:sz w:val="24"/>
          <w:szCs w:val="24"/>
          <w:highlight w:val="none"/>
          <w:lang w:val="en-US" w:eastAsia="zh-CN"/>
        </w:rPr>
        <w:t>地址：</w:t>
      </w:r>
      <w:r>
        <w:rPr>
          <w:rFonts w:hint="eastAsia" w:ascii="宋体" w:hAnsi="宋体" w:eastAsia="宋体" w:cs="宋体"/>
          <w:color w:val="000000"/>
          <w:sz w:val="24"/>
          <w:highlight w:val="none"/>
          <w:lang w:eastAsia="zh-CN"/>
        </w:rPr>
        <w:t>郑州市金水区未来路73号锦江国际花园15号楼2单元10层1004号</w:t>
      </w:r>
    </w:p>
    <w:p w14:paraId="22E46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联系人：杨先生</w:t>
      </w:r>
    </w:p>
    <w:p w14:paraId="4D6ED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联系方式：18839836588</w:t>
      </w:r>
    </w:p>
    <w:p w14:paraId="417F2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3、项目联系方式</w:t>
      </w:r>
    </w:p>
    <w:p w14:paraId="137D05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联系人：杨先生</w:t>
      </w:r>
    </w:p>
    <w:p w14:paraId="2121D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联系方式：18839836588</w:t>
      </w:r>
    </w:p>
    <w:p w14:paraId="08AD585B">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4F7D91A">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10D23B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sectPr>
          <w:footerReference r:id="rId7" w:type="default"/>
          <w:pgSz w:w="11910" w:h="16840"/>
          <w:pgMar w:top="1431" w:right="1175" w:bottom="871" w:left="1385" w:header="0" w:footer="742" w:gutter="0"/>
          <w:cols w:space="720" w:num="1"/>
        </w:sectPr>
      </w:pPr>
    </w:p>
    <w:p w14:paraId="11FECFF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第二章   响应人须知</w:t>
      </w:r>
    </w:p>
    <w:p w14:paraId="6BC6DBAB">
      <w:pPr>
        <w:pStyle w:val="8"/>
        <w:spacing w:line="289" w:lineRule="auto"/>
        <w:rPr>
          <w:rFonts w:hint="eastAsia" w:asciiTheme="minorEastAsia" w:hAnsiTheme="minorEastAsia" w:eastAsiaTheme="minorEastAsia" w:cstheme="minorEastAsia"/>
          <w:color w:val="auto"/>
          <w:highlight w:val="none"/>
        </w:rPr>
      </w:pPr>
    </w:p>
    <w:p w14:paraId="2AB5CD98">
      <w:pPr>
        <w:spacing w:before="81" w:line="219" w:lineRule="auto"/>
        <w:ind w:left="360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响应人须知前附表</w:t>
      </w:r>
    </w:p>
    <w:p w14:paraId="3E97EB3B">
      <w:pPr>
        <w:spacing w:line="183" w:lineRule="exact"/>
        <w:rPr>
          <w:rFonts w:hint="eastAsia" w:asciiTheme="minorEastAsia" w:hAnsiTheme="minorEastAsia" w:eastAsiaTheme="minorEastAsia" w:cstheme="minorEastAsia"/>
          <w:color w:val="auto"/>
          <w:highlight w:val="none"/>
        </w:rPr>
      </w:pPr>
    </w:p>
    <w:tbl>
      <w:tblPr>
        <w:tblStyle w:val="35"/>
        <w:tblW w:w="9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2277"/>
        <w:gridCol w:w="6248"/>
      </w:tblGrid>
      <w:tr w14:paraId="7FFE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14" w:type="dxa"/>
            <w:vAlign w:val="top"/>
          </w:tcPr>
          <w:p w14:paraId="5E5D132B">
            <w:pPr>
              <w:pStyle w:val="36"/>
              <w:spacing w:before="145" w:line="219" w:lineRule="auto"/>
              <w:ind w:left="1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rPr>
              <w:t>条款</w:t>
            </w:r>
          </w:p>
        </w:tc>
        <w:tc>
          <w:tcPr>
            <w:tcW w:w="2277" w:type="dxa"/>
            <w:vAlign w:val="top"/>
          </w:tcPr>
          <w:p w14:paraId="70DC82EB">
            <w:pPr>
              <w:pStyle w:val="36"/>
              <w:spacing w:before="164" w:line="219" w:lineRule="auto"/>
              <w:ind w:left="7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条款号</w:t>
            </w:r>
          </w:p>
        </w:tc>
        <w:tc>
          <w:tcPr>
            <w:tcW w:w="6248" w:type="dxa"/>
            <w:vAlign w:val="top"/>
          </w:tcPr>
          <w:p w14:paraId="293058D3">
            <w:pPr>
              <w:pStyle w:val="36"/>
              <w:spacing w:before="164" w:line="219" w:lineRule="auto"/>
              <w:ind w:left="26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0E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814" w:type="dxa"/>
            <w:vAlign w:val="top"/>
          </w:tcPr>
          <w:p w14:paraId="1034F5D4">
            <w:pPr>
              <w:spacing w:line="259" w:lineRule="auto"/>
              <w:rPr>
                <w:rFonts w:hint="eastAsia" w:asciiTheme="minorEastAsia" w:hAnsiTheme="minorEastAsia" w:eastAsiaTheme="minorEastAsia" w:cstheme="minorEastAsia"/>
                <w:color w:val="auto"/>
                <w:sz w:val="21"/>
                <w:highlight w:val="none"/>
              </w:rPr>
            </w:pPr>
          </w:p>
          <w:p w14:paraId="63E788E0">
            <w:pPr>
              <w:spacing w:line="259" w:lineRule="auto"/>
              <w:rPr>
                <w:rFonts w:hint="eastAsia" w:asciiTheme="minorEastAsia" w:hAnsiTheme="minorEastAsia" w:eastAsiaTheme="minorEastAsia" w:cstheme="minorEastAsia"/>
                <w:color w:val="auto"/>
                <w:sz w:val="21"/>
                <w:highlight w:val="none"/>
              </w:rPr>
            </w:pPr>
          </w:p>
          <w:p w14:paraId="34FAE4B3">
            <w:pPr>
              <w:spacing w:line="259" w:lineRule="auto"/>
              <w:rPr>
                <w:rFonts w:hint="eastAsia" w:asciiTheme="minorEastAsia" w:hAnsiTheme="minorEastAsia" w:eastAsiaTheme="minorEastAsia" w:cstheme="minorEastAsia"/>
                <w:color w:val="auto"/>
                <w:sz w:val="21"/>
                <w:highlight w:val="none"/>
              </w:rPr>
            </w:pPr>
          </w:p>
          <w:p w14:paraId="7F71F171">
            <w:pPr>
              <w:spacing w:line="260" w:lineRule="auto"/>
              <w:rPr>
                <w:rFonts w:hint="eastAsia" w:asciiTheme="minorEastAsia" w:hAnsiTheme="minorEastAsia" w:eastAsiaTheme="minorEastAsia" w:cstheme="minorEastAsia"/>
                <w:color w:val="auto"/>
                <w:sz w:val="21"/>
                <w:highlight w:val="none"/>
              </w:rPr>
            </w:pPr>
          </w:p>
          <w:p w14:paraId="5D84F9B3">
            <w:pPr>
              <w:pStyle w:val="36"/>
              <w:spacing w:before="78" w:line="184"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277" w:type="dxa"/>
            <w:vAlign w:val="top"/>
          </w:tcPr>
          <w:p w14:paraId="5AE051D3">
            <w:pPr>
              <w:spacing w:line="243" w:lineRule="auto"/>
              <w:rPr>
                <w:rFonts w:hint="eastAsia" w:asciiTheme="minorEastAsia" w:hAnsiTheme="minorEastAsia" w:eastAsiaTheme="minorEastAsia" w:cstheme="minorEastAsia"/>
                <w:color w:val="auto"/>
                <w:sz w:val="21"/>
                <w:highlight w:val="none"/>
              </w:rPr>
            </w:pPr>
          </w:p>
          <w:p w14:paraId="4A322343">
            <w:pPr>
              <w:spacing w:line="244" w:lineRule="auto"/>
              <w:rPr>
                <w:rFonts w:hint="eastAsia" w:asciiTheme="minorEastAsia" w:hAnsiTheme="minorEastAsia" w:eastAsiaTheme="minorEastAsia" w:cstheme="minorEastAsia"/>
                <w:color w:val="auto"/>
                <w:sz w:val="21"/>
                <w:highlight w:val="none"/>
              </w:rPr>
            </w:pPr>
          </w:p>
          <w:p w14:paraId="3745CCB0">
            <w:pPr>
              <w:spacing w:line="244" w:lineRule="auto"/>
              <w:rPr>
                <w:rFonts w:hint="eastAsia" w:asciiTheme="minorEastAsia" w:hAnsiTheme="minorEastAsia" w:eastAsiaTheme="minorEastAsia" w:cstheme="minorEastAsia"/>
                <w:color w:val="auto"/>
                <w:sz w:val="21"/>
                <w:highlight w:val="none"/>
              </w:rPr>
            </w:pPr>
          </w:p>
          <w:p w14:paraId="7A20C0E0">
            <w:pPr>
              <w:spacing w:line="244" w:lineRule="auto"/>
              <w:rPr>
                <w:rFonts w:hint="eastAsia" w:asciiTheme="minorEastAsia" w:hAnsiTheme="minorEastAsia" w:eastAsiaTheme="minorEastAsia" w:cstheme="minorEastAsia"/>
                <w:color w:val="auto"/>
                <w:sz w:val="21"/>
                <w:highlight w:val="none"/>
              </w:rPr>
            </w:pPr>
          </w:p>
          <w:p w14:paraId="56F475A4">
            <w:pPr>
              <w:pStyle w:val="36"/>
              <w:spacing w:before="78" w:line="219" w:lineRule="auto"/>
              <w:ind w:left="7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lang w:eastAsia="zh-CN"/>
              </w:rPr>
              <w:t>人</w:t>
            </w:r>
          </w:p>
        </w:tc>
        <w:tc>
          <w:tcPr>
            <w:tcW w:w="6248" w:type="dxa"/>
            <w:vAlign w:val="top"/>
          </w:tcPr>
          <w:p w14:paraId="3F3FC2B9">
            <w:pPr>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名称：</w:t>
            </w:r>
            <w:r>
              <w:rPr>
                <w:rFonts w:hint="eastAsia" w:ascii="宋体" w:hAnsi="宋体" w:eastAsia="宋体" w:cs="宋体"/>
                <w:color w:val="auto"/>
                <w:spacing w:val="-3"/>
                <w:sz w:val="24"/>
                <w:szCs w:val="24"/>
                <w:highlight w:val="none"/>
                <w:lang w:eastAsia="zh-CN"/>
              </w:rPr>
              <w:t>三门峡市陕州区水利局</w:t>
            </w:r>
          </w:p>
          <w:p w14:paraId="1F5F705D">
            <w:pPr>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地址：三门峡市陕州区神泉路中段</w:t>
            </w:r>
          </w:p>
          <w:p w14:paraId="6C9CE47B">
            <w:pPr>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 xml:space="preserve">联系人：王先生 </w:t>
            </w:r>
          </w:p>
          <w:p w14:paraId="6FA64F32">
            <w:pPr>
              <w:spacing w:line="360" w:lineRule="auto"/>
              <w:rPr>
                <w:rFonts w:hint="eastAsia" w:asciiTheme="minorEastAsia" w:hAnsiTheme="minorEastAsia" w:eastAsiaTheme="minorEastAsia" w:cstheme="minorEastAsia"/>
                <w:color w:val="auto"/>
                <w:highlight w:val="none"/>
              </w:rPr>
            </w:pPr>
            <w:r>
              <w:rPr>
                <w:rFonts w:hint="eastAsia" w:ascii="宋体" w:hAnsi="宋体" w:eastAsia="宋体" w:cs="宋体"/>
                <w:color w:val="auto"/>
                <w:spacing w:val="-3"/>
                <w:sz w:val="24"/>
                <w:szCs w:val="24"/>
                <w:highlight w:val="none"/>
                <w:lang w:val="en-US" w:eastAsia="zh-CN"/>
              </w:rPr>
              <w:t>联系电话：13938120173</w:t>
            </w:r>
          </w:p>
        </w:tc>
      </w:tr>
      <w:tr w14:paraId="03B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814" w:type="dxa"/>
            <w:vAlign w:val="top"/>
          </w:tcPr>
          <w:p w14:paraId="52AE7284">
            <w:pPr>
              <w:spacing w:line="257" w:lineRule="auto"/>
              <w:rPr>
                <w:rFonts w:hint="eastAsia" w:asciiTheme="minorEastAsia" w:hAnsiTheme="minorEastAsia" w:eastAsiaTheme="minorEastAsia" w:cstheme="minorEastAsia"/>
                <w:color w:val="auto"/>
                <w:sz w:val="21"/>
                <w:highlight w:val="none"/>
              </w:rPr>
            </w:pPr>
          </w:p>
          <w:p w14:paraId="076CE7CB">
            <w:pPr>
              <w:spacing w:line="257" w:lineRule="auto"/>
              <w:rPr>
                <w:rFonts w:hint="eastAsia" w:asciiTheme="minorEastAsia" w:hAnsiTheme="minorEastAsia" w:eastAsiaTheme="minorEastAsia" w:cstheme="minorEastAsia"/>
                <w:color w:val="auto"/>
                <w:sz w:val="21"/>
                <w:highlight w:val="none"/>
              </w:rPr>
            </w:pPr>
          </w:p>
          <w:p w14:paraId="509F6482">
            <w:pPr>
              <w:spacing w:line="258" w:lineRule="auto"/>
              <w:rPr>
                <w:rFonts w:hint="eastAsia" w:asciiTheme="minorEastAsia" w:hAnsiTheme="minorEastAsia" w:eastAsiaTheme="minorEastAsia" w:cstheme="minorEastAsia"/>
                <w:color w:val="auto"/>
                <w:sz w:val="21"/>
                <w:highlight w:val="none"/>
              </w:rPr>
            </w:pPr>
          </w:p>
          <w:p w14:paraId="38EDF371">
            <w:pPr>
              <w:spacing w:line="258" w:lineRule="auto"/>
              <w:rPr>
                <w:rFonts w:hint="eastAsia" w:asciiTheme="minorEastAsia" w:hAnsiTheme="minorEastAsia" w:eastAsiaTheme="minorEastAsia" w:cstheme="minorEastAsia"/>
                <w:color w:val="auto"/>
                <w:sz w:val="21"/>
                <w:highlight w:val="none"/>
              </w:rPr>
            </w:pPr>
          </w:p>
          <w:p w14:paraId="3BEC3FD9">
            <w:pPr>
              <w:pStyle w:val="36"/>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277" w:type="dxa"/>
            <w:vAlign w:val="top"/>
          </w:tcPr>
          <w:p w14:paraId="5A78C6C4">
            <w:pPr>
              <w:spacing w:line="241" w:lineRule="auto"/>
              <w:rPr>
                <w:rFonts w:hint="eastAsia" w:asciiTheme="minorEastAsia" w:hAnsiTheme="minorEastAsia" w:eastAsiaTheme="minorEastAsia" w:cstheme="minorEastAsia"/>
                <w:color w:val="auto"/>
                <w:sz w:val="21"/>
                <w:highlight w:val="none"/>
              </w:rPr>
            </w:pPr>
          </w:p>
          <w:p w14:paraId="6471A839">
            <w:pPr>
              <w:spacing w:line="242" w:lineRule="auto"/>
              <w:rPr>
                <w:rFonts w:hint="eastAsia" w:asciiTheme="minorEastAsia" w:hAnsiTheme="minorEastAsia" w:eastAsiaTheme="minorEastAsia" w:cstheme="minorEastAsia"/>
                <w:color w:val="auto"/>
                <w:sz w:val="21"/>
                <w:highlight w:val="none"/>
              </w:rPr>
            </w:pPr>
          </w:p>
          <w:p w14:paraId="2A2375F9">
            <w:pPr>
              <w:pStyle w:val="36"/>
              <w:spacing w:before="78"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rPr>
              <w:t>代理机构</w:t>
            </w:r>
          </w:p>
        </w:tc>
        <w:tc>
          <w:tcPr>
            <w:tcW w:w="6248" w:type="dxa"/>
            <w:vAlign w:val="top"/>
          </w:tcPr>
          <w:p w14:paraId="74DF32AC">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名称：中悦项目管理有限公司</w:t>
            </w:r>
          </w:p>
          <w:p w14:paraId="0210FD1C">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地址：郑州市金水区未来路73号锦江国际花园15号楼2单元10层1004号</w:t>
            </w:r>
          </w:p>
          <w:p w14:paraId="75053F5F">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联系人：杨先生</w:t>
            </w:r>
          </w:p>
          <w:p w14:paraId="47A1FDD7">
            <w:pPr>
              <w:spacing w:line="360" w:lineRule="auto"/>
              <w:rPr>
                <w:rFonts w:hint="eastAsia" w:eastAsia="宋体" w:asciiTheme="minorEastAsia" w:hAnsiTheme="minorEastAsia" w:cstheme="minorEastAsia"/>
                <w:color w:val="auto"/>
                <w:position w:val="22"/>
                <w:highlight w:val="none"/>
                <w:lang w:val="en-US" w:eastAsia="zh-CN"/>
              </w:rPr>
            </w:pPr>
            <w:r>
              <w:rPr>
                <w:rFonts w:hint="eastAsia" w:ascii="宋体" w:hAnsi="宋体" w:eastAsia="宋体" w:cs="宋体"/>
                <w:color w:val="auto"/>
                <w:spacing w:val="-3"/>
                <w:sz w:val="24"/>
                <w:szCs w:val="24"/>
                <w:highlight w:val="none"/>
                <w:lang w:val="en-US" w:eastAsia="zh-CN"/>
              </w:rPr>
              <w:t>联系方式：18839836588</w:t>
            </w:r>
          </w:p>
        </w:tc>
      </w:tr>
      <w:tr w14:paraId="19EF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vAlign w:val="top"/>
          </w:tcPr>
          <w:p w14:paraId="15A3DD7F">
            <w:pPr>
              <w:spacing w:line="326" w:lineRule="auto"/>
              <w:rPr>
                <w:rFonts w:hint="eastAsia" w:asciiTheme="minorEastAsia" w:hAnsiTheme="minorEastAsia" w:eastAsiaTheme="minorEastAsia" w:cstheme="minorEastAsia"/>
                <w:color w:val="auto"/>
                <w:sz w:val="21"/>
                <w:highlight w:val="none"/>
              </w:rPr>
            </w:pPr>
          </w:p>
          <w:p w14:paraId="1CF454DB">
            <w:pPr>
              <w:pStyle w:val="36"/>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277" w:type="dxa"/>
            <w:vAlign w:val="top"/>
          </w:tcPr>
          <w:p w14:paraId="753FE034">
            <w:pPr>
              <w:spacing w:line="266" w:lineRule="auto"/>
              <w:rPr>
                <w:rFonts w:hint="eastAsia" w:asciiTheme="minorEastAsia" w:hAnsiTheme="minorEastAsia" w:eastAsiaTheme="minorEastAsia" w:cstheme="minorEastAsia"/>
                <w:color w:val="auto"/>
                <w:sz w:val="21"/>
                <w:highlight w:val="none"/>
              </w:rPr>
            </w:pPr>
          </w:p>
          <w:p w14:paraId="21FAF173">
            <w:pPr>
              <w:pStyle w:val="36"/>
              <w:spacing w:before="78" w:line="220"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248" w:type="dxa"/>
            <w:vAlign w:val="center"/>
          </w:tcPr>
          <w:p w14:paraId="4B71B237">
            <w:pPr>
              <w:pStyle w:val="36"/>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三门峡市陕州区店子乡陈家原村提水灌溉抗旱工程</w:t>
            </w:r>
          </w:p>
        </w:tc>
      </w:tr>
      <w:tr w14:paraId="245B7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Align w:val="top"/>
          </w:tcPr>
          <w:p w14:paraId="227D1432">
            <w:pPr>
              <w:pStyle w:val="36"/>
              <w:spacing w:before="207"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277" w:type="dxa"/>
            <w:vAlign w:val="top"/>
          </w:tcPr>
          <w:p w14:paraId="116A0176">
            <w:pPr>
              <w:pStyle w:val="36"/>
              <w:spacing w:before="105" w:line="219"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项目编号</w:t>
            </w:r>
          </w:p>
        </w:tc>
        <w:tc>
          <w:tcPr>
            <w:tcW w:w="6248" w:type="dxa"/>
            <w:vAlign w:val="top"/>
          </w:tcPr>
          <w:p w14:paraId="3C737F6E">
            <w:pPr>
              <w:pStyle w:val="36"/>
              <w:spacing w:before="106"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陕州竞隧采购-2025-142、SZGZ[2025]248-ZC171</w:t>
            </w:r>
          </w:p>
        </w:tc>
      </w:tr>
      <w:tr w14:paraId="7B2A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814" w:type="dxa"/>
            <w:vAlign w:val="center"/>
          </w:tcPr>
          <w:p w14:paraId="646EE211">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w:t>
            </w:r>
          </w:p>
        </w:tc>
        <w:tc>
          <w:tcPr>
            <w:tcW w:w="2277" w:type="dxa"/>
            <w:vAlign w:val="center"/>
          </w:tcPr>
          <w:p w14:paraId="00636D48">
            <w:pPr>
              <w:pStyle w:val="36"/>
              <w:spacing w:before="78" w:line="219"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工程概况</w:t>
            </w:r>
          </w:p>
        </w:tc>
        <w:tc>
          <w:tcPr>
            <w:tcW w:w="6248" w:type="dxa"/>
            <w:vAlign w:val="top"/>
          </w:tcPr>
          <w:p w14:paraId="48F7DA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eastAsia="zh-CN"/>
              </w:rPr>
            </w:pPr>
            <w:r>
              <w:rPr>
                <w:rFonts w:hint="eastAsia" w:ascii="宋体" w:hAnsi="宋体" w:eastAsia="宋体" w:cs="宋体"/>
                <w:sz w:val="24"/>
                <w:szCs w:val="24"/>
                <w:highlight w:val="none"/>
                <w:lang w:val="en-US" w:eastAsia="zh-CN"/>
              </w:rPr>
              <w:t>本项目为三门峡市陕州区店子乡陈家原村提水灌溉抗旱工程，位于店子乡陈家原村，主要目标是保证陈家原村500亩耕地的灌溉用水；建设内容：新建150m3下沉式集水池1座；新建泵站1座（由1台200QJ50-208/16-55kw卧式潜水泵组成），双子座井堡1座；铺设D159×5mm无缝钢管1771m；新建500m3矩形C30钢筋混凝土蓄水池1座；新建SH21-100KVA/10-0.4非晶合金油浸式变压器1座（含接火通电），10kv输电线50m；铺设地埋电力电缆（YJV3×35+1×16mm2）100m，防水电缆（JHS3×35）40m；具体内容详见工程量清单。</w:t>
            </w:r>
          </w:p>
        </w:tc>
      </w:tr>
      <w:tr w14:paraId="7DD8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vAlign w:val="center"/>
          </w:tcPr>
          <w:p w14:paraId="19B095CC">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p>
        </w:tc>
        <w:tc>
          <w:tcPr>
            <w:tcW w:w="2277" w:type="dxa"/>
            <w:vAlign w:val="top"/>
          </w:tcPr>
          <w:p w14:paraId="736865D4">
            <w:pPr>
              <w:pStyle w:val="36"/>
              <w:spacing w:before="79" w:line="219" w:lineRule="auto"/>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color w:val="auto"/>
                <w:spacing w:val="2"/>
                <w:highlight w:val="none"/>
              </w:rPr>
              <w:t>资金来源</w:t>
            </w:r>
            <w:r>
              <w:rPr>
                <w:rFonts w:hint="eastAsia" w:asciiTheme="minorEastAsia" w:hAnsiTheme="minorEastAsia" w:eastAsiaTheme="minorEastAsia" w:cstheme="minorEastAsia"/>
                <w:color w:val="auto"/>
                <w:spacing w:val="2"/>
                <w:highlight w:val="none"/>
                <w:lang w:val="en-US" w:eastAsia="zh-CN"/>
              </w:rPr>
              <w:t>及落石情况</w:t>
            </w:r>
          </w:p>
        </w:tc>
        <w:tc>
          <w:tcPr>
            <w:tcW w:w="6248" w:type="dxa"/>
            <w:vAlign w:val="top"/>
          </w:tcPr>
          <w:p w14:paraId="57CC1993">
            <w:pPr>
              <w:pStyle w:val="36"/>
              <w:spacing w:before="9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1"/>
                <w:highlight w:val="none"/>
                <w:lang w:eastAsia="zh-CN"/>
              </w:rPr>
              <w:t>财政资金</w:t>
            </w:r>
            <w:r>
              <w:rPr>
                <w:rFonts w:hint="eastAsia" w:asciiTheme="minorEastAsia" w:hAnsiTheme="minorEastAsia" w:eastAsiaTheme="minorEastAsia" w:cstheme="minorEastAsia"/>
                <w:color w:val="auto"/>
                <w:spacing w:val="1"/>
                <w:highlight w:val="none"/>
              </w:rPr>
              <w:t>，已落实</w:t>
            </w:r>
          </w:p>
        </w:tc>
      </w:tr>
      <w:tr w14:paraId="5C0C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vAlign w:val="center"/>
          </w:tcPr>
          <w:p w14:paraId="566514E5">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7</w:t>
            </w:r>
          </w:p>
        </w:tc>
        <w:tc>
          <w:tcPr>
            <w:tcW w:w="2277" w:type="dxa"/>
            <w:vAlign w:val="center"/>
          </w:tcPr>
          <w:p w14:paraId="158F56F4">
            <w:pPr>
              <w:widowControl/>
              <w:spacing w:line="46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z w:val="24"/>
                <w:szCs w:val="24"/>
                <w:highlight w:val="none"/>
                <w:lang w:val="en-US" w:eastAsia="zh-CN"/>
              </w:rPr>
              <w:t>磋商</w:t>
            </w:r>
            <w:r>
              <w:rPr>
                <w:rFonts w:hint="eastAsia" w:asciiTheme="minorEastAsia" w:hAnsiTheme="minorEastAsia" w:eastAsiaTheme="minorEastAsia" w:cstheme="minorEastAsia"/>
                <w:color w:val="auto"/>
                <w:sz w:val="24"/>
                <w:szCs w:val="24"/>
                <w:highlight w:val="none"/>
              </w:rPr>
              <w:t>范围</w:t>
            </w:r>
          </w:p>
        </w:tc>
        <w:tc>
          <w:tcPr>
            <w:tcW w:w="6248" w:type="dxa"/>
            <w:vAlign w:val="center"/>
          </w:tcPr>
          <w:p w14:paraId="622685F8">
            <w:pPr>
              <w:widowControl/>
              <w:spacing w:line="460" w:lineRule="exact"/>
              <w:jc w:val="left"/>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kern w:val="2"/>
                <w:sz w:val="24"/>
                <w:szCs w:val="24"/>
                <w:highlight w:val="none"/>
                <w:lang w:val="en-US" w:eastAsia="zh-CN" w:bidi="ar-SA"/>
              </w:rPr>
              <w:t>本项目竞争性磋商文件、施工图纸、工程量清单等列明的所有内容。</w:t>
            </w:r>
          </w:p>
        </w:tc>
      </w:tr>
    </w:tbl>
    <w:p w14:paraId="5A59D537">
      <w:pPr>
        <w:pStyle w:val="8"/>
        <w:rPr>
          <w:rFonts w:hint="eastAsia" w:asciiTheme="minorEastAsia" w:hAnsiTheme="minorEastAsia" w:eastAsiaTheme="minorEastAsia" w:cstheme="minorEastAsia"/>
          <w:color w:val="auto"/>
          <w:highlight w:val="none"/>
        </w:rPr>
      </w:pPr>
    </w:p>
    <w:p w14:paraId="2CC8C288">
      <w:pPr>
        <w:rPr>
          <w:rFonts w:hint="eastAsia" w:asciiTheme="minorEastAsia" w:hAnsiTheme="minorEastAsia" w:eastAsiaTheme="minorEastAsia" w:cstheme="minorEastAsia"/>
          <w:color w:val="auto"/>
          <w:highlight w:val="none"/>
        </w:rPr>
        <w:sectPr>
          <w:pgSz w:w="11910" w:h="16840"/>
          <w:pgMar w:top="1431" w:right="1175" w:bottom="871" w:left="1385" w:header="0" w:footer="742" w:gutter="0"/>
          <w:cols w:space="720" w:num="1"/>
        </w:sectPr>
      </w:pPr>
    </w:p>
    <w:tbl>
      <w:tblPr>
        <w:tblStyle w:val="35"/>
        <w:tblW w:w="94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2381"/>
        <w:gridCol w:w="6282"/>
      </w:tblGrid>
      <w:tr w14:paraId="2AD16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15" w:type="dxa"/>
            <w:vAlign w:val="center"/>
          </w:tcPr>
          <w:p w14:paraId="38427614">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w:t>
            </w:r>
          </w:p>
        </w:tc>
        <w:tc>
          <w:tcPr>
            <w:tcW w:w="2381" w:type="dxa"/>
            <w:vAlign w:val="top"/>
          </w:tcPr>
          <w:p w14:paraId="41AEACC1">
            <w:pPr>
              <w:pStyle w:val="36"/>
              <w:spacing w:before="81" w:line="220" w:lineRule="auto"/>
              <w:ind w:left="651" w:leftChars="0"/>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3"/>
                <w:highlight w:val="none"/>
              </w:rPr>
              <w:t>计划工期</w:t>
            </w:r>
          </w:p>
        </w:tc>
        <w:tc>
          <w:tcPr>
            <w:tcW w:w="6282" w:type="dxa"/>
            <w:vAlign w:val="top"/>
          </w:tcPr>
          <w:p w14:paraId="562B8088">
            <w:pPr>
              <w:pStyle w:val="36"/>
              <w:spacing w:before="91" w:line="22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2"/>
                <w:highlight w:val="none"/>
                <w:lang w:eastAsia="zh-CN"/>
              </w:rPr>
              <w:t>150日历天</w:t>
            </w:r>
          </w:p>
        </w:tc>
      </w:tr>
      <w:tr w14:paraId="62157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5" w:type="dxa"/>
            <w:vAlign w:val="center"/>
          </w:tcPr>
          <w:p w14:paraId="657DEF24">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w:t>
            </w:r>
          </w:p>
        </w:tc>
        <w:tc>
          <w:tcPr>
            <w:tcW w:w="2381" w:type="dxa"/>
            <w:vAlign w:val="top"/>
          </w:tcPr>
          <w:p w14:paraId="0CC88B56">
            <w:pPr>
              <w:pStyle w:val="36"/>
              <w:spacing w:before="110" w:line="220" w:lineRule="auto"/>
              <w:ind w:left="651" w:leftChars="0"/>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质量要求</w:t>
            </w:r>
          </w:p>
        </w:tc>
        <w:tc>
          <w:tcPr>
            <w:tcW w:w="6282" w:type="dxa"/>
            <w:vAlign w:val="top"/>
          </w:tcPr>
          <w:p w14:paraId="3C21E915">
            <w:pPr>
              <w:pStyle w:val="36"/>
              <w:spacing w:before="10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tc>
      </w:tr>
      <w:tr w14:paraId="01AB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5" w:type="dxa"/>
            <w:vAlign w:val="center"/>
          </w:tcPr>
          <w:p w14:paraId="08715E8B">
            <w:pPr>
              <w:pStyle w:val="36"/>
              <w:spacing w:before="138" w:line="182"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p>
        </w:tc>
        <w:tc>
          <w:tcPr>
            <w:tcW w:w="2381" w:type="dxa"/>
            <w:vAlign w:val="top"/>
          </w:tcPr>
          <w:p w14:paraId="7ED80BBC">
            <w:pPr>
              <w:pStyle w:val="36"/>
              <w:spacing w:before="75" w:line="220" w:lineRule="auto"/>
              <w:ind w:left="65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标段划分</w:t>
            </w:r>
          </w:p>
        </w:tc>
        <w:tc>
          <w:tcPr>
            <w:tcW w:w="6282" w:type="dxa"/>
            <w:vAlign w:val="top"/>
          </w:tcPr>
          <w:p w14:paraId="11A0F5B1">
            <w:pPr>
              <w:pStyle w:val="36"/>
              <w:spacing w:before="34"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本项目不分标段</w:t>
            </w:r>
          </w:p>
        </w:tc>
      </w:tr>
      <w:tr w14:paraId="72B2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9" w:hRule="atLeast"/>
        </w:trPr>
        <w:tc>
          <w:tcPr>
            <w:tcW w:w="815" w:type="dxa"/>
            <w:vAlign w:val="center"/>
          </w:tcPr>
          <w:p w14:paraId="238F01EB">
            <w:pPr>
              <w:pStyle w:val="36"/>
              <w:spacing w:before="161" w:line="184"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381" w:type="dxa"/>
            <w:vAlign w:val="center"/>
          </w:tcPr>
          <w:p w14:paraId="5D7B0A23">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资质要求</w:t>
            </w:r>
          </w:p>
        </w:tc>
        <w:tc>
          <w:tcPr>
            <w:tcW w:w="6282" w:type="dxa"/>
            <w:vAlign w:val="top"/>
          </w:tcPr>
          <w:p w14:paraId="28ACE9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1、满足《中华人民共和国政府采购法》第二十二条规定；</w:t>
            </w:r>
          </w:p>
          <w:p w14:paraId="570A16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2、落实政府采购政策满足的资格要求：</w:t>
            </w:r>
          </w:p>
          <w:p w14:paraId="788D34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根据《政府采购促进中小企业发展管理办法》（财库〔2020〕46号）规定，本项目专门面向中小企业采购,同时供应商须提供《中小企业声明函》；</w:t>
            </w:r>
          </w:p>
          <w:p w14:paraId="5A5C1D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3、本项目的特定资格要求</w:t>
            </w:r>
          </w:p>
          <w:p w14:paraId="2BF903A7">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5AD6AA0D">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须具备水利水电工程施工总承包叁级及以上资质（提供资质证书）；具有有效的安全生产许可证；并在人员、设备、资金等方面具有相应的施工能力；</w:t>
            </w:r>
          </w:p>
          <w:p w14:paraId="2F6E2DE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拟派项目经理须具备水利水电工程专业二级及以上注册建造师资格，具有有效的安全生产考核证且无其他在建施工项目（需出具无在建施工项目承诺书），在投标企业办理的劳动合同关系（提供劳动合同）、参加社会养老保险的缴费证明；</w:t>
            </w:r>
          </w:p>
          <w:p w14:paraId="16D864B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00444CBB">
            <w:pPr>
              <w:spacing w:line="360" w:lineRule="auto"/>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724346E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tc>
      </w:tr>
      <w:tr w14:paraId="1D50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5" w:type="dxa"/>
            <w:vAlign w:val="center"/>
          </w:tcPr>
          <w:p w14:paraId="476BBD90">
            <w:pPr>
              <w:pStyle w:val="36"/>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w:t>
            </w:r>
          </w:p>
        </w:tc>
        <w:tc>
          <w:tcPr>
            <w:tcW w:w="2381" w:type="dxa"/>
            <w:vAlign w:val="center"/>
          </w:tcPr>
          <w:p w14:paraId="7171B507">
            <w:pPr>
              <w:pStyle w:val="36"/>
              <w:spacing w:line="220" w:lineRule="auto"/>
              <w:ind w:left="121"/>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position w:val="14"/>
                <w:highlight w:val="none"/>
              </w:rPr>
              <w:t>是否接受联合体</w:t>
            </w:r>
            <w:r>
              <w:rPr>
                <w:rFonts w:hint="eastAsia" w:asciiTheme="minorEastAsia" w:hAnsiTheme="minorEastAsia" w:eastAsiaTheme="minorEastAsia" w:cstheme="minorEastAsia"/>
                <w:color w:val="auto"/>
                <w:spacing w:val="1"/>
                <w:position w:val="14"/>
                <w:highlight w:val="none"/>
                <w:lang w:val="en-US" w:eastAsia="zh-CN"/>
              </w:rPr>
              <w:t>磋商</w:t>
            </w:r>
          </w:p>
        </w:tc>
        <w:tc>
          <w:tcPr>
            <w:tcW w:w="6282" w:type="dxa"/>
            <w:vAlign w:val="center"/>
          </w:tcPr>
          <w:p w14:paraId="38A65322">
            <w:pPr>
              <w:pStyle w:val="36"/>
              <w:spacing w:before="78" w:line="221"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rPr>
              <w:t>不接受</w:t>
            </w:r>
          </w:p>
        </w:tc>
      </w:tr>
      <w:tr w14:paraId="1668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 w:hRule="atLeast"/>
        </w:trPr>
        <w:tc>
          <w:tcPr>
            <w:tcW w:w="815" w:type="dxa"/>
            <w:vAlign w:val="center"/>
          </w:tcPr>
          <w:p w14:paraId="37127C72">
            <w:pPr>
              <w:pStyle w:val="36"/>
              <w:spacing w:before="22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w:t>
            </w:r>
          </w:p>
        </w:tc>
        <w:tc>
          <w:tcPr>
            <w:tcW w:w="2381" w:type="dxa"/>
            <w:vAlign w:val="top"/>
          </w:tcPr>
          <w:p w14:paraId="5D218B23">
            <w:pPr>
              <w:pStyle w:val="36"/>
              <w:spacing w:before="102"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踏勘现场</w:t>
            </w:r>
          </w:p>
        </w:tc>
        <w:tc>
          <w:tcPr>
            <w:tcW w:w="6282" w:type="dxa"/>
            <w:vAlign w:val="top"/>
          </w:tcPr>
          <w:p w14:paraId="78586D3E">
            <w:pPr>
              <w:pStyle w:val="36"/>
              <w:spacing w:before="106" w:line="222"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不组织</w:t>
            </w:r>
            <w:r>
              <w:rPr>
                <w:rFonts w:hint="eastAsia" w:asciiTheme="minorEastAsia" w:hAnsiTheme="minorEastAsia" w:eastAsiaTheme="minorEastAsia" w:cstheme="minorEastAsia"/>
                <w:color w:val="auto"/>
                <w:spacing w:val="3"/>
                <w:highlight w:val="none"/>
                <w:lang w:eastAsia="zh-CN"/>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自行踏勘。</w:t>
            </w:r>
          </w:p>
        </w:tc>
      </w:tr>
      <w:tr w14:paraId="4595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5" w:type="dxa"/>
            <w:vAlign w:val="center"/>
          </w:tcPr>
          <w:p w14:paraId="6047DBF3">
            <w:pPr>
              <w:pStyle w:val="36"/>
              <w:spacing w:before="13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14</w:t>
            </w:r>
          </w:p>
        </w:tc>
        <w:tc>
          <w:tcPr>
            <w:tcW w:w="2381" w:type="dxa"/>
            <w:vAlign w:val="top"/>
          </w:tcPr>
          <w:p w14:paraId="7C48D5EF">
            <w:pPr>
              <w:pStyle w:val="36"/>
              <w:spacing w:before="61" w:line="219" w:lineRule="auto"/>
              <w:ind w:left="14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投标预备会</w:t>
            </w:r>
          </w:p>
        </w:tc>
        <w:tc>
          <w:tcPr>
            <w:tcW w:w="6282" w:type="dxa"/>
            <w:vAlign w:val="top"/>
          </w:tcPr>
          <w:p w14:paraId="452EF04B">
            <w:pPr>
              <w:pStyle w:val="36"/>
              <w:spacing w:before="74" w:line="221"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不召开</w:t>
            </w:r>
          </w:p>
        </w:tc>
      </w:tr>
      <w:tr w14:paraId="1943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center"/>
          </w:tcPr>
          <w:p w14:paraId="2E9926C5">
            <w:pPr>
              <w:pStyle w:val="36"/>
              <w:spacing w:before="22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15</w:t>
            </w:r>
          </w:p>
        </w:tc>
        <w:tc>
          <w:tcPr>
            <w:tcW w:w="2381" w:type="dxa"/>
            <w:vAlign w:val="center"/>
          </w:tcPr>
          <w:p w14:paraId="20A62124">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响应人要求澄清竞争性磋商文件</w:t>
            </w:r>
          </w:p>
        </w:tc>
        <w:tc>
          <w:tcPr>
            <w:tcW w:w="6282" w:type="dxa"/>
            <w:vAlign w:val="center"/>
          </w:tcPr>
          <w:p w14:paraId="2DC3F035">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时间：提交响应文件截止时间前5日</w:t>
            </w:r>
          </w:p>
        </w:tc>
      </w:tr>
      <w:tr w14:paraId="612C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15" w:type="dxa"/>
            <w:vAlign w:val="center"/>
          </w:tcPr>
          <w:p w14:paraId="325F5166">
            <w:pPr>
              <w:pStyle w:val="36"/>
              <w:spacing w:before="23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16</w:t>
            </w:r>
          </w:p>
        </w:tc>
        <w:tc>
          <w:tcPr>
            <w:tcW w:w="2381" w:type="dxa"/>
            <w:vAlign w:val="center"/>
          </w:tcPr>
          <w:p w14:paraId="1879A430">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响应人确认收到竞争性磋商文件澄清</w:t>
            </w:r>
          </w:p>
        </w:tc>
        <w:tc>
          <w:tcPr>
            <w:tcW w:w="6282" w:type="dxa"/>
            <w:vAlign w:val="center"/>
          </w:tcPr>
          <w:p w14:paraId="4316689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时间：在收到相应澄清文件后 24 小时内</w:t>
            </w:r>
          </w:p>
          <w:p w14:paraId="4D0F992C">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形式：在三门峡市公共资源电子招标投标交易平台进行回复确认</w:t>
            </w:r>
          </w:p>
        </w:tc>
      </w:tr>
      <w:tr w14:paraId="188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815" w:type="dxa"/>
            <w:vAlign w:val="center"/>
          </w:tcPr>
          <w:p w14:paraId="281D8DBB">
            <w:pPr>
              <w:pStyle w:val="36"/>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17</w:t>
            </w:r>
          </w:p>
        </w:tc>
        <w:tc>
          <w:tcPr>
            <w:tcW w:w="2381" w:type="dxa"/>
            <w:vAlign w:val="center"/>
          </w:tcPr>
          <w:p w14:paraId="2D3B0E22">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分包</w:t>
            </w:r>
          </w:p>
        </w:tc>
        <w:tc>
          <w:tcPr>
            <w:tcW w:w="6282" w:type="dxa"/>
            <w:vAlign w:val="center"/>
          </w:tcPr>
          <w:p w14:paraId="6451D85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不允许</w:t>
            </w:r>
          </w:p>
        </w:tc>
      </w:tr>
      <w:tr w14:paraId="016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center"/>
          </w:tcPr>
          <w:p w14:paraId="18F3BBD6">
            <w:pPr>
              <w:pStyle w:val="36"/>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18</w:t>
            </w:r>
          </w:p>
        </w:tc>
        <w:tc>
          <w:tcPr>
            <w:tcW w:w="2381" w:type="dxa"/>
            <w:vAlign w:val="center"/>
          </w:tcPr>
          <w:p w14:paraId="3EBCF32F">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构成竞争性磋商文件的其他材料</w:t>
            </w:r>
          </w:p>
        </w:tc>
        <w:tc>
          <w:tcPr>
            <w:tcW w:w="6282" w:type="dxa"/>
            <w:vAlign w:val="center"/>
          </w:tcPr>
          <w:p w14:paraId="0B429B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答疑纪要、竞争性磋商文件的补充和修改文件（如有）、工程量清单等。</w:t>
            </w:r>
          </w:p>
        </w:tc>
      </w:tr>
      <w:tr w14:paraId="1167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 w:hRule="atLeast"/>
        </w:trPr>
        <w:tc>
          <w:tcPr>
            <w:tcW w:w="815" w:type="dxa"/>
            <w:vAlign w:val="center"/>
          </w:tcPr>
          <w:p w14:paraId="778042B4">
            <w:pPr>
              <w:pStyle w:val="36"/>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19</w:t>
            </w:r>
          </w:p>
        </w:tc>
        <w:tc>
          <w:tcPr>
            <w:tcW w:w="2381" w:type="dxa"/>
            <w:vAlign w:val="top"/>
          </w:tcPr>
          <w:p w14:paraId="43D43724">
            <w:pPr>
              <w:pStyle w:val="36"/>
              <w:spacing w:before="75" w:line="474" w:lineRule="exact"/>
              <w:ind w:left="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position w:val="17"/>
                <w:highlight w:val="none"/>
              </w:rPr>
              <w:t>磋商文件递交截止时</w:t>
            </w:r>
          </w:p>
          <w:p w14:paraId="312BA99A">
            <w:pPr>
              <w:pStyle w:val="36"/>
              <w:spacing w:line="222" w:lineRule="auto"/>
              <w:ind w:left="1010" w:leftChars="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间</w:t>
            </w:r>
          </w:p>
        </w:tc>
        <w:tc>
          <w:tcPr>
            <w:tcW w:w="6282" w:type="dxa"/>
            <w:vAlign w:val="top"/>
          </w:tcPr>
          <w:p w14:paraId="26DF0A45">
            <w:pPr>
              <w:spacing w:line="274" w:lineRule="auto"/>
              <w:rPr>
                <w:rFonts w:hint="eastAsia" w:asciiTheme="minorEastAsia" w:hAnsiTheme="minorEastAsia" w:eastAsiaTheme="minorEastAsia" w:cstheme="minorEastAsia"/>
                <w:color w:val="auto"/>
                <w:sz w:val="21"/>
                <w:highlight w:val="none"/>
              </w:rPr>
            </w:pPr>
          </w:p>
          <w:p w14:paraId="1434330F">
            <w:pPr>
              <w:pStyle w:val="36"/>
              <w:spacing w:before="78"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202</w:t>
            </w:r>
            <w:r>
              <w:rPr>
                <w:rFonts w:hint="eastAsia" w:asciiTheme="minorEastAsia" w:hAnsiTheme="minorEastAsia" w:eastAsiaTheme="minorEastAsia" w:cstheme="minorEastAsia"/>
                <w:color w:val="auto"/>
                <w:spacing w:val="-3"/>
                <w:sz w:val="24"/>
                <w:szCs w:val="24"/>
                <w:highlight w:val="none"/>
                <w:lang w:val="en-US" w:eastAsia="zh-CN"/>
              </w:rPr>
              <w:t>5</w:t>
            </w:r>
            <w:r>
              <w:rPr>
                <w:rFonts w:hint="eastAsia" w:asciiTheme="minorEastAsia" w:hAnsiTheme="minorEastAsia" w:eastAsiaTheme="minorEastAsia" w:cstheme="minorEastAsia"/>
                <w:color w:val="auto"/>
                <w:spacing w:val="-3"/>
                <w:sz w:val="24"/>
                <w:szCs w:val="24"/>
                <w:highlight w:val="none"/>
              </w:rPr>
              <w:t>年</w:t>
            </w:r>
            <w:r>
              <w:rPr>
                <w:rFonts w:hint="eastAsia" w:asciiTheme="minorEastAsia" w:hAnsiTheme="minorEastAsia" w:eastAsiaTheme="minorEastAsia" w:cstheme="minorEastAsia"/>
                <w:color w:val="auto"/>
                <w:spacing w:val="-3"/>
                <w:sz w:val="24"/>
                <w:szCs w:val="24"/>
                <w:highlight w:val="none"/>
                <w:lang w:val="en-US" w:eastAsia="zh-CN"/>
              </w:rPr>
              <w:t>12</w:t>
            </w:r>
            <w:r>
              <w:rPr>
                <w:rFonts w:hint="eastAsia" w:asciiTheme="minorEastAsia" w:hAnsiTheme="minorEastAsia" w:eastAsiaTheme="minorEastAsia" w:cstheme="minorEastAsia"/>
                <w:color w:val="auto"/>
                <w:spacing w:val="-3"/>
                <w:sz w:val="24"/>
                <w:szCs w:val="24"/>
                <w:highlight w:val="none"/>
              </w:rPr>
              <w:t>月</w:t>
            </w:r>
            <w:r>
              <w:rPr>
                <w:rFonts w:hint="eastAsia" w:asciiTheme="minorEastAsia" w:hAnsiTheme="minorEastAsia" w:eastAsiaTheme="minorEastAsia" w:cstheme="minorEastAsia"/>
                <w:color w:val="auto"/>
                <w:spacing w:val="-3"/>
                <w:sz w:val="24"/>
                <w:szCs w:val="24"/>
                <w:highlight w:val="none"/>
                <w:lang w:val="en-US" w:eastAsia="zh-CN"/>
              </w:rPr>
              <w:t>15</w:t>
            </w:r>
            <w:r>
              <w:rPr>
                <w:rFonts w:hint="eastAsia" w:asciiTheme="minorEastAsia" w:hAnsiTheme="minorEastAsia" w:eastAsiaTheme="minorEastAsia" w:cstheme="minorEastAsia"/>
                <w:color w:val="auto"/>
                <w:spacing w:val="-3"/>
                <w:sz w:val="24"/>
                <w:szCs w:val="24"/>
                <w:highlight w:val="none"/>
              </w:rPr>
              <w:t>日</w:t>
            </w:r>
            <w:r>
              <w:rPr>
                <w:rFonts w:hint="eastAsia" w:asciiTheme="minorEastAsia" w:hAnsiTheme="minorEastAsia" w:eastAsiaTheme="minorEastAsia" w:cstheme="minorEastAsia"/>
                <w:color w:val="auto"/>
                <w:spacing w:val="-3"/>
                <w:sz w:val="24"/>
                <w:szCs w:val="24"/>
                <w:highlight w:val="none"/>
                <w:lang w:val="en-US" w:eastAsia="zh-CN"/>
              </w:rPr>
              <w:t>8</w:t>
            </w:r>
            <w:r>
              <w:rPr>
                <w:rFonts w:hint="eastAsia" w:asciiTheme="minorEastAsia" w:hAnsiTheme="minorEastAsia" w:eastAsiaTheme="minorEastAsia" w:cstheme="minorEastAsia"/>
                <w:color w:val="auto"/>
                <w:spacing w:val="-3"/>
                <w:sz w:val="24"/>
                <w:szCs w:val="24"/>
                <w:highlight w:val="none"/>
              </w:rPr>
              <w:t>时</w:t>
            </w:r>
            <w:r>
              <w:rPr>
                <w:rFonts w:hint="eastAsia" w:asciiTheme="minorEastAsia" w:hAnsiTheme="minorEastAsia" w:eastAsiaTheme="minorEastAsia" w:cstheme="minorEastAsia"/>
                <w:color w:val="auto"/>
                <w:spacing w:val="-3"/>
                <w:sz w:val="24"/>
                <w:szCs w:val="24"/>
                <w:highlight w:val="none"/>
                <w:lang w:val="en-US" w:eastAsia="zh-CN"/>
              </w:rPr>
              <w:t>40</w:t>
            </w:r>
            <w:r>
              <w:rPr>
                <w:rFonts w:hint="eastAsia" w:asciiTheme="minorEastAsia" w:hAnsiTheme="minorEastAsia" w:eastAsiaTheme="minorEastAsia" w:cstheme="minorEastAsia"/>
                <w:color w:val="auto"/>
                <w:spacing w:val="-3"/>
                <w:sz w:val="24"/>
                <w:szCs w:val="24"/>
                <w:highlight w:val="none"/>
              </w:rPr>
              <w:t>分</w:t>
            </w:r>
          </w:p>
        </w:tc>
      </w:tr>
      <w:tr w14:paraId="1F3B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815" w:type="dxa"/>
            <w:vAlign w:val="center"/>
          </w:tcPr>
          <w:p w14:paraId="206B6143">
            <w:pPr>
              <w:pStyle w:val="36"/>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20</w:t>
            </w:r>
          </w:p>
        </w:tc>
        <w:tc>
          <w:tcPr>
            <w:tcW w:w="2381" w:type="dxa"/>
            <w:vAlign w:val="top"/>
          </w:tcPr>
          <w:p w14:paraId="7EE7C352">
            <w:pPr>
              <w:pStyle w:val="36"/>
              <w:spacing w:before="138" w:line="219" w:lineRule="auto"/>
              <w:ind w:left="17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竞争性磋商有效期</w:t>
            </w:r>
          </w:p>
        </w:tc>
        <w:tc>
          <w:tcPr>
            <w:tcW w:w="6282" w:type="dxa"/>
            <w:vAlign w:val="top"/>
          </w:tcPr>
          <w:p w14:paraId="7B9D3E4E">
            <w:pPr>
              <w:pStyle w:val="36"/>
              <w:spacing w:before="97"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响应文件递交截止之日起60日历天</w:t>
            </w:r>
          </w:p>
        </w:tc>
      </w:tr>
      <w:tr w14:paraId="3CB1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15" w:type="dxa"/>
            <w:vAlign w:val="center"/>
          </w:tcPr>
          <w:p w14:paraId="2298E978">
            <w:pPr>
              <w:pStyle w:val="36"/>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w:t>
            </w:r>
          </w:p>
        </w:tc>
        <w:tc>
          <w:tcPr>
            <w:tcW w:w="2381" w:type="dxa"/>
            <w:vAlign w:val="top"/>
          </w:tcPr>
          <w:p w14:paraId="7150370F">
            <w:pPr>
              <w:spacing w:line="247" w:lineRule="auto"/>
              <w:jc w:val="center"/>
              <w:rPr>
                <w:rFonts w:hint="eastAsia" w:asciiTheme="minorEastAsia" w:hAnsiTheme="minorEastAsia" w:eastAsiaTheme="minorEastAsia" w:cstheme="minorEastAsia"/>
                <w:color w:val="auto"/>
                <w:sz w:val="21"/>
                <w:highlight w:val="none"/>
              </w:rPr>
            </w:pPr>
          </w:p>
          <w:p w14:paraId="4F0FEE09">
            <w:pPr>
              <w:spacing w:line="247" w:lineRule="auto"/>
              <w:jc w:val="center"/>
              <w:rPr>
                <w:rFonts w:hint="eastAsia" w:asciiTheme="minorEastAsia" w:hAnsiTheme="minorEastAsia" w:eastAsiaTheme="minorEastAsia" w:cstheme="minorEastAsia"/>
                <w:color w:val="auto"/>
                <w:sz w:val="21"/>
                <w:highlight w:val="none"/>
              </w:rPr>
            </w:pPr>
          </w:p>
          <w:p w14:paraId="3BF890C6">
            <w:pPr>
              <w:pStyle w:val="36"/>
              <w:spacing w:before="78" w:line="220" w:lineRule="auto"/>
              <w:ind w:left="15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磋商保证金</w:t>
            </w:r>
          </w:p>
        </w:tc>
        <w:tc>
          <w:tcPr>
            <w:tcW w:w="6282" w:type="dxa"/>
            <w:vAlign w:val="top"/>
          </w:tcPr>
          <w:p w14:paraId="3C7677A6">
            <w:pPr>
              <w:pStyle w:val="36"/>
              <w:spacing w:before="43" w:line="366" w:lineRule="auto"/>
              <w:ind w:right="10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按照《河南省财政厅关于优化政府采购营商环境有关问题</w:t>
            </w:r>
            <w:r>
              <w:rPr>
                <w:rFonts w:hint="eastAsia" w:asciiTheme="minorEastAsia" w:hAnsiTheme="minorEastAsia" w:eastAsiaTheme="minorEastAsia" w:cstheme="minorEastAsia"/>
                <w:color w:val="auto"/>
                <w:spacing w:val="11"/>
                <w:highlight w:val="none"/>
              </w:rPr>
              <w:t xml:space="preserve"> </w:t>
            </w:r>
            <w:r>
              <w:rPr>
                <w:rFonts w:hint="eastAsia" w:asciiTheme="minorEastAsia" w:hAnsiTheme="minorEastAsia" w:eastAsiaTheme="minorEastAsia" w:cstheme="minorEastAsia"/>
                <w:color w:val="auto"/>
                <w:spacing w:val="-4"/>
                <w:highlight w:val="none"/>
              </w:rPr>
              <w:t>的通知》(豫财购[2019]4号文)的要求本项目不再收取</w:t>
            </w:r>
            <w:r>
              <w:rPr>
                <w:rFonts w:hint="eastAsia" w:asciiTheme="minorEastAsia" w:hAnsiTheme="minorEastAsia" w:eastAsiaTheme="minorEastAsia" w:cstheme="minorEastAsia"/>
                <w:color w:val="auto"/>
                <w:highlight w:val="none"/>
              </w:rPr>
              <w:t>磋商保证金。</w:t>
            </w:r>
          </w:p>
        </w:tc>
      </w:tr>
      <w:tr w14:paraId="0DDE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center"/>
          </w:tcPr>
          <w:p w14:paraId="3D06359E">
            <w:pPr>
              <w:pStyle w:val="36"/>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22</w:t>
            </w:r>
          </w:p>
        </w:tc>
        <w:tc>
          <w:tcPr>
            <w:tcW w:w="2381" w:type="dxa"/>
            <w:vAlign w:val="center"/>
          </w:tcPr>
          <w:p w14:paraId="2863110A">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近年完成的类似项目的年份要求</w:t>
            </w:r>
          </w:p>
        </w:tc>
        <w:tc>
          <w:tcPr>
            <w:tcW w:w="6282" w:type="dxa"/>
            <w:vAlign w:val="center"/>
          </w:tcPr>
          <w:p w14:paraId="1DE52D7F">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val="en-US"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10A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center"/>
          </w:tcPr>
          <w:p w14:paraId="074B8415">
            <w:pPr>
              <w:pStyle w:val="36"/>
              <w:spacing w:before="23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23</w:t>
            </w:r>
          </w:p>
        </w:tc>
        <w:tc>
          <w:tcPr>
            <w:tcW w:w="2381" w:type="dxa"/>
            <w:vAlign w:val="center"/>
          </w:tcPr>
          <w:p w14:paraId="391AB67C">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近年发生的诉讼及仲裁情况的年份要求</w:t>
            </w:r>
          </w:p>
        </w:tc>
        <w:tc>
          <w:tcPr>
            <w:tcW w:w="6282" w:type="dxa"/>
            <w:vAlign w:val="center"/>
          </w:tcPr>
          <w:p w14:paraId="39737426">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7C98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center"/>
          </w:tcPr>
          <w:p w14:paraId="0388B326">
            <w:pPr>
              <w:pStyle w:val="36"/>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24</w:t>
            </w:r>
          </w:p>
        </w:tc>
        <w:tc>
          <w:tcPr>
            <w:tcW w:w="2381" w:type="dxa"/>
            <w:vAlign w:val="center"/>
          </w:tcPr>
          <w:p w14:paraId="0F0143AE">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是否允许递交备选投标方案</w:t>
            </w:r>
          </w:p>
        </w:tc>
        <w:tc>
          <w:tcPr>
            <w:tcW w:w="6282" w:type="dxa"/>
            <w:vAlign w:val="center"/>
          </w:tcPr>
          <w:p w14:paraId="13DD3BF7">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不允许</w:t>
            </w:r>
          </w:p>
        </w:tc>
      </w:tr>
      <w:tr w14:paraId="5599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15" w:type="dxa"/>
            <w:vAlign w:val="center"/>
          </w:tcPr>
          <w:p w14:paraId="310CA6F9">
            <w:pPr>
              <w:pStyle w:val="36"/>
              <w:spacing w:before="240"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w:t>
            </w:r>
          </w:p>
        </w:tc>
        <w:tc>
          <w:tcPr>
            <w:tcW w:w="2381" w:type="dxa"/>
            <w:vAlign w:val="center"/>
          </w:tcPr>
          <w:p w14:paraId="682E1E1B">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签字或盖章</w:t>
            </w:r>
          </w:p>
          <w:p w14:paraId="12BA080E">
            <w:pPr>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要求</w:t>
            </w:r>
          </w:p>
        </w:tc>
        <w:tc>
          <w:tcPr>
            <w:tcW w:w="6282" w:type="dxa"/>
            <w:vAlign w:val="center"/>
          </w:tcPr>
          <w:p w14:paraId="4A37FEF8">
            <w:pPr>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在进行电子化磋商响应文件签章时，竞争性磋商文件中要求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盖章的，以签盖单位章为准；要求法定代表人签章的，以签盖法定代表人签章为准。</w:t>
            </w:r>
          </w:p>
        </w:tc>
      </w:tr>
      <w:tr w14:paraId="14CA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815" w:type="dxa"/>
            <w:vAlign w:val="center"/>
          </w:tcPr>
          <w:p w14:paraId="7818403B">
            <w:pPr>
              <w:pStyle w:val="36"/>
              <w:spacing w:before="240" w:line="183" w:lineRule="auto"/>
              <w:ind w:left="275"/>
              <w:jc w:val="both"/>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26</w:t>
            </w:r>
          </w:p>
        </w:tc>
        <w:tc>
          <w:tcPr>
            <w:tcW w:w="2381" w:type="dxa"/>
            <w:vAlign w:val="center"/>
          </w:tcPr>
          <w:p w14:paraId="5D6D794D">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电子化磋商响应文件的格式及上传</w:t>
            </w:r>
          </w:p>
        </w:tc>
        <w:tc>
          <w:tcPr>
            <w:tcW w:w="6282" w:type="dxa"/>
            <w:vAlign w:val="center"/>
          </w:tcPr>
          <w:p w14:paraId="5B54DD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所上传的电子化磋商响应文件，应是通过中心投标文件制作系统制作的（投标文件制作工具下载地址：http://t.cn/A6ZvtVob），经过签章和加密后生成的电子版磋商响应文件。其中包含用于磋商响应文件上传的主文件（后缀为.smxtf）和用于应急补救的磋商响应文件备份文件（后缀为.nsmxtf）。</w:t>
            </w:r>
          </w:p>
          <w:p w14:paraId="1390214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123BC97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注：如按照电子化投标操作教材制作完成的电子化磋商响应文件无法上传的，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应在投标截止时间前尽早的联系中心技术人员，以便有充分的时间进行处理。</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应充分考虑到处理技术问题和上传数据等工作所需的时间问题，磋商响应文件未在投标截止时间前成功上传的，其磋商响应文件不予接收。</w:t>
            </w:r>
          </w:p>
        </w:tc>
      </w:tr>
      <w:tr w14:paraId="589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top"/>
          </w:tcPr>
          <w:p w14:paraId="479C9108">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27</w:t>
            </w:r>
          </w:p>
        </w:tc>
        <w:tc>
          <w:tcPr>
            <w:tcW w:w="2381" w:type="dxa"/>
            <w:vAlign w:val="center"/>
          </w:tcPr>
          <w:p w14:paraId="46FF6493">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磋商时间和</w:t>
            </w:r>
          </w:p>
          <w:p w14:paraId="514DD40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地点</w:t>
            </w:r>
          </w:p>
        </w:tc>
        <w:tc>
          <w:tcPr>
            <w:tcW w:w="6282" w:type="dxa"/>
            <w:vAlign w:val="center"/>
          </w:tcPr>
          <w:p w14:paraId="037A34AF">
            <w:pPr>
              <w:widowControl/>
              <w:spacing w:line="460" w:lineRule="exact"/>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磋商时间: 202</w:t>
            </w:r>
            <w:r>
              <w:rPr>
                <w:rFonts w:hint="eastAsia" w:asciiTheme="minorEastAsia" w:hAnsiTheme="minorEastAsia" w:eastAsiaTheme="minorEastAsia" w:cstheme="minorEastAsia"/>
                <w:color w:val="auto"/>
                <w:kern w:val="44"/>
                <w:sz w:val="24"/>
                <w:szCs w:val="24"/>
                <w:highlight w:val="none"/>
                <w:lang w:val="en-US" w:eastAsia="zh-CN"/>
              </w:rPr>
              <w:t>5</w:t>
            </w:r>
            <w:r>
              <w:rPr>
                <w:rFonts w:hint="eastAsia" w:asciiTheme="minorEastAsia" w:hAnsiTheme="minorEastAsia" w:eastAsiaTheme="minorEastAsia" w:cstheme="minorEastAsia"/>
                <w:color w:val="auto"/>
                <w:kern w:val="44"/>
                <w:sz w:val="24"/>
                <w:szCs w:val="24"/>
                <w:highlight w:val="none"/>
              </w:rPr>
              <w:t>年</w:t>
            </w:r>
            <w:r>
              <w:rPr>
                <w:rFonts w:hint="eastAsia" w:asciiTheme="minorEastAsia" w:hAnsiTheme="minorEastAsia" w:eastAsiaTheme="minorEastAsia" w:cstheme="minorEastAsia"/>
                <w:color w:val="auto"/>
                <w:kern w:val="44"/>
                <w:sz w:val="24"/>
                <w:szCs w:val="24"/>
                <w:highlight w:val="none"/>
                <w:lang w:val="en-US" w:eastAsia="zh-CN"/>
              </w:rPr>
              <w:t>12</w:t>
            </w:r>
            <w:r>
              <w:rPr>
                <w:rFonts w:hint="eastAsia" w:asciiTheme="minorEastAsia" w:hAnsiTheme="minorEastAsia" w:eastAsiaTheme="minorEastAsia" w:cstheme="minorEastAsia"/>
                <w:color w:val="auto"/>
                <w:kern w:val="44"/>
                <w:sz w:val="24"/>
                <w:szCs w:val="24"/>
                <w:highlight w:val="none"/>
              </w:rPr>
              <w:t>月</w:t>
            </w:r>
            <w:r>
              <w:rPr>
                <w:rFonts w:hint="eastAsia" w:asciiTheme="minorEastAsia" w:hAnsiTheme="minorEastAsia" w:eastAsiaTheme="minorEastAsia" w:cstheme="minorEastAsia"/>
                <w:color w:val="auto"/>
                <w:kern w:val="44"/>
                <w:sz w:val="24"/>
                <w:szCs w:val="24"/>
                <w:highlight w:val="none"/>
                <w:lang w:val="en-US" w:eastAsia="zh-CN"/>
              </w:rPr>
              <w:t>15</w:t>
            </w:r>
            <w:r>
              <w:rPr>
                <w:rFonts w:hint="eastAsia" w:asciiTheme="minorEastAsia" w:hAnsiTheme="minorEastAsia" w:eastAsiaTheme="minorEastAsia" w:cstheme="minorEastAsia"/>
                <w:color w:val="auto"/>
                <w:kern w:val="44"/>
                <w:sz w:val="24"/>
                <w:szCs w:val="24"/>
                <w:highlight w:val="none"/>
              </w:rPr>
              <w:t>日</w:t>
            </w:r>
            <w:r>
              <w:rPr>
                <w:rFonts w:hint="eastAsia" w:asciiTheme="minorEastAsia" w:hAnsiTheme="minorEastAsia" w:eastAsiaTheme="minorEastAsia" w:cstheme="minorEastAsia"/>
                <w:color w:val="auto"/>
                <w:kern w:val="44"/>
                <w:sz w:val="24"/>
                <w:szCs w:val="24"/>
                <w:highlight w:val="none"/>
                <w:lang w:val="en-US" w:eastAsia="zh-CN"/>
              </w:rPr>
              <w:t>8</w:t>
            </w:r>
            <w:r>
              <w:rPr>
                <w:rFonts w:hint="eastAsia" w:asciiTheme="minorEastAsia" w:hAnsiTheme="minorEastAsia" w:eastAsiaTheme="minorEastAsia" w:cstheme="minorEastAsia"/>
                <w:color w:val="auto"/>
                <w:kern w:val="44"/>
                <w:sz w:val="24"/>
                <w:szCs w:val="24"/>
                <w:highlight w:val="none"/>
              </w:rPr>
              <w:t>时</w:t>
            </w:r>
            <w:r>
              <w:rPr>
                <w:rFonts w:hint="eastAsia" w:asciiTheme="minorEastAsia" w:hAnsiTheme="minorEastAsia" w:eastAsiaTheme="minorEastAsia" w:cstheme="minorEastAsia"/>
                <w:color w:val="auto"/>
                <w:kern w:val="44"/>
                <w:sz w:val="24"/>
                <w:szCs w:val="24"/>
                <w:highlight w:val="none"/>
                <w:lang w:val="en-US" w:eastAsia="zh-CN"/>
              </w:rPr>
              <w:t>40</w:t>
            </w:r>
            <w:r>
              <w:rPr>
                <w:rFonts w:hint="eastAsia" w:asciiTheme="minorEastAsia" w:hAnsiTheme="minorEastAsia" w:eastAsiaTheme="minorEastAsia" w:cstheme="minorEastAsia"/>
                <w:color w:val="auto"/>
                <w:kern w:val="44"/>
                <w:sz w:val="24"/>
                <w:szCs w:val="24"/>
                <w:highlight w:val="none"/>
              </w:rPr>
              <w:t>分</w:t>
            </w:r>
          </w:p>
          <w:p w14:paraId="5F38C3B1">
            <w:pPr>
              <w:widowControl/>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 xml:space="preserve">磋商地点: </w:t>
            </w:r>
            <w:r>
              <w:rPr>
                <w:rFonts w:hint="eastAsia" w:ascii="宋体" w:hAnsi="宋体" w:eastAsia="宋体" w:cs="宋体"/>
                <w:sz w:val="24"/>
                <w:szCs w:val="24"/>
                <w:highlight w:val="none"/>
                <w:lang w:val="en-US" w:eastAsia="zh-CN"/>
              </w:rPr>
              <w:t>三门峡市陕州区公共资源交易中心开标区</w:t>
            </w:r>
          </w:p>
        </w:tc>
      </w:tr>
      <w:tr w14:paraId="74BD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815" w:type="dxa"/>
            <w:vAlign w:val="top"/>
          </w:tcPr>
          <w:p w14:paraId="23471A2D">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28</w:t>
            </w:r>
          </w:p>
        </w:tc>
        <w:tc>
          <w:tcPr>
            <w:tcW w:w="2381" w:type="dxa"/>
            <w:vAlign w:val="center"/>
          </w:tcPr>
          <w:p w14:paraId="3ED0C6DD">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磋商程序</w:t>
            </w:r>
          </w:p>
        </w:tc>
        <w:tc>
          <w:tcPr>
            <w:tcW w:w="6282" w:type="dxa"/>
            <w:vAlign w:val="center"/>
          </w:tcPr>
          <w:p w14:paraId="32AFC8D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按电子化磋商响应文件上传的时间顺序磋商。</w:t>
            </w:r>
          </w:p>
        </w:tc>
      </w:tr>
      <w:tr w14:paraId="544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top"/>
          </w:tcPr>
          <w:p w14:paraId="52CA8844">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29</w:t>
            </w:r>
          </w:p>
        </w:tc>
        <w:tc>
          <w:tcPr>
            <w:tcW w:w="2381" w:type="dxa"/>
            <w:vAlign w:val="center"/>
          </w:tcPr>
          <w:p w14:paraId="00CC23C2">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磋商小组的</w:t>
            </w:r>
          </w:p>
          <w:p w14:paraId="444F64E5">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组建</w:t>
            </w:r>
          </w:p>
        </w:tc>
        <w:tc>
          <w:tcPr>
            <w:tcW w:w="6282" w:type="dxa"/>
            <w:vAlign w:val="center"/>
          </w:tcPr>
          <w:p w14:paraId="1A485AC4">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44"/>
                <w:sz w:val="24"/>
                <w:szCs w:val="24"/>
                <w:highlight w:val="none"/>
              </w:rPr>
              <w:t>磋商小组由3人组成</w:t>
            </w:r>
            <w:r>
              <w:rPr>
                <w:rFonts w:hint="eastAsia" w:asciiTheme="minorEastAsia" w:hAnsiTheme="minorEastAsia" w:eastAsiaTheme="minorEastAsia" w:cstheme="minorEastAsia"/>
                <w:color w:val="auto"/>
                <w:kern w:val="44"/>
                <w:sz w:val="24"/>
                <w:szCs w:val="24"/>
                <w:highlight w:val="none"/>
                <w:lang w:eastAsia="zh-CN"/>
              </w:rPr>
              <w:t>：</w:t>
            </w:r>
            <w:r>
              <w:rPr>
                <w:rFonts w:hint="eastAsia" w:asciiTheme="minorEastAsia" w:hAnsiTheme="minorEastAsia" w:eastAsiaTheme="minorEastAsia" w:cstheme="minorEastAsia"/>
                <w:color w:val="auto"/>
                <w:kern w:val="44"/>
                <w:sz w:val="24"/>
                <w:szCs w:val="24"/>
                <w:highlight w:val="none"/>
              </w:rPr>
              <w:t>其中</w:t>
            </w:r>
            <w:r>
              <w:rPr>
                <w:rFonts w:hint="eastAsia" w:asciiTheme="minorEastAsia" w:hAnsiTheme="minorEastAsia" w:eastAsiaTheme="minorEastAsia" w:cstheme="minorEastAsia"/>
                <w:color w:val="auto"/>
                <w:kern w:val="44"/>
                <w:sz w:val="24"/>
                <w:szCs w:val="24"/>
                <w:highlight w:val="none"/>
                <w:lang w:val="en-US" w:eastAsia="zh-CN"/>
              </w:rPr>
              <w:t>采购人</w:t>
            </w:r>
            <w:r>
              <w:rPr>
                <w:rFonts w:hint="eastAsia" w:asciiTheme="minorEastAsia" w:hAnsiTheme="minorEastAsia" w:eastAsiaTheme="minorEastAsia" w:cstheme="minorEastAsia"/>
                <w:color w:val="auto"/>
                <w:kern w:val="44"/>
                <w:sz w:val="24"/>
                <w:szCs w:val="24"/>
                <w:highlight w:val="none"/>
              </w:rPr>
              <w:t>代表1人，其余评审专家2人从</w:t>
            </w:r>
            <w:r>
              <w:rPr>
                <w:rFonts w:hint="eastAsia" w:asciiTheme="minorEastAsia" w:hAnsiTheme="minorEastAsia" w:eastAsiaTheme="minorEastAsia" w:cstheme="minorEastAsia"/>
                <w:color w:val="auto"/>
                <w:kern w:val="44"/>
                <w:sz w:val="24"/>
                <w:szCs w:val="24"/>
                <w:highlight w:val="none"/>
                <w:lang w:val="en-US" w:eastAsia="zh-CN"/>
              </w:rPr>
              <w:t>相关</w:t>
            </w:r>
            <w:r>
              <w:rPr>
                <w:rFonts w:hint="eastAsia" w:asciiTheme="minorEastAsia" w:hAnsiTheme="minorEastAsia" w:eastAsiaTheme="minorEastAsia" w:cstheme="minorEastAsia"/>
                <w:color w:val="auto"/>
                <w:kern w:val="44"/>
                <w:sz w:val="24"/>
                <w:szCs w:val="24"/>
                <w:highlight w:val="none"/>
              </w:rPr>
              <w:t>专家库随机抽取。</w:t>
            </w:r>
            <w:r>
              <w:rPr>
                <w:rFonts w:hint="eastAsia" w:asciiTheme="minorEastAsia" w:hAnsiTheme="minorEastAsia" w:eastAsiaTheme="minorEastAsia" w:cstheme="minorEastAsia"/>
                <w:color w:val="auto"/>
                <w:kern w:val="44"/>
                <w:sz w:val="24"/>
                <w:szCs w:val="24"/>
                <w:highlight w:val="none"/>
                <w:lang w:val="en-US" w:eastAsia="zh-CN"/>
              </w:rPr>
              <w:t>采购人代表无评审费用。</w:t>
            </w:r>
          </w:p>
        </w:tc>
      </w:tr>
      <w:tr w14:paraId="612E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top"/>
          </w:tcPr>
          <w:p w14:paraId="1ABB2D81">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30</w:t>
            </w:r>
          </w:p>
        </w:tc>
        <w:tc>
          <w:tcPr>
            <w:tcW w:w="2381" w:type="dxa"/>
            <w:vAlign w:val="center"/>
          </w:tcPr>
          <w:p w14:paraId="05D6C597">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是否授权磋商</w:t>
            </w:r>
          </w:p>
          <w:p w14:paraId="0C756D5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小组确定成交人</w:t>
            </w:r>
          </w:p>
        </w:tc>
        <w:tc>
          <w:tcPr>
            <w:tcW w:w="6282" w:type="dxa"/>
            <w:vAlign w:val="center"/>
          </w:tcPr>
          <w:p w14:paraId="3BBE7A1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否</w:t>
            </w:r>
          </w:p>
        </w:tc>
      </w:tr>
      <w:tr w14:paraId="6587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15" w:type="dxa"/>
            <w:vAlign w:val="top"/>
          </w:tcPr>
          <w:p w14:paraId="2A4DF8C5">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31</w:t>
            </w:r>
          </w:p>
        </w:tc>
        <w:tc>
          <w:tcPr>
            <w:tcW w:w="2381" w:type="dxa"/>
            <w:vAlign w:val="center"/>
          </w:tcPr>
          <w:p w14:paraId="4FDEDDA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lang w:val="en-US" w:eastAsia="zh-CN"/>
              </w:rPr>
              <w:t>采购</w:t>
            </w:r>
            <w:r>
              <w:rPr>
                <w:rFonts w:hint="eastAsia" w:asciiTheme="minorEastAsia" w:hAnsiTheme="minorEastAsia" w:eastAsiaTheme="minorEastAsia" w:cstheme="minorEastAsia"/>
                <w:color w:val="auto"/>
                <w:kern w:val="44"/>
                <w:sz w:val="24"/>
                <w:szCs w:val="24"/>
                <w:highlight w:val="none"/>
              </w:rPr>
              <w:t>控制价</w:t>
            </w:r>
          </w:p>
        </w:tc>
        <w:tc>
          <w:tcPr>
            <w:tcW w:w="6282" w:type="dxa"/>
            <w:vAlign w:val="center"/>
          </w:tcPr>
          <w:p w14:paraId="4576663C">
            <w:pPr>
              <w:spacing w:line="46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本项目的</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控制价为</w:t>
            </w:r>
            <w:r>
              <w:rPr>
                <w:rFonts w:hint="eastAsia" w:asciiTheme="minorEastAsia" w:hAnsiTheme="minorEastAsia" w:eastAsiaTheme="minorEastAsia" w:cstheme="minorEastAsia"/>
                <w:color w:val="auto"/>
                <w:sz w:val="24"/>
                <w:szCs w:val="24"/>
                <w:highlight w:val="none"/>
                <w:lang w:val="en-US" w:eastAsia="zh-CN"/>
              </w:rPr>
              <w:t>890046.38元</w:t>
            </w:r>
            <w:r>
              <w:rPr>
                <w:rFonts w:hint="eastAsia" w:asciiTheme="minorEastAsia" w:hAnsiTheme="minorEastAsia" w:eastAsiaTheme="minorEastAsia" w:cstheme="minorEastAsia"/>
                <w:color w:val="auto"/>
                <w:sz w:val="24"/>
                <w:szCs w:val="24"/>
                <w:highlight w:val="none"/>
              </w:rPr>
              <w:t>，凡</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的磋商报价超出“</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控制价”（不含等于“</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控制价”）的，其</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rPr>
              <w:t>将被否决。</w:t>
            </w:r>
          </w:p>
        </w:tc>
      </w:tr>
      <w:tr w14:paraId="0D6C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815" w:type="dxa"/>
            <w:vAlign w:val="top"/>
          </w:tcPr>
          <w:p w14:paraId="56734E23">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32</w:t>
            </w:r>
          </w:p>
        </w:tc>
        <w:tc>
          <w:tcPr>
            <w:tcW w:w="2381" w:type="dxa"/>
            <w:vAlign w:val="center"/>
          </w:tcPr>
          <w:p w14:paraId="7BCEE03A">
            <w:pPr>
              <w:widowControl/>
              <w:adjustRightInd w:val="0"/>
              <w:snapToGrid w:val="0"/>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付款方式</w:t>
            </w:r>
          </w:p>
        </w:tc>
        <w:tc>
          <w:tcPr>
            <w:tcW w:w="6282" w:type="dxa"/>
            <w:vAlign w:val="center"/>
          </w:tcPr>
          <w:p w14:paraId="395ADAD2">
            <w:pPr>
              <w:widowControl/>
              <w:adjustRightInd w:val="0"/>
              <w:snapToGrid w:val="0"/>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签订合同时双方另行协商。</w:t>
            </w:r>
          </w:p>
        </w:tc>
      </w:tr>
      <w:tr w14:paraId="35D0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815" w:type="dxa"/>
            <w:vAlign w:val="top"/>
          </w:tcPr>
          <w:p w14:paraId="190E3277">
            <w:pPr>
              <w:pStyle w:val="36"/>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33</w:t>
            </w:r>
          </w:p>
        </w:tc>
        <w:tc>
          <w:tcPr>
            <w:tcW w:w="2381" w:type="dxa"/>
            <w:vAlign w:val="center"/>
          </w:tcPr>
          <w:p w14:paraId="22D595B4">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竞争性磋商文件的解释</w:t>
            </w:r>
          </w:p>
        </w:tc>
        <w:tc>
          <w:tcPr>
            <w:tcW w:w="6282" w:type="dxa"/>
            <w:vAlign w:val="center"/>
          </w:tcPr>
          <w:p w14:paraId="3BD4222D">
            <w:pPr>
              <w:widowControl/>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在符合相关法律法规的前提下，竞争性磋商文件的解释权归</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所有。</w:t>
            </w:r>
          </w:p>
        </w:tc>
      </w:tr>
      <w:tr w14:paraId="66F9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815" w:type="dxa"/>
            <w:vAlign w:val="center"/>
          </w:tcPr>
          <w:p w14:paraId="07E01F46">
            <w:pPr>
              <w:pStyle w:val="36"/>
              <w:spacing w:line="181" w:lineRule="auto"/>
              <w:jc w:val="center"/>
              <w:rPr>
                <w:rFonts w:hint="eastAsia" w:asciiTheme="minorEastAsia" w:hAnsiTheme="minorEastAsia" w:eastAsiaTheme="minorEastAsia" w:cstheme="minorEastAsia"/>
                <w:color w:val="auto"/>
                <w:sz w:val="7"/>
                <w:szCs w:val="7"/>
                <w:highlight w:val="none"/>
              </w:rPr>
            </w:pPr>
          </w:p>
          <w:p w14:paraId="342624E1">
            <w:pPr>
              <w:bidi w:val="0"/>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highlight w:val="none"/>
                <w:lang w:val="en-US" w:eastAsia="zh-CN"/>
              </w:rPr>
              <w:t>34</w:t>
            </w:r>
          </w:p>
        </w:tc>
        <w:tc>
          <w:tcPr>
            <w:tcW w:w="2381" w:type="dxa"/>
            <w:vAlign w:val="center"/>
          </w:tcPr>
          <w:p w14:paraId="616EEC6E">
            <w:pPr>
              <w:pStyle w:val="36"/>
              <w:spacing w:before="78" w:line="218"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spacing w:val="2"/>
                <w:highlight w:val="none"/>
                <w:lang w:val="en-US" w:eastAsia="zh-CN"/>
              </w:rPr>
              <w:t>成交公示</w:t>
            </w:r>
          </w:p>
        </w:tc>
        <w:tc>
          <w:tcPr>
            <w:tcW w:w="6282" w:type="dxa"/>
            <w:vAlign w:val="top"/>
          </w:tcPr>
          <w:p w14:paraId="5B42CB59">
            <w:pPr>
              <w:pStyle w:val="36"/>
              <w:spacing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highlight w:val="none"/>
              </w:rPr>
              <w:t>在成交通知书发出前，</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将成交</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的情况在本磋商项目竞争性磋商公告发布的同一媒介</w:t>
            </w:r>
            <w:r>
              <w:rPr>
                <w:rFonts w:hint="eastAsia" w:asciiTheme="minorEastAsia" w:hAnsiTheme="minorEastAsia" w:eastAsiaTheme="minorEastAsia" w:cstheme="minorEastAsia"/>
                <w:color w:val="auto"/>
                <w:spacing w:val="-3"/>
                <w:sz w:val="24"/>
                <w:szCs w:val="24"/>
                <w:highlight w:val="none"/>
                <w:lang w:eastAsia="zh-CN"/>
              </w:rPr>
              <w:t>《河南省政府采购网》、《中国招标投标公共服务平台》和《三门峡市公共资源交易中心网》</w:t>
            </w:r>
            <w:r>
              <w:rPr>
                <w:rFonts w:hint="eastAsia" w:asciiTheme="minorEastAsia" w:hAnsiTheme="minorEastAsia" w:eastAsiaTheme="minorEastAsia" w:cstheme="minorEastAsia"/>
                <w:color w:val="auto"/>
                <w:highlight w:val="none"/>
              </w:rPr>
              <w:t>上予以公示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公示期为1个工作日。</w:t>
            </w:r>
          </w:p>
        </w:tc>
      </w:tr>
      <w:tr w14:paraId="1064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815" w:type="dxa"/>
            <w:vAlign w:val="center"/>
          </w:tcPr>
          <w:p w14:paraId="4B3916AB">
            <w:pPr>
              <w:bidi w:val="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35</w:t>
            </w:r>
          </w:p>
        </w:tc>
        <w:tc>
          <w:tcPr>
            <w:tcW w:w="2381" w:type="dxa"/>
            <w:vAlign w:val="center"/>
          </w:tcPr>
          <w:p w14:paraId="709DFC51">
            <w:pPr>
              <w:pStyle w:val="36"/>
              <w:spacing w:before="78" w:line="218" w:lineRule="auto"/>
              <w:jc w:val="center"/>
              <w:rPr>
                <w:rFonts w:hint="eastAsia" w:asciiTheme="minorEastAsia" w:hAnsiTheme="minorEastAsia" w:eastAsiaTheme="minorEastAsia" w:cstheme="minorEastAsia"/>
                <w:color w:val="auto"/>
                <w:spacing w:val="2"/>
                <w:highlight w:val="none"/>
                <w:lang w:val="en-US" w:eastAsia="zh-CN"/>
              </w:rPr>
            </w:pPr>
            <w:r>
              <w:rPr>
                <w:rFonts w:hint="eastAsia" w:asciiTheme="minorEastAsia" w:hAnsiTheme="minorEastAsia" w:eastAsiaTheme="minorEastAsia" w:cstheme="minorEastAsia"/>
                <w:color w:val="auto"/>
                <w:kern w:val="44"/>
                <w:sz w:val="24"/>
                <w:szCs w:val="24"/>
                <w:highlight w:val="none"/>
              </w:rPr>
              <w:t>同义词语</w:t>
            </w:r>
          </w:p>
        </w:tc>
        <w:tc>
          <w:tcPr>
            <w:tcW w:w="6282" w:type="dxa"/>
            <w:vAlign w:val="top"/>
          </w:tcPr>
          <w:p w14:paraId="4172CFB9">
            <w:pPr>
              <w:pStyle w:val="36"/>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”和“</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”进行理解。</w:t>
            </w:r>
          </w:p>
        </w:tc>
      </w:tr>
      <w:tr w14:paraId="6226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815" w:type="dxa"/>
            <w:vAlign w:val="center"/>
          </w:tcPr>
          <w:p w14:paraId="15E24BFF">
            <w:pPr>
              <w:pStyle w:val="36"/>
              <w:spacing w:before="78" w:line="183" w:lineRule="auto"/>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36</w:t>
            </w:r>
          </w:p>
        </w:tc>
        <w:tc>
          <w:tcPr>
            <w:tcW w:w="2381" w:type="dxa"/>
            <w:vAlign w:val="top"/>
          </w:tcPr>
          <w:p w14:paraId="01D57611">
            <w:pPr>
              <w:spacing w:line="259" w:lineRule="auto"/>
              <w:rPr>
                <w:rFonts w:hint="eastAsia" w:asciiTheme="minorEastAsia" w:hAnsiTheme="minorEastAsia" w:eastAsiaTheme="minorEastAsia" w:cstheme="minorEastAsia"/>
                <w:color w:val="auto"/>
                <w:sz w:val="21"/>
                <w:highlight w:val="none"/>
              </w:rPr>
            </w:pPr>
          </w:p>
          <w:p w14:paraId="51D53ECD">
            <w:pPr>
              <w:pStyle w:val="36"/>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监督</w:t>
            </w:r>
          </w:p>
        </w:tc>
        <w:tc>
          <w:tcPr>
            <w:tcW w:w="6282" w:type="dxa"/>
            <w:vAlign w:val="top"/>
          </w:tcPr>
          <w:p w14:paraId="1B271670">
            <w:pPr>
              <w:pStyle w:val="36"/>
              <w:spacing w:before="293" w:line="360" w:lineRule="auto"/>
              <w:ind w:left="133"/>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本项目的招标投标活动及其相关当事人应当接受有管辖权的行政监督部门依法实施的监督</w:t>
            </w:r>
          </w:p>
        </w:tc>
      </w:tr>
      <w:tr w14:paraId="239B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15" w:type="dxa"/>
            <w:vAlign w:val="center"/>
          </w:tcPr>
          <w:p w14:paraId="16CB78C5">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37</w:t>
            </w:r>
          </w:p>
        </w:tc>
        <w:tc>
          <w:tcPr>
            <w:tcW w:w="2381" w:type="dxa"/>
            <w:vAlign w:val="center"/>
          </w:tcPr>
          <w:p w14:paraId="3F04BE7F">
            <w:pPr>
              <w:pStyle w:val="36"/>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解释权</w:t>
            </w:r>
          </w:p>
        </w:tc>
        <w:tc>
          <w:tcPr>
            <w:tcW w:w="6282" w:type="dxa"/>
            <w:vAlign w:val="top"/>
          </w:tcPr>
          <w:p w14:paraId="6087CB02">
            <w:pPr>
              <w:pStyle w:val="36"/>
              <w:spacing w:before="293"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负责解释。</w:t>
            </w:r>
          </w:p>
        </w:tc>
      </w:tr>
      <w:tr w14:paraId="7EA9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2" w:hRule="atLeast"/>
        </w:trPr>
        <w:tc>
          <w:tcPr>
            <w:tcW w:w="815" w:type="dxa"/>
            <w:vAlign w:val="center"/>
          </w:tcPr>
          <w:p w14:paraId="75146234">
            <w:pPr>
              <w:pStyle w:val="36"/>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38</w:t>
            </w:r>
          </w:p>
        </w:tc>
        <w:tc>
          <w:tcPr>
            <w:tcW w:w="2381" w:type="dxa"/>
            <w:vAlign w:val="center"/>
          </w:tcPr>
          <w:p w14:paraId="4D493E24">
            <w:pPr>
              <w:pStyle w:val="36"/>
              <w:spacing w:before="78" w:line="220" w:lineRule="auto"/>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kern w:val="0"/>
                <w:sz w:val="24"/>
                <w:szCs w:val="24"/>
                <w:highlight w:val="none"/>
              </w:rPr>
              <w:t>电子化交易注意事项</w:t>
            </w:r>
          </w:p>
        </w:tc>
        <w:tc>
          <w:tcPr>
            <w:tcW w:w="6282" w:type="dxa"/>
            <w:vAlign w:val="top"/>
          </w:tcPr>
          <w:p w14:paraId="6127A5D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具体要求：本项目为电子化、无纸化交易项目，磋商响应文件是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、供应商（以下简称“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”）通过中心投标文件制作系统制作，并经过签章和加密后生成的电子版磋商响应文件。</w:t>
            </w:r>
          </w:p>
          <w:p w14:paraId="0E87018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电子化磋商响应文件具体制作文件请点击https://download.bqpoint.com/download/downloaddetail.html?SourceFrom=Ztb&amp;ZtbSoftXiaQuCode=1506&amp;ZtbSoftType=tballinclusive进行下载。</w:t>
            </w:r>
          </w:p>
          <w:p w14:paraId="5A71D7CE">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温馨提示：本项目为电子化、无纸化交易项目，为保证您能投标成功，请需仔细阅读以下条款。</w:t>
            </w:r>
          </w:p>
          <w:p w14:paraId="332AFE84">
            <w:pPr>
              <w:spacing w:line="360" w:lineRule="auto"/>
              <w:ind w:firstLine="602" w:firstLineChars="2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一、电子化投标</w:t>
            </w:r>
          </w:p>
          <w:p w14:paraId="5BA4B94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（一）投标保证金：本项目</w:t>
            </w:r>
            <w:r>
              <w:rPr>
                <w:rFonts w:hint="eastAsia" w:asciiTheme="minorEastAsia" w:hAnsiTheme="minorEastAsia" w:eastAsiaTheme="minorEastAsia" w:cstheme="minorEastAsia"/>
                <w:color w:val="auto"/>
                <w:sz w:val="24"/>
                <w:szCs w:val="24"/>
                <w:highlight w:val="none"/>
              </w:rPr>
              <w:t>不收取投标保证金</w:t>
            </w:r>
          </w:p>
          <w:p w14:paraId="51EE2F6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（二）电子化磋商响应文件的签章</w:t>
            </w:r>
          </w:p>
          <w:p w14:paraId="18BE8793">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在生成电子化磋商响应文件后，应对电子化磋商响应文件进行签章，未进行签章的视为无效投标。</w:t>
            </w:r>
          </w:p>
          <w:p w14:paraId="43E1B53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color w:val="auto"/>
                <w:sz w:val="24"/>
                <w:highlight w:val="none"/>
              </w:rPr>
              <w:t>竞争性磋商文件中要求</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盖章的，以签盖单位章为准；要求法定代表人或授权代理人签章的，以签盖法定代表人签章为准</w:t>
            </w:r>
            <w:r>
              <w:rPr>
                <w:rFonts w:hint="eastAsia" w:asciiTheme="minorEastAsia" w:hAnsiTheme="minorEastAsia" w:eastAsiaTheme="minorEastAsia" w:cstheme="minorEastAsia"/>
                <w:color w:val="auto"/>
                <w:sz w:val="24"/>
                <w:highlight w:val="none"/>
              </w:rPr>
              <w:t>。</w:t>
            </w:r>
          </w:p>
          <w:p w14:paraId="59FA9654">
            <w:pPr>
              <w:spacing w:line="360" w:lineRule="auto"/>
              <w:ind w:firstLine="360" w:firstLineChars="1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（三）电子化磋商响应文件的格式及上传投标</w:t>
            </w:r>
          </w:p>
          <w:p w14:paraId="24D25E61">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上传的电子化磋商响应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64FC270A">
            <w:pPr>
              <w:pStyle w:val="13"/>
              <w:spacing w:after="0" w:line="360" w:lineRule="auto"/>
              <w:ind w:left="0" w:leftChars="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电子化投标文件具体制作教材请响应人点击以下链接学习</w:t>
            </w:r>
            <w:r>
              <w:rPr>
                <w:rFonts w:hint="eastAsia" w:asciiTheme="minorEastAsia" w:hAnsiTheme="minorEastAsia" w:eastAsiaTheme="minorEastAsia" w:cstheme="minorEastAsia"/>
                <w:color w:val="auto"/>
                <w:sz w:val="24"/>
                <w:szCs w:val="28"/>
                <w:highlight w:val="none"/>
                <w:lang w:val="en-US" w:eastAsia="zh-CN"/>
              </w:rPr>
              <w:t>https://t.cn/A625r72N</w:t>
            </w:r>
          </w:p>
          <w:p w14:paraId="436559E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2.电子化磋商响应文件应在投标截止时间前成功上传至三门峡市公共资源电子化交易系统。至投标截止时间止，仍未上传成功的电子化磋商响应文件将不予接收。</w:t>
            </w:r>
          </w:p>
          <w:p w14:paraId="560488B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如按照电子化投标操作教材制作完成的电子化磋商响应文件无法上传的，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应在</w:t>
            </w:r>
            <w:r>
              <w:rPr>
                <w:rFonts w:hint="eastAsia" w:asciiTheme="minorEastAsia" w:hAnsiTheme="minorEastAsia" w:eastAsiaTheme="minorEastAsia" w:cstheme="minorEastAsia"/>
                <w:b/>
                <w:color w:val="auto"/>
                <w:sz w:val="24"/>
                <w:highlight w:val="none"/>
              </w:rPr>
              <w:t>投标截止时间前尽早的</w:t>
            </w:r>
            <w:r>
              <w:rPr>
                <w:rFonts w:hint="eastAsia" w:asciiTheme="minorEastAsia" w:hAnsiTheme="minorEastAsia" w:eastAsiaTheme="minorEastAsia" w:cstheme="minorEastAsia"/>
                <w:color w:val="auto"/>
                <w:sz w:val="24"/>
                <w:highlight w:val="none"/>
              </w:rPr>
              <w:t>联系中心技术人员，以便有充分的时间进行处理。</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应充分考虑到处理技术问题和上传数据等工作所需的时间问题，磋商响应文件未在投标截止时间前成功上传的，其磋商响应文件不予接收。</w:t>
            </w:r>
          </w:p>
          <w:p w14:paraId="096F17F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新点客服电话:4009980000</w:t>
            </w:r>
          </w:p>
          <w:p w14:paraId="1A7F264D">
            <w:pPr>
              <w:spacing w:line="360" w:lineRule="auto"/>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（四）电子化项目开标、解密、唱标、评标</w:t>
            </w:r>
          </w:p>
          <w:p w14:paraId="5F2B7E83">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1.本项目采用</w:t>
            </w:r>
            <w:r>
              <w:rPr>
                <w:rFonts w:hint="eastAsia" w:asciiTheme="minorEastAsia" w:hAnsiTheme="minorEastAsia" w:eastAsiaTheme="minorEastAsia" w:cstheme="minorEastAsia"/>
                <w:b/>
                <w:color w:val="auto"/>
                <w:sz w:val="24"/>
                <w:highlight w:val="none"/>
              </w:rPr>
              <w:t>电子化、无纸化</w:t>
            </w:r>
            <w:r>
              <w:rPr>
                <w:rFonts w:hint="eastAsia" w:asciiTheme="minorEastAsia" w:hAnsiTheme="minorEastAsia" w:eastAsiaTheme="minorEastAsia" w:cstheme="minorEastAsia"/>
                <w:color w:val="auto"/>
                <w:sz w:val="24"/>
                <w:highlight w:val="none"/>
              </w:rPr>
              <w:t>进行招标，开标当日，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无需到开标现场参加开标会议，</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8EBA4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2.电子化磋商响应文件采用一次加密方式。开标时，由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使用CA 证书，在规定时间内对其电子化磋商响应文件进行解密。每位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的解密时间为开标时间起30 分钟内，如在规定时间内未完成解密的，其磋商响应文件不予开标、唱标。</w:t>
            </w:r>
          </w:p>
          <w:p w14:paraId="1C666F2C">
            <w:pPr>
              <w:spacing w:line="360" w:lineRule="auto"/>
              <w:ind w:firstLine="573"/>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3.电子化磋商响应文件解密异常的处理</w:t>
            </w:r>
          </w:p>
          <w:p w14:paraId="6E14C4C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如出现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的电子磋商响应文件无法解密等异常情况，</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应及时致电中介服务机构说明。磋商响应文件异常，按以下步骤进行处理：</w:t>
            </w:r>
          </w:p>
          <w:p w14:paraId="372F9CE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（1）首先由技术人员进行问题排查。</w:t>
            </w:r>
          </w:p>
          <w:p w14:paraId="55A6F0DC">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（2）经技术人员排查后，是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文件自身问题导致磋商响应文件无法解密的，该磋商响应文件将不予接收、解密和唱标。开标会议继续进行。</w:t>
            </w:r>
          </w:p>
          <w:p w14:paraId="2A40796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C272897">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4.待所有</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磋商响应文件解密完成后，由中介服务机构操作，对所有已解密磋商响应文件进行唱标。</w:t>
            </w:r>
          </w:p>
          <w:p w14:paraId="197C56A3">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应保证在开标期间电话、电脑、网络能够正常工作，</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因停电、电脑病毒、网络堵塞等原因，未在规定的解密时间内对磋商响应文件进行解密的，其磋商响应文件不予接收、唱标。</w:t>
            </w:r>
          </w:p>
          <w:p w14:paraId="0D5B54F4">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5.评标时，磋商小组对电子化磋商响应文件有质疑的，将通过电子化交易系统对</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发起质疑，并在监督人员的监督下，用免提模式致电需要答复的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对质疑进行回复。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的回复文件必须以经过</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和其法定代表人签章的PDF格式文件为准，并通过电子化交易系统提交至磋商小组。</w:t>
            </w:r>
          </w:p>
          <w:p w14:paraId="778808C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6.如磋商小组对需要回复的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连续三次致电未接通的，视为</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放弃回复，磋商小组将自行对需要回复的内容进行认定。</w:t>
            </w:r>
          </w:p>
          <w:p w14:paraId="6E1690FB">
            <w:pPr>
              <w:spacing w:line="360" w:lineRule="auto"/>
              <w:ind w:firstLine="602" w:firstLineChars="2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二、相关证书原件的提交</w:t>
            </w:r>
          </w:p>
          <w:p w14:paraId="50B97D11">
            <w:pPr>
              <w:spacing w:line="360" w:lineRule="auto"/>
              <w:ind w:firstLine="573"/>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本项目实行资格后审，</w:t>
            </w:r>
            <w:r>
              <w:rPr>
                <w:rFonts w:hint="eastAsia" w:asciiTheme="minorEastAsia" w:hAnsiTheme="minorEastAsia" w:eastAsiaTheme="minorEastAsia" w:cstheme="minorEastAsia"/>
                <w:b/>
                <w:color w:val="auto"/>
                <w:sz w:val="24"/>
                <w:highlight w:val="none"/>
              </w:rPr>
              <w:t>竞争性磋商文件中要求</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提交相关资料原件的，</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需将原件扫描件制作到电子磋商响应文件中，同时将该原件扫描件上传至三门峡市公共资源交易平台市场主体信息库。</w:t>
            </w:r>
          </w:p>
          <w:p w14:paraId="58738C0F">
            <w:pPr>
              <w:spacing w:line="360" w:lineRule="auto"/>
              <w:ind w:firstLine="484" w:firstLineChars="202"/>
              <w:jc w:val="lef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具体操作详见《三门峡市公共资源交易平台市场主体信息库操作手册》。链接地址：http://gzjy.smx.gov.cn/SMX/InformationCenter/NewsDetail.do?CID=fdd6c8fc-bb0a-4c07-8715-d29609fc7a80&amp;ID=94d11586-f364-4845-8656-6ec157d7b8c2</w:t>
            </w:r>
          </w:p>
          <w:p w14:paraId="792FD44D">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磋商小组对原件的核验工作按以下条款进行：</w:t>
            </w:r>
          </w:p>
          <w:p w14:paraId="2303BE8D">
            <w:pPr>
              <w:spacing w:line="360" w:lineRule="auto"/>
              <w:ind w:firstLine="573"/>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评标时，评委先查阅磋商响应文件中是否具有该资料的原件扫描件，再对照审查该资料原件是否已在三门峡市公共资源交易平台市场主体信息库中上传且内容一致。磋商响应文件中相关原件资料未在主体信息库中上传或上传内容不一致的，不作为评标依据。</w:t>
            </w:r>
          </w:p>
          <w:p w14:paraId="43B36F4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本项目需要提交的原件扫描件以投标截止前在三门峡市公共资源交易平台市场主体信息库中成功上传的信息为准。规定时间外上传或更改的信息不作为评标依据。</w:t>
            </w:r>
          </w:p>
          <w:p w14:paraId="36F77858">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注：在项目开标时间起至评标结束至，主体信息库将处于锁定状态。如连续投报多个项目，主体信息库锁定时间也将延长，请</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合理安排资料上传时间，尽可能早的将所有项目资料上传至三门峡市公共资源交易平台市场主体信息库。</w:t>
            </w:r>
          </w:p>
          <w:p w14:paraId="2D93E6C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（二）项目评标结果公示时，将同时公示</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候选人主体信息库信息，接受社会监督。</w:t>
            </w:r>
          </w:p>
          <w:p w14:paraId="5C23442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需应仔细阅读操作手册，保证上传内容齐全，真实有效，原件扫描件清晰可辨。因</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上传原因导致应得分项而未得分或资格审查不合格等情况的，由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自行承担责任。</w:t>
            </w:r>
          </w:p>
          <w:p w14:paraId="73FC229B">
            <w:pPr>
              <w:spacing w:line="360" w:lineRule="auto"/>
              <w:ind w:firstLine="57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4"/>
                <w:highlight w:val="none"/>
              </w:rPr>
              <w:t>提示：本项目为电子化、无纸化交易项目，为保证您能投标成功，请需仔细阅读以上条款。</w:t>
            </w:r>
          </w:p>
        </w:tc>
      </w:tr>
    </w:tbl>
    <w:p w14:paraId="532A72E0">
      <w:pPr>
        <w:spacing w:line="218" w:lineRule="auto"/>
        <w:rPr>
          <w:rFonts w:hint="eastAsia" w:asciiTheme="minorEastAsia" w:hAnsiTheme="minorEastAsia" w:eastAsiaTheme="minorEastAsia" w:cstheme="minorEastAsia"/>
          <w:color w:val="auto"/>
          <w:sz w:val="24"/>
          <w:szCs w:val="24"/>
          <w:highlight w:val="none"/>
        </w:rPr>
        <w:sectPr>
          <w:footerReference r:id="rId8" w:type="default"/>
          <w:pgSz w:w="11910" w:h="16840"/>
          <w:pgMar w:top="1431" w:right="1195" w:bottom="871" w:left="1375" w:header="0" w:footer="742" w:gutter="0"/>
          <w:cols w:space="720" w:num="1"/>
        </w:sectPr>
      </w:pPr>
    </w:p>
    <w:p w14:paraId="4B6DFA72">
      <w:pPr>
        <w:spacing w:before="78" w:line="219" w:lineRule="auto"/>
        <w:jc w:val="center"/>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一、说明</w:t>
      </w:r>
    </w:p>
    <w:p w14:paraId="61A236CC">
      <w:pPr>
        <w:spacing w:before="209"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1.适用范围</w:t>
      </w:r>
    </w:p>
    <w:p w14:paraId="3202E18F">
      <w:pPr>
        <w:spacing w:before="20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本竞争性磋商文件仅适用于竞争性磋商公告中所叙述项目的相关采购。</w:t>
      </w:r>
    </w:p>
    <w:p w14:paraId="004270DB">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2.定义</w:t>
      </w:r>
    </w:p>
    <w:p w14:paraId="18D5D573">
      <w:pPr>
        <w:spacing w:before="20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w:t>
      </w:r>
      <w:r>
        <w:rPr>
          <w:rFonts w:hint="eastAsia" w:asciiTheme="minorEastAsia" w:hAnsiTheme="minorEastAsia" w:eastAsiaTheme="minorEastAsia" w:cstheme="minorEastAsia"/>
          <w:color w:val="auto"/>
          <w:spacing w:val="36"/>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采购人</w:t>
      </w:r>
      <w:r>
        <w:rPr>
          <w:rFonts w:hint="eastAsia" w:asciiTheme="minorEastAsia" w:hAnsiTheme="minorEastAsia" w:eastAsiaTheme="minorEastAsia" w:cstheme="minorEastAsia"/>
          <w:color w:val="auto"/>
          <w:spacing w:val="-11"/>
          <w:sz w:val="24"/>
          <w:szCs w:val="24"/>
          <w:highlight w:val="none"/>
        </w:rPr>
        <w:t>”系指本次项目内容的采购单位。</w:t>
      </w:r>
    </w:p>
    <w:p w14:paraId="4B987D9B">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”系指本次采购项目活动组织方。</w:t>
      </w:r>
    </w:p>
    <w:p w14:paraId="6C252F7E">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2.3</w:t>
      </w:r>
      <w:r>
        <w:rPr>
          <w:rFonts w:hint="eastAsia" w:asciiTheme="minorEastAsia" w:hAnsiTheme="minorEastAsia" w:eastAsiaTheme="minorEastAsia" w:cstheme="minorEastAsia"/>
          <w:color w:val="auto"/>
          <w:spacing w:val="79"/>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w:t>
      </w:r>
      <w:r>
        <w:rPr>
          <w:rFonts w:hint="eastAsia" w:asciiTheme="minorEastAsia" w:hAnsiTheme="minorEastAsia" w:eastAsiaTheme="minorEastAsia" w:cstheme="minorEastAsia"/>
          <w:color w:val="auto"/>
          <w:spacing w:val="-10"/>
          <w:sz w:val="24"/>
          <w:szCs w:val="24"/>
          <w:highlight w:val="none"/>
          <w:lang w:val="en-US" w:eastAsia="zh-CN"/>
        </w:rPr>
        <w:t>响应</w:t>
      </w:r>
      <w:r>
        <w:rPr>
          <w:rFonts w:hint="eastAsia" w:asciiTheme="minorEastAsia" w:hAnsiTheme="minorEastAsia" w:eastAsiaTheme="minorEastAsia" w:cstheme="minorEastAsia"/>
          <w:color w:val="auto"/>
          <w:spacing w:val="-10"/>
          <w:sz w:val="24"/>
          <w:szCs w:val="24"/>
          <w:highlight w:val="none"/>
          <w:lang w:eastAsia="zh-CN"/>
        </w:rPr>
        <w:t>人</w:t>
      </w:r>
      <w:r>
        <w:rPr>
          <w:rFonts w:hint="eastAsia" w:asciiTheme="minorEastAsia" w:hAnsiTheme="minorEastAsia" w:eastAsiaTheme="minorEastAsia" w:cstheme="minorEastAsia"/>
          <w:color w:val="auto"/>
          <w:spacing w:val="-10"/>
          <w:sz w:val="24"/>
          <w:szCs w:val="24"/>
          <w:highlight w:val="none"/>
        </w:rPr>
        <w:t>”系指响应采购、参加磋商竞争的法人或者其他组织。</w:t>
      </w:r>
    </w:p>
    <w:p w14:paraId="29194DFB">
      <w:pPr>
        <w:spacing w:before="215" w:line="291" w:lineRule="auto"/>
        <w:ind w:right="1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代表”系指代表</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参加本次磋</w:t>
      </w:r>
      <w:r>
        <w:rPr>
          <w:rFonts w:hint="eastAsia" w:asciiTheme="minorEastAsia" w:hAnsiTheme="minorEastAsia" w:eastAsiaTheme="minorEastAsia" w:cstheme="minorEastAsia"/>
          <w:color w:val="auto"/>
          <w:spacing w:val="-9"/>
          <w:sz w:val="24"/>
          <w:szCs w:val="24"/>
          <w:highlight w:val="none"/>
        </w:rPr>
        <w:t>商活动的</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9"/>
          <w:sz w:val="24"/>
          <w:szCs w:val="24"/>
          <w:highlight w:val="none"/>
        </w:rPr>
        <w:t>的法定代表人或其委托</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代理人。</w:t>
      </w:r>
    </w:p>
    <w:p w14:paraId="795787C9">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“服务”系指</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按竞争性磋商文件规定提供</w:t>
      </w:r>
      <w:r>
        <w:rPr>
          <w:rFonts w:hint="eastAsia" w:asciiTheme="minorEastAsia" w:hAnsiTheme="minorEastAsia" w:eastAsiaTheme="minorEastAsia" w:cstheme="minorEastAsia"/>
          <w:color w:val="auto"/>
          <w:spacing w:val="-9"/>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所要求的一切项目内容。</w:t>
      </w:r>
    </w:p>
    <w:p w14:paraId="156E8E5F">
      <w:pPr>
        <w:spacing w:before="225" w:line="287" w:lineRule="auto"/>
        <w:ind w:right="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2.6“相关服务”系指竞争性磋商文件规定</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须承担的与本次采购项目相关的服务、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协调工作以及其他类似的义务。</w:t>
      </w:r>
    </w:p>
    <w:p w14:paraId="57951335">
      <w:pPr>
        <w:spacing w:before="215" w:line="290" w:lineRule="auto"/>
        <w:ind w:right="1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2.7</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“竞争性磋商文件有效期”系指本次采购项目递交响应性文件截止之日起至合同签</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订之日止的期限。成交</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的竞争性磋商文件有效期至合同完全履行止。</w:t>
      </w:r>
    </w:p>
    <w:p w14:paraId="37A74B46">
      <w:pPr>
        <w:spacing w:before="216" w:line="49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18"/>
          <w:sz w:val="24"/>
          <w:szCs w:val="24"/>
          <w:highlight w:val="none"/>
        </w:rPr>
        <w:t>3.资金来源：</w:t>
      </w:r>
      <w:r>
        <w:rPr>
          <w:rFonts w:hint="eastAsia" w:asciiTheme="minorEastAsia" w:hAnsiTheme="minorEastAsia" w:eastAsiaTheme="minorEastAsia" w:cstheme="minorEastAsia"/>
          <w:color w:val="auto"/>
          <w:spacing w:val="-9"/>
          <w:position w:val="18"/>
          <w:sz w:val="24"/>
          <w:szCs w:val="24"/>
          <w:highlight w:val="none"/>
          <w:lang w:eastAsia="zh-CN"/>
        </w:rPr>
        <w:t>财政资金</w:t>
      </w:r>
      <w:r>
        <w:rPr>
          <w:rFonts w:hint="eastAsia" w:asciiTheme="minorEastAsia" w:hAnsiTheme="minorEastAsia" w:eastAsiaTheme="minorEastAsia" w:cstheme="minorEastAsia"/>
          <w:color w:val="auto"/>
          <w:spacing w:val="-9"/>
          <w:position w:val="18"/>
          <w:sz w:val="24"/>
          <w:szCs w:val="24"/>
          <w:highlight w:val="none"/>
        </w:rPr>
        <w:t>，已落实。</w:t>
      </w:r>
    </w:p>
    <w:p w14:paraId="3697A174">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应提交的证明文件</w:t>
      </w:r>
    </w:p>
    <w:p w14:paraId="336362E8">
      <w:pPr>
        <w:spacing w:before="216"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20"/>
          <w:sz w:val="24"/>
          <w:szCs w:val="24"/>
          <w:highlight w:val="none"/>
        </w:rPr>
        <w:t>具体详见响应人须知</w:t>
      </w:r>
    </w:p>
    <w:p w14:paraId="6CA24FC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5.磋商费用</w:t>
      </w:r>
    </w:p>
    <w:p w14:paraId="5EDF0373">
      <w:pPr>
        <w:spacing w:before="212"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0"/>
          <w:sz w:val="24"/>
          <w:szCs w:val="24"/>
          <w:highlight w:val="none"/>
        </w:rPr>
        <w:t>不论磋商结果如何，</w:t>
      </w:r>
      <w:r>
        <w:rPr>
          <w:rFonts w:hint="eastAsia" w:asciiTheme="minorEastAsia" w:hAnsiTheme="minorEastAsia" w:eastAsiaTheme="minorEastAsia" w:cstheme="minorEastAsia"/>
          <w:color w:val="auto"/>
          <w:spacing w:val="-8"/>
          <w:position w:val="20"/>
          <w:sz w:val="24"/>
          <w:szCs w:val="24"/>
          <w:highlight w:val="none"/>
          <w:lang w:eastAsia="zh-CN"/>
        </w:rPr>
        <w:t>响应人</w:t>
      </w:r>
      <w:r>
        <w:rPr>
          <w:rFonts w:hint="eastAsia" w:asciiTheme="minorEastAsia" w:hAnsiTheme="minorEastAsia" w:eastAsiaTheme="minorEastAsia" w:cstheme="minorEastAsia"/>
          <w:color w:val="auto"/>
          <w:spacing w:val="-8"/>
          <w:position w:val="20"/>
          <w:sz w:val="24"/>
          <w:szCs w:val="24"/>
          <w:highlight w:val="none"/>
        </w:rPr>
        <w:t>均应自行承担所有与磋商有关的全部费用。</w:t>
      </w:r>
    </w:p>
    <w:p w14:paraId="142472A9">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6.联合体参加磋商</w:t>
      </w:r>
    </w:p>
    <w:p w14:paraId="3EC05372">
      <w:pPr>
        <w:spacing w:before="212" w:line="303" w:lineRule="auto"/>
        <w:ind w:right="5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6.1 本项目不接受联合体参加磋商。</w:t>
      </w:r>
      <w:r>
        <w:rPr>
          <w:rFonts w:hint="eastAsia" w:asciiTheme="minorEastAsia" w:hAnsiTheme="minorEastAsia" w:eastAsiaTheme="minorEastAsia" w:cstheme="minorEastAsia"/>
          <w:color w:val="auto"/>
          <w:spacing w:val="1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7.转包与分包</w:t>
      </w:r>
    </w:p>
    <w:p w14:paraId="4EF8FA56">
      <w:pPr>
        <w:spacing w:before="212"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7.1</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本项目不允许采取转包方式履行合同。</w:t>
      </w:r>
    </w:p>
    <w:p w14:paraId="5E6D2922">
      <w:pPr>
        <w:spacing w:before="20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7.2 本项目不允许采取分包方式履行合同。</w:t>
      </w:r>
    </w:p>
    <w:p w14:paraId="20AF6334">
      <w:pPr>
        <w:spacing w:before="225" w:line="295" w:lineRule="auto"/>
        <w:ind w:right="6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7.3</w:t>
      </w:r>
      <w:r>
        <w:rPr>
          <w:rFonts w:hint="eastAsia" w:asciiTheme="minorEastAsia" w:hAnsiTheme="minorEastAsia" w:eastAsiaTheme="minorEastAsia" w:cstheme="minorEastAsia"/>
          <w:color w:val="auto"/>
          <w:spacing w:val="-2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本项目不允许偏离。</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8.特别说明：</w:t>
      </w:r>
    </w:p>
    <w:p w14:paraId="4A780DB0">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 xml:space="preserve">8.1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参加磋商所使用的资格、信誉、荣誉</w:t>
      </w:r>
      <w:r>
        <w:rPr>
          <w:rFonts w:hint="eastAsia" w:asciiTheme="minorEastAsia" w:hAnsiTheme="minorEastAsia" w:eastAsiaTheme="minorEastAsia" w:cstheme="minorEastAsia"/>
          <w:color w:val="auto"/>
          <w:spacing w:val="-12"/>
          <w:sz w:val="24"/>
          <w:szCs w:val="24"/>
          <w:highlight w:val="none"/>
        </w:rPr>
        <w:t>、业绩与企业认证必须为本单位所拥有。</w:t>
      </w:r>
    </w:p>
    <w:p w14:paraId="66402EE1">
      <w:pPr>
        <w:spacing w:before="21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8.2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代表只能接受一个</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的委托参加磋商。</w:t>
      </w:r>
    </w:p>
    <w:p w14:paraId="3F6C1960">
      <w:pPr>
        <w:spacing w:before="206" w:line="295" w:lineRule="auto"/>
        <w:rPr>
          <w:rFonts w:hint="eastAsia" w:asciiTheme="minorEastAsia" w:hAnsiTheme="minorEastAsia" w:eastAsiaTheme="minorEastAsia" w:cstheme="minorEastAsia"/>
          <w:color w:val="auto"/>
          <w:sz w:val="24"/>
          <w:szCs w:val="24"/>
          <w:highlight w:val="none"/>
          <w:lang w:eastAsia="zh-CN"/>
        </w:rPr>
        <w:sectPr>
          <w:footerReference r:id="rId9" w:type="default"/>
          <w:pgSz w:w="11910" w:h="16840"/>
          <w:pgMar w:top="1431" w:right="1484" w:bottom="871" w:left="1509" w:header="0" w:footer="742" w:gutter="0"/>
          <w:cols w:space="720" w:num="1"/>
        </w:sectPr>
      </w:pPr>
      <w:r>
        <w:rPr>
          <w:rFonts w:hint="eastAsia" w:asciiTheme="minorEastAsia" w:hAnsiTheme="minorEastAsia" w:eastAsiaTheme="minorEastAsia" w:cstheme="minorEastAsia"/>
          <w:color w:val="auto"/>
          <w:spacing w:val="-11"/>
          <w:sz w:val="24"/>
          <w:szCs w:val="24"/>
          <w:highlight w:val="none"/>
        </w:rPr>
        <w:t xml:space="preserve">8.3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在磋商活动中提供虚假材料或从事其他违法活动的，其响应无效，由相关部门</w:t>
      </w:r>
      <w:r>
        <w:rPr>
          <w:rFonts w:hint="eastAsia" w:asciiTheme="minorEastAsia" w:hAnsiTheme="minorEastAsia" w:eastAsiaTheme="minorEastAsia" w:cstheme="minorEastAsia"/>
          <w:color w:val="auto"/>
          <w:spacing w:val="-16"/>
          <w:sz w:val="24"/>
          <w:szCs w:val="24"/>
          <w:highlight w:val="none"/>
        </w:rPr>
        <w:t>查处</w:t>
      </w:r>
      <w:r>
        <w:rPr>
          <w:rFonts w:hint="eastAsia" w:asciiTheme="minorEastAsia" w:hAnsiTheme="minorEastAsia" w:eastAsiaTheme="minorEastAsia" w:cstheme="minorEastAsia"/>
          <w:color w:val="auto"/>
          <w:spacing w:val="-16"/>
          <w:sz w:val="24"/>
          <w:szCs w:val="24"/>
          <w:highlight w:val="none"/>
          <w:lang w:eastAsia="zh-CN"/>
        </w:rPr>
        <w:t>。</w:t>
      </w:r>
    </w:p>
    <w:p w14:paraId="503176A8">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9.质疑和投诉</w:t>
      </w:r>
    </w:p>
    <w:p w14:paraId="5C2BCD58">
      <w:pPr>
        <w:spacing w:before="192" w:line="326"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 xml:space="preserve">9.1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5"/>
          <w:sz w:val="24"/>
          <w:szCs w:val="24"/>
          <w:highlight w:val="none"/>
        </w:rPr>
        <w:t>认为磋商过程和成交结果使自己的合法权益受到损</w:t>
      </w:r>
      <w:r>
        <w:rPr>
          <w:rFonts w:hint="eastAsia" w:asciiTheme="minorEastAsia" w:hAnsiTheme="minorEastAsia" w:eastAsiaTheme="minorEastAsia" w:cstheme="minorEastAsia"/>
          <w:color w:val="auto"/>
          <w:spacing w:val="-6"/>
          <w:sz w:val="24"/>
          <w:szCs w:val="24"/>
          <w:highlight w:val="none"/>
        </w:rPr>
        <w:t>害的，应当在知道或者应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知其权益受到损害之日起7个工作日内，向</w:t>
      </w:r>
      <w:r>
        <w:rPr>
          <w:rFonts w:hint="eastAsia" w:asciiTheme="minorEastAsia" w:hAnsiTheme="minorEastAsia" w:eastAsiaTheme="minorEastAsia" w:cstheme="minorEastAsia"/>
          <w:color w:val="auto"/>
          <w:spacing w:val="-8"/>
          <w:sz w:val="24"/>
          <w:szCs w:val="24"/>
          <w:highlight w:val="none"/>
          <w:lang w:eastAsia="zh-CN"/>
        </w:rPr>
        <w:t>采购人</w:t>
      </w:r>
      <w:r>
        <w:rPr>
          <w:rFonts w:hint="eastAsia" w:asciiTheme="minorEastAsia" w:hAnsiTheme="minorEastAsia" w:eastAsiaTheme="minorEastAsia" w:cstheme="minorEastAsia"/>
          <w:color w:val="auto"/>
          <w:spacing w:val="-9"/>
          <w:sz w:val="24"/>
          <w:szCs w:val="24"/>
          <w:highlight w:val="none"/>
        </w:rPr>
        <w:t>或</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提出质疑。</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对采</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购人或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的质疑答复不满意或</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未在规定时间内作出答</w:t>
      </w:r>
      <w:r>
        <w:rPr>
          <w:rFonts w:hint="eastAsia" w:asciiTheme="minorEastAsia" w:hAnsiTheme="minorEastAsia" w:eastAsiaTheme="minorEastAsia" w:cstheme="minorEastAsia"/>
          <w:color w:val="auto"/>
          <w:spacing w:val="1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复的，可以在答复期满后15个工作日内向同级财政部门投诉。</w:t>
      </w:r>
    </w:p>
    <w:p w14:paraId="4044AB34">
      <w:pPr>
        <w:spacing w:before="215" w:line="314"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9.2 质疑、投诉应当采用书面形式，质疑书、投诉书均应明确</w:t>
      </w:r>
      <w:r>
        <w:rPr>
          <w:rFonts w:hint="eastAsia" w:asciiTheme="minorEastAsia" w:hAnsiTheme="minorEastAsia" w:eastAsiaTheme="minorEastAsia" w:cstheme="minorEastAsia"/>
          <w:color w:val="auto"/>
          <w:spacing w:val="-6"/>
          <w:sz w:val="24"/>
          <w:szCs w:val="24"/>
          <w:highlight w:val="none"/>
        </w:rPr>
        <w:t>阐述竞争性磋商文件、磋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商过程和磋商结果中使自己合法权益受到损害的实质性内</w:t>
      </w:r>
      <w:r>
        <w:rPr>
          <w:rFonts w:hint="eastAsia" w:asciiTheme="minorEastAsia" w:hAnsiTheme="minorEastAsia" w:eastAsiaTheme="minorEastAsia" w:cstheme="minorEastAsia"/>
          <w:color w:val="auto"/>
          <w:spacing w:val="-7"/>
          <w:sz w:val="24"/>
          <w:szCs w:val="24"/>
          <w:highlight w:val="none"/>
        </w:rPr>
        <w:t>容，提供相关事实、依据和证</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据及其来源或线索，便于有关单位调查、答复和处理。</w:t>
      </w:r>
    </w:p>
    <w:p w14:paraId="51A6E191">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10.</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6"/>
          <w:sz w:val="24"/>
          <w:szCs w:val="24"/>
          <w:highlight w:val="none"/>
        </w:rPr>
        <w:t>的风险</w:t>
      </w:r>
    </w:p>
    <w:p w14:paraId="28334421">
      <w:pPr>
        <w:spacing w:before="206"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position w:val="18"/>
          <w:sz w:val="24"/>
          <w:szCs w:val="24"/>
          <w:highlight w:val="none"/>
        </w:rPr>
        <w:t>响应人没有按照竞争性磋商文件要求提供全部资料，或者响应人没有对响</w:t>
      </w:r>
      <w:r>
        <w:rPr>
          <w:rFonts w:hint="eastAsia" w:asciiTheme="minorEastAsia" w:hAnsiTheme="minorEastAsia" w:eastAsiaTheme="minorEastAsia" w:cstheme="minorEastAsia"/>
          <w:color w:val="auto"/>
          <w:spacing w:val="-7"/>
          <w:position w:val="18"/>
          <w:sz w:val="24"/>
          <w:szCs w:val="24"/>
          <w:highlight w:val="none"/>
        </w:rPr>
        <w:t>应性文件在各</w:t>
      </w:r>
    </w:p>
    <w:p w14:paraId="5AE7BB1B">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方面都作出实质性响应是</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的风险，并可能导致其响应被拒绝。</w:t>
      </w:r>
    </w:p>
    <w:p w14:paraId="2423B8D8">
      <w:pPr>
        <w:spacing w:before="214" w:line="219" w:lineRule="auto"/>
        <w:ind w:left="335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二、竞争性磋商文件</w:t>
      </w:r>
    </w:p>
    <w:p w14:paraId="0768E86B">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11.竞争性磋商文件的构成。本竞争性磋商文件由以下部分组成：</w:t>
      </w:r>
    </w:p>
    <w:p w14:paraId="415D8371">
      <w:pPr>
        <w:spacing w:before="21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11.1 竞争性磋商公告</w:t>
      </w:r>
    </w:p>
    <w:p w14:paraId="7714AE71">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11.2</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须知</w:t>
      </w:r>
    </w:p>
    <w:p w14:paraId="485085B3">
      <w:pPr>
        <w:spacing w:before="20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11.3</w:t>
      </w:r>
      <w:r>
        <w:rPr>
          <w:rFonts w:hint="eastAsia" w:asciiTheme="minorEastAsia" w:hAnsiTheme="minorEastAsia" w:eastAsiaTheme="minorEastAsia" w:cstheme="minorEastAsia"/>
          <w:color w:val="auto"/>
          <w:spacing w:val="-43"/>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评审标准</w:t>
      </w:r>
    </w:p>
    <w:p w14:paraId="782876AE">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11.4 合同格式</w:t>
      </w:r>
    </w:p>
    <w:p w14:paraId="6F14C6B9">
      <w:pPr>
        <w:spacing w:before="21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11.5</w:t>
      </w:r>
      <w:r>
        <w:rPr>
          <w:rFonts w:hint="eastAsia" w:asciiTheme="minorEastAsia" w:hAnsiTheme="minorEastAsia" w:eastAsiaTheme="minorEastAsia" w:cstheme="minorEastAsia"/>
          <w:color w:val="auto"/>
          <w:spacing w:val="-2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工程量清单</w:t>
      </w:r>
    </w:p>
    <w:p w14:paraId="7413D2E9">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11.6</w:t>
      </w:r>
      <w:r>
        <w:rPr>
          <w:rFonts w:hint="eastAsia" w:asciiTheme="minorEastAsia" w:hAnsiTheme="minorEastAsia" w:eastAsiaTheme="minorEastAsia" w:cstheme="minorEastAsia"/>
          <w:color w:val="auto"/>
          <w:spacing w:val="-1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磋商文件格式</w:t>
      </w:r>
    </w:p>
    <w:p w14:paraId="40F882B9">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12.竞争性磋商文件的澄清与修改</w:t>
      </w:r>
    </w:p>
    <w:p w14:paraId="50FA90AC">
      <w:pPr>
        <w:spacing w:before="216" w:line="320" w:lineRule="auto"/>
        <w:ind w:right="3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 xml:space="preserve">12.1 </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对已发出的竞争性磋商文件进行必要澄清、修改或补充的，应当在竞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争性磋商文件要求提交响应性文件截止时间5日前(如至原定截止时间5日前，则需延长磋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商开始时间)前，在发布公告的相关媒体上发布更正公告。竞争性磋商</w:t>
      </w:r>
      <w:r>
        <w:rPr>
          <w:rFonts w:hint="eastAsia" w:asciiTheme="minorEastAsia" w:hAnsiTheme="minorEastAsia" w:eastAsiaTheme="minorEastAsia" w:cstheme="minorEastAsia"/>
          <w:color w:val="auto"/>
          <w:spacing w:val="-4"/>
          <w:sz w:val="24"/>
          <w:szCs w:val="24"/>
          <w:highlight w:val="none"/>
        </w:rPr>
        <w:t>文件公示期间对</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竞争性磋商文件进行的澄清、修改或补充不受上述限制。</w:t>
      </w:r>
    </w:p>
    <w:p w14:paraId="50E3A40A">
      <w:pPr>
        <w:pStyle w:val="8"/>
        <w:spacing w:line="285" w:lineRule="auto"/>
        <w:rPr>
          <w:rFonts w:hint="eastAsia" w:asciiTheme="minorEastAsia" w:hAnsiTheme="minorEastAsia" w:eastAsiaTheme="minorEastAsia" w:cstheme="minorEastAsia"/>
          <w:color w:val="auto"/>
          <w:highlight w:val="none"/>
        </w:rPr>
      </w:pPr>
    </w:p>
    <w:p w14:paraId="53EBC8BD">
      <w:pPr>
        <w:spacing w:before="78"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12.2 竞争性磋商文件澄清、修改或补充的内</w:t>
      </w:r>
      <w:r>
        <w:rPr>
          <w:rFonts w:hint="eastAsia" w:asciiTheme="minorEastAsia" w:hAnsiTheme="minorEastAsia" w:eastAsiaTheme="minorEastAsia" w:cstheme="minorEastAsia"/>
          <w:color w:val="auto"/>
          <w:spacing w:val="-8"/>
          <w:sz w:val="24"/>
          <w:szCs w:val="24"/>
          <w:highlight w:val="none"/>
        </w:rPr>
        <w:t>容为竞争性磋商文件的组成部分。</w:t>
      </w:r>
    </w:p>
    <w:p w14:paraId="4980678D">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9"/>
          <w:sz w:val="24"/>
          <w:szCs w:val="24"/>
          <w:highlight w:val="none"/>
        </w:rPr>
        <w:t>12.3 竞争性磋商文件的澄清、修改或补充都应通过本</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以法定形式发布。采</w:t>
      </w:r>
      <w:r>
        <w:rPr>
          <w:rFonts w:hint="eastAsia" w:asciiTheme="minorEastAsia" w:hAnsiTheme="minorEastAsia" w:eastAsiaTheme="minorEastAsia" w:cstheme="minorEastAsia"/>
          <w:color w:val="auto"/>
          <w:spacing w:val="-11"/>
          <w:sz w:val="24"/>
          <w:szCs w:val="24"/>
          <w:highlight w:val="none"/>
        </w:rPr>
        <w:t>购人未通过本</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对竞争性磋商文件</w:t>
      </w:r>
      <w:r>
        <w:rPr>
          <w:rFonts w:hint="eastAsia" w:asciiTheme="minorEastAsia" w:hAnsiTheme="minorEastAsia" w:eastAsiaTheme="minorEastAsia" w:cstheme="minorEastAsia"/>
          <w:color w:val="auto"/>
          <w:spacing w:val="-12"/>
          <w:sz w:val="24"/>
          <w:szCs w:val="24"/>
          <w:highlight w:val="none"/>
        </w:rPr>
        <w:t>进行的澄清、修改或补充无效，磋商时不予</w:t>
      </w:r>
      <w:r>
        <w:rPr>
          <w:rFonts w:hint="eastAsia" w:asciiTheme="minorEastAsia" w:hAnsiTheme="minorEastAsia" w:eastAsiaTheme="minorEastAsia" w:cstheme="minorEastAsia"/>
          <w:color w:val="auto"/>
          <w:spacing w:val="-6"/>
          <w:sz w:val="24"/>
          <w:szCs w:val="24"/>
          <w:highlight w:val="none"/>
        </w:rPr>
        <w:t>认可。</w:t>
      </w:r>
    </w:p>
    <w:p w14:paraId="6C28F766">
      <w:pPr>
        <w:spacing w:before="205" w:line="286" w:lineRule="auto"/>
        <w:rPr>
          <w:rFonts w:hint="eastAsia" w:asciiTheme="minorEastAsia" w:hAnsiTheme="minorEastAsia" w:eastAsiaTheme="minorEastAsia" w:cstheme="minorEastAsia"/>
          <w:color w:val="auto"/>
          <w:sz w:val="24"/>
          <w:szCs w:val="24"/>
          <w:highlight w:val="none"/>
        </w:rPr>
      </w:pPr>
    </w:p>
    <w:p w14:paraId="6F44CF6B">
      <w:pPr>
        <w:spacing w:line="286" w:lineRule="auto"/>
        <w:rPr>
          <w:rFonts w:hint="eastAsia" w:asciiTheme="minorEastAsia" w:hAnsiTheme="minorEastAsia" w:eastAsiaTheme="minorEastAsia" w:cstheme="minorEastAsia"/>
          <w:color w:val="auto"/>
          <w:sz w:val="24"/>
          <w:szCs w:val="24"/>
          <w:highlight w:val="none"/>
        </w:rPr>
        <w:sectPr>
          <w:footerReference r:id="rId10" w:type="default"/>
          <w:pgSz w:w="11910" w:h="16840"/>
          <w:pgMar w:top="1431" w:right="1476" w:bottom="871" w:left="1519" w:header="0" w:footer="742" w:gutter="0"/>
          <w:cols w:space="720" w:num="1"/>
        </w:sectPr>
      </w:pPr>
    </w:p>
    <w:p w14:paraId="47064630">
      <w:pPr>
        <w:spacing w:before="215" w:line="219" w:lineRule="auto"/>
        <w:ind w:left="321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rPr>
        <w:t>三、响应性文件的编制</w:t>
      </w:r>
    </w:p>
    <w:p w14:paraId="5688D1FE">
      <w:pPr>
        <w:spacing w:before="209"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13.要求</w:t>
      </w:r>
    </w:p>
    <w:p w14:paraId="7E5BBD91">
      <w:pPr>
        <w:spacing w:before="210" w:line="354" w:lineRule="auto"/>
        <w:ind w:right="15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13.1</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应仔细阅读竞争性磋商文件的所有内容，按照竞争性磋商文件提供的格式编</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写响应性文件，不得缺少或留空任何竞争性磋商文件要求填写的表格或提交的资料。竞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争性磋商文件提供格式的按格式填列，未提供格式的可自行拟定。响应性文件应对竞争</w:t>
      </w:r>
      <w:r>
        <w:rPr>
          <w:rFonts w:hint="eastAsia" w:asciiTheme="minorEastAsia" w:hAnsiTheme="minorEastAsia" w:eastAsiaTheme="minorEastAsia" w:cstheme="minorEastAsia"/>
          <w:color w:val="auto"/>
          <w:spacing w:val="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性磋商文件的要求作出实质性响应(包括响应性文件格式要</w:t>
      </w:r>
      <w:r>
        <w:rPr>
          <w:rFonts w:hint="eastAsia" w:asciiTheme="minorEastAsia" w:hAnsiTheme="minorEastAsia" w:eastAsiaTheme="minorEastAsia" w:cstheme="minorEastAsia"/>
          <w:color w:val="auto"/>
          <w:spacing w:val="3"/>
          <w:sz w:val="24"/>
          <w:szCs w:val="24"/>
          <w:highlight w:val="none"/>
        </w:rPr>
        <w:t>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对所提供的全</w:t>
      </w:r>
    </w:p>
    <w:p w14:paraId="1A6945A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部资料的合法性、真实性负责。</w:t>
      </w:r>
    </w:p>
    <w:p w14:paraId="69BF2BE1">
      <w:pPr>
        <w:spacing w:before="23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14.响应性文件的语言和计量单位</w:t>
      </w:r>
    </w:p>
    <w:p w14:paraId="6B9D4468">
      <w:pPr>
        <w:spacing w:before="205" w:line="290" w:lineRule="auto"/>
        <w:ind w:right="16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14.1 响应性文件以及</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与采购、代理机构就有关</w:t>
      </w:r>
      <w:r>
        <w:rPr>
          <w:rFonts w:hint="eastAsia" w:asciiTheme="minorEastAsia" w:hAnsiTheme="minorEastAsia" w:eastAsiaTheme="minorEastAsia" w:cstheme="minorEastAsia"/>
          <w:color w:val="auto"/>
          <w:spacing w:val="-9"/>
          <w:sz w:val="24"/>
          <w:szCs w:val="24"/>
          <w:highlight w:val="none"/>
        </w:rPr>
        <w:t>磋商事宜的所有来往函电均应使用</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简体中文书写。</w:t>
      </w:r>
    </w:p>
    <w:p w14:paraId="4DB0C61F">
      <w:pPr>
        <w:spacing w:before="226" w:line="286"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14.2 关于计量单位，竞争性磋商文件已有明确规定的，</w:t>
      </w:r>
      <w:r>
        <w:rPr>
          <w:rFonts w:hint="eastAsia" w:asciiTheme="minorEastAsia" w:hAnsiTheme="minorEastAsia" w:eastAsiaTheme="minorEastAsia" w:cstheme="minorEastAsia"/>
          <w:color w:val="auto"/>
          <w:spacing w:val="-9"/>
          <w:sz w:val="24"/>
          <w:szCs w:val="24"/>
          <w:highlight w:val="none"/>
        </w:rPr>
        <w:t>使用竞争性磋商文件规定的计量</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单位；竞争性磋商文件没有规定的，应采用中华人民共和国法定</w:t>
      </w:r>
      <w:r>
        <w:rPr>
          <w:rFonts w:hint="eastAsia" w:asciiTheme="minorEastAsia" w:hAnsiTheme="minorEastAsia" w:eastAsiaTheme="minorEastAsia" w:cstheme="minorEastAsia"/>
          <w:color w:val="auto"/>
          <w:spacing w:val="-10"/>
          <w:sz w:val="24"/>
          <w:szCs w:val="24"/>
          <w:highlight w:val="none"/>
        </w:rPr>
        <w:t>计量单位。</w:t>
      </w:r>
    </w:p>
    <w:p w14:paraId="12D3DEB5">
      <w:pPr>
        <w:spacing w:before="217"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9"/>
          <w:sz w:val="24"/>
          <w:szCs w:val="24"/>
          <w:highlight w:val="none"/>
        </w:rPr>
        <w:t>15.响应性文件的组成。响应性文件应包括</w:t>
      </w:r>
      <w:r>
        <w:rPr>
          <w:rFonts w:hint="eastAsia" w:asciiTheme="minorEastAsia" w:hAnsiTheme="minorEastAsia" w:eastAsiaTheme="minorEastAsia" w:cstheme="minorEastAsia"/>
          <w:color w:val="auto"/>
          <w:spacing w:val="-9"/>
          <w:position w:val="19"/>
          <w:sz w:val="24"/>
          <w:szCs w:val="24"/>
          <w:highlight w:val="none"/>
        </w:rPr>
        <w:t>：详见磋商文件</w:t>
      </w:r>
    </w:p>
    <w:p w14:paraId="7A566C1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16.响应性文件有效期</w:t>
      </w:r>
    </w:p>
    <w:p w14:paraId="32B90FED">
      <w:pPr>
        <w:spacing w:before="215" w:line="290" w:lineRule="auto"/>
        <w:ind w:right="1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16.1 响应性文件从所规定的递交响应性文件截止期之后开</w:t>
      </w:r>
      <w:r>
        <w:rPr>
          <w:rFonts w:hint="eastAsia" w:asciiTheme="minorEastAsia" w:hAnsiTheme="minorEastAsia" w:eastAsiaTheme="minorEastAsia" w:cstheme="minorEastAsia"/>
          <w:color w:val="auto"/>
          <w:spacing w:val="-9"/>
          <w:sz w:val="24"/>
          <w:szCs w:val="24"/>
          <w:highlight w:val="none"/>
        </w:rPr>
        <w:t>始生效，有效期不足将导致其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响应性文件被拒绝。成交</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的响应性文件有效期至合同完全</w:t>
      </w:r>
      <w:r>
        <w:rPr>
          <w:rFonts w:hint="eastAsia" w:asciiTheme="minorEastAsia" w:hAnsiTheme="minorEastAsia" w:eastAsiaTheme="minorEastAsia" w:cstheme="minorEastAsia"/>
          <w:color w:val="auto"/>
          <w:spacing w:val="-10"/>
          <w:sz w:val="24"/>
          <w:szCs w:val="24"/>
          <w:highlight w:val="none"/>
        </w:rPr>
        <w:t>履行止。</w:t>
      </w:r>
    </w:p>
    <w:p w14:paraId="55F67FE9">
      <w:pPr>
        <w:spacing w:before="216" w:line="286" w:lineRule="auto"/>
        <w:ind w:right="17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16.2 特殊情况下</w:t>
      </w:r>
      <w:r>
        <w:rPr>
          <w:rFonts w:hint="eastAsia" w:asciiTheme="minorEastAsia" w:hAnsiTheme="minorEastAsia" w:eastAsiaTheme="minorEastAsia" w:cstheme="minorEastAsia"/>
          <w:color w:val="auto"/>
          <w:spacing w:val="-3"/>
          <w:sz w:val="24"/>
          <w:szCs w:val="24"/>
          <w:highlight w:val="none"/>
          <w:lang w:eastAsia="zh-CN"/>
        </w:rPr>
        <w:t>采购代理机构</w:t>
      </w:r>
      <w:r>
        <w:rPr>
          <w:rFonts w:hint="eastAsia" w:asciiTheme="minorEastAsia" w:hAnsiTheme="minorEastAsia" w:eastAsiaTheme="minorEastAsia" w:cstheme="minorEastAsia"/>
          <w:color w:val="auto"/>
          <w:spacing w:val="-3"/>
          <w:sz w:val="24"/>
          <w:szCs w:val="24"/>
          <w:highlight w:val="none"/>
        </w:rPr>
        <w:t>可于响应性文件有效期满之前要求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同意延长有效</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期，</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应在</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规定的期限内予以答复。</w:t>
      </w:r>
    </w:p>
    <w:p w14:paraId="54A3EC92">
      <w:pPr>
        <w:spacing w:before="22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17.磋商报价</w:t>
      </w:r>
    </w:p>
    <w:p w14:paraId="1C6F2A91">
      <w:pPr>
        <w:spacing w:before="196" w:line="295"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17.1 所有磋商报价均以人民币为计算单位。</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的报</w:t>
      </w:r>
      <w:r>
        <w:rPr>
          <w:rFonts w:hint="eastAsia" w:asciiTheme="minorEastAsia" w:hAnsiTheme="minorEastAsia" w:eastAsiaTheme="minorEastAsia" w:cstheme="minorEastAsia"/>
          <w:color w:val="auto"/>
          <w:spacing w:val="-9"/>
          <w:sz w:val="24"/>
          <w:szCs w:val="24"/>
          <w:highlight w:val="none"/>
        </w:rPr>
        <w:t>价为项目实施所需的人工费、服</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务费、运输费、税费、服务费及完成项目所需其他一切</w:t>
      </w:r>
      <w:r>
        <w:rPr>
          <w:rFonts w:hint="eastAsia" w:asciiTheme="minorEastAsia" w:hAnsiTheme="minorEastAsia" w:eastAsiaTheme="minorEastAsia" w:cstheme="minorEastAsia"/>
          <w:color w:val="auto"/>
          <w:spacing w:val="-10"/>
          <w:sz w:val="24"/>
          <w:szCs w:val="24"/>
          <w:highlight w:val="none"/>
        </w:rPr>
        <w:t>费用。</w:t>
      </w:r>
    </w:p>
    <w:p w14:paraId="059E2A3C">
      <w:pPr>
        <w:spacing w:before="213"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 xml:space="preserve">17.2 </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要按初次报价一览表的内容填写。</w:t>
      </w:r>
    </w:p>
    <w:p w14:paraId="5A64A2BE">
      <w:pPr>
        <w:spacing w:line="218" w:lineRule="auto"/>
        <w:rPr>
          <w:rFonts w:hint="eastAsia" w:asciiTheme="minorEastAsia" w:hAnsiTheme="minorEastAsia" w:eastAsiaTheme="minorEastAsia" w:cstheme="minorEastAsia"/>
          <w:color w:val="auto"/>
          <w:sz w:val="24"/>
          <w:szCs w:val="24"/>
          <w:highlight w:val="none"/>
        </w:rPr>
      </w:pPr>
    </w:p>
    <w:p w14:paraId="43030418">
      <w:pPr>
        <w:spacing w:before="78" w:line="493"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9"/>
          <w:sz w:val="24"/>
          <w:szCs w:val="24"/>
          <w:highlight w:val="none"/>
        </w:rPr>
        <w:t>17.3本次磋商应以人民币为计量单位报价，进行二次报价。</w:t>
      </w:r>
    </w:p>
    <w:p w14:paraId="7CF9D23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18.磋商保证金</w:t>
      </w:r>
    </w:p>
    <w:p w14:paraId="51BEB628">
      <w:pPr>
        <w:spacing w:before="211" w:line="219" w:lineRule="auto"/>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9"/>
          <w:sz w:val="24"/>
          <w:szCs w:val="24"/>
          <w:highlight w:val="none"/>
        </w:rPr>
        <w:t>18.1按照《河南省财政厅关于优化政府采购营商环境有关问题的通</w:t>
      </w:r>
      <w:r>
        <w:rPr>
          <w:rFonts w:hint="eastAsia" w:asciiTheme="minorEastAsia" w:hAnsiTheme="minorEastAsia" w:eastAsiaTheme="minorEastAsia" w:cstheme="minorEastAsia"/>
          <w:color w:val="auto"/>
          <w:spacing w:val="-10"/>
          <w:sz w:val="24"/>
          <w:szCs w:val="24"/>
          <w:highlight w:val="none"/>
        </w:rPr>
        <w:t>知》  (豫财购[2019]4</w:t>
      </w:r>
    </w:p>
    <w:p w14:paraId="7409FB6A">
      <w:pPr>
        <w:spacing w:before="185"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19"/>
          <w:sz w:val="24"/>
          <w:szCs w:val="24"/>
          <w:highlight w:val="none"/>
        </w:rPr>
        <w:t>号文)的要求本项目不再收取磋商保证金。</w:t>
      </w:r>
    </w:p>
    <w:p w14:paraId="480AE887">
      <w:pPr>
        <w:spacing w:line="219" w:lineRule="auto"/>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t>19.</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响应性文件的签署</w:t>
      </w:r>
    </w:p>
    <w:p w14:paraId="0D053821">
      <w:pPr>
        <w:spacing w:line="219" w:lineRule="auto"/>
        <w:rPr>
          <w:rFonts w:hint="eastAsia" w:asciiTheme="minorEastAsia" w:hAnsiTheme="minorEastAsia" w:eastAsiaTheme="minorEastAsia" w:cstheme="minorEastAsia"/>
          <w:color w:val="auto"/>
          <w:spacing w:val="-8"/>
          <w:sz w:val="24"/>
          <w:szCs w:val="24"/>
          <w:highlight w:val="none"/>
        </w:rPr>
      </w:pPr>
    </w:p>
    <w:p w14:paraId="24D1AE5F">
      <w:pPr>
        <w:spacing w:line="219" w:lineRule="auto"/>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19.1 </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应按本竞争性磋商文件规定的格式和顺序编制、胶装响应性文件。除</w:t>
      </w:r>
      <w:r>
        <w:rPr>
          <w:rFonts w:hint="eastAsia" w:asciiTheme="minorEastAsia" w:hAnsiTheme="minorEastAsia" w:eastAsiaTheme="minorEastAsia" w:cstheme="minorEastAsia"/>
          <w:color w:val="auto"/>
          <w:spacing w:val="-9"/>
          <w:sz w:val="24"/>
          <w:szCs w:val="24"/>
          <w:highlight w:val="none"/>
        </w:rPr>
        <w:t>了响应</w:t>
      </w:r>
      <w:r>
        <w:rPr>
          <w:rFonts w:hint="eastAsia" w:asciiTheme="minorEastAsia" w:hAnsiTheme="minorEastAsia" w:eastAsiaTheme="minorEastAsia" w:cstheme="minorEastAsia"/>
          <w:color w:val="auto"/>
          <w:sz w:val="24"/>
          <w:szCs w:val="24"/>
          <w:highlight w:val="none"/>
        </w:rPr>
        <w:t xml:space="preserve"> </w:t>
      </w:r>
    </w:p>
    <w:p w14:paraId="3FE5938D">
      <w:pPr>
        <w:spacing w:before="211" w:line="219" w:lineRule="auto"/>
        <w:rPr>
          <w:rFonts w:hint="eastAsia" w:asciiTheme="minorEastAsia" w:hAnsiTheme="minorEastAsia" w:eastAsiaTheme="minorEastAsia" w:cstheme="minorEastAsia"/>
          <w:color w:val="auto"/>
          <w:spacing w:val="-10"/>
          <w:sz w:val="24"/>
          <w:szCs w:val="24"/>
          <w:highlight w:val="none"/>
        </w:rPr>
      </w:pPr>
    </w:p>
    <w:p w14:paraId="34739D3F">
      <w:pPr>
        <w:pStyle w:val="13"/>
        <w:rPr>
          <w:rFonts w:hint="eastAsia"/>
          <w:highlight w:val="none"/>
        </w:rPr>
        <w:sectPr>
          <w:footerReference r:id="rId11" w:type="default"/>
          <w:pgSz w:w="11910" w:h="16840"/>
          <w:pgMar w:top="1431" w:right="1320" w:bottom="871" w:left="1529" w:header="0" w:footer="742" w:gutter="0"/>
          <w:cols w:space="720" w:num="1"/>
        </w:sectPr>
      </w:pPr>
    </w:p>
    <w:p w14:paraId="3656BD22">
      <w:pPr>
        <w:spacing w:before="213" w:line="354" w:lineRule="auto"/>
        <w:ind w:right="55"/>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性文件封面以外，每个页面都要在明显位置编制页码，按流水顺序填写，字迹必须清晰</w:t>
      </w:r>
      <w:r>
        <w:rPr>
          <w:rFonts w:hint="eastAsia" w:asciiTheme="minorEastAsia" w:hAnsiTheme="minorEastAsia" w:eastAsiaTheme="minorEastAsia" w:cstheme="minorEastAsia"/>
          <w:color w:val="auto"/>
          <w:spacing w:val="1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可认，响应性文件的目录必须编序。响应性文件</w:t>
      </w:r>
      <w:r>
        <w:rPr>
          <w:rFonts w:hint="eastAsia" w:asciiTheme="minorEastAsia" w:hAnsiTheme="minorEastAsia" w:eastAsiaTheme="minorEastAsia" w:cstheme="minorEastAsia"/>
          <w:color w:val="auto"/>
          <w:spacing w:val="-6"/>
          <w:sz w:val="24"/>
          <w:szCs w:val="24"/>
          <w:highlight w:val="none"/>
        </w:rPr>
        <w:t>内容不完整、编排混乱导致被误读、漏</w:t>
      </w:r>
    </w:p>
    <w:p w14:paraId="40C4C2D7">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读或者查找不到相关内容的，由</w:t>
      </w:r>
      <w:r>
        <w:rPr>
          <w:rFonts w:hint="eastAsia" w:asciiTheme="minorEastAsia" w:hAnsiTheme="minorEastAsia" w:eastAsiaTheme="minorEastAsia" w:cstheme="minorEastAsia"/>
          <w:color w:val="auto"/>
          <w:spacing w:val="-11"/>
          <w:sz w:val="24"/>
          <w:szCs w:val="24"/>
          <w:highlight w:val="none"/>
          <w:lang w:eastAsia="zh-CN"/>
        </w:rPr>
        <w:t>响应人</w:t>
      </w:r>
      <w:r>
        <w:rPr>
          <w:rFonts w:hint="eastAsia" w:asciiTheme="minorEastAsia" w:hAnsiTheme="minorEastAsia" w:eastAsiaTheme="minorEastAsia" w:cstheme="minorEastAsia"/>
          <w:color w:val="auto"/>
          <w:spacing w:val="-11"/>
          <w:sz w:val="24"/>
          <w:szCs w:val="24"/>
          <w:highlight w:val="none"/>
        </w:rPr>
        <w:t>负责。</w:t>
      </w:r>
    </w:p>
    <w:p w14:paraId="11E7D019">
      <w:pPr>
        <w:pStyle w:val="8"/>
        <w:spacing w:line="393" w:lineRule="auto"/>
        <w:rPr>
          <w:rFonts w:hint="eastAsia" w:asciiTheme="minorEastAsia" w:hAnsiTheme="minorEastAsia" w:eastAsiaTheme="minorEastAsia" w:cstheme="minorEastAsia"/>
          <w:color w:val="auto"/>
          <w:highlight w:val="none"/>
        </w:rPr>
      </w:pPr>
    </w:p>
    <w:p w14:paraId="66ADB59F">
      <w:pPr>
        <w:spacing w:before="78" w:line="219" w:lineRule="auto"/>
        <w:ind w:left="32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4"/>
          <w:sz w:val="24"/>
          <w:szCs w:val="24"/>
          <w:highlight w:val="none"/>
        </w:rPr>
        <w:t>四</w:t>
      </w:r>
      <w:r>
        <w:rPr>
          <w:rFonts w:hint="eastAsia" w:asciiTheme="minorEastAsia" w:hAnsiTheme="minorEastAsia" w:eastAsiaTheme="minorEastAsia" w:cstheme="minorEastAsia"/>
          <w:color w:val="auto"/>
          <w:spacing w:val="-24"/>
          <w:sz w:val="24"/>
          <w:szCs w:val="24"/>
          <w:highlight w:val="none"/>
        </w:rPr>
        <w:t xml:space="preserve"> </w:t>
      </w:r>
      <w:r>
        <w:rPr>
          <w:rFonts w:hint="eastAsia" w:asciiTheme="minorEastAsia" w:hAnsiTheme="minorEastAsia" w:eastAsiaTheme="minorEastAsia" w:cstheme="minorEastAsia"/>
          <w:b/>
          <w:bCs/>
          <w:color w:val="auto"/>
          <w:spacing w:val="-24"/>
          <w:sz w:val="24"/>
          <w:szCs w:val="24"/>
          <w:highlight w:val="none"/>
        </w:rPr>
        <w:t>、响应性文件的递交</w:t>
      </w:r>
    </w:p>
    <w:p w14:paraId="33256D37">
      <w:pPr>
        <w:spacing w:before="209"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20.响应性文件的递交</w:t>
      </w:r>
    </w:p>
    <w:p w14:paraId="592154CB">
      <w:pPr>
        <w:spacing w:before="214"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position w:val="19"/>
          <w:sz w:val="24"/>
          <w:szCs w:val="24"/>
          <w:highlight w:val="none"/>
        </w:rPr>
        <w:t>在响应文件截止时间前上传至三门峡市公共资源交</w:t>
      </w:r>
      <w:r>
        <w:rPr>
          <w:rFonts w:hint="eastAsia" w:asciiTheme="minorEastAsia" w:hAnsiTheme="minorEastAsia" w:eastAsiaTheme="minorEastAsia" w:cstheme="minorEastAsia"/>
          <w:color w:val="auto"/>
          <w:spacing w:val="-14"/>
          <w:position w:val="19"/>
          <w:sz w:val="24"/>
          <w:szCs w:val="24"/>
          <w:highlight w:val="none"/>
        </w:rPr>
        <w:t>易中心系统平台。</w:t>
      </w:r>
    </w:p>
    <w:p w14:paraId="0678EB6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21.响应性文件的修改和撤回</w:t>
      </w:r>
    </w:p>
    <w:p w14:paraId="7476465A">
      <w:pPr>
        <w:spacing w:before="214" w:line="46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6"/>
          <w:sz w:val="24"/>
          <w:szCs w:val="24"/>
          <w:highlight w:val="none"/>
        </w:rPr>
        <w:t>21.1</w:t>
      </w:r>
      <w:r>
        <w:rPr>
          <w:rFonts w:hint="eastAsia" w:asciiTheme="minorEastAsia" w:hAnsiTheme="minorEastAsia" w:eastAsiaTheme="minorEastAsia" w:cstheme="minorEastAsia"/>
          <w:color w:val="auto"/>
          <w:spacing w:val="-11"/>
          <w:position w:val="16"/>
          <w:sz w:val="24"/>
          <w:szCs w:val="24"/>
          <w:highlight w:val="none"/>
          <w:lang w:eastAsia="zh-CN"/>
        </w:rPr>
        <w:t>响应人</w:t>
      </w:r>
      <w:r>
        <w:rPr>
          <w:rFonts w:hint="eastAsia" w:asciiTheme="minorEastAsia" w:hAnsiTheme="minorEastAsia" w:eastAsiaTheme="minorEastAsia" w:cstheme="minorEastAsia"/>
          <w:color w:val="auto"/>
          <w:spacing w:val="-11"/>
          <w:position w:val="16"/>
          <w:sz w:val="24"/>
          <w:szCs w:val="24"/>
          <w:highlight w:val="none"/>
        </w:rPr>
        <w:t>在递交竞争性磋商文件截止时间前，可以对所提交的响应性文件进行补充、修</w:t>
      </w:r>
    </w:p>
    <w:p w14:paraId="25E91814">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改或者撤回。</w:t>
      </w:r>
    </w:p>
    <w:p w14:paraId="16715DD7">
      <w:pPr>
        <w:spacing w:before="214"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有下列情形之一的，</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或</w:t>
      </w:r>
      <w:r>
        <w:rPr>
          <w:rFonts w:hint="eastAsia" w:asciiTheme="minorEastAsia" w:hAnsiTheme="minorEastAsia" w:eastAsiaTheme="minorEastAsia" w:cstheme="minorEastAsia"/>
          <w:color w:val="auto"/>
          <w:spacing w:val="-13"/>
          <w:sz w:val="24"/>
          <w:szCs w:val="24"/>
          <w:highlight w:val="none"/>
          <w:lang w:eastAsia="zh-CN"/>
        </w:rPr>
        <w:t>采购代理机构</w:t>
      </w:r>
      <w:r>
        <w:rPr>
          <w:rFonts w:hint="eastAsia" w:asciiTheme="minorEastAsia" w:hAnsiTheme="minorEastAsia" w:eastAsiaTheme="minorEastAsia" w:cstheme="minorEastAsia"/>
          <w:color w:val="auto"/>
          <w:spacing w:val="-13"/>
          <w:sz w:val="24"/>
          <w:szCs w:val="24"/>
          <w:highlight w:val="none"/>
        </w:rPr>
        <w:t>将拒绝接受其响应性文件：</w:t>
      </w:r>
    </w:p>
    <w:p w14:paraId="6FE55411">
      <w:pPr>
        <w:spacing w:before="216" w:line="501"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9"/>
          <w:sz w:val="24"/>
          <w:szCs w:val="24"/>
          <w:highlight w:val="none"/>
        </w:rPr>
        <w:t>22.1在竞争性磋商文件规定的递交竞争性磋商文件截止时间之后上传竞争</w:t>
      </w:r>
      <w:r>
        <w:rPr>
          <w:rFonts w:hint="eastAsia" w:asciiTheme="minorEastAsia" w:hAnsiTheme="minorEastAsia" w:eastAsiaTheme="minorEastAsia" w:cstheme="minorEastAsia"/>
          <w:color w:val="auto"/>
          <w:spacing w:val="-13"/>
          <w:position w:val="19"/>
          <w:sz w:val="24"/>
          <w:szCs w:val="24"/>
          <w:highlight w:val="none"/>
        </w:rPr>
        <w:t>性磋商文件的。</w:t>
      </w:r>
    </w:p>
    <w:p w14:paraId="11D042E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22.2未按竞争性磋商文件参加磋商的。</w:t>
      </w:r>
    </w:p>
    <w:p w14:paraId="11BE1D08">
      <w:pPr>
        <w:spacing w:before="203" w:line="220" w:lineRule="auto"/>
        <w:ind w:left="39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3"/>
          <w:sz w:val="24"/>
          <w:szCs w:val="24"/>
          <w:highlight w:val="none"/>
        </w:rPr>
        <w:t>五、磋商</w:t>
      </w:r>
    </w:p>
    <w:p w14:paraId="11D58197">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23.磋商仪式</w:t>
      </w:r>
    </w:p>
    <w:p w14:paraId="3C07E828">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磋商仪式由代理公司主持，竞争性磋商</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代表、监督代表及有关工作人员参加，</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本项目为不见面开标项目，所有参与交易活动的响应人可</w:t>
      </w:r>
      <w:r>
        <w:rPr>
          <w:rFonts w:hint="eastAsia" w:asciiTheme="minorEastAsia" w:hAnsiTheme="minorEastAsia" w:eastAsiaTheme="minorEastAsia" w:cstheme="minorEastAsia"/>
          <w:color w:val="auto"/>
          <w:spacing w:val="-13"/>
          <w:sz w:val="24"/>
          <w:szCs w:val="24"/>
          <w:highlight w:val="none"/>
        </w:rPr>
        <w:t>以不到现场参加开标，响应人进</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行远程开标解密工作，每位响应人的解密时间为开标时间起30分钟内完成，因</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原因</w:t>
      </w:r>
    </w:p>
    <w:p w14:paraId="723B8C40">
      <w:pPr>
        <w:spacing w:before="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未能解密、解密失败或解密超时的将被拒绝。</w:t>
      </w:r>
    </w:p>
    <w:p w14:paraId="07B64FA5">
      <w:pPr>
        <w:spacing w:before="22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24.磋商小组</w:t>
      </w:r>
    </w:p>
    <w:p w14:paraId="262A02FB">
      <w:pPr>
        <w:spacing w:before="192" w:line="480" w:lineRule="exact"/>
        <w:ind w:right="47"/>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8"/>
          <w:sz w:val="24"/>
          <w:szCs w:val="24"/>
          <w:highlight w:val="none"/>
          <w:lang w:eastAsia="zh-CN"/>
        </w:rPr>
        <w:t>采购代理机构</w:t>
      </w:r>
      <w:r>
        <w:rPr>
          <w:rFonts w:hint="eastAsia" w:asciiTheme="minorEastAsia" w:hAnsiTheme="minorEastAsia" w:eastAsiaTheme="minorEastAsia" w:cstheme="minorEastAsia"/>
          <w:color w:val="auto"/>
          <w:spacing w:val="-12"/>
          <w:position w:val="18"/>
          <w:sz w:val="24"/>
          <w:szCs w:val="24"/>
          <w:highlight w:val="none"/>
        </w:rPr>
        <w:t>根据采购项目的特点依法组建磋商小组。磋商小组由</w:t>
      </w:r>
      <w:r>
        <w:rPr>
          <w:rFonts w:hint="eastAsia" w:asciiTheme="minorEastAsia" w:hAnsiTheme="minorEastAsia" w:eastAsiaTheme="minorEastAsia" w:cstheme="minorEastAsia"/>
          <w:color w:val="auto"/>
          <w:spacing w:val="-12"/>
          <w:position w:val="18"/>
          <w:sz w:val="24"/>
          <w:szCs w:val="24"/>
          <w:highlight w:val="none"/>
          <w:lang w:eastAsia="zh-CN"/>
        </w:rPr>
        <w:t>采购人</w:t>
      </w:r>
      <w:r>
        <w:rPr>
          <w:rFonts w:hint="eastAsia" w:asciiTheme="minorEastAsia" w:hAnsiTheme="minorEastAsia" w:eastAsiaTheme="minorEastAsia" w:cstheme="minorEastAsia"/>
          <w:color w:val="auto"/>
          <w:spacing w:val="-12"/>
          <w:position w:val="18"/>
          <w:sz w:val="24"/>
          <w:szCs w:val="24"/>
          <w:highlight w:val="none"/>
        </w:rPr>
        <w:t>代表和有关</w:t>
      </w:r>
    </w:p>
    <w:p w14:paraId="08E7E68C">
      <w:pPr>
        <w:spacing w:before="1" w:line="218"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技术、经济等方面的专家组成，成员为3人。其中：技术、经济等方面的专家2名，</w:t>
      </w:r>
      <w:r>
        <w:rPr>
          <w:rFonts w:hint="eastAsia" w:asciiTheme="minorEastAsia" w:hAnsiTheme="minorEastAsia" w:eastAsiaTheme="minorEastAsia" w:cstheme="minorEastAsia"/>
          <w:color w:val="auto"/>
          <w:spacing w:val="-11"/>
          <w:sz w:val="24"/>
          <w:szCs w:val="24"/>
          <w:highlight w:val="none"/>
          <w:lang w:eastAsia="zh-CN"/>
        </w:rPr>
        <w:t>采购人</w:t>
      </w:r>
    </w:p>
    <w:p w14:paraId="619CB1A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代表1名。</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代表不得担任磋商小组组长。</w:t>
      </w:r>
    </w:p>
    <w:p w14:paraId="1D2403EA">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25.磋商工作纪律及保密</w:t>
      </w:r>
    </w:p>
    <w:p w14:paraId="2E4D09AC">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评审专家应当遵守评审工作纪律，不得泄露评审情况和评审中获悉的商业秘密。</w:t>
      </w:r>
    </w:p>
    <w:p w14:paraId="5733389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26.磋商小组工作原则</w:t>
      </w:r>
    </w:p>
    <w:p w14:paraId="2F91F218">
      <w:pPr>
        <w:pStyle w:val="13"/>
        <w:rPr>
          <w:rFonts w:hint="eastAsia"/>
          <w:highlight w:val="none"/>
        </w:rPr>
        <w:sectPr>
          <w:footerReference r:id="rId12" w:type="default"/>
          <w:pgSz w:w="11910" w:h="16840"/>
          <w:pgMar w:top="1431" w:right="1419" w:bottom="871" w:left="1519" w:header="0" w:footer="742" w:gutter="0"/>
          <w:cols w:space="720" w:num="1"/>
        </w:sectPr>
      </w:pPr>
    </w:p>
    <w:p w14:paraId="20BAA470">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磋商小组成员应当按照客观、公正、审慎的原则，根据磋商文件规定的评审程序、评 审方法和评审标准进行独立评审。未实质性响应磋商文件的响应文件按无效响应处理，磋商小组应当告知提交响应文件的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w:t>
      </w:r>
    </w:p>
    <w:p w14:paraId="387A81EC">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27.响应文件审查</w:t>
      </w:r>
    </w:p>
    <w:p w14:paraId="14B6BED2">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磋商小组在对响应文件的有效性、完整性和响应程度进行审查时，可以要求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对 响应文件中含义不明确、同类问题表述不一致或者有明显文字和计算错误的内容等作出必要的澄清、说明或者更正。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的澄清、说明或者更正不得超出响应文件的范围或者改变响应文件的实质性内容。</w:t>
      </w:r>
    </w:p>
    <w:p w14:paraId="036BD02B">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28.</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w:t>
      </w:r>
    </w:p>
    <w:p w14:paraId="4CEF600F">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澄清、说明或者更正响应文件将在电子系统作出。</w:t>
      </w:r>
    </w:p>
    <w:p w14:paraId="727AD238">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29.磋商程序、最后报价、综合评分</w:t>
      </w:r>
    </w:p>
    <w:p w14:paraId="658C21A0">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磋商小组所有成员应当集中与单一</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分别进行磋商，并给予所有参加磋商的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平等的磋商机会。在磋商过程中，磋商小组可以根据磋商文件和磋商情况实质性变动采购需求中的技术、 服务要求以及合同草案条款，但不得变动磋商文件中的其他内容。对磋商文件作出的实质 性变动是磋商文件的有效组成部分，磋商小组应当及时通知所有参加磋商的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。供应 商应当按照磋商文件的变动情况和磋商小组的要求重新提交响应文件，并由其法定代表人或授权代表签字或者加盖公章。</w:t>
      </w:r>
    </w:p>
    <w:p w14:paraId="752CA4FB">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磋商文件能够详细列明采购的的技术、服务要求的，磋商结束后，磋商小组将要求所 有实质性响应的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在规定时间内提交最后报价。最后报价是</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响应文件的有效组成部分。经磋商确定最终采购需求和提交最后报价的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后，由磋商小组采用综合评分法对提交最后报价的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的响应文件和最后报价进行综合评分。综合评分法，是指响应文件满足磋商文件全部实质性要求且按评审因素的量化指标评审得分最高的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为成交候选</w:t>
      </w:r>
      <w:r>
        <w:rPr>
          <w:rFonts w:hint="eastAsia" w:asciiTheme="minorEastAsia" w:hAnsiTheme="minorEastAsia" w:eastAsiaTheme="minorEastAsia" w:cstheme="minorEastAsia"/>
          <w:color w:val="auto"/>
          <w:spacing w:val="-16"/>
          <w:sz w:val="24"/>
          <w:szCs w:val="24"/>
          <w:highlight w:val="none"/>
          <w:lang w:eastAsia="zh-CN"/>
        </w:rPr>
        <w:t>响应人</w:t>
      </w:r>
      <w:r>
        <w:rPr>
          <w:rFonts w:hint="eastAsia" w:asciiTheme="minorEastAsia" w:hAnsiTheme="minorEastAsia" w:eastAsiaTheme="minorEastAsia" w:cstheme="minorEastAsia"/>
          <w:color w:val="auto"/>
          <w:spacing w:val="-16"/>
          <w:sz w:val="24"/>
          <w:szCs w:val="24"/>
          <w:highlight w:val="none"/>
        </w:rPr>
        <w:t>的评审方法。</w:t>
      </w:r>
    </w:p>
    <w:p w14:paraId="68E7361D">
      <w:pPr>
        <w:spacing w:before="204" w:line="472"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评审时，磋商小组各成员独立对每个有效响应的文件进行评价、打分</w:t>
      </w:r>
      <w:r>
        <w:rPr>
          <w:rFonts w:hint="eastAsia" w:asciiTheme="minorEastAsia" w:hAnsiTheme="minorEastAsia" w:eastAsiaTheme="minorEastAsia" w:cstheme="minorEastAsia"/>
          <w:color w:val="auto"/>
          <w:spacing w:val="-16"/>
          <w:position w:val="17"/>
          <w:sz w:val="24"/>
          <w:szCs w:val="24"/>
          <w:highlight w:val="none"/>
        </w:rPr>
        <w:t>，然后汇总每个供</w:t>
      </w:r>
    </w:p>
    <w:p w14:paraId="40FC87B5">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应商每项评分因素的得分。</w:t>
      </w:r>
    </w:p>
    <w:p w14:paraId="47660C2A">
      <w:pPr>
        <w:spacing w:before="204" w:line="472" w:lineRule="exact"/>
        <w:ind w:right="46" w:firstLine="420" w:firstLineChars="200"/>
        <w:jc w:val="left"/>
        <w:rPr>
          <w:rFonts w:hint="eastAsia" w:asciiTheme="minorEastAsia" w:hAnsiTheme="minorEastAsia" w:eastAsiaTheme="minorEastAsia" w:cstheme="minorEastAsia"/>
          <w:color w:val="auto"/>
          <w:spacing w:val="-15"/>
          <w:position w:val="17"/>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磋商小组应当根据综合评分情况，按照评审得分由高到低顺序推荐3名成交候选</w:t>
      </w:r>
      <w:r>
        <w:rPr>
          <w:rFonts w:hint="eastAsia" w:asciiTheme="minorEastAsia" w:hAnsiTheme="minorEastAsia" w:eastAsiaTheme="minorEastAsia" w:cstheme="minorEastAsia"/>
          <w:color w:val="auto"/>
          <w:spacing w:val="-15"/>
          <w:position w:val="17"/>
          <w:sz w:val="24"/>
          <w:szCs w:val="24"/>
          <w:highlight w:val="none"/>
          <w:lang w:eastAsia="zh-CN"/>
        </w:rPr>
        <w:t>响应人</w:t>
      </w:r>
      <w:r>
        <w:rPr>
          <w:rFonts w:hint="eastAsia" w:asciiTheme="minorEastAsia" w:hAnsiTheme="minorEastAsia" w:eastAsiaTheme="minorEastAsia" w:cstheme="minorEastAsia"/>
          <w:color w:val="auto"/>
          <w:spacing w:val="-15"/>
          <w:position w:val="17"/>
          <w:sz w:val="24"/>
          <w:szCs w:val="24"/>
          <w:highlight w:val="none"/>
        </w:rPr>
        <w:t>并编写评审报告。评审得分相同的，按照最后报价由低到高的顺序推荐。评审得分且最后报价相同的，按照技术指标优劣顺序推荐。</w:t>
      </w:r>
    </w:p>
    <w:p w14:paraId="2685FB91">
      <w:pPr>
        <w:spacing w:before="226" w:line="471" w:lineRule="exact"/>
        <w:ind w:right="44"/>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出现下列情形之一的，将终止竞争性磋商采购活动，发布项目终止公告并</w:t>
      </w:r>
      <w:r>
        <w:rPr>
          <w:rFonts w:hint="eastAsia" w:asciiTheme="minorEastAsia" w:hAnsiTheme="minorEastAsia" w:eastAsiaTheme="minorEastAsia" w:cstheme="minorEastAsia"/>
          <w:color w:val="auto"/>
          <w:spacing w:val="-16"/>
          <w:position w:val="17"/>
          <w:sz w:val="24"/>
          <w:szCs w:val="24"/>
          <w:highlight w:val="none"/>
        </w:rPr>
        <w:t>说明原因，重</w:t>
      </w:r>
    </w:p>
    <w:p w14:paraId="78CED309">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新开展采购活动：</w:t>
      </w:r>
    </w:p>
    <w:p w14:paraId="282F32C6">
      <w:pPr>
        <w:spacing w:before="217" w:line="219" w:lineRule="auto"/>
        <w:ind w:left="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1、不符合法律、法规和竞争性磋商文件中规定的其他实质性要求的；</w:t>
      </w:r>
    </w:p>
    <w:p w14:paraId="27FCD644">
      <w:pPr>
        <w:spacing w:before="194" w:line="491" w:lineRule="exact"/>
        <w:ind w:right="49"/>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9"/>
          <w:sz w:val="24"/>
          <w:szCs w:val="24"/>
          <w:highlight w:val="none"/>
        </w:rPr>
        <w:t>2、其他法律、法规及本竞争性磋商文件规定的属响应无效的情形</w:t>
      </w:r>
      <w:r>
        <w:rPr>
          <w:rFonts w:hint="eastAsia" w:asciiTheme="minorEastAsia" w:hAnsiTheme="minorEastAsia" w:eastAsiaTheme="minorEastAsia" w:cstheme="minorEastAsia"/>
          <w:color w:val="auto"/>
          <w:spacing w:val="-15"/>
          <w:position w:val="19"/>
          <w:sz w:val="24"/>
          <w:szCs w:val="24"/>
          <w:highlight w:val="none"/>
        </w:rPr>
        <w:t>。终止竞争性磋商采</w:t>
      </w:r>
    </w:p>
    <w:p w14:paraId="7A676AB3">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购活动的条款；</w:t>
      </w:r>
    </w:p>
    <w:p w14:paraId="47E5502F">
      <w:pPr>
        <w:spacing w:before="205" w:line="451"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6"/>
          <w:sz w:val="24"/>
          <w:szCs w:val="24"/>
          <w:highlight w:val="none"/>
        </w:rPr>
        <w:t>3、因情况变化，不再符合规定的竞争性磋商采购方式适用情形的；出现</w:t>
      </w:r>
      <w:r>
        <w:rPr>
          <w:rFonts w:hint="eastAsia" w:asciiTheme="minorEastAsia" w:hAnsiTheme="minorEastAsia" w:eastAsiaTheme="minorEastAsia" w:cstheme="minorEastAsia"/>
          <w:color w:val="auto"/>
          <w:spacing w:val="-15"/>
          <w:position w:val="16"/>
          <w:sz w:val="24"/>
          <w:szCs w:val="24"/>
          <w:highlight w:val="none"/>
        </w:rPr>
        <w:t>影响采购公正</w:t>
      </w:r>
    </w:p>
    <w:p w14:paraId="74567FE4">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8"/>
          <w:sz w:val="24"/>
          <w:szCs w:val="24"/>
          <w:highlight w:val="none"/>
        </w:rPr>
        <w:t>的违法、违规行为的；</w:t>
      </w:r>
    </w:p>
    <w:p w14:paraId="0613CDA3">
      <w:pPr>
        <w:spacing w:before="233" w:line="459" w:lineRule="exact"/>
        <w:ind w:right="45"/>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6"/>
          <w:sz w:val="24"/>
          <w:szCs w:val="24"/>
          <w:highlight w:val="none"/>
        </w:rPr>
        <w:t>29.1.磋商截止时间结束后参加</w:t>
      </w:r>
      <w:r>
        <w:rPr>
          <w:rFonts w:hint="eastAsia" w:asciiTheme="minorEastAsia" w:hAnsiTheme="minorEastAsia" w:eastAsiaTheme="minorEastAsia" w:cstheme="minorEastAsia"/>
          <w:color w:val="auto"/>
          <w:spacing w:val="-10"/>
          <w:position w:val="16"/>
          <w:sz w:val="24"/>
          <w:szCs w:val="24"/>
          <w:highlight w:val="none"/>
          <w:lang w:eastAsia="zh-CN"/>
        </w:rPr>
        <w:t>响应人</w:t>
      </w:r>
      <w:r>
        <w:rPr>
          <w:rFonts w:hint="eastAsia" w:asciiTheme="minorEastAsia" w:hAnsiTheme="minorEastAsia" w:eastAsiaTheme="minorEastAsia" w:cstheme="minorEastAsia"/>
          <w:color w:val="auto"/>
          <w:spacing w:val="-10"/>
          <w:position w:val="16"/>
          <w:sz w:val="24"/>
          <w:szCs w:val="24"/>
          <w:highlight w:val="none"/>
        </w:rPr>
        <w:t>不足3家</w:t>
      </w:r>
      <w:r>
        <w:rPr>
          <w:rFonts w:hint="eastAsia" w:asciiTheme="minorEastAsia" w:hAnsiTheme="minorEastAsia" w:eastAsiaTheme="minorEastAsia" w:cstheme="minorEastAsia"/>
          <w:color w:val="auto"/>
          <w:spacing w:val="-11"/>
          <w:position w:val="16"/>
          <w:sz w:val="24"/>
          <w:szCs w:val="24"/>
          <w:highlight w:val="none"/>
        </w:rPr>
        <w:t>的，应重新组织采购。评审期间符合专</w:t>
      </w:r>
    </w:p>
    <w:p w14:paraId="08C628BE">
      <w:pPr>
        <w:spacing w:before="1" w:line="218"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业条件的</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或者对磋商响应文件作出实</w:t>
      </w:r>
      <w:r>
        <w:rPr>
          <w:rFonts w:hint="eastAsia" w:asciiTheme="minorEastAsia" w:hAnsiTheme="minorEastAsia" w:eastAsiaTheme="minorEastAsia" w:cstheme="minorEastAsia"/>
          <w:color w:val="auto"/>
          <w:spacing w:val="-13"/>
          <w:sz w:val="24"/>
          <w:szCs w:val="24"/>
          <w:highlight w:val="none"/>
        </w:rPr>
        <w:t>质响应的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不足3家的，应重新组织采购。</w:t>
      </w:r>
    </w:p>
    <w:p w14:paraId="5A805731">
      <w:pPr>
        <w:spacing w:before="214" w:line="220" w:lineRule="auto"/>
        <w:ind w:left="373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六、确定成交</w:t>
      </w:r>
    </w:p>
    <w:p w14:paraId="3A09797F">
      <w:pPr>
        <w:spacing w:before="196" w:line="354" w:lineRule="auto"/>
        <w:ind w:right="58" w:firstLine="47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评标结束后，</w:t>
      </w:r>
      <w:r>
        <w:rPr>
          <w:rFonts w:hint="eastAsia" w:asciiTheme="minorEastAsia" w:hAnsiTheme="minorEastAsia" w:eastAsiaTheme="minorEastAsia" w:cstheme="minorEastAsia"/>
          <w:color w:val="auto"/>
          <w:spacing w:val="-10"/>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和其委托的</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，在采购项目评审结束之日起2个工作</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日内完成评标报告的报送、中标成交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eastAsiaTheme="minorEastAsia" w:cstheme="minorEastAsia"/>
          <w:color w:val="auto"/>
          <w:spacing w:val="-7"/>
          <w:sz w:val="24"/>
          <w:szCs w:val="24"/>
          <w:highlight w:val="none"/>
        </w:rPr>
        <w:t>确定、中标公告的发布、中标成交通知书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发出。中标通知书对</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和中标</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具有同等法律效力。中标通知书发出后，采购</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人改变中标结果，或者中标</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放弃中标，应按相关法律、规</w:t>
      </w:r>
      <w:r>
        <w:rPr>
          <w:rFonts w:hint="eastAsia" w:asciiTheme="minorEastAsia" w:hAnsiTheme="minorEastAsia" w:eastAsiaTheme="minorEastAsia" w:cstheme="minorEastAsia"/>
          <w:color w:val="auto"/>
          <w:spacing w:val="-6"/>
          <w:sz w:val="24"/>
          <w:szCs w:val="24"/>
          <w:highlight w:val="none"/>
        </w:rPr>
        <w:t>章、规范性文件的要求</w:t>
      </w:r>
    </w:p>
    <w:p w14:paraId="791FAAF8">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承担相应的法律责任。未按规定交纳服务费的视为自动放弃中标。</w:t>
      </w:r>
    </w:p>
    <w:p w14:paraId="59E4A1EF">
      <w:pPr>
        <w:spacing w:before="254" w:line="221" w:lineRule="auto"/>
        <w:ind w:left="372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七、授予合同</w:t>
      </w:r>
    </w:p>
    <w:p w14:paraId="1BB3599A">
      <w:pPr>
        <w:spacing w:before="198"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30.签订合同</w:t>
      </w:r>
    </w:p>
    <w:p w14:paraId="65DF3479">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在成交通知书发出之日起在30日，根据竞争性磋商文件确定的 事项和成交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响应性文件签订合同。双方所签订的合同不得对竞争性磋商文件和成 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响应性文件作实质性修改。成交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逾期未签订合同，视为成交后无正当理</w:t>
      </w:r>
    </w:p>
    <w:p w14:paraId="196A9D7A">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由不与</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签订合同，按照有关法律规定承担相应的法律责任。</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逾期不与成交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签订合同的，按政府采购的有关规定处理。</w:t>
      </w:r>
    </w:p>
    <w:p w14:paraId="7D6FDD3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竞争性磋商文件、竞争性磋商文件的修改文件、成交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的响应性文件、补充或 修改的文件及澄清或承诺文件等，均为双方签订合同的组成部分，并与合同一并作为本</w:t>
      </w:r>
    </w:p>
    <w:p w14:paraId="70E89433">
      <w:pPr>
        <w:spacing w:line="218" w:lineRule="auto"/>
        <w:rPr>
          <w:rFonts w:hint="eastAsia" w:asciiTheme="minorEastAsia" w:hAnsiTheme="minorEastAsia" w:eastAsiaTheme="minorEastAsia" w:cstheme="minorEastAsia"/>
          <w:color w:val="auto"/>
          <w:sz w:val="24"/>
          <w:szCs w:val="24"/>
          <w:highlight w:val="none"/>
        </w:rPr>
        <w:sectPr>
          <w:footerReference r:id="rId13" w:type="default"/>
          <w:pgSz w:w="11910" w:h="16840"/>
          <w:pgMar w:top="1431" w:right="1419" w:bottom="871" w:left="1509" w:header="0" w:footer="742" w:gutter="0"/>
          <w:cols w:space="720" w:num="1"/>
        </w:sectPr>
      </w:pPr>
    </w:p>
    <w:p w14:paraId="7B5D6577">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竞争性磋商文件所列采购项目的互补性法律文件，与合同具有同等法律效力。</w:t>
      </w:r>
    </w:p>
    <w:p w14:paraId="789DDB55">
      <w:pPr>
        <w:spacing w:before="225" w:line="354" w:lineRule="auto"/>
        <w:ind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放弃成交、因不可抗力不能履行合同或者被查实存在影响成交结果的违</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法行为等情形，不符合成交条件的，</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可以按照磋商小组提出的成交候选</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名</w:t>
      </w:r>
      <w:r>
        <w:rPr>
          <w:rFonts w:hint="eastAsia" w:asciiTheme="minorEastAsia" w:hAnsiTheme="minorEastAsia" w:eastAsiaTheme="minorEastAsia" w:cstheme="minorEastAsia"/>
          <w:color w:val="auto"/>
          <w:spacing w:val="-10"/>
          <w:sz w:val="24"/>
          <w:szCs w:val="24"/>
          <w:highlight w:val="none"/>
        </w:rPr>
        <w:t>单排序依次确定其他成交候选</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为成交</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，也可以重新组织采购。</w:t>
      </w:r>
    </w:p>
    <w:p w14:paraId="073D69F3">
      <w:pPr>
        <w:numPr>
          <w:ilvl w:val="0"/>
          <w:numId w:val="0"/>
        </w:numPr>
        <w:spacing w:before="254" w:line="221" w:lineRule="auto"/>
        <w:jc w:val="center"/>
        <w:outlineLvl w:val="6"/>
        <w:rPr>
          <w:rFonts w:hint="eastAsia" w:asciiTheme="minorEastAsia" w:hAnsiTheme="minorEastAsia" w:eastAsiaTheme="minorEastAsia" w:cstheme="minorEastAsia"/>
          <w:b/>
          <w:bCs/>
          <w:color w:val="auto"/>
          <w:spacing w:val="-8"/>
          <w:sz w:val="24"/>
          <w:szCs w:val="24"/>
          <w:highlight w:val="none"/>
          <w:lang w:val="en-US" w:eastAsia="zh-CN"/>
        </w:rPr>
      </w:pPr>
      <w:r>
        <w:rPr>
          <w:rFonts w:hint="eastAsia" w:asciiTheme="minorEastAsia" w:hAnsiTheme="minorEastAsia" w:eastAsiaTheme="minorEastAsia" w:cstheme="minorEastAsia"/>
          <w:b/>
          <w:bCs/>
          <w:color w:val="auto"/>
          <w:spacing w:val="-8"/>
          <w:sz w:val="24"/>
          <w:szCs w:val="24"/>
          <w:highlight w:val="none"/>
          <w:lang w:val="en-US" w:eastAsia="zh-CN"/>
        </w:rPr>
        <w:t>八、招标控制价编制依据</w:t>
      </w:r>
    </w:p>
    <w:p w14:paraId="038936D7">
      <w:pPr>
        <w:rPr>
          <w:rFonts w:hint="eastAsia" w:asciiTheme="minorEastAsia" w:hAnsiTheme="minorEastAsia" w:eastAsiaTheme="minorEastAsia" w:cstheme="minorEastAsia"/>
          <w:color w:val="auto"/>
          <w:highlight w:val="none"/>
        </w:rPr>
      </w:pPr>
    </w:p>
    <w:p w14:paraId="675EF8A0">
      <w:pPr>
        <w:spacing w:before="78" w:line="360"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lang w:val="en-US" w:eastAsia="zh-CN"/>
        </w:rPr>
        <w:t>31.</w:t>
      </w:r>
      <w:r>
        <w:rPr>
          <w:rFonts w:hint="eastAsia" w:asciiTheme="minorEastAsia" w:hAnsiTheme="minorEastAsia" w:eastAsiaTheme="minorEastAsia" w:cstheme="minorEastAsia"/>
          <w:color w:val="auto"/>
          <w:spacing w:val="-11"/>
          <w:sz w:val="24"/>
          <w:szCs w:val="24"/>
          <w:highlight w:val="none"/>
          <w:lang w:eastAsia="zh-CN"/>
        </w:rPr>
        <w:t>编制依据</w:t>
      </w:r>
    </w:p>
    <w:p w14:paraId="5209DACA">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31.1.本招标控制价计价执行水利部【2024】323号文《水利工程设计概（估）算编制规定》、《水利建筑工程预算定额》、《水利设备安装工程预算定额》及相关的配套文件和有关规定；</w:t>
      </w:r>
    </w:p>
    <w:p w14:paraId="2E03134B">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31.2.施工图纸及与建设项目有关的文件、规范、技术资料；</w:t>
      </w:r>
    </w:p>
    <w:p w14:paraId="10214074">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31.3.材料价格参考三门峡市住房和城乡建设局2025年发布第4期《三门峡工程标准造价信息》陕州区部分及市场价；</w:t>
      </w:r>
    </w:p>
    <w:p w14:paraId="4D8BEAAB">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31.4.人工费根据相关文件执行；</w:t>
      </w:r>
    </w:p>
    <w:p w14:paraId="380427FD">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31.5.税金按规定费率9%计取；</w:t>
      </w:r>
    </w:p>
    <w:p w14:paraId="46406BDA">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lang w:val="en-US" w:eastAsia="zh-CN"/>
        </w:rPr>
        <w:t>31.6.其它执行国家及省市的有关规定。</w:t>
      </w:r>
    </w:p>
    <w:p w14:paraId="6A269A4E">
      <w:pPr>
        <w:spacing w:before="196" w:line="354" w:lineRule="auto"/>
        <w:ind w:right="58"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10"/>
          <w:sz w:val="24"/>
          <w:szCs w:val="24"/>
          <w:highlight w:val="none"/>
          <w:lang w:val="en-US" w:eastAsia="zh-CN"/>
        </w:rPr>
        <w:t xml:space="preserve">  </w:t>
      </w:r>
    </w:p>
    <w:p w14:paraId="4359A2E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5CED3F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lang w:val="en-US" w:eastAsia="zh-CN"/>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p>
    <w:p w14:paraId="55F32DAE">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479BC133">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D67D27">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103C4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65794E7E">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sectPr>
          <w:footerReference r:id="rId14" w:type="default"/>
          <w:pgSz w:w="11910" w:h="16840"/>
          <w:pgMar w:top="1431" w:right="1645" w:bottom="871" w:left="1514" w:header="0" w:footer="743" w:gutter="0"/>
          <w:cols w:space="720" w:num="1"/>
        </w:sectPr>
      </w:pPr>
    </w:p>
    <w:p w14:paraId="21E87C6A">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第三章</w:t>
      </w: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评审标准</w:t>
      </w:r>
    </w:p>
    <w:p w14:paraId="42222A48">
      <w:pPr>
        <w:pStyle w:val="8"/>
        <w:spacing w:line="430" w:lineRule="auto"/>
        <w:rPr>
          <w:rFonts w:hint="eastAsia" w:asciiTheme="minorEastAsia" w:hAnsiTheme="minorEastAsia" w:eastAsiaTheme="minorEastAsia" w:cstheme="minorEastAsia"/>
          <w:color w:val="auto"/>
          <w:highlight w:val="none"/>
        </w:rPr>
      </w:pPr>
    </w:p>
    <w:p w14:paraId="27F0232C">
      <w:pPr>
        <w:spacing w:line="218" w:lineRule="auto"/>
        <w:ind w:left="361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评标办法前附表</w:t>
      </w:r>
    </w:p>
    <w:p w14:paraId="6A5DBBC7">
      <w:pPr>
        <w:spacing w:line="133" w:lineRule="exact"/>
        <w:rPr>
          <w:rFonts w:hint="eastAsia" w:asciiTheme="minorEastAsia" w:hAnsiTheme="minorEastAsia" w:eastAsiaTheme="minorEastAsia" w:cstheme="minorEastAsia"/>
          <w:color w:val="auto"/>
          <w:highlight w:val="none"/>
        </w:rPr>
      </w:pPr>
    </w:p>
    <w:tbl>
      <w:tblPr>
        <w:tblStyle w:val="35"/>
        <w:tblW w:w="8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59"/>
        <w:gridCol w:w="2446"/>
        <w:gridCol w:w="4311"/>
        <w:gridCol w:w="32"/>
      </w:tblGrid>
      <w:tr w14:paraId="1B4A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983" w:type="dxa"/>
            <w:gridSpan w:val="2"/>
            <w:vAlign w:val="top"/>
          </w:tcPr>
          <w:p w14:paraId="2CBFC998">
            <w:pPr>
              <w:pStyle w:val="36"/>
              <w:spacing w:before="95" w:line="219" w:lineRule="auto"/>
              <w:ind w:left="3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2.1初步评审</w:t>
            </w:r>
          </w:p>
        </w:tc>
        <w:tc>
          <w:tcPr>
            <w:tcW w:w="2446" w:type="dxa"/>
            <w:vAlign w:val="top"/>
          </w:tcPr>
          <w:p w14:paraId="72212623">
            <w:pPr>
              <w:pStyle w:val="36"/>
              <w:spacing w:before="125" w:line="219" w:lineRule="auto"/>
              <w:ind w:left="70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评审因素</w:t>
            </w:r>
          </w:p>
        </w:tc>
        <w:tc>
          <w:tcPr>
            <w:tcW w:w="4343" w:type="dxa"/>
            <w:gridSpan w:val="2"/>
            <w:vAlign w:val="top"/>
          </w:tcPr>
          <w:p w14:paraId="653829D4">
            <w:pPr>
              <w:pStyle w:val="36"/>
              <w:spacing w:before="125" w:line="220" w:lineRule="auto"/>
              <w:ind w:left="17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评审标准</w:t>
            </w:r>
          </w:p>
        </w:tc>
      </w:tr>
      <w:tr w14:paraId="78415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24" w:type="dxa"/>
            <w:vMerge w:val="restart"/>
            <w:vAlign w:val="top"/>
          </w:tcPr>
          <w:p w14:paraId="4E53DC69">
            <w:pPr>
              <w:spacing w:line="247" w:lineRule="auto"/>
              <w:rPr>
                <w:rFonts w:hint="eastAsia" w:asciiTheme="minorEastAsia" w:hAnsiTheme="minorEastAsia" w:eastAsiaTheme="minorEastAsia" w:cstheme="minorEastAsia"/>
                <w:color w:val="auto"/>
                <w:sz w:val="21"/>
                <w:highlight w:val="none"/>
              </w:rPr>
            </w:pPr>
          </w:p>
          <w:p w14:paraId="1F07E350">
            <w:pPr>
              <w:spacing w:line="247" w:lineRule="auto"/>
              <w:rPr>
                <w:rFonts w:hint="eastAsia" w:asciiTheme="minorEastAsia" w:hAnsiTheme="minorEastAsia" w:eastAsiaTheme="minorEastAsia" w:cstheme="minorEastAsia"/>
                <w:color w:val="auto"/>
                <w:sz w:val="21"/>
                <w:highlight w:val="none"/>
              </w:rPr>
            </w:pPr>
          </w:p>
          <w:p w14:paraId="070B2533">
            <w:pPr>
              <w:spacing w:line="247" w:lineRule="auto"/>
              <w:rPr>
                <w:rFonts w:hint="eastAsia" w:asciiTheme="minorEastAsia" w:hAnsiTheme="minorEastAsia" w:eastAsiaTheme="minorEastAsia" w:cstheme="minorEastAsia"/>
                <w:color w:val="auto"/>
                <w:sz w:val="21"/>
                <w:highlight w:val="none"/>
              </w:rPr>
            </w:pPr>
          </w:p>
          <w:p w14:paraId="2B1F9CB3">
            <w:pPr>
              <w:spacing w:line="247" w:lineRule="auto"/>
              <w:rPr>
                <w:rFonts w:hint="eastAsia" w:asciiTheme="minorEastAsia" w:hAnsiTheme="minorEastAsia" w:eastAsiaTheme="minorEastAsia" w:cstheme="minorEastAsia"/>
                <w:color w:val="auto"/>
                <w:sz w:val="21"/>
                <w:highlight w:val="none"/>
              </w:rPr>
            </w:pPr>
          </w:p>
          <w:p w14:paraId="40487976">
            <w:pPr>
              <w:spacing w:line="247" w:lineRule="auto"/>
              <w:rPr>
                <w:rFonts w:hint="eastAsia" w:asciiTheme="minorEastAsia" w:hAnsiTheme="minorEastAsia" w:eastAsiaTheme="minorEastAsia" w:cstheme="minorEastAsia"/>
                <w:color w:val="auto"/>
                <w:sz w:val="21"/>
                <w:highlight w:val="none"/>
              </w:rPr>
            </w:pPr>
          </w:p>
          <w:p w14:paraId="3C3799F1">
            <w:pPr>
              <w:spacing w:line="247" w:lineRule="auto"/>
              <w:rPr>
                <w:rFonts w:hint="eastAsia" w:asciiTheme="minorEastAsia" w:hAnsiTheme="minorEastAsia" w:eastAsiaTheme="minorEastAsia" w:cstheme="minorEastAsia"/>
                <w:color w:val="auto"/>
                <w:sz w:val="21"/>
                <w:highlight w:val="none"/>
              </w:rPr>
            </w:pPr>
          </w:p>
          <w:p w14:paraId="76EACE7A">
            <w:pPr>
              <w:spacing w:line="247" w:lineRule="auto"/>
              <w:rPr>
                <w:rFonts w:hint="eastAsia" w:asciiTheme="minorEastAsia" w:hAnsiTheme="minorEastAsia" w:eastAsiaTheme="minorEastAsia" w:cstheme="minorEastAsia"/>
                <w:color w:val="auto"/>
                <w:sz w:val="21"/>
                <w:highlight w:val="none"/>
              </w:rPr>
            </w:pPr>
          </w:p>
          <w:p w14:paraId="03E9AE4A">
            <w:pPr>
              <w:spacing w:line="247" w:lineRule="auto"/>
              <w:rPr>
                <w:rFonts w:hint="eastAsia" w:asciiTheme="minorEastAsia" w:hAnsiTheme="minorEastAsia" w:eastAsiaTheme="minorEastAsia" w:cstheme="minorEastAsia"/>
                <w:color w:val="auto"/>
                <w:sz w:val="21"/>
                <w:highlight w:val="none"/>
              </w:rPr>
            </w:pPr>
          </w:p>
          <w:p w14:paraId="0DEA5FE2">
            <w:pPr>
              <w:spacing w:line="247" w:lineRule="auto"/>
              <w:rPr>
                <w:rFonts w:hint="eastAsia" w:asciiTheme="minorEastAsia" w:hAnsiTheme="minorEastAsia" w:eastAsiaTheme="minorEastAsia" w:cstheme="minorEastAsia"/>
                <w:color w:val="auto"/>
                <w:sz w:val="21"/>
                <w:highlight w:val="none"/>
              </w:rPr>
            </w:pPr>
          </w:p>
          <w:p w14:paraId="171C6618">
            <w:pPr>
              <w:spacing w:line="247" w:lineRule="auto"/>
              <w:rPr>
                <w:rFonts w:hint="eastAsia" w:asciiTheme="minorEastAsia" w:hAnsiTheme="minorEastAsia" w:eastAsiaTheme="minorEastAsia" w:cstheme="minorEastAsia"/>
                <w:color w:val="auto"/>
                <w:sz w:val="21"/>
                <w:highlight w:val="none"/>
              </w:rPr>
            </w:pPr>
          </w:p>
          <w:p w14:paraId="66E4550D">
            <w:pPr>
              <w:spacing w:line="247" w:lineRule="auto"/>
              <w:rPr>
                <w:rFonts w:hint="eastAsia" w:asciiTheme="minorEastAsia" w:hAnsiTheme="minorEastAsia" w:eastAsiaTheme="minorEastAsia" w:cstheme="minorEastAsia"/>
                <w:color w:val="auto"/>
                <w:sz w:val="21"/>
                <w:highlight w:val="none"/>
              </w:rPr>
            </w:pPr>
          </w:p>
          <w:p w14:paraId="4CE38555">
            <w:pPr>
              <w:spacing w:line="247" w:lineRule="auto"/>
              <w:rPr>
                <w:rFonts w:hint="eastAsia" w:asciiTheme="minorEastAsia" w:hAnsiTheme="minorEastAsia" w:eastAsiaTheme="minorEastAsia" w:cstheme="minorEastAsia"/>
                <w:color w:val="auto"/>
                <w:sz w:val="21"/>
                <w:highlight w:val="none"/>
              </w:rPr>
            </w:pPr>
          </w:p>
          <w:p w14:paraId="675D7123">
            <w:pPr>
              <w:spacing w:line="247" w:lineRule="auto"/>
              <w:rPr>
                <w:rFonts w:hint="eastAsia" w:asciiTheme="minorEastAsia" w:hAnsiTheme="minorEastAsia" w:eastAsiaTheme="minorEastAsia" w:cstheme="minorEastAsia"/>
                <w:color w:val="auto"/>
                <w:sz w:val="21"/>
                <w:highlight w:val="none"/>
              </w:rPr>
            </w:pPr>
          </w:p>
          <w:p w14:paraId="5C001B3D">
            <w:pPr>
              <w:spacing w:line="247" w:lineRule="auto"/>
              <w:rPr>
                <w:rFonts w:hint="eastAsia" w:asciiTheme="minorEastAsia" w:hAnsiTheme="minorEastAsia" w:eastAsiaTheme="minorEastAsia" w:cstheme="minorEastAsia"/>
                <w:color w:val="auto"/>
                <w:sz w:val="21"/>
                <w:highlight w:val="none"/>
              </w:rPr>
            </w:pPr>
          </w:p>
          <w:p w14:paraId="5B7FAC9F">
            <w:pPr>
              <w:spacing w:line="247" w:lineRule="auto"/>
              <w:rPr>
                <w:rFonts w:hint="eastAsia" w:asciiTheme="minorEastAsia" w:hAnsiTheme="minorEastAsia" w:eastAsiaTheme="minorEastAsia" w:cstheme="minorEastAsia"/>
                <w:color w:val="auto"/>
                <w:sz w:val="21"/>
                <w:highlight w:val="none"/>
              </w:rPr>
            </w:pPr>
          </w:p>
          <w:p w14:paraId="78A11248">
            <w:pPr>
              <w:spacing w:line="247" w:lineRule="auto"/>
              <w:rPr>
                <w:rFonts w:hint="eastAsia" w:asciiTheme="minorEastAsia" w:hAnsiTheme="minorEastAsia" w:eastAsiaTheme="minorEastAsia" w:cstheme="minorEastAsia"/>
                <w:color w:val="auto"/>
                <w:sz w:val="21"/>
                <w:highlight w:val="none"/>
              </w:rPr>
            </w:pPr>
          </w:p>
          <w:p w14:paraId="2B2EA2A9">
            <w:pPr>
              <w:spacing w:line="247" w:lineRule="auto"/>
              <w:rPr>
                <w:rFonts w:hint="eastAsia" w:asciiTheme="minorEastAsia" w:hAnsiTheme="minorEastAsia" w:eastAsiaTheme="minorEastAsia" w:cstheme="minorEastAsia"/>
                <w:color w:val="auto"/>
                <w:sz w:val="21"/>
                <w:highlight w:val="none"/>
              </w:rPr>
            </w:pPr>
          </w:p>
          <w:p w14:paraId="4D1199A1">
            <w:pPr>
              <w:spacing w:line="248" w:lineRule="auto"/>
              <w:rPr>
                <w:rFonts w:hint="eastAsia" w:asciiTheme="minorEastAsia" w:hAnsiTheme="minorEastAsia" w:eastAsiaTheme="minorEastAsia" w:cstheme="minorEastAsia"/>
                <w:color w:val="auto"/>
                <w:sz w:val="21"/>
                <w:highlight w:val="none"/>
              </w:rPr>
            </w:pPr>
          </w:p>
          <w:p w14:paraId="065B2F01">
            <w:pPr>
              <w:spacing w:line="248" w:lineRule="auto"/>
              <w:rPr>
                <w:rFonts w:hint="eastAsia" w:asciiTheme="minorEastAsia" w:hAnsiTheme="minorEastAsia" w:eastAsiaTheme="minorEastAsia" w:cstheme="minorEastAsia"/>
                <w:color w:val="auto"/>
                <w:sz w:val="21"/>
                <w:highlight w:val="none"/>
              </w:rPr>
            </w:pPr>
          </w:p>
          <w:p w14:paraId="663CE953">
            <w:pPr>
              <w:spacing w:line="248" w:lineRule="auto"/>
              <w:rPr>
                <w:rFonts w:hint="eastAsia" w:asciiTheme="minorEastAsia" w:hAnsiTheme="minorEastAsia" w:eastAsiaTheme="minorEastAsia" w:cstheme="minorEastAsia"/>
                <w:color w:val="auto"/>
                <w:sz w:val="21"/>
                <w:highlight w:val="none"/>
              </w:rPr>
            </w:pPr>
          </w:p>
          <w:p w14:paraId="340917E7">
            <w:pPr>
              <w:spacing w:line="248" w:lineRule="auto"/>
              <w:rPr>
                <w:rFonts w:hint="eastAsia" w:asciiTheme="minorEastAsia" w:hAnsiTheme="minorEastAsia" w:eastAsiaTheme="minorEastAsia" w:cstheme="minorEastAsia"/>
                <w:color w:val="auto"/>
                <w:sz w:val="21"/>
                <w:highlight w:val="none"/>
              </w:rPr>
            </w:pPr>
          </w:p>
          <w:p w14:paraId="750EBF8A">
            <w:pPr>
              <w:spacing w:line="248" w:lineRule="auto"/>
              <w:rPr>
                <w:rFonts w:hint="eastAsia" w:asciiTheme="minorEastAsia" w:hAnsiTheme="minorEastAsia" w:eastAsiaTheme="minorEastAsia" w:cstheme="minorEastAsia"/>
                <w:color w:val="auto"/>
                <w:sz w:val="21"/>
                <w:highlight w:val="none"/>
              </w:rPr>
            </w:pPr>
          </w:p>
          <w:p w14:paraId="5815B039">
            <w:pPr>
              <w:spacing w:line="248" w:lineRule="auto"/>
              <w:rPr>
                <w:rFonts w:hint="eastAsia" w:asciiTheme="minorEastAsia" w:hAnsiTheme="minorEastAsia" w:eastAsiaTheme="minorEastAsia" w:cstheme="minorEastAsia"/>
                <w:color w:val="auto"/>
                <w:sz w:val="21"/>
                <w:highlight w:val="none"/>
              </w:rPr>
            </w:pPr>
          </w:p>
          <w:p w14:paraId="02DCFA03">
            <w:pPr>
              <w:pStyle w:val="36"/>
              <w:spacing w:before="78" w:line="184" w:lineRule="auto"/>
              <w:ind w:left="1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2.1.1</w:t>
            </w:r>
          </w:p>
        </w:tc>
        <w:tc>
          <w:tcPr>
            <w:tcW w:w="1159" w:type="dxa"/>
            <w:vMerge w:val="restart"/>
            <w:vAlign w:val="top"/>
          </w:tcPr>
          <w:p w14:paraId="08C73FAA">
            <w:pPr>
              <w:spacing w:line="242" w:lineRule="auto"/>
              <w:rPr>
                <w:rFonts w:hint="eastAsia" w:asciiTheme="minorEastAsia" w:hAnsiTheme="minorEastAsia" w:eastAsiaTheme="minorEastAsia" w:cstheme="minorEastAsia"/>
                <w:color w:val="auto"/>
                <w:sz w:val="21"/>
                <w:highlight w:val="none"/>
              </w:rPr>
            </w:pPr>
          </w:p>
          <w:p w14:paraId="694B35D4">
            <w:pPr>
              <w:spacing w:line="242" w:lineRule="auto"/>
              <w:rPr>
                <w:rFonts w:hint="eastAsia" w:asciiTheme="minorEastAsia" w:hAnsiTheme="minorEastAsia" w:eastAsiaTheme="minorEastAsia" w:cstheme="minorEastAsia"/>
                <w:color w:val="auto"/>
                <w:sz w:val="21"/>
                <w:highlight w:val="none"/>
              </w:rPr>
            </w:pPr>
          </w:p>
          <w:p w14:paraId="73E3C0D5">
            <w:pPr>
              <w:spacing w:line="242" w:lineRule="auto"/>
              <w:rPr>
                <w:rFonts w:hint="eastAsia" w:asciiTheme="minorEastAsia" w:hAnsiTheme="minorEastAsia" w:eastAsiaTheme="minorEastAsia" w:cstheme="minorEastAsia"/>
                <w:color w:val="auto"/>
                <w:sz w:val="21"/>
                <w:highlight w:val="none"/>
              </w:rPr>
            </w:pPr>
          </w:p>
          <w:p w14:paraId="4813FD42">
            <w:pPr>
              <w:spacing w:line="242" w:lineRule="auto"/>
              <w:rPr>
                <w:rFonts w:hint="eastAsia" w:asciiTheme="minorEastAsia" w:hAnsiTheme="minorEastAsia" w:eastAsiaTheme="minorEastAsia" w:cstheme="minorEastAsia"/>
                <w:color w:val="auto"/>
                <w:sz w:val="21"/>
                <w:highlight w:val="none"/>
              </w:rPr>
            </w:pPr>
          </w:p>
          <w:p w14:paraId="1B80A8CA">
            <w:pPr>
              <w:spacing w:line="242" w:lineRule="auto"/>
              <w:rPr>
                <w:rFonts w:hint="eastAsia" w:asciiTheme="minorEastAsia" w:hAnsiTheme="minorEastAsia" w:eastAsiaTheme="minorEastAsia" w:cstheme="minorEastAsia"/>
                <w:color w:val="auto"/>
                <w:sz w:val="21"/>
                <w:highlight w:val="none"/>
              </w:rPr>
            </w:pPr>
          </w:p>
          <w:p w14:paraId="768E862E">
            <w:pPr>
              <w:spacing w:line="242" w:lineRule="auto"/>
              <w:rPr>
                <w:rFonts w:hint="eastAsia" w:asciiTheme="minorEastAsia" w:hAnsiTheme="minorEastAsia" w:eastAsiaTheme="minorEastAsia" w:cstheme="minorEastAsia"/>
                <w:color w:val="auto"/>
                <w:sz w:val="21"/>
                <w:highlight w:val="none"/>
              </w:rPr>
            </w:pPr>
          </w:p>
          <w:p w14:paraId="54AEDEEA">
            <w:pPr>
              <w:spacing w:line="242" w:lineRule="auto"/>
              <w:rPr>
                <w:rFonts w:hint="eastAsia" w:asciiTheme="minorEastAsia" w:hAnsiTheme="minorEastAsia" w:eastAsiaTheme="minorEastAsia" w:cstheme="minorEastAsia"/>
                <w:color w:val="auto"/>
                <w:sz w:val="21"/>
                <w:highlight w:val="none"/>
              </w:rPr>
            </w:pPr>
          </w:p>
          <w:p w14:paraId="384C4683">
            <w:pPr>
              <w:spacing w:line="242" w:lineRule="auto"/>
              <w:rPr>
                <w:rFonts w:hint="eastAsia" w:asciiTheme="minorEastAsia" w:hAnsiTheme="minorEastAsia" w:eastAsiaTheme="minorEastAsia" w:cstheme="minorEastAsia"/>
                <w:color w:val="auto"/>
                <w:sz w:val="21"/>
                <w:highlight w:val="none"/>
              </w:rPr>
            </w:pPr>
          </w:p>
          <w:p w14:paraId="14994363">
            <w:pPr>
              <w:spacing w:line="242" w:lineRule="auto"/>
              <w:rPr>
                <w:rFonts w:hint="eastAsia" w:asciiTheme="minorEastAsia" w:hAnsiTheme="minorEastAsia" w:eastAsiaTheme="minorEastAsia" w:cstheme="minorEastAsia"/>
                <w:color w:val="auto"/>
                <w:sz w:val="21"/>
                <w:highlight w:val="none"/>
              </w:rPr>
            </w:pPr>
          </w:p>
          <w:p w14:paraId="61E5EDC9">
            <w:pPr>
              <w:spacing w:line="242" w:lineRule="auto"/>
              <w:rPr>
                <w:rFonts w:hint="eastAsia" w:asciiTheme="minorEastAsia" w:hAnsiTheme="minorEastAsia" w:eastAsiaTheme="minorEastAsia" w:cstheme="minorEastAsia"/>
                <w:color w:val="auto"/>
                <w:sz w:val="21"/>
                <w:highlight w:val="none"/>
              </w:rPr>
            </w:pPr>
          </w:p>
          <w:p w14:paraId="3CB33307">
            <w:pPr>
              <w:spacing w:line="242" w:lineRule="auto"/>
              <w:rPr>
                <w:rFonts w:hint="eastAsia" w:asciiTheme="minorEastAsia" w:hAnsiTheme="minorEastAsia" w:eastAsiaTheme="minorEastAsia" w:cstheme="minorEastAsia"/>
                <w:color w:val="auto"/>
                <w:sz w:val="21"/>
                <w:highlight w:val="none"/>
              </w:rPr>
            </w:pPr>
          </w:p>
          <w:p w14:paraId="19E308BF">
            <w:pPr>
              <w:spacing w:line="242" w:lineRule="auto"/>
              <w:rPr>
                <w:rFonts w:hint="eastAsia" w:asciiTheme="minorEastAsia" w:hAnsiTheme="minorEastAsia" w:eastAsiaTheme="minorEastAsia" w:cstheme="minorEastAsia"/>
                <w:color w:val="auto"/>
                <w:sz w:val="21"/>
                <w:highlight w:val="none"/>
              </w:rPr>
            </w:pPr>
          </w:p>
          <w:p w14:paraId="0437F7CC">
            <w:pPr>
              <w:spacing w:line="242" w:lineRule="auto"/>
              <w:rPr>
                <w:rFonts w:hint="eastAsia" w:asciiTheme="minorEastAsia" w:hAnsiTheme="minorEastAsia" w:eastAsiaTheme="minorEastAsia" w:cstheme="minorEastAsia"/>
                <w:color w:val="auto"/>
                <w:sz w:val="21"/>
                <w:highlight w:val="none"/>
              </w:rPr>
            </w:pPr>
          </w:p>
          <w:p w14:paraId="4C790D86">
            <w:pPr>
              <w:spacing w:line="242" w:lineRule="auto"/>
              <w:rPr>
                <w:rFonts w:hint="eastAsia" w:asciiTheme="minorEastAsia" w:hAnsiTheme="minorEastAsia" w:eastAsiaTheme="minorEastAsia" w:cstheme="minorEastAsia"/>
                <w:color w:val="auto"/>
                <w:sz w:val="21"/>
                <w:highlight w:val="none"/>
              </w:rPr>
            </w:pPr>
          </w:p>
          <w:p w14:paraId="0D1E4168">
            <w:pPr>
              <w:spacing w:line="242" w:lineRule="auto"/>
              <w:rPr>
                <w:rFonts w:hint="eastAsia" w:asciiTheme="minorEastAsia" w:hAnsiTheme="minorEastAsia" w:eastAsiaTheme="minorEastAsia" w:cstheme="minorEastAsia"/>
                <w:color w:val="auto"/>
                <w:sz w:val="21"/>
                <w:highlight w:val="none"/>
              </w:rPr>
            </w:pPr>
          </w:p>
          <w:p w14:paraId="33ACFE74">
            <w:pPr>
              <w:spacing w:line="242" w:lineRule="auto"/>
              <w:rPr>
                <w:rFonts w:hint="eastAsia" w:asciiTheme="minorEastAsia" w:hAnsiTheme="minorEastAsia" w:eastAsiaTheme="minorEastAsia" w:cstheme="minorEastAsia"/>
                <w:color w:val="auto"/>
                <w:sz w:val="21"/>
                <w:highlight w:val="none"/>
              </w:rPr>
            </w:pPr>
          </w:p>
          <w:p w14:paraId="2F416764">
            <w:pPr>
              <w:spacing w:line="242" w:lineRule="auto"/>
              <w:rPr>
                <w:rFonts w:hint="eastAsia" w:asciiTheme="minorEastAsia" w:hAnsiTheme="minorEastAsia" w:eastAsiaTheme="minorEastAsia" w:cstheme="minorEastAsia"/>
                <w:color w:val="auto"/>
                <w:sz w:val="21"/>
                <w:highlight w:val="none"/>
              </w:rPr>
            </w:pPr>
          </w:p>
          <w:p w14:paraId="2E9D9007">
            <w:pPr>
              <w:spacing w:line="242" w:lineRule="auto"/>
              <w:rPr>
                <w:rFonts w:hint="eastAsia" w:asciiTheme="minorEastAsia" w:hAnsiTheme="minorEastAsia" w:eastAsiaTheme="minorEastAsia" w:cstheme="minorEastAsia"/>
                <w:color w:val="auto"/>
                <w:sz w:val="21"/>
                <w:highlight w:val="none"/>
              </w:rPr>
            </w:pPr>
          </w:p>
          <w:p w14:paraId="7FE72741">
            <w:pPr>
              <w:spacing w:line="243" w:lineRule="auto"/>
              <w:rPr>
                <w:rFonts w:hint="eastAsia" w:asciiTheme="minorEastAsia" w:hAnsiTheme="minorEastAsia" w:eastAsiaTheme="minorEastAsia" w:cstheme="minorEastAsia"/>
                <w:color w:val="auto"/>
                <w:sz w:val="21"/>
                <w:highlight w:val="none"/>
              </w:rPr>
            </w:pPr>
          </w:p>
          <w:p w14:paraId="7681E173">
            <w:pPr>
              <w:spacing w:line="243" w:lineRule="auto"/>
              <w:rPr>
                <w:rFonts w:hint="eastAsia" w:asciiTheme="minorEastAsia" w:hAnsiTheme="minorEastAsia" w:eastAsiaTheme="minorEastAsia" w:cstheme="minorEastAsia"/>
                <w:color w:val="auto"/>
                <w:sz w:val="21"/>
                <w:highlight w:val="none"/>
              </w:rPr>
            </w:pPr>
          </w:p>
          <w:p w14:paraId="4F47BF19">
            <w:pPr>
              <w:spacing w:line="243" w:lineRule="auto"/>
              <w:rPr>
                <w:rFonts w:hint="eastAsia" w:asciiTheme="minorEastAsia" w:hAnsiTheme="minorEastAsia" w:eastAsiaTheme="minorEastAsia" w:cstheme="minorEastAsia"/>
                <w:color w:val="auto"/>
                <w:sz w:val="21"/>
                <w:highlight w:val="none"/>
              </w:rPr>
            </w:pPr>
          </w:p>
          <w:p w14:paraId="6E68BB62">
            <w:pPr>
              <w:spacing w:line="243" w:lineRule="auto"/>
              <w:rPr>
                <w:rFonts w:hint="eastAsia" w:asciiTheme="minorEastAsia" w:hAnsiTheme="minorEastAsia" w:eastAsiaTheme="minorEastAsia" w:cstheme="minorEastAsia"/>
                <w:color w:val="auto"/>
                <w:sz w:val="21"/>
                <w:highlight w:val="none"/>
              </w:rPr>
            </w:pPr>
          </w:p>
          <w:p w14:paraId="7CDDB640">
            <w:pPr>
              <w:pStyle w:val="36"/>
              <w:spacing w:before="78" w:line="471" w:lineRule="exact"/>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资格评</w:t>
            </w:r>
          </w:p>
          <w:p w14:paraId="49751C24">
            <w:pPr>
              <w:pStyle w:val="36"/>
              <w:spacing w:line="220" w:lineRule="auto"/>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审标准</w:t>
            </w:r>
          </w:p>
        </w:tc>
        <w:tc>
          <w:tcPr>
            <w:tcW w:w="2446" w:type="dxa"/>
            <w:vAlign w:val="center"/>
          </w:tcPr>
          <w:p w14:paraId="59E2ACFE">
            <w:pPr>
              <w:pStyle w:val="36"/>
              <w:spacing w:before="299" w:line="219" w:lineRule="auto"/>
              <w:ind w:left="13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营业执照</w:t>
            </w:r>
          </w:p>
        </w:tc>
        <w:tc>
          <w:tcPr>
            <w:tcW w:w="4343" w:type="dxa"/>
            <w:gridSpan w:val="2"/>
            <w:vAlign w:val="center"/>
          </w:tcPr>
          <w:p w14:paraId="4C98F66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须具备独立的法人资格，提供有效的营业执照；</w:t>
            </w:r>
          </w:p>
        </w:tc>
      </w:tr>
      <w:tr w14:paraId="6AE9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824" w:type="dxa"/>
            <w:vMerge w:val="continue"/>
            <w:vAlign w:val="top"/>
          </w:tcPr>
          <w:p w14:paraId="0B32650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B9872A1">
            <w:pPr>
              <w:rPr>
                <w:rFonts w:hint="eastAsia" w:asciiTheme="minorEastAsia" w:hAnsiTheme="minorEastAsia" w:eastAsiaTheme="minorEastAsia" w:cstheme="minorEastAsia"/>
                <w:color w:val="auto"/>
                <w:sz w:val="21"/>
                <w:highlight w:val="none"/>
              </w:rPr>
            </w:pPr>
          </w:p>
        </w:tc>
        <w:tc>
          <w:tcPr>
            <w:tcW w:w="2446" w:type="dxa"/>
            <w:vAlign w:val="center"/>
          </w:tcPr>
          <w:p w14:paraId="60B35135">
            <w:pPr>
              <w:spacing w:line="241" w:lineRule="auto"/>
              <w:jc w:val="center"/>
              <w:rPr>
                <w:rFonts w:hint="eastAsia" w:asciiTheme="minorEastAsia" w:hAnsiTheme="minorEastAsia" w:eastAsiaTheme="minorEastAsia" w:cstheme="minorEastAsia"/>
                <w:color w:val="auto"/>
                <w:sz w:val="21"/>
                <w:highlight w:val="none"/>
              </w:rPr>
            </w:pPr>
          </w:p>
          <w:p w14:paraId="7EA4E265">
            <w:pPr>
              <w:pStyle w:val="36"/>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3"/>
                <w:highlight w:val="none"/>
              </w:rPr>
              <w:t>资质</w:t>
            </w:r>
          </w:p>
        </w:tc>
        <w:tc>
          <w:tcPr>
            <w:tcW w:w="4343" w:type="dxa"/>
            <w:gridSpan w:val="2"/>
            <w:vAlign w:val="center"/>
          </w:tcPr>
          <w:p w14:paraId="544AD0B0">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24"/>
                <w:szCs w:val="24"/>
                <w:highlight w:val="none"/>
                <w:lang w:val="en-US" w:eastAsia="zh-CN"/>
              </w:rPr>
              <w:t>响应人须具备水利水电工程施工总承包叁级及以上资质（提供资质证书）；具有有效的安全生产许可证；并在人员、设备、资金等方面具有相应的施工能力；</w:t>
            </w:r>
          </w:p>
        </w:tc>
      </w:tr>
      <w:tr w14:paraId="093F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824" w:type="dxa"/>
            <w:vMerge w:val="continue"/>
            <w:vAlign w:val="top"/>
          </w:tcPr>
          <w:p w14:paraId="637F18A3">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7AF018B">
            <w:pPr>
              <w:rPr>
                <w:rFonts w:hint="eastAsia" w:asciiTheme="minorEastAsia" w:hAnsiTheme="minorEastAsia" w:eastAsiaTheme="minorEastAsia" w:cstheme="minorEastAsia"/>
                <w:color w:val="auto"/>
                <w:sz w:val="21"/>
                <w:highlight w:val="none"/>
              </w:rPr>
            </w:pPr>
          </w:p>
        </w:tc>
        <w:tc>
          <w:tcPr>
            <w:tcW w:w="2446" w:type="dxa"/>
            <w:vAlign w:val="center"/>
          </w:tcPr>
          <w:p w14:paraId="2384D04A">
            <w:pPr>
              <w:spacing w:line="287" w:lineRule="auto"/>
              <w:jc w:val="center"/>
              <w:rPr>
                <w:rFonts w:hint="eastAsia" w:asciiTheme="minorEastAsia" w:hAnsiTheme="minorEastAsia" w:eastAsiaTheme="minorEastAsia" w:cstheme="minorEastAsia"/>
                <w:color w:val="auto"/>
                <w:sz w:val="21"/>
                <w:highlight w:val="none"/>
              </w:rPr>
            </w:pPr>
          </w:p>
          <w:p w14:paraId="207D3D91">
            <w:pPr>
              <w:pStyle w:val="36"/>
              <w:spacing w:before="78" w:line="219"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rPr>
              <w:t>项目</w:t>
            </w:r>
            <w:r>
              <w:rPr>
                <w:rFonts w:hint="eastAsia" w:asciiTheme="minorEastAsia" w:hAnsiTheme="minorEastAsia" w:eastAsiaTheme="minorEastAsia" w:cstheme="minorEastAsia"/>
                <w:color w:val="auto"/>
                <w:spacing w:val="2"/>
                <w:highlight w:val="none"/>
                <w:lang w:val="en-US" w:eastAsia="zh-CN"/>
              </w:rPr>
              <w:t>经理</w:t>
            </w:r>
          </w:p>
        </w:tc>
        <w:tc>
          <w:tcPr>
            <w:tcW w:w="4343" w:type="dxa"/>
            <w:gridSpan w:val="2"/>
            <w:vAlign w:val="center"/>
          </w:tcPr>
          <w:p w14:paraId="49F0A733">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eastAsia="zh-CN"/>
              </w:rPr>
              <w:t>拟派项目经理须具备水利水电工程专业二级及以上注册建造师资格，具有有效的安全生产考核证且无其他在建施工项目（需出具无在建施工项目承诺书），在投标企业办理的劳动合同关系（提供劳动合同）、参加社会养老保险的缴费证明；</w:t>
            </w:r>
          </w:p>
        </w:tc>
      </w:tr>
      <w:tr w14:paraId="6CD5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24" w:type="dxa"/>
            <w:vMerge w:val="continue"/>
            <w:vAlign w:val="top"/>
          </w:tcPr>
          <w:p w14:paraId="7036EB87">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C7EC774">
            <w:pPr>
              <w:rPr>
                <w:rFonts w:hint="eastAsia" w:asciiTheme="minorEastAsia" w:hAnsiTheme="minorEastAsia" w:eastAsiaTheme="minorEastAsia" w:cstheme="minorEastAsia"/>
                <w:color w:val="auto"/>
                <w:sz w:val="21"/>
                <w:highlight w:val="none"/>
              </w:rPr>
            </w:pPr>
          </w:p>
        </w:tc>
        <w:tc>
          <w:tcPr>
            <w:tcW w:w="2446" w:type="dxa"/>
            <w:vAlign w:val="center"/>
          </w:tcPr>
          <w:p w14:paraId="4BF95D87">
            <w:pPr>
              <w:pStyle w:val="36"/>
              <w:spacing w:line="218" w:lineRule="auto"/>
              <w:ind w:left="131"/>
              <w:jc w:val="center"/>
              <w:rPr>
                <w:rFonts w:hint="eastAsia" w:asciiTheme="minorEastAsia" w:hAnsiTheme="minorEastAsia" w:eastAsiaTheme="minorEastAsia" w:cstheme="minorEastAsia"/>
                <w:color w:val="auto"/>
                <w:spacing w:val="1"/>
                <w:highlight w:val="none"/>
              </w:rPr>
            </w:pPr>
          </w:p>
          <w:p w14:paraId="6509473F">
            <w:pPr>
              <w:pStyle w:val="36"/>
              <w:spacing w:line="218" w:lineRule="auto"/>
              <w:ind w:left="13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承诺书</w:t>
            </w:r>
          </w:p>
        </w:tc>
        <w:tc>
          <w:tcPr>
            <w:tcW w:w="4343" w:type="dxa"/>
            <w:gridSpan w:val="2"/>
            <w:vAlign w:val="center"/>
          </w:tcPr>
          <w:p w14:paraId="4971AA2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tc>
      </w:tr>
      <w:tr w14:paraId="72B7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824" w:type="dxa"/>
            <w:vMerge w:val="continue"/>
            <w:vAlign w:val="top"/>
          </w:tcPr>
          <w:p w14:paraId="3D82162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7E8D3479">
            <w:pPr>
              <w:rPr>
                <w:rFonts w:hint="eastAsia" w:asciiTheme="minorEastAsia" w:hAnsiTheme="minorEastAsia" w:eastAsiaTheme="minorEastAsia" w:cstheme="minorEastAsia"/>
                <w:color w:val="auto"/>
                <w:sz w:val="21"/>
                <w:highlight w:val="none"/>
              </w:rPr>
            </w:pPr>
          </w:p>
        </w:tc>
        <w:tc>
          <w:tcPr>
            <w:tcW w:w="2446" w:type="dxa"/>
            <w:vAlign w:val="center"/>
          </w:tcPr>
          <w:p w14:paraId="50081EFC">
            <w:pPr>
              <w:spacing w:line="271" w:lineRule="auto"/>
              <w:jc w:val="center"/>
              <w:rPr>
                <w:rFonts w:hint="eastAsia" w:asciiTheme="minorEastAsia" w:hAnsiTheme="minorEastAsia" w:eastAsiaTheme="minorEastAsia" w:cstheme="minorEastAsia"/>
                <w:color w:val="auto"/>
                <w:sz w:val="21"/>
                <w:highlight w:val="none"/>
              </w:rPr>
            </w:pPr>
          </w:p>
          <w:p w14:paraId="0DC3B156">
            <w:pPr>
              <w:spacing w:line="271" w:lineRule="auto"/>
              <w:jc w:val="center"/>
              <w:rPr>
                <w:rFonts w:hint="eastAsia" w:asciiTheme="minorEastAsia" w:hAnsiTheme="minorEastAsia" w:eastAsiaTheme="minorEastAsia" w:cstheme="minorEastAsia"/>
                <w:color w:val="auto"/>
                <w:sz w:val="21"/>
                <w:highlight w:val="none"/>
              </w:rPr>
            </w:pPr>
          </w:p>
          <w:p w14:paraId="4E60104E">
            <w:pPr>
              <w:pStyle w:val="36"/>
              <w:spacing w:before="78" w:line="219" w:lineRule="auto"/>
              <w:ind w:left="13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网站查询信息</w:t>
            </w:r>
          </w:p>
        </w:tc>
        <w:tc>
          <w:tcPr>
            <w:tcW w:w="4343" w:type="dxa"/>
            <w:gridSpan w:val="2"/>
            <w:vAlign w:val="center"/>
          </w:tcPr>
          <w:p w14:paraId="4C464429">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sz w:val="24"/>
                <w:szCs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tc>
      </w:tr>
      <w:tr w14:paraId="2E3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89" w:hRule="atLeast"/>
        </w:trPr>
        <w:tc>
          <w:tcPr>
            <w:tcW w:w="824" w:type="dxa"/>
            <w:vMerge w:val="continue"/>
            <w:vAlign w:val="top"/>
          </w:tcPr>
          <w:p w14:paraId="0AE38C8F">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6FF11B05">
            <w:pPr>
              <w:rPr>
                <w:rFonts w:hint="eastAsia" w:asciiTheme="minorEastAsia" w:hAnsiTheme="minorEastAsia" w:eastAsiaTheme="minorEastAsia" w:cstheme="minorEastAsia"/>
                <w:color w:val="auto"/>
                <w:sz w:val="21"/>
                <w:highlight w:val="none"/>
              </w:rPr>
            </w:pPr>
          </w:p>
        </w:tc>
        <w:tc>
          <w:tcPr>
            <w:tcW w:w="2446" w:type="dxa"/>
            <w:vAlign w:val="center"/>
          </w:tcPr>
          <w:p w14:paraId="2648AE6C">
            <w:pPr>
              <w:pStyle w:val="36"/>
              <w:spacing w:before="165"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9"/>
                <w:position w:val="18"/>
                <w:sz w:val="24"/>
                <w:szCs w:val="24"/>
                <w:highlight w:val="none"/>
              </w:rPr>
              <w:t>联合体磋商</w:t>
            </w:r>
          </w:p>
        </w:tc>
        <w:tc>
          <w:tcPr>
            <w:tcW w:w="4311" w:type="dxa"/>
            <w:vAlign w:val="top"/>
          </w:tcPr>
          <w:p w14:paraId="5AC0B410">
            <w:pPr>
              <w:pStyle w:val="36"/>
              <w:spacing w:before="163"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本项目不接受联合体磋商</w:t>
            </w:r>
            <w:r>
              <w:rPr>
                <w:rFonts w:hint="eastAsia" w:asciiTheme="minorEastAsia" w:hAnsiTheme="minorEastAsia" w:eastAsiaTheme="minorEastAsia" w:cstheme="minorEastAsia"/>
                <w:color w:val="auto"/>
                <w:highlight w:val="none"/>
                <w:lang w:eastAsia="zh-CN"/>
              </w:rPr>
              <w:t>；</w:t>
            </w:r>
          </w:p>
        </w:tc>
      </w:tr>
      <w:tr w14:paraId="7C7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70" w:hRule="atLeast"/>
        </w:trPr>
        <w:tc>
          <w:tcPr>
            <w:tcW w:w="824" w:type="dxa"/>
            <w:vMerge w:val="restart"/>
            <w:tcBorders>
              <w:bottom w:val="nil"/>
            </w:tcBorders>
            <w:vAlign w:val="top"/>
          </w:tcPr>
          <w:p w14:paraId="09891515">
            <w:pPr>
              <w:spacing w:line="285" w:lineRule="auto"/>
              <w:rPr>
                <w:rFonts w:hint="eastAsia" w:asciiTheme="minorEastAsia" w:hAnsiTheme="minorEastAsia" w:eastAsiaTheme="minorEastAsia" w:cstheme="minorEastAsia"/>
                <w:color w:val="auto"/>
                <w:sz w:val="21"/>
                <w:highlight w:val="none"/>
              </w:rPr>
            </w:pPr>
          </w:p>
          <w:p w14:paraId="11131058">
            <w:pPr>
              <w:spacing w:line="286" w:lineRule="auto"/>
              <w:rPr>
                <w:rFonts w:hint="eastAsia" w:asciiTheme="minorEastAsia" w:hAnsiTheme="minorEastAsia" w:eastAsiaTheme="minorEastAsia" w:cstheme="minorEastAsia"/>
                <w:color w:val="auto"/>
                <w:sz w:val="21"/>
                <w:highlight w:val="none"/>
              </w:rPr>
            </w:pPr>
          </w:p>
          <w:p w14:paraId="0206A1DD">
            <w:pPr>
              <w:spacing w:line="286" w:lineRule="auto"/>
              <w:rPr>
                <w:rFonts w:hint="eastAsia" w:asciiTheme="minorEastAsia" w:hAnsiTheme="minorEastAsia" w:eastAsiaTheme="minorEastAsia" w:cstheme="minorEastAsia"/>
                <w:color w:val="auto"/>
                <w:sz w:val="21"/>
                <w:highlight w:val="none"/>
              </w:rPr>
            </w:pPr>
          </w:p>
          <w:p w14:paraId="47C0DE33">
            <w:pPr>
              <w:spacing w:line="286" w:lineRule="auto"/>
              <w:rPr>
                <w:rFonts w:hint="eastAsia" w:asciiTheme="minorEastAsia" w:hAnsiTheme="minorEastAsia" w:eastAsiaTheme="minorEastAsia" w:cstheme="minorEastAsia"/>
                <w:color w:val="auto"/>
                <w:sz w:val="21"/>
                <w:highlight w:val="none"/>
              </w:rPr>
            </w:pPr>
          </w:p>
          <w:p w14:paraId="23F12867">
            <w:pPr>
              <w:spacing w:line="286" w:lineRule="auto"/>
              <w:rPr>
                <w:rFonts w:hint="eastAsia" w:asciiTheme="minorEastAsia" w:hAnsiTheme="minorEastAsia" w:eastAsiaTheme="minorEastAsia" w:cstheme="minorEastAsia"/>
                <w:color w:val="auto"/>
                <w:sz w:val="21"/>
                <w:highlight w:val="none"/>
              </w:rPr>
            </w:pPr>
          </w:p>
          <w:p w14:paraId="7E50FE4B">
            <w:pPr>
              <w:pStyle w:val="36"/>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2.1.2</w:t>
            </w:r>
          </w:p>
        </w:tc>
        <w:tc>
          <w:tcPr>
            <w:tcW w:w="1159" w:type="dxa"/>
            <w:vMerge w:val="restart"/>
            <w:tcBorders>
              <w:bottom w:val="nil"/>
            </w:tcBorders>
            <w:vAlign w:val="center"/>
          </w:tcPr>
          <w:p w14:paraId="3F3F6431">
            <w:pPr>
              <w:spacing w:line="268" w:lineRule="auto"/>
              <w:jc w:val="both"/>
              <w:rPr>
                <w:rFonts w:hint="eastAsia" w:asciiTheme="minorEastAsia" w:hAnsiTheme="minorEastAsia" w:eastAsiaTheme="minorEastAsia" w:cstheme="minorEastAsia"/>
                <w:color w:val="auto"/>
                <w:sz w:val="21"/>
                <w:highlight w:val="none"/>
              </w:rPr>
            </w:pPr>
          </w:p>
          <w:p w14:paraId="399B250E">
            <w:pPr>
              <w:pStyle w:val="36"/>
              <w:spacing w:line="220" w:lineRule="auto"/>
              <w:jc w:val="center"/>
              <w:rPr>
                <w:rFonts w:hint="eastAsia" w:asciiTheme="minorEastAsia" w:hAnsiTheme="minorEastAsia" w:eastAsiaTheme="minorEastAsia" w:cstheme="minorEastAsia"/>
                <w:color w:val="auto"/>
                <w:spacing w:val="3"/>
                <w:position w:val="19"/>
                <w:highlight w:val="none"/>
                <w:lang w:val="en-US" w:eastAsia="zh-CN"/>
              </w:rPr>
            </w:pPr>
            <w:r>
              <w:rPr>
                <w:rFonts w:hint="eastAsia" w:asciiTheme="minorEastAsia" w:hAnsiTheme="minorEastAsia" w:eastAsiaTheme="minorEastAsia" w:cstheme="minorEastAsia"/>
                <w:color w:val="auto"/>
                <w:spacing w:val="3"/>
                <w:position w:val="19"/>
                <w:highlight w:val="none"/>
                <w:lang w:val="en-US" w:eastAsia="zh-CN"/>
              </w:rPr>
              <w:t>形式</w:t>
            </w:r>
          </w:p>
          <w:p w14:paraId="6F74AAD4">
            <w:pPr>
              <w:pStyle w:val="36"/>
              <w:spacing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2446" w:type="dxa"/>
            <w:vAlign w:val="center"/>
          </w:tcPr>
          <w:p w14:paraId="4BE590C1">
            <w:pPr>
              <w:pStyle w:val="36"/>
              <w:spacing w:before="59" w:line="221"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响应人名称</w:t>
            </w:r>
          </w:p>
        </w:tc>
        <w:tc>
          <w:tcPr>
            <w:tcW w:w="4311" w:type="dxa"/>
            <w:vAlign w:val="top"/>
          </w:tcPr>
          <w:p w14:paraId="71F390A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napToGrid/>
                <w:color w:val="auto"/>
                <w:kern w:val="2"/>
                <w:sz w:val="24"/>
                <w:szCs w:val="24"/>
                <w:highlight w:val="none"/>
                <w:lang w:val="en-US" w:eastAsia="zh-CN"/>
              </w:rPr>
              <w:t>与营业执照、资质证书、安全许可证等一致；</w:t>
            </w:r>
          </w:p>
        </w:tc>
      </w:tr>
      <w:tr w14:paraId="3C473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80" w:hRule="atLeast"/>
        </w:trPr>
        <w:tc>
          <w:tcPr>
            <w:tcW w:w="824" w:type="dxa"/>
            <w:vMerge w:val="continue"/>
            <w:tcBorders>
              <w:top w:val="nil"/>
              <w:bottom w:val="nil"/>
            </w:tcBorders>
            <w:vAlign w:val="top"/>
          </w:tcPr>
          <w:p w14:paraId="6609C098">
            <w:pPr>
              <w:rPr>
                <w:rFonts w:hint="eastAsia" w:asciiTheme="minorEastAsia" w:hAnsiTheme="minorEastAsia" w:eastAsiaTheme="minorEastAsia" w:cstheme="minorEastAsia"/>
                <w:color w:val="auto"/>
                <w:sz w:val="21"/>
                <w:highlight w:val="none"/>
              </w:rPr>
            </w:pPr>
          </w:p>
        </w:tc>
        <w:tc>
          <w:tcPr>
            <w:tcW w:w="1159" w:type="dxa"/>
            <w:vMerge w:val="continue"/>
            <w:tcBorders>
              <w:top w:val="nil"/>
              <w:bottom w:val="nil"/>
            </w:tcBorders>
            <w:vAlign w:val="top"/>
          </w:tcPr>
          <w:p w14:paraId="3EE713B3">
            <w:pPr>
              <w:jc w:val="left"/>
              <w:rPr>
                <w:rFonts w:hint="eastAsia" w:asciiTheme="minorEastAsia" w:hAnsiTheme="minorEastAsia" w:eastAsiaTheme="minorEastAsia" w:cstheme="minorEastAsia"/>
                <w:color w:val="auto"/>
                <w:sz w:val="21"/>
                <w:highlight w:val="none"/>
              </w:rPr>
            </w:pPr>
          </w:p>
        </w:tc>
        <w:tc>
          <w:tcPr>
            <w:tcW w:w="2446" w:type="dxa"/>
            <w:vAlign w:val="center"/>
          </w:tcPr>
          <w:p w14:paraId="504AE226">
            <w:pPr>
              <w:pStyle w:val="36"/>
              <w:spacing w:before="134"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磋商响应函签字盖章</w:t>
            </w:r>
          </w:p>
        </w:tc>
        <w:tc>
          <w:tcPr>
            <w:tcW w:w="4311" w:type="dxa"/>
            <w:vAlign w:val="top"/>
          </w:tcPr>
          <w:p w14:paraId="613BD77C">
            <w:pPr>
              <w:pStyle w:val="36"/>
              <w:spacing w:before="116"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有法定代表人签章或加盖单位公章</w:t>
            </w:r>
          </w:p>
        </w:tc>
      </w:tr>
      <w:tr w14:paraId="4787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86" w:hRule="atLeast"/>
        </w:trPr>
        <w:tc>
          <w:tcPr>
            <w:tcW w:w="824" w:type="dxa"/>
            <w:vMerge w:val="continue"/>
            <w:tcBorders>
              <w:top w:val="nil"/>
            </w:tcBorders>
            <w:vAlign w:val="top"/>
          </w:tcPr>
          <w:p w14:paraId="29AA5088">
            <w:pPr>
              <w:rPr>
                <w:rFonts w:hint="eastAsia" w:asciiTheme="minorEastAsia" w:hAnsiTheme="minorEastAsia" w:eastAsiaTheme="minorEastAsia" w:cstheme="minorEastAsia"/>
                <w:color w:val="auto"/>
                <w:sz w:val="21"/>
                <w:highlight w:val="none"/>
              </w:rPr>
            </w:pPr>
          </w:p>
        </w:tc>
        <w:tc>
          <w:tcPr>
            <w:tcW w:w="1159" w:type="dxa"/>
            <w:vMerge w:val="continue"/>
            <w:tcBorders>
              <w:top w:val="nil"/>
            </w:tcBorders>
            <w:vAlign w:val="top"/>
          </w:tcPr>
          <w:p w14:paraId="5E5713E5">
            <w:pPr>
              <w:jc w:val="left"/>
              <w:rPr>
                <w:rFonts w:hint="eastAsia" w:asciiTheme="minorEastAsia" w:hAnsiTheme="minorEastAsia" w:eastAsiaTheme="minorEastAsia" w:cstheme="minorEastAsia"/>
                <w:color w:val="auto"/>
                <w:sz w:val="21"/>
                <w:highlight w:val="none"/>
              </w:rPr>
            </w:pPr>
          </w:p>
        </w:tc>
        <w:tc>
          <w:tcPr>
            <w:tcW w:w="2446" w:type="dxa"/>
            <w:vAlign w:val="center"/>
          </w:tcPr>
          <w:p w14:paraId="6E291EE0">
            <w:pPr>
              <w:spacing w:line="265" w:lineRule="auto"/>
              <w:jc w:val="center"/>
              <w:rPr>
                <w:rFonts w:hint="eastAsia" w:asciiTheme="minorEastAsia" w:hAnsiTheme="minorEastAsia" w:eastAsiaTheme="minorEastAsia" w:cstheme="minorEastAsia"/>
                <w:color w:val="auto"/>
                <w:sz w:val="21"/>
                <w:highlight w:val="none"/>
              </w:rPr>
            </w:pPr>
          </w:p>
          <w:p w14:paraId="2BF70CEC">
            <w:pPr>
              <w:pStyle w:val="36"/>
              <w:spacing w:before="78" w:line="218"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报价唯一</w:t>
            </w:r>
          </w:p>
        </w:tc>
        <w:tc>
          <w:tcPr>
            <w:tcW w:w="4311" w:type="dxa"/>
            <w:vAlign w:val="center"/>
          </w:tcPr>
          <w:p w14:paraId="0C44C482">
            <w:pPr>
              <w:pStyle w:val="36"/>
              <w:spacing w:before="1" w:line="217" w:lineRule="auto"/>
              <w:ind w:right="189" w:rightChars="90"/>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position w:val="19"/>
                <w:highlight w:val="none"/>
              </w:rPr>
              <w:t>只能有一个有效报价</w:t>
            </w:r>
          </w:p>
        </w:tc>
      </w:tr>
      <w:tr w14:paraId="133D0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0" w:hRule="atLeast"/>
        </w:trPr>
        <w:tc>
          <w:tcPr>
            <w:tcW w:w="824" w:type="dxa"/>
            <w:vMerge w:val="restart"/>
            <w:vAlign w:val="top"/>
          </w:tcPr>
          <w:p w14:paraId="20A7CA23">
            <w:pPr>
              <w:spacing w:line="286" w:lineRule="auto"/>
              <w:rPr>
                <w:rFonts w:hint="eastAsia" w:asciiTheme="minorEastAsia" w:hAnsiTheme="minorEastAsia" w:eastAsiaTheme="minorEastAsia" w:cstheme="minorEastAsia"/>
                <w:color w:val="auto"/>
                <w:sz w:val="21"/>
                <w:highlight w:val="none"/>
              </w:rPr>
            </w:pPr>
          </w:p>
          <w:p w14:paraId="0FCC21F1">
            <w:pPr>
              <w:spacing w:line="286" w:lineRule="auto"/>
              <w:rPr>
                <w:rFonts w:hint="eastAsia" w:asciiTheme="minorEastAsia" w:hAnsiTheme="minorEastAsia" w:eastAsiaTheme="minorEastAsia" w:cstheme="minorEastAsia"/>
                <w:color w:val="auto"/>
                <w:sz w:val="21"/>
                <w:highlight w:val="none"/>
              </w:rPr>
            </w:pPr>
          </w:p>
          <w:p w14:paraId="13557662">
            <w:pPr>
              <w:spacing w:line="286" w:lineRule="auto"/>
              <w:rPr>
                <w:rFonts w:hint="eastAsia" w:asciiTheme="minorEastAsia" w:hAnsiTheme="minorEastAsia" w:eastAsiaTheme="minorEastAsia" w:cstheme="minorEastAsia"/>
                <w:color w:val="auto"/>
                <w:sz w:val="21"/>
                <w:highlight w:val="none"/>
              </w:rPr>
            </w:pPr>
          </w:p>
          <w:p w14:paraId="509E4593">
            <w:pPr>
              <w:spacing w:line="286" w:lineRule="auto"/>
              <w:rPr>
                <w:rFonts w:hint="eastAsia" w:asciiTheme="minorEastAsia" w:hAnsiTheme="minorEastAsia" w:eastAsiaTheme="minorEastAsia" w:cstheme="minorEastAsia"/>
                <w:color w:val="auto"/>
                <w:sz w:val="21"/>
                <w:highlight w:val="none"/>
              </w:rPr>
            </w:pPr>
          </w:p>
          <w:p w14:paraId="314E4C23">
            <w:pPr>
              <w:spacing w:line="287" w:lineRule="auto"/>
              <w:rPr>
                <w:rFonts w:hint="eastAsia" w:asciiTheme="minorEastAsia" w:hAnsiTheme="minorEastAsia" w:eastAsiaTheme="minorEastAsia" w:cstheme="minorEastAsia"/>
                <w:color w:val="auto"/>
                <w:sz w:val="21"/>
                <w:highlight w:val="none"/>
              </w:rPr>
            </w:pPr>
          </w:p>
          <w:p w14:paraId="6D881D60">
            <w:pPr>
              <w:pStyle w:val="36"/>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2.1.3</w:t>
            </w:r>
          </w:p>
        </w:tc>
        <w:tc>
          <w:tcPr>
            <w:tcW w:w="1159" w:type="dxa"/>
            <w:vMerge w:val="restart"/>
            <w:vAlign w:val="top"/>
          </w:tcPr>
          <w:p w14:paraId="1F6E85A5">
            <w:pPr>
              <w:spacing w:line="271" w:lineRule="auto"/>
              <w:jc w:val="left"/>
              <w:rPr>
                <w:rFonts w:hint="eastAsia" w:asciiTheme="minorEastAsia" w:hAnsiTheme="minorEastAsia" w:eastAsiaTheme="minorEastAsia" w:cstheme="minorEastAsia"/>
                <w:color w:val="auto"/>
                <w:sz w:val="21"/>
                <w:highlight w:val="none"/>
              </w:rPr>
            </w:pPr>
          </w:p>
          <w:p w14:paraId="29C683BF">
            <w:pPr>
              <w:spacing w:line="271" w:lineRule="auto"/>
              <w:jc w:val="left"/>
              <w:rPr>
                <w:rFonts w:hint="eastAsia" w:asciiTheme="minorEastAsia" w:hAnsiTheme="minorEastAsia" w:eastAsiaTheme="minorEastAsia" w:cstheme="minorEastAsia"/>
                <w:color w:val="auto"/>
                <w:sz w:val="21"/>
                <w:highlight w:val="none"/>
              </w:rPr>
            </w:pPr>
          </w:p>
          <w:p w14:paraId="72B725BC">
            <w:pPr>
              <w:spacing w:line="271" w:lineRule="auto"/>
              <w:jc w:val="left"/>
              <w:rPr>
                <w:rFonts w:hint="eastAsia" w:asciiTheme="minorEastAsia" w:hAnsiTheme="minorEastAsia" w:eastAsiaTheme="minorEastAsia" w:cstheme="minorEastAsia"/>
                <w:color w:val="auto"/>
                <w:sz w:val="21"/>
                <w:highlight w:val="none"/>
              </w:rPr>
            </w:pPr>
          </w:p>
          <w:p w14:paraId="6737C52A">
            <w:pPr>
              <w:spacing w:line="271" w:lineRule="auto"/>
              <w:jc w:val="left"/>
              <w:rPr>
                <w:rFonts w:hint="eastAsia" w:asciiTheme="minorEastAsia" w:hAnsiTheme="minorEastAsia" w:eastAsiaTheme="minorEastAsia" w:cstheme="minorEastAsia"/>
                <w:color w:val="auto"/>
                <w:sz w:val="21"/>
                <w:highlight w:val="none"/>
              </w:rPr>
            </w:pPr>
          </w:p>
          <w:p w14:paraId="22916923">
            <w:pPr>
              <w:pStyle w:val="36"/>
              <w:spacing w:before="78" w:line="469" w:lineRule="exact"/>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响应性</w:t>
            </w:r>
          </w:p>
          <w:p w14:paraId="01E19094">
            <w:pPr>
              <w:pStyle w:val="36"/>
              <w:spacing w:line="220" w:lineRule="auto"/>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2446" w:type="dxa"/>
            <w:vAlign w:val="center"/>
          </w:tcPr>
          <w:p w14:paraId="37AA4559">
            <w:pPr>
              <w:pStyle w:val="36"/>
              <w:spacing w:before="138"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磋商内容</w:t>
            </w:r>
          </w:p>
        </w:tc>
        <w:tc>
          <w:tcPr>
            <w:tcW w:w="4311" w:type="dxa"/>
            <w:vAlign w:val="top"/>
          </w:tcPr>
          <w:p w14:paraId="1AB667BC">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本项目竞争性磋商文件、图纸和工程量清单范围内的所有内容；</w:t>
            </w:r>
          </w:p>
        </w:tc>
      </w:tr>
      <w:tr w14:paraId="4D6D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60" w:hRule="atLeast"/>
        </w:trPr>
        <w:tc>
          <w:tcPr>
            <w:tcW w:w="824" w:type="dxa"/>
            <w:vMerge w:val="continue"/>
            <w:vAlign w:val="top"/>
          </w:tcPr>
          <w:p w14:paraId="2DE14014">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16D94A0">
            <w:pPr>
              <w:rPr>
                <w:rFonts w:hint="eastAsia" w:asciiTheme="minorEastAsia" w:hAnsiTheme="minorEastAsia" w:eastAsiaTheme="minorEastAsia" w:cstheme="minorEastAsia"/>
                <w:color w:val="auto"/>
                <w:sz w:val="21"/>
                <w:highlight w:val="none"/>
              </w:rPr>
            </w:pPr>
          </w:p>
        </w:tc>
        <w:tc>
          <w:tcPr>
            <w:tcW w:w="2446" w:type="dxa"/>
            <w:vAlign w:val="center"/>
          </w:tcPr>
          <w:p w14:paraId="467E690E">
            <w:pPr>
              <w:pStyle w:val="36"/>
              <w:spacing w:before="128"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计划工期</w:t>
            </w:r>
          </w:p>
        </w:tc>
        <w:tc>
          <w:tcPr>
            <w:tcW w:w="4311" w:type="dxa"/>
            <w:vAlign w:val="top"/>
          </w:tcPr>
          <w:p w14:paraId="7C8CC902">
            <w:pPr>
              <w:pStyle w:val="36"/>
              <w:spacing w:before="138"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eastAsia="zh-CN"/>
              </w:rPr>
              <w:t>150日历天</w:t>
            </w:r>
          </w:p>
        </w:tc>
      </w:tr>
      <w:tr w14:paraId="348D0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859" w:hRule="atLeast"/>
        </w:trPr>
        <w:tc>
          <w:tcPr>
            <w:tcW w:w="824" w:type="dxa"/>
            <w:vMerge w:val="continue"/>
            <w:vAlign w:val="top"/>
          </w:tcPr>
          <w:p w14:paraId="32F9E462">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4964D28">
            <w:pPr>
              <w:rPr>
                <w:rFonts w:hint="eastAsia" w:asciiTheme="minorEastAsia" w:hAnsiTheme="minorEastAsia" w:eastAsiaTheme="minorEastAsia" w:cstheme="minorEastAsia"/>
                <w:color w:val="auto"/>
                <w:sz w:val="21"/>
                <w:highlight w:val="none"/>
              </w:rPr>
            </w:pPr>
          </w:p>
        </w:tc>
        <w:tc>
          <w:tcPr>
            <w:tcW w:w="2446" w:type="dxa"/>
            <w:vAlign w:val="center"/>
          </w:tcPr>
          <w:p w14:paraId="13246F4A">
            <w:pPr>
              <w:spacing w:line="253" w:lineRule="auto"/>
              <w:jc w:val="center"/>
              <w:rPr>
                <w:rFonts w:hint="eastAsia" w:asciiTheme="minorEastAsia" w:hAnsiTheme="minorEastAsia" w:eastAsiaTheme="minorEastAsia" w:cstheme="minorEastAsia"/>
                <w:color w:val="auto"/>
                <w:sz w:val="21"/>
                <w:highlight w:val="none"/>
              </w:rPr>
            </w:pPr>
          </w:p>
          <w:p w14:paraId="03D0FEAC">
            <w:pPr>
              <w:pStyle w:val="36"/>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4311" w:type="dxa"/>
            <w:vAlign w:val="top"/>
          </w:tcPr>
          <w:p w14:paraId="6CB08D3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达到国家现行工程施工质量验收规范合格标准</w:t>
            </w:r>
          </w:p>
        </w:tc>
      </w:tr>
      <w:tr w14:paraId="75ED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4" w:hRule="atLeast"/>
        </w:trPr>
        <w:tc>
          <w:tcPr>
            <w:tcW w:w="824" w:type="dxa"/>
            <w:vMerge w:val="continue"/>
            <w:vAlign w:val="top"/>
          </w:tcPr>
          <w:p w14:paraId="018560B1">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3706B727">
            <w:pPr>
              <w:rPr>
                <w:rFonts w:hint="eastAsia" w:asciiTheme="minorEastAsia" w:hAnsiTheme="minorEastAsia" w:eastAsiaTheme="minorEastAsia" w:cstheme="minorEastAsia"/>
                <w:color w:val="auto"/>
                <w:sz w:val="21"/>
                <w:highlight w:val="none"/>
              </w:rPr>
            </w:pPr>
          </w:p>
        </w:tc>
        <w:tc>
          <w:tcPr>
            <w:tcW w:w="2446" w:type="dxa"/>
            <w:vAlign w:val="center"/>
          </w:tcPr>
          <w:p w14:paraId="5B008BCD">
            <w:pPr>
              <w:pStyle w:val="36"/>
              <w:spacing w:before="179"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磋商有效期</w:t>
            </w:r>
          </w:p>
        </w:tc>
        <w:tc>
          <w:tcPr>
            <w:tcW w:w="4311" w:type="dxa"/>
            <w:vAlign w:val="top"/>
          </w:tcPr>
          <w:p w14:paraId="16FD0A9C">
            <w:pPr>
              <w:pStyle w:val="36"/>
              <w:spacing w:before="179"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响应文件递交截止之日起</w:t>
            </w:r>
            <w:r>
              <w:rPr>
                <w:rFonts w:hint="eastAsia" w:asciiTheme="minorEastAsia" w:hAnsiTheme="minorEastAsia" w:eastAsiaTheme="minorEastAsia" w:cstheme="minorEastAsia"/>
                <w:color w:val="auto"/>
                <w:highlight w:val="none"/>
                <w:lang w:val="en-US" w:eastAsia="zh-CN"/>
              </w:rPr>
              <w:t>60</w:t>
            </w:r>
            <w:r>
              <w:rPr>
                <w:rFonts w:hint="eastAsia" w:asciiTheme="minorEastAsia" w:hAnsiTheme="minorEastAsia" w:eastAsiaTheme="minorEastAsia" w:cstheme="minorEastAsia"/>
                <w:color w:val="auto"/>
                <w:highlight w:val="none"/>
                <w:lang w:eastAsia="zh-CN"/>
              </w:rPr>
              <w:t>日历天</w:t>
            </w:r>
          </w:p>
        </w:tc>
      </w:tr>
      <w:tr w14:paraId="2836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4" w:hRule="atLeast"/>
        </w:trPr>
        <w:tc>
          <w:tcPr>
            <w:tcW w:w="824" w:type="dxa"/>
            <w:vMerge w:val="continue"/>
            <w:vAlign w:val="top"/>
          </w:tcPr>
          <w:p w14:paraId="5CB1D1DB">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12F608F">
            <w:pPr>
              <w:rPr>
                <w:rFonts w:hint="eastAsia" w:asciiTheme="minorEastAsia" w:hAnsiTheme="minorEastAsia" w:eastAsiaTheme="minorEastAsia" w:cstheme="minorEastAsia"/>
                <w:color w:val="auto"/>
                <w:sz w:val="21"/>
                <w:highlight w:val="none"/>
              </w:rPr>
            </w:pPr>
          </w:p>
        </w:tc>
        <w:tc>
          <w:tcPr>
            <w:tcW w:w="2446" w:type="dxa"/>
            <w:vAlign w:val="center"/>
          </w:tcPr>
          <w:p w14:paraId="7BCC4CF9">
            <w:pPr>
              <w:spacing w:line="440" w:lineRule="exact"/>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z w:val="24"/>
                <w:szCs w:val="24"/>
                <w:highlight w:val="none"/>
                <w:lang w:val="en-US" w:eastAsia="zh-CN"/>
              </w:rPr>
              <w:t>响应报价</w:t>
            </w:r>
          </w:p>
        </w:tc>
        <w:tc>
          <w:tcPr>
            <w:tcW w:w="4311" w:type="dxa"/>
            <w:vAlign w:val="center"/>
          </w:tcPr>
          <w:p w14:paraId="02660795">
            <w:pPr>
              <w:spacing w:line="44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r>
              <w:rPr>
                <w:rFonts w:hint="eastAsia" w:asciiTheme="minorEastAsia" w:hAnsiTheme="minorEastAsia" w:eastAsiaTheme="minorEastAsia" w:cstheme="minorEastAsia"/>
                <w:color w:val="auto"/>
                <w:sz w:val="24"/>
                <w:szCs w:val="24"/>
                <w:highlight w:val="none"/>
              </w:rPr>
              <w:t xml:space="preserve"> </w:t>
            </w:r>
          </w:p>
        </w:tc>
      </w:tr>
    </w:tbl>
    <w:p w14:paraId="3265E93D">
      <w:pPr>
        <w:rPr>
          <w:rFonts w:hint="eastAsia" w:asciiTheme="minorEastAsia" w:hAnsiTheme="minorEastAsia" w:eastAsiaTheme="minorEastAsia" w:cstheme="minorEastAsia"/>
          <w:color w:val="auto"/>
          <w:highlight w:val="none"/>
        </w:rPr>
        <w:sectPr>
          <w:pgSz w:w="11910" w:h="16840"/>
          <w:pgMar w:top="1431" w:right="1645" w:bottom="871" w:left="1514" w:header="0" w:footer="743" w:gutter="0"/>
          <w:cols w:space="720" w:num="1"/>
        </w:sectPr>
      </w:pPr>
    </w:p>
    <w:p w14:paraId="4CDA70C6">
      <w:pPr>
        <w:spacing w:before="78" w:line="219"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b/>
          <w:bCs/>
          <w:color w:val="auto"/>
          <w:spacing w:val="-3"/>
          <w:sz w:val="24"/>
          <w:szCs w:val="24"/>
          <w:highlight w:val="none"/>
        </w:rPr>
        <w:t>磋商文件的评审、比较和否决</w:t>
      </w:r>
    </w:p>
    <w:p w14:paraId="5D2E744E">
      <w:pPr>
        <w:spacing w:before="188" w:line="468"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position w:val="17"/>
          <w:sz w:val="24"/>
          <w:szCs w:val="24"/>
          <w:highlight w:val="none"/>
        </w:rPr>
        <w:t>1.1</w:t>
      </w:r>
      <w:r>
        <w:rPr>
          <w:rFonts w:hint="eastAsia" w:asciiTheme="minorEastAsia" w:hAnsiTheme="minorEastAsia" w:eastAsiaTheme="minorEastAsia" w:cstheme="minorEastAsia"/>
          <w:color w:val="auto"/>
          <w:spacing w:val="24"/>
          <w:position w:val="17"/>
          <w:sz w:val="24"/>
          <w:szCs w:val="24"/>
          <w:highlight w:val="none"/>
        </w:rPr>
        <w:t xml:space="preserve">  </w:t>
      </w:r>
      <w:r>
        <w:rPr>
          <w:rFonts w:hint="eastAsia" w:asciiTheme="minorEastAsia" w:hAnsiTheme="minorEastAsia" w:eastAsiaTheme="minorEastAsia" w:cstheme="minorEastAsia"/>
          <w:color w:val="auto"/>
          <w:spacing w:val="-1"/>
          <w:position w:val="17"/>
          <w:sz w:val="24"/>
          <w:szCs w:val="24"/>
          <w:highlight w:val="none"/>
        </w:rPr>
        <w:t>磋商小组将按照竞争性磋商文件的规定，仅对在实质上响应竞争性磋商</w:t>
      </w:r>
      <w:r>
        <w:rPr>
          <w:rFonts w:hint="eastAsia" w:asciiTheme="minorEastAsia" w:hAnsiTheme="minorEastAsia" w:eastAsiaTheme="minorEastAsia" w:cstheme="minorEastAsia"/>
          <w:color w:val="auto"/>
          <w:spacing w:val="-2"/>
          <w:position w:val="17"/>
          <w:sz w:val="24"/>
          <w:szCs w:val="24"/>
          <w:highlight w:val="none"/>
        </w:rPr>
        <w:t>文件</w:t>
      </w:r>
    </w:p>
    <w:p w14:paraId="57A985DE">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要求的磋商文件进行评估和比较。</w:t>
      </w:r>
    </w:p>
    <w:p w14:paraId="129FC944">
      <w:pPr>
        <w:spacing w:before="188" w:line="353" w:lineRule="auto"/>
        <w:ind w:left="30" w:right="209"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1.2</w:t>
      </w:r>
      <w:r>
        <w:rPr>
          <w:rFonts w:hint="eastAsia" w:asciiTheme="minorEastAsia" w:hAnsiTheme="minorEastAsia" w:eastAsiaTheme="minorEastAsia" w:cstheme="minorEastAsia"/>
          <w:b/>
          <w:bCs/>
          <w:color w:val="auto"/>
          <w:spacing w:val="27"/>
          <w:w w:val="101"/>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根据相关法律法规及有关招磋商文件规定，结合本项目具体情况，制定本次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采购评标办法。并按照“公平、公正、科学、择优”</w:t>
      </w:r>
      <w:r>
        <w:rPr>
          <w:rFonts w:hint="eastAsia" w:asciiTheme="minorEastAsia" w:hAnsiTheme="minorEastAsia" w:eastAsiaTheme="minorEastAsia" w:cstheme="minorEastAsia"/>
          <w:color w:val="auto"/>
          <w:spacing w:val="-2"/>
          <w:sz w:val="24"/>
          <w:szCs w:val="24"/>
          <w:highlight w:val="none"/>
        </w:rPr>
        <w:t>的原则进行评标。采用百分制综</w:t>
      </w:r>
      <w:r>
        <w:rPr>
          <w:rFonts w:hint="eastAsia" w:asciiTheme="minorEastAsia" w:hAnsiTheme="minorEastAsia" w:eastAsiaTheme="minorEastAsia" w:cstheme="minorEastAsia"/>
          <w:color w:val="auto"/>
          <w:spacing w:val="-8"/>
          <w:sz w:val="24"/>
          <w:szCs w:val="24"/>
          <w:highlight w:val="none"/>
        </w:rPr>
        <w:t>合评估法进行评比。</w:t>
      </w:r>
    </w:p>
    <w:p w14:paraId="5B415A82">
      <w:pPr>
        <w:spacing w:before="198" w:line="354" w:lineRule="auto"/>
        <w:ind w:left="3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1.3</w:t>
      </w:r>
      <w:r>
        <w:rPr>
          <w:rFonts w:hint="eastAsia" w:asciiTheme="minorEastAsia" w:hAnsiTheme="minorEastAsia" w:eastAsiaTheme="minorEastAsia" w:cstheme="minorEastAsia"/>
          <w:b/>
          <w:bCs/>
          <w:color w:val="auto"/>
          <w:spacing w:val="28"/>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在评审过程中，磋商小组可以以书面形式要求磋商</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就磋商文件中含义</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不明确的内容进行书面说明并提供相关材料；凡遇到竞争性磋商文件中无界定或界定不清、</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3"/>
          <w:sz w:val="24"/>
          <w:szCs w:val="24"/>
          <w:highlight w:val="none"/>
        </w:rPr>
        <w:t>前后不一致使评委会成员意见有分歧且又难于协商一致的</w:t>
      </w:r>
      <w:r>
        <w:rPr>
          <w:rFonts w:hint="eastAsia" w:asciiTheme="minorEastAsia" w:hAnsiTheme="minorEastAsia" w:eastAsiaTheme="minorEastAsia" w:cstheme="minorEastAsia"/>
          <w:color w:val="auto"/>
          <w:spacing w:val="-24"/>
          <w:sz w:val="24"/>
          <w:szCs w:val="24"/>
          <w:highlight w:val="none"/>
        </w:rPr>
        <w:t>问题，均由评委会予以表决，获半数</w:t>
      </w:r>
    </w:p>
    <w:p w14:paraId="7285483A">
      <w:pPr>
        <w:spacing w:line="219"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6"/>
          <w:sz w:val="24"/>
          <w:szCs w:val="24"/>
          <w:highlight w:val="none"/>
        </w:rPr>
        <w:t>以上同意的即为通过，未获半数同意的即为否决。</w:t>
      </w:r>
    </w:p>
    <w:p w14:paraId="4037E8C2">
      <w:pPr>
        <w:spacing w:before="183" w:line="480"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position w:val="18"/>
          <w:sz w:val="24"/>
          <w:szCs w:val="24"/>
          <w:highlight w:val="none"/>
        </w:rPr>
        <w:t>1.4</w:t>
      </w:r>
      <w:r>
        <w:rPr>
          <w:rFonts w:hint="eastAsia" w:asciiTheme="minorEastAsia" w:hAnsiTheme="minorEastAsia" w:eastAsiaTheme="minorEastAsia" w:cstheme="minorEastAsia"/>
          <w:b/>
          <w:bCs/>
          <w:color w:val="auto"/>
          <w:spacing w:val="28"/>
          <w:position w:val="18"/>
          <w:sz w:val="24"/>
          <w:szCs w:val="24"/>
          <w:highlight w:val="none"/>
        </w:rPr>
        <w:t xml:space="preserve">  </w:t>
      </w:r>
      <w:r>
        <w:rPr>
          <w:rFonts w:hint="eastAsia" w:asciiTheme="minorEastAsia" w:hAnsiTheme="minorEastAsia" w:eastAsiaTheme="minorEastAsia" w:cstheme="minorEastAsia"/>
          <w:color w:val="auto"/>
          <w:spacing w:val="-1"/>
          <w:position w:val="18"/>
          <w:sz w:val="24"/>
          <w:szCs w:val="24"/>
          <w:highlight w:val="none"/>
        </w:rPr>
        <w:t>评标时，磋商报价是评标的重要依据，但不是唯一依据，</w:t>
      </w:r>
      <w:r>
        <w:rPr>
          <w:rFonts w:hint="eastAsia" w:asciiTheme="minorEastAsia" w:hAnsiTheme="minorEastAsia" w:eastAsiaTheme="minorEastAsia" w:cstheme="minorEastAsia"/>
          <w:color w:val="auto"/>
          <w:spacing w:val="-1"/>
          <w:position w:val="18"/>
          <w:sz w:val="24"/>
          <w:szCs w:val="24"/>
          <w:highlight w:val="none"/>
          <w:lang w:eastAsia="zh-CN"/>
        </w:rPr>
        <w:t>采购人</w:t>
      </w:r>
      <w:r>
        <w:rPr>
          <w:rFonts w:hint="eastAsia" w:asciiTheme="minorEastAsia" w:hAnsiTheme="minorEastAsia" w:eastAsiaTheme="minorEastAsia" w:cstheme="minorEastAsia"/>
          <w:color w:val="auto"/>
          <w:spacing w:val="-1"/>
          <w:position w:val="18"/>
          <w:sz w:val="24"/>
          <w:szCs w:val="24"/>
          <w:highlight w:val="none"/>
        </w:rPr>
        <w:t>不承诺将合</w:t>
      </w:r>
    </w:p>
    <w:p w14:paraId="036606E7">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同授予报价最低或最高的磋商</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w:t>
      </w:r>
    </w:p>
    <w:p w14:paraId="2D006D79">
      <w:pPr>
        <w:spacing w:before="189" w:line="353" w:lineRule="auto"/>
        <w:ind w:left="30" w:right="234"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1.5</w:t>
      </w:r>
      <w:r>
        <w:rPr>
          <w:rFonts w:hint="eastAsia" w:asciiTheme="minorEastAsia" w:hAnsiTheme="minorEastAsia" w:eastAsiaTheme="minorEastAsia" w:cstheme="minorEastAsia"/>
          <w:b/>
          <w:bCs/>
          <w:color w:val="auto"/>
          <w:spacing w:val="23"/>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磋商小组依据竞争性磋商文件中规定的评标标准和方法，对磋商文件进行评</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审和比较，向</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提出书面评标报告，并推荐合格的中标候选人。</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根据</w:t>
      </w:r>
      <w:r>
        <w:rPr>
          <w:rFonts w:hint="eastAsia" w:asciiTheme="minorEastAsia" w:hAnsiTheme="minorEastAsia" w:eastAsiaTheme="minorEastAsia" w:cstheme="minorEastAsia"/>
          <w:color w:val="auto"/>
          <w:spacing w:val="-3"/>
          <w:sz w:val="24"/>
          <w:szCs w:val="24"/>
          <w:highlight w:val="none"/>
        </w:rPr>
        <w:t>磋商小组提出的书面评标报告和推荐的中标候选人按序确定中标人。</w:t>
      </w:r>
    </w:p>
    <w:p w14:paraId="1E67BE13">
      <w:pPr>
        <w:spacing w:before="197"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2.</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b/>
          <w:bCs/>
          <w:color w:val="auto"/>
          <w:spacing w:val="-5"/>
          <w:sz w:val="24"/>
          <w:szCs w:val="24"/>
          <w:highlight w:val="none"/>
        </w:rPr>
        <w:t>评审程序</w:t>
      </w:r>
    </w:p>
    <w:p w14:paraId="4D27935E">
      <w:pPr>
        <w:spacing w:before="176"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资格审查</w:t>
      </w:r>
    </w:p>
    <w:p w14:paraId="20C7ADCB">
      <w:pPr>
        <w:spacing w:before="184"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本项目采用资格后审</w:t>
      </w:r>
    </w:p>
    <w:p w14:paraId="68F843EC">
      <w:pPr>
        <w:spacing w:before="185" w:line="355" w:lineRule="auto"/>
        <w:ind w:left="30" w:right="21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磋商小组按照竞争性磋商文件</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资格要求，对</w:t>
      </w:r>
      <w:r>
        <w:rPr>
          <w:rFonts w:hint="eastAsia" w:asciiTheme="minorEastAsia" w:hAnsiTheme="minorEastAsia" w:eastAsiaTheme="minorEastAsia" w:cstheme="minorEastAsia"/>
          <w:color w:val="auto"/>
          <w:spacing w:val="-2"/>
          <w:sz w:val="24"/>
          <w:szCs w:val="24"/>
          <w:highlight w:val="none"/>
        </w:rPr>
        <w:t>磋商</w:t>
      </w:r>
      <w:r>
        <w:rPr>
          <w:rFonts w:hint="eastAsia" w:asciiTheme="minorEastAsia" w:hAnsiTheme="minorEastAsia" w:eastAsiaTheme="minorEastAsia" w:cstheme="minorEastAsia"/>
          <w:color w:val="auto"/>
          <w:spacing w:val="-2"/>
          <w:sz w:val="24"/>
          <w:szCs w:val="24"/>
          <w:highlight w:val="none"/>
          <w:lang w:eastAsia="zh-CN"/>
        </w:rPr>
        <w:t>响应人</w:t>
      </w:r>
      <w:r>
        <w:rPr>
          <w:rFonts w:hint="eastAsia" w:asciiTheme="minorEastAsia" w:hAnsiTheme="minorEastAsia" w:eastAsiaTheme="minorEastAsia" w:cstheme="minorEastAsia"/>
          <w:color w:val="auto"/>
          <w:spacing w:val="-2"/>
          <w:sz w:val="24"/>
          <w:szCs w:val="24"/>
          <w:highlight w:val="none"/>
        </w:rPr>
        <w:t>的磋商文件进行初</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步评审，有一项不符合的，视为未通过初步审查，</w:t>
      </w:r>
      <w:r>
        <w:rPr>
          <w:rFonts w:hint="eastAsia" w:asciiTheme="minorEastAsia" w:hAnsiTheme="minorEastAsia" w:eastAsiaTheme="minorEastAsia" w:cstheme="minorEastAsia"/>
          <w:color w:val="auto"/>
          <w:spacing w:val="-2"/>
          <w:sz w:val="24"/>
          <w:szCs w:val="24"/>
          <w:highlight w:val="none"/>
        </w:rPr>
        <w:t>按废标处理，符合的进入下一评标</w:t>
      </w:r>
    </w:p>
    <w:p w14:paraId="6B17F865">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程序。</w:t>
      </w:r>
    </w:p>
    <w:p w14:paraId="52A77253">
      <w:pPr>
        <w:spacing w:before="190"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3.评标具体方法和标准</w:t>
      </w:r>
    </w:p>
    <w:p w14:paraId="6F3539C8">
      <w:pPr>
        <w:spacing w:before="185" w:line="218"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磋商小组根据评标原则和办法对所有磋商文件进行集中审核，</w:t>
      </w:r>
      <w:r>
        <w:rPr>
          <w:rFonts w:hint="eastAsia" w:asciiTheme="minorEastAsia" w:hAnsiTheme="minorEastAsia" w:eastAsiaTheme="minorEastAsia" w:cstheme="minorEastAsia"/>
          <w:color w:val="auto"/>
          <w:spacing w:val="-3"/>
          <w:sz w:val="24"/>
          <w:szCs w:val="24"/>
          <w:highlight w:val="none"/>
        </w:rPr>
        <w:t>分别评价。</w:t>
      </w:r>
    </w:p>
    <w:p w14:paraId="24CCAB9D">
      <w:pPr>
        <w:spacing w:before="178" w:line="460" w:lineRule="exact"/>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6"/>
          <w:sz w:val="24"/>
          <w:szCs w:val="24"/>
          <w:highlight w:val="none"/>
        </w:rPr>
        <w:t>评审因素：首先应对投标企业的资格文件进行审查，不能通过初步</w:t>
      </w:r>
      <w:r>
        <w:rPr>
          <w:rFonts w:hint="eastAsia" w:asciiTheme="minorEastAsia" w:hAnsiTheme="minorEastAsia" w:eastAsiaTheme="minorEastAsia" w:cstheme="minorEastAsia"/>
          <w:color w:val="auto"/>
          <w:spacing w:val="-9"/>
          <w:position w:val="16"/>
          <w:sz w:val="24"/>
          <w:szCs w:val="24"/>
          <w:highlight w:val="none"/>
        </w:rPr>
        <w:t>审查的，其响应文件</w:t>
      </w:r>
    </w:p>
    <w:p w14:paraId="08B2DCDD">
      <w:pPr>
        <w:spacing w:before="1" w:line="219" w:lineRule="auto"/>
        <w:ind w:left="30"/>
        <w:rPr>
          <w:rFonts w:hint="eastAsia" w:asciiTheme="minorEastAsia" w:hAnsiTheme="minorEastAsia" w:eastAsiaTheme="minorEastAsia" w:cstheme="minorEastAsia"/>
          <w:color w:val="auto"/>
          <w:sz w:val="24"/>
          <w:szCs w:val="24"/>
          <w:highlight w:val="none"/>
        </w:rPr>
        <w:sectPr>
          <w:footerReference r:id="rId15" w:type="default"/>
          <w:pgSz w:w="11910" w:h="16840"/>
          <w:pgMar w:top="1431" w:right="1340" w:bottom="871" w:left="1499" w:header="0" w:footer="742" w:gutter="0"/>
          <w:cols w:space="720" w:num="1"/>
        </w:sectPr>
      </w:pPr>
      <w:r>
        <w:rPr>
          <w:rFonts w:hint="eastAsia" w:asciiTheme="minorEastAsia" w:hAnsiTheme="minorEastAsia" w:eastAsiaTheme="minorEastAsia" w:cstheme="minorEastAsia"/>
          <w:color w:val="auto"/>
          <w:spacing w:val="-10"/>
          <w:sz w:val="24"/>
          <w:szCs w:val="24"/>
          <w:highlight w:val="none"/>
        </w:rPr>
        <w:t>不再评审，通过初步审查的，其投标进入以下评标程序。</w:t>
      </w:r>
    </w:p>
    <w:p w14:paraId="085ED9E4">
      <w:pPr>
        <w:spacing w:before="78" w:line="219" w:lineRule="auto"/>
        <w:ind w:left="3728"/>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pacing w:val="-12"/>
          <w:sz w:val="32"/>
          <w:szCs w:val="32"/>
          <w:highlight w:val="none"/>
        </w:rPr>
        <w:t>综合评分法评标办法</w:t>
      </w:r>
    </w:p>
    <w:p w14:paraId="68CBBCA8">
      <w:pPr>
        <w:spacing w:before="37"/>
        <w:rPr>
          <w:rFonts w:hint="eastAsia" w:asciiTheme="minorEastAsia" w:hAnsiTheme="minorEastAsia" w:eastAsiaTheme="minorEastAsia" w:cstheme="minorEastAsia"/>
          <w:color w:val="auto"/>
          <w:highlight w:val="none"/>
        </w:rPr>
      </w:pPr>
    </w:p>
    <w:p w14:paraId="3B952AEA">
      <w:pPr>
        <w:spacing w:before="36"/>
        <w:rPr>
          <w:rFonts w:hint="eastAsia" w:asciiTheme="minorEastAsia" w:hAnsiTheme="minorEastAsia" w:eastAsiaTheme="minorEastAsia" w:cstheme="minorEastAsia"/>
          <w:color w:val="auto"/>
          <w:highlight w:val="none"/>
        </w:rPr>
      </w:pPr>
    </w:p>
    <w:tbl>
      <w:tblPr>
        <w:tblStyle w:val="3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06"/>
        <w:gridCol w:w="2173"/>
        <w:gridCol w:w="6370"/>
      </w:tblGrid>
      <w:tr w14:paraId="305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830" w:type="pct"/>
            <w:gridSpan w:val="2"/>
            <w:vAlign w:val="top"/>
          </w:tcPr>
          <w:p w14:paraId="4E263E81">
            <w:pPr>
              <w:pStyle w:val="36"/>
              <w:spacing w:before="94" w:line="219" w:lineRule="auto"/>
              <w:ind w:left="136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条款内容</w:t>
            </w:r>
          </w:p>
        </w:tc>
        <w:tc>
          <w:tcPr>
            <w:tcW w:w="3169" w:type="pct"/>
            <w:vAlign w:val="top"/>
          </w:tcPr>
          <w:p w14:paraId="3B63BF34">
            <w:pPr>
              <w:pStyle w:val="36"/>
              <w:spacing w:before="94" w:line="219"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A2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830" w:type="pct"/>
            <w:gridSpan w:val="2"/>
            <w:vAlign w:val="center"/>
          </w:tcPr>
          <w:p w14:paraId="79EBB706">
            <w:pPr>
              <w:spacing w:line="291" w:lineRule="auto"/>
              <w:jc w:val="both"/>
              <w:rPr>
                <w:rFonts w:hint="eastAsia" w:asciiTheme="minorEastAsia" w:hAnsiTheme="minorEastAsia" w:eastAsiaTheme="minorEastAsia" w:cstheme="minorEastAsia"/>
                <w:color w:val="auto"/>
                <w:sz w:val="21"/>
                <w:highlight w:val="none"/>
              </w:rPr>
            </w:pPr>
          </w:p>
          <w:p w14:paraId="05DF2F11">
            <w:pPr>
              <w:pStyle w:val="36"/>
              <w:spacing w:before="78" w:line="219" w:lineRule="auto"/>
              <w:ind w:left="13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分值构成(总分100分)</w:t>
            </w:r>
          </w:p>
        </w:tc>
        <w:tc>
          <w:tcPr>
            <w:tcW w:w="3169" w:type="pct"/>
            <w:vAlign w:val="center"/>
          </w:tcPr>
          <w:p w14:paraId="36D363CE">
            <w:pPr>
              <w:pStyle w:val="36"/>
              <w:spacing w:before="218" w:line="240" w:lineRule="auto"/>
              <w:ind w:left="153"/>
              <w:jc w:val="both"/>
              <w:rPr>
                <w:rFonts w:hint="eastAsia" w:asciiTheme="minorEastAsia" w:hAnsiTheme="minorEastAsia" w:eastAsiaTheme="minorEastAsia" w:cstheme="minorEastAsia"/>
                <w:color w:val="auto"/>
                <w:spacing w:val="5"/>
                <w:position w:val="17"/>
                <w:highlight w:val="none"/>
              </w:rPr>
            </w:pPr>
            <w:r>
              <w:rPr>
                <w:rFonts w:hint="eastAsia" w:asciiTheme="minorEastAsia" w:hAnsiTheme="minorEastAsia" w:eastAsiaTheme="minorEastAsia" w:cstheme="minorEastAsia"/>
                <w:color w:val="auto"/>
                <w:spacing w:val="5"/>
                <w:position w:val="17"/>
                <w:highlight w:val="none"/>
                <w:lang w:val="en-US" w:eastAsia="zh-CN"/>
              </w:rPr>
              <w:t>商务标：</w:t>
            </w:r>
            <w:r>
              <w:rPr>
                <w:rFonts w:hint="eastAsia" w:asciiTheme="minorEastAsia" w:hAnsiTheme="minorEastAsia" w:eastAsiaTheme="minorEastAsia" w:cstheme="minorEastAsia"/>
                <w:color w:val="auto"/>
                <w:spacing w:val="5"/>
                <w:position w:val="17"/>
                <w:highlight w:val="none"/>
              </w:rPr>
              <w:t>30分；</w:t>
            </w:r>
          </w:p>
          <w:p w14:paraId="2975B37E">
            <w:pPr>
              <w:pStyle w:val="36"/>
              <w:spacing w:before="218" w:line="240" w:lineRule="auto"/>
              <w:ind w:left="153"/>
              <w:jc w:val="both"/>
              <w:rPr>
                <w:rFonts w:hint="eastAsia" w:asciiTheme="minorEastAsia" w:hAnsiTheme="minorEastAsia" w:eastAsiaTheme="minorEastAsia" w:cstheme="minorEastAsia"/>
                <w:color w:val="auto"/>
                <w:spacing w:val="5"/>
                <w:position w:val="17"/>
                <w:highlight w:val="none"/>
                <w:lang w:val="en-US" w:eastAsia="zh-CN"/>
              </w:rPr>
            </w:pPr>
            <w:r>
              <w:rPr>
                <w:rFonts w:hint="eastAsia" w:asciiTheme="minorEastAsia" w:hAnsiTheme="minorEastAsia" w:eastAsiaTheme="minorEastAsia" w:cstheme="minorEastAsia"/>
                <w:color w:val="auto"/>
                <w:spacing w:val="5"/>
                <w:position w:val="17"/>
                <w:highlight w:val="none"/>
              </w:rPr>
              <w:t>综合</w:t>
            </w:r>
            <w:r>
              <w:rPr>
                <w:rFonts w:hint="eastAsia" w:asciiTheme="minorEastAsia" w:hAnsiTheme="minorEastAsia" w:eastAsiaTheme="minorEastAsia" w:cstheme="minorEastAsia"/>
                <w:color w:val="auto"/>
                <w:spacing w:val="5"/>
                <w:position w:val="17"/>
                <w:highlight w:val="none"/>
                <w:lang w:val="en-US" w:eastAsia="zh-CN"/>
              </w:rPr>
              <w:t>标</w:t>
            </w:r>
            <w:r>
              <w:rPr>
                <w:rFonts w:hint="eastAsia" w:asciiTheme="minorEastAsia" w:hAnsiTheme="minorEastAsia" w:eastAsiaTheme="minorEastAsia" w:cstheme="minorEastAsia"/>
                <w:color w:val="auto"/>
                <w:spacing w:val="5"/>
                <w:position w:val="17"/>
                <w:highlight w:val="none"/>
              </w:rPr>
              <w:t>：</w:t>
            </w:r>
            <w:r>
              <w:rPr>
                <w:rFonts w:hint="eastAsia" w:asciiTheme="minorEastAsia" w:hAnsiTheme="minorEastAsia" w:eastAsiaTheme="minorEastAsia" w:cstheme="minorEastAsia"/>
                <w:color w:val="auto"/>
                <w:spacing w:val="5"/>
                <w:position w:val="17"/>
                <w:highlight w:val="none"/>
                <w:lang w:val="en-US" w:eastAsia="zh-CN"/>
              </w:rPr>
              <w:t>20</w:t>
            </w:r>
            <w:r>
              <w:rPr>
                <w:rFonts w:hint="eastAsia" w:asciiTheme="minorEastAsia" w:hAnsiTheme="minorEastAsia" w:eastAsiaTheme="minorEastAsia" w:cstheme="minorEastAsia"/>
                <w:color w:val="auto"/>
                <w:spacing w:val="5"/>
                <w:position w:val="17"/>
                <w:highlight w:val="none"/>
              </w:rPr>
              <w:t>分</w:t>
            </w:r>
            <w:r>
              <w:rPr>
                <w:rFonts w:hint="eastAsia" w:asciiTheme="minorEastAsia" w:hAnsiTheme="minorEastAsia" w:eastAsiaTheme="minorEastAsia" w:cstheme="minorEastAsia"/>
                <w:color w:val="auto"/>
                <w:spacing w:val="5"/>
                <w:position w:val="17"/>
                <w:highlight w:val="none"/>
                <w:lang w:eastAsia="zh-CN"/>
              </w:rPr>
              <w:t>；</w:t>
            </w:r>
          </w:p>
          <w:p w14:paraId="755DEE08">
            <w:pPr>
              <w:pStyle w:val="36"/>
              <w:spacing w:before="218" w:line="240" w:lineRule="auto"/>
              <w:ind w:left="153"/>
              <w:jc w:val="both"/>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5"/>
                <w:position w:val="17"/>
                <w:highlight w:val="none"/>
                <w:lang w:val="en-US" w:eastAsia="zh-CN"/>
              </w:rPr>
              <w:t>技术标：50分；</w:t>
            </w:r>
          </w:p>
        </w:tc>
      </w:tr>
      <w:tr w14:paraId="2BE4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30" w:type="pct"/>
            <w:gridSpan w:val="2"/>
            <w:vAlign w:val="top"/>
          </w:tcPr>
          <w:p w14:paraId="749667E4">
            <w:pPr>
              <w:spacing w:line="279" w:lineRule="auto"/>
              <w:rPr>
                <w:rFonts w:hint="eastAsia" w:asciiTheme="minorEastAsia" w:hAnsiTheme="minorEastAsia" w:eastAsiaTheme="minorEastAsia" w:cstheme="minorEastAsia"/>
                <w:color w:val="auto"/>
                <w:sz w:val="21"/>
                <w:highlight w:val="none"/>
              </w:rPr>
            </w:pPr>
          </w:p>
          <w:p w14:paraId="54076980">
            <w:pPr>
              <w:pStyle w:val="36"/>
              <w:spacing w:before="78" w:line="218" w:lineRule="auto"/>
              <w:ind w:left="1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评标基准价计算方法</w:t>
            </w:r>
          </w:p>
        </w:tc>
        <w:tc>
          <w:tcPr>
            <w:tcW w:w="3169" w:type="pct"/>
            <w:vAlign w:val="top"/>
          </w:tcPr>
          <w:p w14:paraId="4191C97A">
            <w:pPr>
              <w:pStyle w:val="36"/>
              <w:spacing w:before="79" w:line="481" w:lineRule="exact"/>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position w:val="18"/>
                <w:highlight w:val="none"/>
              </w:rPr>
              <w:t>本项目设招标采购预算，响应人的投标总报价超出采购预算</w:t>
            </w:r>
          </w:p>
          <w:p w14:paraId="390B558E">
            <w:pPr>
              <w:pStyle w:val="36"/>
              <w:spacing w:line="218" w:lineRule="auto"/>
              <w:ind w:left="16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不予接受且按无效标处理。</w:t>
            </w:r>
          </w:p>
        </w:tc>
      </w:tr>
      <w:tr w14:paraId="7585C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49" w:type="pct"/>
            <w:vAlign w:val="top"/>
          </w:tcPr>
          <w:p w14:paraId="02885CF8">
            <w:pPr>
              <w:pStyle w:val="36"/>
              <w:spacing w:before="124" w:line="220" w:lineRule="auto"/>
              <w:ind w:left="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评审项</w:t>
            </w:r>
          </w:p>
        </w:tc>
        <w:tc>
          <w:tcPr>
            <w:tcW w:w="1081" w:type="pct"/>
            <w:vAlign w:val="top"/>
          </w:tcPr>
          <w:p w14:paraId="1643CD98">
            <w:pPr>
              <w:pStyle w:val="36"/>
              <w:spacing w:before="124" w:line="219" w:lineRule="auto"/>
              <w:ind w:left="59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c>
          <w:tcPr>
            <w:tcW w:w="3169" w:type="pct"/>
            <w:vAlign w:val="top"/>
          </w:tcPr>
          <w:p w14:paraId="13458BA0">
            <w:pPr>
              <w:pStyle w:val="36"/>
              <w:spacing w:before="124" w:line="220"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评审方法</w:t>
            </w:r>
          </w:p>
        </w:tc>
      </w:tr>
      <w:tr w14:paraId="2BD0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49" w:type="pct"/>
            <w:vAlign w:val="top"/>
          </w:tcPr>
          <w:p w14:paraId="6BFCC67C">
            <w:pPr>
              <w:spacing w:line="251" w:lineRule="auto"/>
              <w:rPr>
                <w:rFonts w:hint="eastAsia" w:asciiTheme="minorEastAsia" w:hAnsiTheme="minorEastAsia" w:eastAsiaTheme="minorEastAsia" w:cstheme="minorEastAsia"/>
                <w:color w:val="auto"/>
                <w:sz w:val="21"/>
                <w:highlight w:val="none"/>
              </w:rPr>
            </w:pPr>
          </w:p>
          <w:p w14:paraId="14BEE93F">
            <w:pPr>
              <w:spacing w:line="252" w:lineRule="auto"/>
              <w:rPr>
                <w:rFonts w:hint="eastAsia" w:asciiTheme="minorEastAsia" w:hAnsiTheme="minorEastAsia" w:eastAsiaTheme="minorEastAsia" w:cstheme="minorEastAsia"/>
                <w:color w:val="auto"/>
                <w:sz w:val="21"/>
                <w:highlight w:val="none"/>
              </w:rPr>
            </w:pPr>
          </w:p>
          <w:p w14:paraId="341B0870">
            <w:pPr>
              <w:spacing w:line="252" w:lineRule="auto"/>
              <w:rPr>
                <w:rFonts w:hint="eastAsia" w:asciiTheme="minorEastAsia" w:hAnsiTheme="minorEastAsia" w:eastAsiaTheme="minorEastAsia" w:cstheme="minorEastAsia"/>
                <w:color w:val="auto"/>
                <w:sz w:val="21"/>
                <w:highlight w:val="none"/>
              </w:rPr>
            </w:pPr>
          </w:p>
          <w:p w14:paraId="04E8EE8A">
            <w:pPr>
              <w:spacing w:line="252" w:lineRule="auto"/>
              <w:rPr>
                <w:rFonts w:hint="eastAsia" w:asciiTheme="minorEastAsia" w:hAnsiTheme="minorEastAsia" w:eastAsiaTheme="minorEastAsia" w:cstheme="minorEastAsia"/>
                <w:color w:val="auto"/>
                <w:sz w:val="21"/>
                <w:highlight w:val="none"/>
              </w:rPr>
            </w:pPr>
          </w:p>
          <w:p w14:paraId="122E5FEC">
            <w:pPr>
              <w:spacing w:line="252" w:lineRule="auto"/>
              <w:rPr>
                <w:rFonts w:hint="eastAsia" w:asciiTheme="minorEastAsia" w:hAnsiTheme="minorEastAsia" w:eastAsiaTheme="minorEastAsia" w:cstheme="minorEastAsia"/>
                <w:color w:val="auto"/>
                <w:sz w:val="21"/>
                <w:highlight w:val="none"/>
              </w:rPr>
            </w:pPr>
          </w:p>
          <w:p w14:paraId="308EEC68">
            <w:pPr>
              <w:spacing w:line="252" w:lineRule="auto"/>
              <w:rPr>
                <w:rFonts w:hint="eastAsia" w:asciiTheme="minorEastAsia" w:hAnsiTheme="minorEastAsia" w:eastAsiaTheme="minorEastAsia" w:cstheme="minorEastAsia"/>
                <w:color w:val="auto"/>
                <w:sz w:val="21"/>
                <w:highlight w:val="none"/>
              </w:rPr>
            </w:pPr>
          </w:p>
          <w:p w14:paraId="3DD2BF18">
            <w:pPr>
              <w:spacing w:line="252" w:lineRule="auto"/>
              <w:rPr>
                <w:rFonts w:hint="eastAsia" w:asciiTheme="minorEastAsia" w:hAnsiTheme="minorEastAsia" w:eastAsiaTheme="minorEastAsia" w:cstheme="minorEastAsia"/>
                <w:color w:val="auto"/>
                <w:sz w:val="21"/>
                <w:highlight w:val="none"/>
              </w:rPr>
            </w:pPr>
          </w:p>
          <w:p w14:paraId="4CAC2C87">
            <w:pPr>
              <w:spacing w:line="252" w:lineRule="auto"/>
              <w:rPr>
                <w:rFonts w:hint="eastAsia" w:asciiTheme="minorEastAsia" w:hAnsiTheme="minorEastAsia" w:eastAsiaTheme="minorEastAsia" w:cstheme="minorEastAsia"/>
                <w:color w:val="auto"/>
                <w:sz w:val="21"/>
                <w:highlight w:val="none"/>
              </w:rPr>
            </w:pPr>
          </w:p>
          <w:p w14:paraId="3E678A50">
            <w:pPr>
              <w:spacing w:line="252" w:lineRule="auto"/>
              <w:rPr>
                <w:rFonts w:hint="eastAsia" w:asciiTheme="minorEastAsia" w:hAnsiTheme="minorEastAsia" w:eastAsiaTheme="minorEastAsia" w:cstheme="minorEastAsia"/>
                <w:color w:val="auto"/>
                <w:sz w:val="21"/>
                <w:highlight w:val="none"/>
              </w:rPr>
            </w:pPr>
          </w:p>
          <w:p w14:paraId="6B95156A">
            <w:pPr>
              <w:spacing w:line="252" w:lineRule="auto"/>
              <w:rPr>
                <w:rFonts w:hint="eastAsia" w:asciiTheme="minorEastAsia" w:hAnsiTheme="minorEastAsia" w:eastAsiaTheme="minorEastAsia" w:cstheme="minorEastAsia"/>
                <w:color w:val="auto"/>
                <w:sz w:val="21"/>
                <w:highlight w:val="none"/>
              </w:rPr>
            </w:pPr>
          </w:p>
          <w:p w14:paraId="38336FE8">
            <w:pPr>
              <w:spacing w:line="440" w:lineRule="exact"/>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商务标</w:t>
            </w:r>
          </w:p>
          <w:p w14:paraId="321F99E6">
            <w:pPr>
              <w:pStyle w:val="36"/>
              <w:spacing w:line="220" w:lineRule="auto"/>
              <w:ind w:left="26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tc>
        <w:tc>
          <w:tcPr>
            <w:tcW w:w="1081" w:type="pct"/>
            <w:vAlign w:val="top"/>
          </w:tcPr>
          <w:p w14:paraId="7BCB4658">
            <w:pPr>
              <w:spacing w:line="257" w:lineRule="auto"/>
              <w:rPr>
                <w:rFonts w:hint="eastAsia" w:asciiTheme="minorEastAsia" w:hAnsiTheme="minorEastAsia" w:eastAsiaTheme="minorEastAsia" w:cstheme="minorEastAsia"/>
                <w:color w:val="auto"/>
                <w:sz w:val="21"/>
                <w:highlight w:val="none"/>
              </w:rPr>
            </w:pPr>
          </w:p>
          <w:p w14:paraId="251B3C67">
            <w:pPr>
              <w:spacing w:line="257" w:lineRule="auto"/>
              <w:rPr>
                <w:rFonts w:hint="eastAsia" w:asciiTheme="minorEastAsia" w:hAnsiTheme="minorEastAsia" w:eastAsiaTheme="minorEastAsia" w:cstheme="minorEastAsia"/>
                <w:color w:val="auto"/>
                <w:sz w:val="21"/>
                <w:highlight w:val="none"/>
              </w:rPr>
            </w:pPr>
          </w:p>
          <w:p w14:paraId="0BB0DFBF">
            <w:pPr>
              <w:spacing w:line="257" w:lineRule="auto"/>
              <w:rPr>
                <w:rFonts w:hint="eastAsia" w:asciiTheme="minorEastAsia" w:hAnsiTheme="minorEastAsia" w:eastAsiaTheme="minorEastAsia" w:cstheme="minorEastAsia"/>
                <w:color w:val="auto"/>
                <w:sz w:val="21"/>
                <w:highlight w:val="none"/>
              </w:rPr>
            </w:pPr>
          </w:p>
          <w:p w14:paraId="591ABE4E">
            <w:pPr>
              <w:spacing w:line="257" w:lineRule="auto"/>
              <w:rPr>
                <w:rFonts w:hint="eastAsia" w:asciiTheme="minorEastAsia" w:hAnsiTheme="minorEastAsia" w:eastAsiaTheme="minorEastAsia" w:cstheme="minorEastAsia"/>
                <w:color w:val="auto"/>
                <w:sz w:val="21"/>
                <w:highlight w:val="none"/>
              </w:rPr>
            </w:pPr>
          </w:p>
          <w:p w14:paraId="7A212EF3">
            <w:pPr>
              <w:spacing w:line="257" w:lineRule="auto"/>
              <w:rPr>
                <w:rFonts w:hint="eastAsia" w:asciiTheme="minorEastAsia" w:hAnsiTheme="minorEastAsia" w:eastAsiaTheme="minorEastAsia" w:cstheme="minorEastAsia"/>
                <w:color w:val="auto"/>
                <w:sz w:val="21"/>
                <w:highlight w:val="none"/>
              </w:rPr>
            </w:pPr>
          </w:p>
          <w:p w14:paraId="3712AC02">
            <w:pPr>
              <w:spacing w:line="257" w:lineRule="auto"/>
              <w:rPr>
                <w:rFonts w:hint="eastAsia" w:asciiTheme="minorEastAsia" w:hAnsiTheme="minorEastAsia" w:eastAsiaTheme="minorEastAsia" w:cstheme="minorEastAsia"/>
                <w:color w:val="auto"/>
                <w:sz w:val="21"/>
                <w:highlight w:val="none"/>
              </w:rPr>
            </w:pPr>
          </w:p>
          <w:p w14:paraId="78D43064">
            <w:pPr>
              <w:spacing w:line="257" w:lineRule="auto"/>
              <w:rPr>
                <w:rFonts w:hint="eastAsia" w:asciiTheme="minorEastAsia" w:hAnsiTheme="minorEastAsia" w:eastAsiaTheme="minorEastAsia" w:cstheme="minorEastAsia"/>
                <w:color w:val="auto"/>
                <w:sz w:val="21"/>
                <w:highlight w:val="none"/>
              </w:rPr>
            </w:pPr>
          </w:p>
          <w:p w14:paraId="210D3487">
            <w:pPr>
              <w:spacing w:line="257" w:lineRule="auto"/>
              <w:rPr>
                <w:rFonts w:hint="eastAsia" w:asciiTheme="minorEastAsia" w:hAnsiTheme="minorEastAsia" w:eastAsiaTheme="minorEastAsia" w:cstheme="minorEastAsia"/>
                <w:color w:val="auto"/>
                <w:sz w:val="21"/>
                <w:highlight w:val="none"/>
              </w:rPr>
            </w:pPr>
          </w:p>
          <w:p w14:paraId="20D6355D">
            <w:pPr>
              <w:spacing w:line="257" w:lineRule="auto"/>
              <w:rPr>
                <w:rFonts w:hint="eastAsia" w:asciiTheme="minorEastAsia" w:hAnsiTheme="minorEastAsia" w:eastAsiaTheme="minorEastAsia" w:cstheme="minorEastAsia"/>
                <w:color w:val="auto"/>
                <w:sz w:val="21"/>
                <w:highlight w:val="none"/>
              </w:rPr>
            </w:pPr>
          </w:p>
          <w:p w14:paraId="02618D66">
            <w:pPr>
              <w:spacing w:line="257" w:lineRule="auto"/>
              <w:rPr>
                <w:rFonts w:hint="eastAsia" w:asciiTheme="minorEastAsia" w:hAnsiTheme="minorEastAsia" w:eastAsiaTheme="minorEastAsia" w:cstheme="minorEastAsia"/>
                <w:color w:val="auto"/>
                <w:sz w:val="21"/>
                <w:highlight w:val="none"/>
              </w:rPr>
            </w:pPr>
          </w:p>
          <w:p w14:paraId="46250690">
            <w:pPr>
              <w:spacing w:line="257" w:lineRule="auto"/>
              <w:rPr>
                <w:rFonts w:hint="eastAsia" w:asciiTheme="minorEastAsia" w:hAnsiTheme="minorEastAsia" w:eastAsiaTheme="minorEastAsia" w:cstheme="minorEastAsia"/>
                <w:color w:val="auto"/>
                <w:sz w:val="21"/>
                <w:highlight w:val="none"/>
              </w:rPr>
            </w:pPr>
          </w:p>
          <w:p w14:paraId="141CD8BB">
            <w:pPr>
              <w:pStyle w:val="36"/>
              <w:spacing w:before="78" w:line="218" w:lineRule="auto"/>
              <w:ind w:left="23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lang w:val="en-US" w:eastAsia="zh-CN"/>
              </w:rPr>
              <w:t>磋商</w:t>
            </w:r>
            <w:r>
              <w:rPr>
                <w:rFonts w:hint="eastAsia" w:asciiTheme="minorEastAsia" w:hAnsiTheme="minorEastAsia" w:eastAsiaTheme="minorEastAsia" w:cstheme="minorEastAsia"/>
                <w:color w:val="auto"/>
                <w:spacing w:val="5"/>
                <w:highlight w:val="none"/>
              </w:rPr>
              <w:t>报价(30分)</w:t>
            </w:r>
          </w:p>
        </w:tc>
        <w:tc>
          <w:tcPr>
            <w:tcW w:w="3169" w:type="pct"/>
            <w:vAlign w:val="top"/>
          </w:tcPr>
          <w:p w14:paraId="4EBC8A6A">
            <w:pPr>
              <w:pStyle w:val="36"/>
              <w:spacing w:before="79" w:line="481" w:lineRule="exact"/>
              <w:ind w:left="53"/>
              <w:rPr>
                <w:rFonts w:hint="eastAsia" w:asciiTheme="minorEastAsia" w:hAnsiTheme="minorEastAsia" w:eastAsiaTheme="minorEastAsia" w:cstheme="minorEastAsia"/>
                <w:color w:val="auto"/>
                <w:position w:val="18"/>
                <w:highlight w:val="none"/>
                <w:lang w:val="en-US" w:eastAsia="zh-CN"/>
              </w:rPr>
            </w:pPr>
            <w:r>
              <w:rPr>
                <w:rFonts w:hint="eastAsia" w:asciiTheme="minorEastAsia" w:hAnsiTheme="minorEastAsia" w:eastAsiaTheme="minorEastAsia" w:cstheme="minorEastAsia"/>
                <w:color w:val="auto"/>
                <w:position w:val="18"/>
                <w:highlight w:val="none"/>
              </w:rPr>
              <w:t>综合评分法中的价格分统一采用低价优先法计算，即满足磋商文件要求且最后报价最低的</w:t>
            </w:r>
            <w:r>
              <w:rPr>
                <w:rFonts w:hint="eastAsia" w:asciiTheme="minorEastAsia" w:hAnsiTheme="minorEastAsia" w:eastAsiaTheme="minorEastAsia" w:cstheme="minorEastAsia"/>
                <w:color w:val="auto"/>
                <w:position w:val="18"/>
                <w:highlight w:val="none"/>
                <w:lang w:eastAsia="zh-CN"/>
              </w:rPr>
              <w:t>响应人</w:t>
            </w:r>
            <w:r>
              <w:rPr>
                <w:rFonts w:hint="eastAsia" w:asciiTheme="minorEastAsia" w:hAnsiTheme="minorEastAsia" w:eastAsiaTheme="minorEastAsia" w:cstheme="minorEastAsia"/>
                <w:color w:val="auto"/>
                <w:position w:val="18"/>
                <w:highlight w:val="none"/>
              </w:rPr>
              <w:t>的价格为磋商基准价，其价格分为满分。其他</w:t>
            </w:r>
            <w:r>
              <w:rPr>
                <w:rFonts w:hint="eastAsia" w:asciiTheme="minorEastAsia" w:hAnsiTheme="minorEastAsia" w:eastAsiaTheme="minorEastAsia" w:cstheme="minorEastAsia"/>
                <w:color w:val="auto"/>
                <w:position w:val="18"/>
                <w:highlight w:val="none"/>
                <w:lang w:eastAsia="zh-CN"/>
              </w:rPr>
              <w:t>响应人</w:t>
            </w:r>
            <w:r>
              <w:rPr>
                <w:rFonts w:hint="eastAsia" w:asciiTheme="minorEastAsia" w:hAnsiTheme="minorEastAsia" w:eastAsiaTheme="minorEastAsia" w:cstheme="minorEastAsia"/>
                <w:color w:val="auto"/>
                <w:position w:val="18"/>
                <w:highlight w:val="none"/>
              </w:rPr>
              <w:t>的价格分统一按照下列公式计算：</w:t>
            </w:r>
            <w:r>
              <w:rPr>
                <w:rFonts w:hint="eastAsia" w:asciiTheme="minorEastAsia" w:hAnsiTheme="minorEastAsia" w:eastAsiaTheme="minorEastAsia" w:cstheme="minorEastAsia"/>
                <w:color w:val="auto"/>
                <w:position w:val="18"/>
                <w:highlight w:val="none"/>
                <w:lang w:val="en-US" w:eastAsia="zh-CN"/>
              </w:rPr>
              <w:t>磋商报价得分=(评标基准价/最终磋商报价)×价格权值（30%）×100</w:t>
            </w:r>
          </w:p>
          <w:p w14:paraId="019B7CEA">
            <w:pPr>
              <w:pStyle w:val="36"/>
              <w:spacing w:before="79" w:line="24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注：1.根据《政府采购促进中小企业发展管理办法》的规定，对小型、微型企业产品的价格给予</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%的扣除，本项目小型、微型企业按</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%扣除。对于中型企业产品的价格不予扣除。</w:t>
            </w:r>
          </w:p>
          <w:p w14:paraId="46A28C17">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所投小微企业产品报价=所投小微企业产品报价×（1-</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w:t>
            </w:r>
          </w:p>
          <w:p w14:paraId="5ED54F09">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2.根据财政部司法部《关于政府采购支持监狱企业发展有关问题的通知》（财库〔2014〕68号）规定，对于监狱企业视同为小型、微型企业，价格给予</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%的扣除。</w:t>
            </w:r>
          </w:p>
          <w:p w14:paraId="0F2CD78D">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所投监狱企业产品报价=所投监狱企业产品报价×（1-</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w:t>
            </w:r>
          </w:p>
          <w:p w14:paraId="7F16B63A">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3.根据财政部民政部中国残疾人联合会《关于促进残疾人就业政府采购政策的通知》（财库〔2017〕141号）规定，对于残疾人福利性单位视同为小型、微型企业，价格给予20%的扣除。</w:t>
            </w:r>
          </w:p>
          <w:p w14:paraId="602C4BED">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所投残疾人福利性单位企业产品报价=所投残疾人福利性单位企业产品报价×（1-</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w:t>
            </w:r>
          </w:p>
          <w:p w14:paraId="608077F4">
            <w:pPr>
              <w:pStyle w:val="36"/>
              <w:spacing w:before="79" w:line="240" w:lineRule="auto"/>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同一供应商，中小微企业产品、监狱企业产品、残疾人福利性单位产品的价格扣除优惠只享受一次，不得重复享受。</w:t>
            </w:r>
          </w:p>
        </w:tc>
      </w:tr>
    </w:tbl>
    <w:p w14:paraId="0F4DA068">
      <w:pPr>
        <w:pStyle w:val="8"/>
        <w:rPr>
          <w:rFonts w:hint="eastAsia" w:asciiTheme="minorEastAsia" w:hAnsiTheme="minorEastAsia" w:eastAsiaTheme="minorEastAsia" w:cstheme="minorEastAsia"/>
          <w:color w:val="auto"/>
          <w:highlight w:val="none"/>
        </w:rPr>
      </w:pPr>
    </w:p>
    <w:p w14:paraId="565719D5">
      <w:pPr>
        <w:rPr>
          <w:rFonts w:hint="eastAsia" w:asciiTheme="minorEastAsia" w:hAnsiTheme="minorEastAsia" w:eastAsiaTheme="minorEastAsia" w:cstheme="minorEastAsia"/>
          <w:color w:val="auto"/>
          <w:highlight w:val="none"/>
        </w:rPr>
        <w:sectPr>
          <w:footerReference r:id="rId16" w:type="default"/>
          <w:pgSz w:w="11910" w:h="16840"/>
          <w:pgMar w:top="1431" w:right="674" w:bottom="871" w:left="1195" w:header="0" w:footer="742" w:gutter="0"/>
          <w:cols w:space="720" w:num="1"/>
        </w:sectPr>
      </w:pPr>
    </w:p>
    <w:p w14:paraId="2000B2F0">
      <w:pPr>
        <w:rPr>
          <w:rFonts w:hint="eastAsia" w:asciiTheme="minorEastAsia" w:hAnsiTheme="minorEastAsia" w:eastAsiaTheme="minorEastAsia" w:cstheme="minorEastAsia"/>
          <w:color w:val="auto"/>
          <w:highlight w:val="none"/>
        </w:rPr>
      </w:pPr>
    </w:p>
    <w:p w14:paraId="721608AA">
      <w:pPr>
        <w:rPr>
          <w:rFonts w:hint="eastAsia" w:asciiTheme="minorEastAsia" w:hAnsiTheme="minorEastAsia" w:eastAsiaTheme="minorEastAsia" w:cstheme="minorEastAsia"/>
          <w:color w:val="auto"/>
          <w:highlight w:val="none"/>
        </w:rPr>
      </w:pPr>
    </w:p>
    <w:tbl>
      <w:tblPr>
        <w:tblStyle w:val="35"/>
        <w:tblW w:w="100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2168"/>
        <w:gridCol w:w="6359"/>
      </w:tblGrid>
      <w:tr w14:paraId="00B9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1503" w:type="dxa"/>
            <w:vMerge w:val="restart"/>
            <w:vAlign w:val="top"/>
          </w:tcPr>
          <w:p w14:paraId="4A734B60">
            <w:pPr>
              <w:spacing w:line="255" w:lineRule="auto"/>
              <w:rPr>
                <w:rFonts w:hint="eastAsia" w:asciiTheme="minorEastAsia" w:hAnsiTheme="minorEastAsia" w:eastAsiaTheme="minorEastAsia" w:cstheme="minorEastAsia"/>
                <w:color w:val="auto"/>
                <w:sz w:val="21"/>
                <w:highlight w:val="none"/>
              </w:rPr>
            </w:pPr>
          </w:p>
          <w:p w14:paraId="1E8C8667">
            <w:pPr>
              <w:spacing w:line="255" w:lineRule="auto"/>
              <w:rPr>
                <w:rFonts w:hint="eastAsia" w:asciiTheme="minorEastAsia" w:hAnsiTheme="minorEastAsia" w:eastAsiaTheme="minorEastAsia" w:cstheme="minorEastAsia"/>
                <w:color w:val="auto"/>
                <w:sz w:val="21"/>
                <w:highlight w:val="none"/>
              </w:rPr>
            </w:pPr>
          </w:p>
          <w:p w14:paraId="123E1DA8">
            <w:pPr>
              <w:spacing w:line="255" w:lineRule="auto"/>
              <w:rPr>
                <w:rFonts w:hint="eastAsia" w:asciiTheme="minorEastAsia" w:hAnsiTheme="minorEastAsia" w:eastAsiaTheme="minorEastAsia" w:cstheme="minorEastAsia"/>
                <w:color w:val="auto"/>
                <w:sz w:val="21"/>
                <w:highlight w:val="none"/>
              </w:rPr>
            </w:pPr>
          </w:p>
          <w:p w14:paraId="22DE9DDA">
            <w:pPr>
              <w:spacing w:line="256" w:lineRule="auto"/>
              <w:rPr>
                <w:rFonts w:hint="eastAsia" w:asciiTheme="minorEastAsia" w:hAnsiTheme="minorEastAsia" w:eastAsiaTheme="minorEastAsia" w:cstheme="minorEastAsia"/>
                <w:color w:val="auto"/>
                <w:sz w:val="21"/>
                <w:highlight w:val="none"/>
              </w:rPr>
            </w:pPr>
          </w:p>
          <w:p w14:paraId="7A6E998C">
            <w:pPr>
              <w:spacing w:line="256" w:lineRule="auto"/>
              <w:rPr>
                <w:rFonts w:hint="eastAsia" w:asciiTheme="minorEastAsia" w:hAnsiTheme="minorEastAsia" w:eastAsiaTheme="minorEastAsia" w:cstheme="minorEastAsia"/>
                <w:color w:val="auto"/>
                <w:sz w:val="21"/>
                <w:highlight w:val="none"/>
              </w:rPr>
            </w:pPr>
          </w:p>
          <w:p w14:paraId="4783474F">
            <w:pPr>
              <w:spacing w:line="256" w:lineRule="auto"/>
              <w:rPr>
                <w:rFonts w:hint="eastAsia" w:asciiTheme="minorEastAsia" w:hAnsiTheme="minorEastAsia" w:eastAsiaTheme="minorEastAsia" w:cstheme="minorEastAsia"/>
                <w:color w:val="auto"/>
                <w:sz w:val="21"/>
                <w:highlight w:val="none"/>
              </w:rPr>
            </w:pPr>
          </w:p>
          <w:p w14:paraId="036D6724">
            <w:pPr>
              <w:spacing w:line="256" w:lineRule="auto"/>
              <w:rPr>
                <w:rFonts w:hint="eastAsia" w:asciiTheme="minorEastAsia" w:hAnsiTheme="minorEastAsia" w:eastAsiaTheme="minorEastAsia" w:cstheme="minorEastAsia"/>
                <w:color w:val="auto"/>
                <w:sz w:val="21"/>
                <w:highlight w:val="none"/>
              </w:rPr>
            </w:pPr>
          </w:p>
          <w:p w14:paraId="6665F45E">
            <w:pPr>
              <w:spacing w:line="256" w:lineRule="auto"/>
              <w:rPr>
                <w:rFonts w:hint="eastAsia" w:asciiTheme="minorEastAsia" w:hAnsiTheme="minorEastAsia" w:eastAsiaTheme="minorEastAsia" w:cstheme="minorEastAsia"/>
                <w:color w:val="auto"/>
                <w:sz w:val="21"/>
                <w:highlight w:val="none"/>
              </w:rPr>
            </w:pPr>
          </w:p>
          <w:p w14:paraId="735E8BD9">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综合标</w:t>
            </w:r>
          </w:p>
          <w:p w14:paraId="5CB5158A">
            <w:pPr>
              <w:pStyle w:val="36"/>
              <w:spacing w:before="78" w:line="241" w:lineRule="auto"/>
              <w:ind w:right="13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pacing w:val="2"/>
                <w:highlight w:val="none"/>
              </w:rPr>
              <w:t>2</w:t>
            </w:r>
            <w:r>
              <w:rPr>
                <w:rFonts w:hint="eastAsia" w:asciiTheme="minorEastAsia" w:hAnsiTheme="minorEastAsia" w:eastAsiaTheme="minorEastAsia" w:cstheme="minorEastAsia"/>
                <w:color w:val="auto"/>
                <w:spacing w:val="2"/>
                <w:highlight w:val="none"/>
                <w:lang w:val="en-US" w:eastAsia="zh-CN"/>
              </w:rPr>
              <w:t>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sz w:val="24"/>
                <w:szCs w:val="24"/>
                <w:highlight w:val="none"/>
                <w:lang w:eastAsia="zh-CN"/>
              </w:rPr>
              <w:t>）</w:t>
            </w:r>
          </w:p>
        </w:tc>
        <w:tc>
          <w:tcPr>
            <w:tcW w:w="2168" w:type="dxa"/>
            <w:vAlign w:val="center"/>
          </w:tcPr>
          <w:p w14:paraId="0A47A23D">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企业业绩</w:t>
            </w:r>
          </w:p>
          <w:p w14:paraId="457CDC3E">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p>
        </w:tc>
        <w:tc>
          <w:tcPr>
            <w:tcW w:w="6359" w:type="dxa"/>
            <w:vAlign w:val="center"/>
          </w:tcPr>
          <w:p w14:paraId="651410A2">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企业业绩</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789B265C">
            <w:pPr>
              <w:spacing w:line="440" w:lineRule="exac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注：1.以响应文件中中标通知书或施工合同复印件为准。</w:t>
            </w:r>
          </w:p>
          <w:p w14:paraId="3EBCFE6B">
            <w:pPr>
              <w:spacing w:line="440" w:lineRule="exact"/>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lang w:val="en-US" w:eastAsia="zh-CN"/>
              </w:rPr>
              <w:t>2.企业业绩与项目经理业绩相同时不可同时得分。</w:t>
            </w:r>
          </w:p>
        </w:tc>
      </w:tr>
      <w:tr w14:paraId="4836B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1503" w:type="dxa"/>
            <w:vMerge w:val="continue"/>
            <w:vAlign w:val="top"/>
          </w:tcPr>
          <w:p w14:paraId="38D5EC74">
            <w:pPr>
              <w:pStyle w:val="36"/>
              <w:spacing w:before="78" w:line="241" w:lineRule="auto"/>
              <w:ind w:left="623" w:right="133" w:hanging="479"/>
              <w:rPr>
                <w:rFonts w:hint="eastAsia" w:asciiTheme="minorEastAsia" w:hAnsiTheme="minorEastAsia" w:eastAsiaTheme="minorEastAsia" w:cstheme="minorEastAsia"/>
                <w:color w:val="auto"/>
                <w:spacing w:val="2"/>
                <w:highlight w:val="none"/>
              </w:rPr>
            </w:pPr>
          </w:p>
        </w:tc>
        <w:tc>
          <w:tcPr>
            <w:tcW w:w="2168" w:type="dxa"/>
            <w:vAlign w:val="center"/>
          </w:tcPr>
          <w:p w14:paraId="5076D482">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项目经理业绩</w:t>
            </w:r>
          </w:p>
          <w:p w14:paraId="6C12E118">
            <w:pPr>
              <w:spacing w:line="440" w:lineRule="exact"/>
              <w:jc w:val="center"/>
              <w:rPr>
                <w:rFonts w:hint="eastAsia" w:asciiTheme="minorEastAsia" w:hAnsiTheme="minorEastAsia" w:eastAsiaTheme="minorEastAsia" w:cstheme="minorEastAsia"/>
                <w:color w:val="auto"/>
                <w:spacing w:val="6"/>
                <w:highlight w:val="none"/>
              </w:rPr>
            </w:pPr>
            <w:r>
              <w:rPr>
                <w:rFonts w:hint="eastAsia" w:asciiTheme="minorEastAsia" w:hAnsiTheme="minorEastAsia" w:eastAsiaTheme="minorEastAsia" w:cstheme="minorEastAsia"/>
                <w:color w:val="auto"/>
                <w:sz w:val="24"/>
                <w:szCs w:val="24"/>
                <w:highlight w:val="none"/>
                <w:lang w:val="en-US" w:eastAsia="zh-CN"/>
              </w:rPr>
              <w:t>（4分）</w:t>
            </w:r>
          </w:p>
        </w:tc>
        <w:tc>
          <w:tcPr>
            <w:tcW w:w="6359" w:type="dxa"/>
            <w:vAlign w:val="center"/>
          </w:tcPr>
          <w:p w14:paraId="065E90FC">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项目经理</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1FF75697">
            <w:pPr>
              <w:spacing w:line="440" w:lineRule="exac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注：1.以响应文件中中标通知书或施工合同复印件为准。</w:t>
            </w:r>
          </w:p>
          <w:p w14:paraId="1DBD9A21">
            <w:pPr>
              <w:spacing w:line="440" w:lineRule="exact"/>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lang w:val="en-US" w:eastAsia="zh-CN"/>
              </w:rPr>
              <w:t>2.企业业绩与项目经理业绩相同时不可同时得分。</w:t>
            </w:r>
          </w:p>
        </w:tc>
      </w:tr>
      <w:tr w14:paraId="51A3E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2" w:hRule="atLeast"/>
        </w:trPr>
        <w:tc>
          <w:tcPr>
            <w:tcW w:w="1503" w:type="dxa"/>
            <w:vMerge w:val="continue"/>
            <w:vAlign w:val="top"/>
          </w:tcPr>
          <w:p w14:paraId="45B17A56">
            <w:pPr>
              <w:rPr>
                <w:rFonts w:hint="eastAsia" w:asciiTheme="minorEastAsia" w:hAnsiTheme="minorEastAsia" w:eastAsiaTheme="minorEastAsia" w:cstheme="minorEastAsia"/>
                <w:color w:val="auto"/>
                <w:sz w:val="21"/>
                <w:highlight w:val="none"/>
              </w:rPr>
            </w:pPr>
          </w:p>
        </w:tc>
        <w:tc>
          <w:tcPr>
            <w:tcW w:w="2168" w:type="dxa"/>
            <w:vAlign w:val="center"/>
          </w:tcPr>
          <w:p w14:paraId="1522482B">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优惠服务承诺</w:t>
            </w:r>
          </w:p>
          <w:p w14:paraId="2885CD05">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（5分）</w:t>
            </w:r>
          </w:p>
        </w:tc>
        <w:tc>
          <w:tcPr>
            <w:tcW w:w="6359" w:type="dxa"/>
            <w:vAlign w:val="center"/>
          </w:tcPr>
          <w:p w14:paraId="43E47C12">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响应人根据企业自身情况作出更有利于采购人的优惠服务条件及承诺，磋商小组根据对所有响应人的优惠承诺进行横向比较，以最有利于采购人进行打分。内容全面、合理、可行性强的 5分；措施较全面、可行性一般的得3分；内容不完整、可行性差的得1分；</w:t>
            </w:r>
            <w:r>
              <w:rPr>
                <w:rFonts w:hint="eastAsia" w:asciiTheme="minorEastAsia" w:hAnsiTheme="minorEastAsia" w:eastAsiaTheme="minorEastAsia" w:cstheme="minorEastAsia"/>
                <w:color w:val="auto"/>
                <w:sz w:val="24"/>
                <w:szCs w:val="24"/>
                <w:highlight w:val="none"/>
              </w:rPr>
              <w:t>无承诺不得分。</w:t>
            </w:r>
          </w:p>
        </w:tc>
      </w:tr>
      <w:tr w14:paraId="61E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4" w:hRule="atLeast"/>
        </w:trPr>
        <w:tc>
          <w:tcPr>
            <w:tcW w:w="1503" w:type="dxa"/>
            <w:vMerge w:val="continue"/>
            <w:vAlign w:val="top"/>
          </w:tcPr>
          <w:p w14:paraId="6E748DA7">
            <w:pPr>
              <w:rPr>
                <w:rFonts w:hint="eastAsia" w:asciiTheme="minorEastAsia" w:hAnsiTheme="minorEastAsia" w:eastAsiaTheme="minorEastAsia" w:cstheme="minorEastAsia"/>
                <w:color w:val="auto"/>
                <w:sz w:val="21"/>
                <w:highlight w:val="none"/>
              </w:rPr>
            </w:pPr>
          </w:p>
        </w:tc>
        <w:tc>
          <w:tcPr>
            <w:tcW w:w="2168" w:type="dxa"/>
            <w:vAlign w:val="center"/>
          </w:tcPr>
          <w:p w14:paraId="3510AECA">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履职尽责承诺</w:t>
            </w:r>
          </w:p>
          <w:p w14:paraId="30DD4E94">
            <w:pPr>
              <w:spacing w:line="440" w:lineRule="exact"/>
              <w:jc w:val="center"/>
              <w:rPr>
                <w:rFonts w:hint="eastAsia" w:asciiTheme="minorEastAsia" w:hAnsiTheme="minorEastAsia" w:eastAsiaTheme="minorEastAsia" w:cstheme="minorEastAsia"/>
                <w:color w:val="auto"/>
                <w:spacing w:val="7"/>
                <w:highlight w:val="none"/>
              </w:rPr>
            </w:pPr>
            <w:r>
              <w:rPr>
                <w:rFonts w:hint="eastAsia" w:asciiTheme="minorEastAsia" w:hAnsiTheme="minorEastAsia" w:eastAsiaTheme="minorEastAsia" w:cstheme="minorEastAsia"/>
                <w:color w:val="auto"/>
                <w:sz w:val="24"/>
                <w:szCs w:val="24"/>
                <w:highlight w:val="none"/>
                <w:lang w:val="en-US" w:eastAsia="zh-CN"/>
              </w:rPr>
              <w:t>（5分）</w:t>
            </w:r>
          </w:p>
        </w:tc>
        <w:tc>
          <w:tcPr>
            <w:tcW w:w="6359" w:type="dxa"/>
            <w:vAlign w:val="center"/>
          </w:tcPr>
          <w:p w14:paraId="4682466C">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具有全面、详实、可行、合法有效的书面保证技术措施落实到位的承诺和落实不到位的处理承诺，其中包括各关键岗位人员（项目经理及相关技术人员）的在岗、更换等履职尽责承诺，提供响应人履约保证</w:t>
            </w:r>
            <w:r>
              <w:rPr>
                <w:rFonts w:hint="eastAsia" w:asciiTheme="minorEastAsia" w:hAnsiTheme="minorEastAsia" w:eastAsiaTheme="minorEastAsia" w:cstheme="minorEastAsia"/>
                <w:color w:val="auto"/>
                <w:sz w:val="24"/>
                <w:szCs w:val="24"/>
                <w:highlight w:val="none"/>
                <w:lang w:val="en-US" w:eastAsia="zh-CN"/>
              </w:rPr>
              <w:t>得5</w:t>
            </w:r>
            <w:r>
              <w:rPr>
                <w:rFonts w:hint="eastAsia" w:asciiTheme="minorEastAsia" w:hAnsiTheme="minorEastAsia" w:eastAsiaTheme="minorEastAsia" w:cstheme="minorEastAsia"/>
                <w:color w:val="auto"/>
                <w:sz w:val="24"/>
                <w:szCs w:val="24"/>
                <w:highlight w:val="none"/>
              </w:rPr>
              <w:t>分；保证技术措施落实到位的承诺和落实不到位的处理承诺不够全面、详尽、无具体措施、不可行的，得 3分；无承诺不得分。</w:t>
            </w:r>
          </w:p>
        </w:tc>
      </w:tr>
      <w:tr w14:paraId="6678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03" w:type="dxa"/>
            <w:vMerge w:val="restart"/>
            <w:vAlign w:val="center"/>
          </w:tcPr>
          <w:p w14:paraId="2EAEABB8">
            <w:pPr>
              <w:spacing w:line="312" w:lineRule="auto"/>
              <w:jc w:val="center"/>
              <w:rPr>
                <w:rFonts w:hint="eastAsia" w:asciiTheme="minorEastAsia" w:hAnsiTheme="minorEastAsia" w:eastAsiaTheme="minorEastAsia" w:cstheme="minorEastAsia"/>
                <w:color w:val="auto"/>
                <w:spacing w:val="6"/>
                <w:kern w:val="1"/>
                <w:sz w:val="24"/>
                <w:szCs w:val="24"/>
                <w:highlight w:val="none"/>
              </w:rPr>
            </w:pPr>
            <w:r>
              <w:rPr>
                <w:rFonts w:hint="eastAsia" w:asciiTheme="minorEastAsia" w:hAnsiTheme="minorEastAsia" w:eastAsiaTheme="minorEastAsia" w:cstheme="minorEastAsia"/>
                <w:color w:val="auto"/>
                <w:spacing w:val="6"/>
                <w:kern w:val="1"/>
                <w:sz w:val="24"/>
                <w:szCs w:val="24"/>
                <w:highlight w:val="none"/>
              </w:rPr>
              <w:t>技术标</w:t>
            </w:r>
          </w:p>
          <w:p w14:paraId="3E5ED940">
            <w:pPr>
              <w:jc w:val="center"/>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6"/>
                <w:kern w:val="1"/>
                <w:sz w:val="24"/>
                <w:szCs w:val="24"/>
                <w:highlight w:val="none"/>
              </w:rPr>
              <w:t>(</w:t>
            </w:r>
            <w:r>
              <w:rPr>
                <w:rFonts w:hint="eastAsia" w:asciiTheme="minorEastAsia" w:hAnsiTheme="minorEastAsia" w:eastAsiaTheme="minorEastAsia" w:cstheme="minorEastAsia"/>
                <w:color w:val="auto"/>
                <w:spacing w:val="6"/>
                <w:kern w:val="1"/>
                <w:sz w:val="24"/>
                <w:szCs w:val="24"/>
                <w:highlight w:val="none"/>
                <w:lang w:val="en-US" w:eastAsia="zh-CN"/>
              </w:rPr>
              <w:t>50</w:t>
            </w:r>
            <w:r>
              <w:rPr>
                <w:rFonts w:hint="eastAsia" w:asciiTheme="minorEastAsia" w:hAnsiTheme="minorEastAsia" w:eastAsiaTheme="minorEastAsia" w:cstheme="minorEastAsia"/>
                <w:color w:val="auto"/>
                <w:spacing w:val="6"/>
                <w:kern w:val="1"/>
                <w:sz w:val="24"/>
                <w:szCs w:val="24"/>
                <w:highlight w:val="none"/>
              </w:rPr>
              <w:t>分)</w:t>
            </w:r>
          </w:p>
        </w:tc>
        <w:tc>
          <w:tcPr>
            <w:tcW w:w="2168" w:type="dxa"/>
            <w:vAlign w:val="center"/>
          </w:tcPr>
          <w:p w14:paraId="05C68776">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内容完整性和编制水平</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6分</w:t>
            </w:r>
            <w:r>
              <w:rPr>
                <w:rFonts w:hint="eastAsia" w:asciiTheme="minorEastAsia" w:hAnsiTheme="minorEastAsia" w:eastAsiaTheme="minorEastAsia" w:cstheme="minorEastAsia"/>
                <w:color w:val="auto"/>
                <w:kern w:val="0"/>
                <w:sz w:val="24"/>
                <w:szCs w:val="24"/>
                <w:highlight w:val="none"/>
                <w:lang w:eastAsia="zh-CN"/>
              </w:rPr>
              <w:t>）</w:t>
            </w:r>
          </w:p>
        </w:tc>
        <w:tc>
          <w:tcPr>
            <w:tcW w:w="6359" w:type="dxa"/>
            <w:vAlign w:val="center"/>
          </w:tcPr>
          <w:p w14:paraId="1916F15F">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分；基本合理、基本满足要求的3分；不满足要求的不得分。</w:t>
            </w:r>
          </w:p>
        </w:tc>
      </w:tr>
      <w:tr w14:paraId="56DE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503" w:type="dxa"/>
            <w:vMerge w:val="continue"/>
            <w:vAlign w:val="top"/>
          </w:tcPr>
          <w:p w14:paraId="3C146F6C">
            <w:pPr>
              <w:rPr>
                <w:rFonts w:hint="eastAsia" w:asciiTheme="minorEastAsia" w:hAnsiTheme="minorEastAsia" w:eastAsiaTheme="minorEastAsia" w:cstheme="minorEastAsia"/>
                <w:color w:val="auto"/>
                <w:sz w:val="21"/>
                <w:highlight w:val="none"/>
              </w:rPr>
            </w:pPr>
          </w:p>
        </w:tc>
        <w:tc>
          <w:tcPr>
            <w:tcW w:w="2168" w:type="dxa"/>
            <w:vAlign w:val="center"/>
          </w:tcPr>
          <w:p w14:paraId="64F11927">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施工方案与技术措施</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6分</w:t>
            </w:r>
            <w:r>
              <w:rPr>
                <w:rFonts w:hint="eastAsia" w:asciiTheme="minorEastAsia" w:hAnsiTheme="minorEastAsia" w:eastAsiaTheme="minorEastAsia" w:cstheme="minorEastAsia"/>
                <w:color w:val="auto"/>
                <w:kern w:val="0"/>
                <w:sz w:val="24"/>
                <w:szCs w:val="24"/>
                <w:highlight w:val="none"/>
                <w:lang w:eastAsia="zh-CN"/>
              </w:rPr>
              <w:t>）</w:t>
            </w:r>
          </w:p>
        </w:tc>
        <w:tc>
          <w:tcPr>
            <w:tcW w:w="6359" w:type="dxa"/>
            <w:vAlign w:val="center"/>
          </w:tcPr>
          <w:p w14:paraId="445E5BC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分；基本合理、基本满足要求的3分；不满足要求的不得分。</w:t>
            </w:r>
          </w:p>
        </w:tc>
      </w:tr>
      <w:tr w14:paraId="741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503" w:type="dxa"/>
            <w:vMerge w:val="continue"/>
            <w:vAlign w:val="top"/>
          </w:tcPr>
          <w:p w14:paraId="22F10BA7">
            <w:pPr>
              <w:rPr>
                <w:rFonts w:hint="eastAsia" w:asciiTheme="minorEastAsia" w:hAnsiTheme="minorEastAsia" w:eastAsiaTheme="minorEastAsia" w:cstheme="minorEastAsia"/>
                <w:color w:val="auto"/>
                <w:sz w:val="21"/>
                <w:highlight w:val="none"/>
              </w:rPr>
            </w:pPr>
          </w:p>
        </w:tc>
        <w:tc>
          <w:tcPr>
            <w:tcW w:w="2168" w:type="dxa"/>
            <w:vAlign w:val="center"/>
          </w:tcPr>
          <w:p w14:paraId="336B289E">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质量管理体系与措施</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6分</w:t>
            </w:r>
            <w:r>
              <w:rPr>
                <w:rFonts w:hint="eastAsia" w:asciiTheme="minorEastAsia" w:hAnsiTheme="minorEastAsia" w:eastAsiaTheme="minorEastAsia" w:cstheme="minorEastAsia"/>
                <w:color w:val="auto"/>
                <w:kern w:val="0"/>
                <w:sz w:val="24"/>
                <w:szCs w:val="24"/>
                <w:highlight w:val="none"/>
                <w:lang w:eastAsia="zh-CN"/>
              </w:rPr>
              <w:t>）</w:t>
            </w:r>
          </w:p>
        </w:tc>
        <w:tc>
          <w:tcPr>
            <w:tcW w:w="6359" w:type="dxa"/>
            <w:vAlign w:val="center"/>
          </w:tcPr>
          <w:p w14:paraId="1C9420D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分；基本合理、基本满足要求的3分；不满足要求的不得分。</w:t>
            </w:r>
          </w:p>
        </w:tc>
      </w:tr>
      <w:tr w14:paraId="2FAF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503" w:type="dxa"/>
            <w:vMerge w:val="continue"/>
            <w:vAlign w:val="top"/>
          </w:tcPr>
          <w:p w14:paraId="0A17B1F8">
            <w:pPr>
              <w:rPr>
                <w:rFonts w:hint="eastAsia" w:asciiTheme="minorEastAsia" w:hAnsiTheme="minorEastAsia" w:eastAsiaTheme="minorEastAsia" w:cstheme="minorEastAsia"/>
                <w:color w:val="auto"/>
                <w:sz w:val="21"/>
                <w:highlight w:val="none"/>
              </w:rPr>
            </w:pPr>
          </w:p>
        </w:tc>
        <w:tc>
          <w:tcPr>
            <w:tcW w:w="2168" w:type="dxa"/>
            <w:vAlign w:val="center"/>
          </w:tcPr>
          <w:p w14:paraId="7791B44D">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安全管理体系与措施</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6分</w:t>
            </w:r>
            <w:r>
              <w:rPr>
                <w:rFonts w:hint="eastAsia" w:asciiTheme="minorEastAsia" w:hAnsiTheme="minorEastAsia" w:eastAsiaTheme="minorEastAsia" w:cstheme="minorEastAsia"/>
                <w:color w:val="auto"/>
                <w:kern w:val="0"/>
                <w:sz w:val="24"/>
                <w:szCs w:val="24"/>
                <w:highlight w:val="none"/>
                <w:lang w:eastAsia="zh-CN"/>
              </w:rPr>
              <w:t>）</w:t>
            </w:r>
          </w:p>
        </w:tc>
        <w:tc>
          <w:tcPr>
            <w:tcW w:w="6359" w:type="dxa"/>
            <w:vAlign w:val="center"/>
          </w:tcPr>
          <w:p w14:paraId="7780FD64">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分；基本合理、基本满足要求的3分；不满足要求的不得分。</w:t>
            </w:r>
          </w:p>
        </w:tc>
      </w:tr>
      <w:tr w14:paraId="2B9B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503" w:type="dxa"/>
            <w:vMerge w:val="continue"/>
            <w:vAlign w:val="top"/>
          </w:tcPr>
          <w:p w14:paraId="2D185639">
            <w:pPr>
              <w:rPr>
                <w:rFonts w:hint="eastAsia" w:asciiTheme="minorEastAsia" w:hAnsiTheme="minorEastAsia" w:eastAsiaTheme="minorEastAsia" w:cstheme="minorEastAsia"/>
                <w:color w:val="auto"/>
                <w:sz w:val="21"/>
                <w:highlight w:val="none"/>
              </w:rPr>
            </w:pPr>
          </w:p>
        </w:tc>
        <w:tc>
          <w:tcPr>
            <w:tcW w:w="2168" w:type="dxa"/>
            <w:vAlign w:val="center"/>
          </w:tcPr>
          <w:p w14:paraId="3713CBC3">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环境保护管理体系与措施</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6分</w:t>
            </w:r>
            <w:r>
              <w:rPr>
                <w:rFonts w:hint="eastAsia" w:asciiTheme="minorEastAsia" w:hAnsiTheme="minorEastAsia" w:eastAsiaTheme="minorEastAsia" w:cstheme="minorEastAsia"/>
                <w:color w:val="auto"/>
                <w:kern w:val="0"/>
                <w:sz w:val="24"/>
                <w:szCs w:val="24"/>
                <w:highlight w:val="none"/>
                <w:lang w:eastAsia="zh-CN"/>
              </w:rPr>
              <w:t>）</w:t>
            </w:r>
          </w:p>
        </w:tc>
        <w:tc>
          <w:tcPr>
            <w:tcW w:w="6359" w:type="dxa"/>
            <w:vAlign w:val="center"/>
          </w:tcPr>
          <w:p w14:paraId="40758CBC">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分；基本合理、基本满足要求的</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分；不满足要求的不得分。</w:t>
            </w:r>
          </w:p>
        </w:tc>
      </w:tr>
    </w:tbl>
    <w:p w14:paraId="37C25BC4">
      <w:pPr>
        <w:pStyle w:val="8"/>
        <w:rPr>
          <w:rFonts w:hint="eastAsia" w:asciiTheme="minorEastAsia" w:hAnsiTheme="minorEastAsia" w:eastAsiaTheme="minorEastAsia" w:cstheme="minorEastAsia"/>
          <w:color w:val="auto"/>
          <w:highlight w:val="none"/>
        </w:rPr>
      </w:pPr>
    </w:p>
    <w:p w14:paraId="579C6B9D">
      <w:pPr>
        <w:rPr>
          <w:rFonts w:hint="eastAsia" w:asciiTheme="minorEastAsia" w:hAnsiTheme="minorEastAsia" w:eastAsiaTheme="minorEastAsia" w:cstheme="minorEastAsia"/>
          <w:color w:val="auto"/>
          <w:highlight w:val="none"/>
        </w:rPr>
        <w:sectPr>
          <w:footerReference r:id="rId17" w:type="default"/>
          <w:pgSz w:w="11910" w:h="16840"/>
          <w:pgMar w:top="1431" w:right="684" w:bottom="871" w:left="1185" w:header="0" w:footer="742" w:gutter="0"/>
          <w:cols w:space="720" w:num="1"/>
        </w:sectPr>
      </w:pPr>
    </w:p>
    <w:p w14:paraId="1CFF7C89">
      <w:pPr>
        <w:spacing w:before="5"/>
        <w:rPr>
          <w:rFonts w:hint="eastAsia" w:asciiTheme="minorEastAsia" w:hAnsiTheme="minorEastAsia" w:eastAsiaTheme="minorEastAsia" w:cstheme="minorEastAsia"/>
          <w:color w:val="auto"/>
          <w:highlight w:val="none"/>
        </w:rPr>
      </w:pPr>
    </w:p>
    <w:p w14:paraId="3890218A">
      <w:pPr>
        <w:spacing w:before="5"/>
        <w:rPr>
          <w:rFonts w:hint="eastAsia" w:asciiTheme="minorEastAsia" w:hAnsiTheme="minorEastAsia" w:eastAsiaTheme="minorEastAsia" w:cstheme="minorEastAsia"/>
          <w:color w:val="auto"/>
          <w:highlight w:val="none"/>
        </w:rPr>
      </w:pPr>
    </w:p>
    <w:tbl>
      <w:tblPr>
        <w:tblStyle w:val="35"/>
        <w:tblW w:w="9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2059"/>
        <w:gridCol w:w="6042"/>
      </w:tblGrid>
      <w:tr w14:paraId="276B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418" w:type="dxa"/>
            <w:vMerge w:val="restart"/>
            <w:vAlign w:val="top"/>
          </w:tcPr>
          <w:p w14:paraId="3F9FEFD6">
            <w:pPr>
              <w:rPr>
                <w:rFonts w:hint="eastAsia" w:asciiTheme="minorEastAsia" w:hAnsiTheme="minorEastAsia" w:eastAsiaTheme="minorEastAsia" w:cstheme="minorEastAsia"/>
                <w:color w:val="auto"/>
                <w:sz w:val="21"/>
                <w:highlight w:val="none"/>
              </w:rPr>
            </w:pPr>
          </w:p>
        </w:tc>
        <w:tc>
          <w:tcPr>
            <w:tcW w:w="2059" w:type="dxa"/>
            <w:vAlign w:val="center"/>
          </w:tcPr>
          <w:p w14:paraId="46E1678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工程进度计划与措施</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5分</w:t>
            </w:r>
            <w:r>
              <w:rPr>
                <w:rFonts w:hint="eastAsia" w:asciiTheme="minorEastAsia" w:hAnsiTheme="minorEastAsia" w:eastAsiaTheme="minorEastAsia" w:cstheme="minorEastAsia"/>
                <w:color w:val="auto"/>
                <w:kern w:val="0"/>
                <w:sz w:val="24"/>
                <w:szCs w:val="24"/>
                <w:highlight w:val="none"/>
                <w:lang w:eastAsia="zh-CN"/>
              </w:rPr>
              <w:t>）</w:t>
            </w:r>
          </w:p>
        </w:tc>
        <w:tc>
          <w:tcPr>
            <w:tcW w:w="6042" w:type="dxa"/>
            <w:vAlign w:val="center"/>
          </w:tcPr>
          <w:p w14:paraId="68E88F11">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合理、满足要求的5分；基本合理、基本满足要求的3分；不满足要求的不得分。</w:t>
            </w:r>
          </w:p>
        </w:tc>
      </w:tr>
      <w:tr w14:paraId="3E3E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418" w:type="dxa"/>
            <w:vMerge w:val="continue"/>
            <w:vAlign w:val="top"/>
          </w:tcPr>
          <w:p w14:paraId="0BE17DC7">
            <w:pPr>
              <w:rPr>
                <w:rFonts w:hint="eastAsia" w:asciiTheme="minorEastAsia" w:hAnsiTheme="minorEastAsia" w:eastAsiaTheme="minorEastAsia" w:cstheme="minorEastAsia"/>
                <w:color w:val="auto"/>
                <w:sz w:val="21"/>
                <w:highlight w:val="none"/>
              </w:rPr>
            </w:pPr>
          </w:p>
        </w:tc>
        <w:tc>
          <w:tcPr>
            <w:tcW w:w="2059" w:type="dxa"/>
            <w:vAlign w:val="center"/>
          </w:tcPr>
          <w:p w14:paraId="1CBFAD5C">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拟投入资源配备计划</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5分</w:t>
            </w:r>
            <w:r>
              <w:rPr>
                <w:rFonts w:hint="eastAsia" w:asciiTheme="minorEastAsia" w:hAnsiTheme="minorEastAsia" w:eastAsiaTheme="minorEastAsia" w:cstheme="minorEastAsia"/>
                <w:color w:val="auto"/>
                <w:kern w:val="0"/>
                <w:sz w:val="24"/>
                <w:szCs w:val="24"/>
                <w:highlight w:val="none"/>
                <w:lang w:eastAsia="zh-CN"/>
              </w:rPr>
              <w:t>）</w:t>
            </w:r>
          </w:p>
        </w:tc>
        <w:tc>
          <w:tcPr>
            <w:tcW w:w="6042" w:type="dxa"/>
            <w:vAlign w:val="center"/>
          </w:tcPr>
          <w:p w14:paraId="3544CB3A">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分；基本合理、基本满足要求的</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分；不满足要求的不得分。</w:t>
            </w:r>
          </w:p>
        </w:tc>
      </w:tr>
      <w:tr w14:paraId="20A6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418" w:type="dxa"/>
            <w:vMerge w:val="continue"/>
            <w:vAlign w:val="top"/>
          </w:tcPr>
          <w:p w14:paraId="7DF07ECC">
            <w:pPr>
              <w:rPr>
                <w:rFonts w:hint="eastAsia" w:asciiTheme="minorEastAsia" w:hAnsiTheme="minorEastAsia" w:eastAsiaTheme="minorEastAsia" w:cstheme="minorEastAsia"/>
                <w:color w:val="auto"/>
                <w:sz w:val="21"/>
                <w:highlight w:val="none"/>
              </w:rPr>
            </w:pPr>
          </w:p>
        </w:tc>
        <w:tc>
          <w:tcPr>
            <w:tcW w:w="2059" w:type="dxa"/>
            <w:vAlign w:val="center"/>
          </w:tcPr>
          <w:p w14:paraId="5DCCF287">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施工网络图</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5分</w:t>
            </w:r>
            <w:r>
              <w:rPr>
                <w:rFonts w:hint="eastAsia" w:asciiTheme="minorEastAsia" w:hAnsiTheme="minorEastAsia" w:eastAsiaTheme="minorEastAsia" w:cstheme="minorEastAsia"/>
                <w:color w:val="auto"/>
                <w:kern w:val="0"/>
                <w:sz w:val="24"/>
                <w:szCs w:val="24"/>
                <w:highlight w:val="none"/>
                <w:lang w:eastAsia="zh-CN"/>
              </w:rPr>
              <w:t>）</w:t>
            </w:r>
          </w:p>
        </w:tc>
        <w:tc>
          <w:tcPr>
            <w:tcW w:w="6042" w:type="dxa"/>
            <w:vAlign w:val="center"/>
          </w:tcPr>
          <w:p w14:paraId="59E2D19A">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分；基本合理、基本满足要求的</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分；不满足要求的不得分。</w:t>
            </w:r>
          </w:p>
        </w:tc>
      </w:tr>
      <w:tr w14:paraId="506D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418" w:type="dxa"/>
            <w:vMerge w:val="continue"/>
            <w:vAlign w:val="top"/>
          </w:tcPr>
          <w:p w14:paraId="706CDEB2">
            <w:pPr>
              <w:rPr>
                <w:rFonts w:hint="eastAsia" w:asciiTheme="minorEastAsia" w:hAnsiTheme="minorEastAsia" w:eastAsiaTheme="minorEastAsia" w:cstheme="minorEastAsia"/>
                <w:color w:val="auto"/>
                <w:sz w:val="21"/>
                <w:highlight w:val="none"/>
              </w:rPr>
            </w:pPr>
          </w:p>
        </w:tc>
        <w:tc>
          <w:tcPr>
            <w:tcW w:w="2059" w:type="dxa"/>
            <w:vAlign w:val="center"/>
          </w:tcPr>
          <w:p w14:paraId="2E401906">
            <w:pPr>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节能减排与工艺创新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5分</w:t>
            </w:r>
            <w:r>
              <w:rPr>
                <w:rFonts w:hint="eastAsia" w:asciiTheme="minorEastAsia" w:hAnsiTheme="minorEastAsia" w:eastAsiaTheme="minorEastAsia" w:cstheme="minorEastAsia"/>
                <w:color w:val="auto"/>
                <w:kern w:val="0"/>
                <w:sz w:val="24"/>
                <w:szCs w:val="24"/>
                <w:highlight w:val="none"/>
                <w:lang w:eastAsia="zh-CN"/>
              </w:rPr>
              <w:t>）</w:t>
            </w:r>
          </w:p>
        </w:tc>
        <w:tc>
          <w:tcPr>
            <w:tcW w:w="6042" w:type="dxa"/>
            <w:vAlign w:val="center"/>
          </w:tcPr>
          <w:p w14:paraId="2D62BE1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合理、满足要求的</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分；基本合理、基本满足要求的</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分；不满足要求的不得分。</w:t>
            </w:r>
          </w:p>
        </w:tc>
      </w:tr>
      <w:tr w14:paraId="7A84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418" w:type="dxa"/>
            <w:vMerge w:val="continue"/>
            <w:vAlign w:val="top"/>
          </w:tcPr>
          <w:p w14:paraId="2423E5B6">
            <w:pPr>
              <w:rPr>
                <w:rFonts w:hint="eastAsia" w:asciiTheme="minorEastAsia" w:hAnsiTheme="minorEastAsia" w:eastAsiaTheme="minorEastAsia" w:cstheme="minorEastAsia"/>
                <w:color w:val="auto"/>
                <w:sz w:val="21"/>
                <w:highlight w:val="none"/>
              </w:rPr>
            </w:pPr>
          </w:p>
        </w:tc>
        <w:tc>
          <w:tcPr>
            <w:tcW w:w="8101" w:type="dxa"/>
            <w:gridSpan w:val="2"/>
            <w:vAlign w:val="top"/>
          </w:tcPr>
          <w:p w14:paraId="43094B22">
            <w:pPr>
              <w:pStyle w:val="36"/>
              <w:spacing w:before="78" w:line="219" w:lineRule="auto"/>
              <w:ind w:left="14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注：以上内容缺项者，该项不得分；评委根据编制内容的齐全、突出、可行性等原则，自行酌情给分。</w:t>
            </w:r>
          </w:p>
        </w:tc>
      </w:tr>
      <w:tr w14:paraId="3D5F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9519" w:type="dxa"/>
            <w:gridSpan w:val="3"/>
            <w:vAlign w:val="top"/>
          </w:tcPr>
          <w:p w14:paraId="209C6F01">
            <w:pPr>
              <w:pStyle w:val="36"/>
              <w:spacing w:before="296" w:line="251" w:lineRule="auto"/>
              <w:ind w:left="128" w:right="11" w:hanging="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4"/>
                <w:highlight w:val="none"/>
              </w:rPr>
              <w:t>注：评标打分部分仍按照100分制原则进行，涉及到资格审查、企业</w:t>
            </w:r>
            <w:r>
              <w:rPr>
                <w:rFonts w:hint="eastAsia" w:asciiTheme="minorEastAsia" w:hAnsiTheme="minorEastAsia" w:eastAsiaTheme="minorEastAsia" w:cstheme="minorEastAsia"/>
                <w:b/>
                <w:bCs/>
                <w:color w:val="auto"/>
                <w:spacing w:val="-5"/>
                <w:highlight w:val="none"/>
              </w:rPr>
              <w:t>业绩等计分部分时，以投标</w:t>
            </w:r>
            <w:r>
              <w:rPr>
                <w:rFonts w:hint="eastAsia" w:asciiTheme="minorEastAsia" w:hAnsiTheme="minorEastAsia" w:eastAsiaTheme="minorEastAsia" w:cstheme="minorEastAsia"/>
                <w:color w:val="auto"/>
                <w:spacing w:val="-5"/>
                <w:highlight w:val="none"/>
              </w:rPr>
              <w:t xml:space="preserve"> </w:t>
            </w:r>
            <w:r>
              <w:rPr>
                <w:rFonts w:hint="eastAsia" w:asciiTheme="minorEastAsia" w:hAnsiTheme="minorEastAsia" w:eastAsiaTheme="minorEastAsia" w:cstheme="minorEastAsia"/>
                <w:b/>
                <w:bCs/>
                <w:color w:val="auto"/>
                <w:spacing w:val="-3"/>
                <w:highlight w:val="none"/>
              </w:rPr>
              <w:t>单位自行上传到投标文件中的相应内容为准。</w:t>
            </w:r>
          </w:p>
        </w:tc>
      </w:tr>
    </w:tbl>
    <w:p w14:paraId="7FA2E158">
      <w:pPr>
        <w:spacing w:before="81" w:line="347" w:lineRule="auto"/>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3"/>
          <w:sz w:val="25"/>
          <w:szCs w:val="25"/>
          <w:highlight w:val="none"/>
        </w:rPr>
        <w:t>注：1.如磋商委员会一致认为磋商报价明显低</w:t>
      </w:r>
      <w:r>
        <w:rPr>
          <w:rFonts w:hint="eastAsia" w:asciiTheme="minorEastAsia" w:hAnsiTheme="minorEastAsia" w:eastAsiaTheme="minorEastAsia" w:cstheme="minorEastAsia"/>
          <w:b/>
          <w:bCs/>
          <w:color w:val="auto"/>
          <w:spacing w:val="-14"/>
          <w:sz w:val="25"/>
          <w:szCs w:val="25"/>
          <w:highlight w:val="none"/>
        </w:rPr>
        <w:t>于成本价，磋商委员会有权通知磋</w:t>
      </w:r>
      <w:r>
        <w:rPr>
          <w:rFonts w:hint="eastAsia" w:asciiTheme="minorEastAsia" w:hAnsiTheme="minorEastAsia" w:eastAsiaTheme="minorEastAsia" w:cstheme="minorEastAsia"/>
          <w:b/>
          <w:bCs/>
          <w:color w:val="auto"/>
          <w:spacing w:val="-12"/>
          <w:sz w:val="25"/>
          <w:szCs w:val="25"/>
          <w:highlight w:val="none"/>
        </w:rPr>
        <w:t>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进行解释。如磋商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未能在规定时</w:t>
      </w:r>
      <w:r>
        <w:rPr>
          <w:rFonts w:hint="eastAsia" w:asciiTheme="minorEastAsia" w:hAnsiTheme="minorEastAsia" w:eastAsiaTheme="minorEastAsia" w:cstheme="minorEastAsia"/>
          <w:b/>
          <w:bCs/>
          <w:color w:val="auto"/>
          <w:spacing w:val="-13"/>
          <w:sz w:val="25"/>
          <w:szCs w:val="25"/>
          <w:highlight w:val="none"/>
        </w:rPr>
        <w:t>间内作出解释，或所作解释不合理，</w:t>
      </w:r>
    </w:p>
    <w:p w14:paraId="5D145F15">
      <w:pPr>
        <w:spacing w:before="1" w:line="217"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4"/>
          <w:sz w:val="25"/>
          <w:szCs w:val="25"/>
          <w:highlight w:val="none"/>
        </w:rPr>
        <w:t>经磋商委员会取得一致意见后，其报价不作为评分依据。</w:t>
      </w:r>
    </w:p>
    <w:p w14:paraId="0233C221">
      <w:pPr>
        <w:spacing w:line="217" w:lineRule="auto"/>
        <w:rPr>
          <w:rFonts w:hint="eastAsia" w:asciiTheme="minorEastAsia" w:hAnsiTheme="minorEastAsia" w:eastAsiaTheme="minorEastAsia" w:cstheme="minorEastAsia"/>
          <w:color w:val="auto"/>
          <w:sz w:val="25"/>
          <w:szCs w:val="25"/>
          <w:highlight w:val="none"/>
        </w:rPr>
        <w:sectPr>
          <w:footerReference r:id="rId18" w:type="default"/>
          <w:pgSz w:w="11910" w:h="16840"/>
          <w:pgMar w:top="1431" w:right="1478" w:bottom="871" w:left="1523" w:header="0" w:footer="743" w:gutter="0"/>
          <w:cols w:space="720" w:num="1"/>
        </w:sectPr>
      </w:pPr>
    </w:p>
    <w:p w14:paraId="7129FE55">
      <w:pPr>
        <w:pStyle w:val="8"/>
        <w:spacing w:line="241" w:lineRule="auto"/>
        <w:rPr>
          <w:rFonts w:hint="eastAsia" w:asciiTheme="minorEastAsia" w:hAnsiTheme="minorEastAsia" w:eastAsiaTheme="minorEastAsia" w:cstheme="minorEastAsia"/>
          <w:color w:val="auto"/>
          <w:highlight w:val="none"/>
        </w:rPr>
      </w:pPr>
    </w:p>
    <w:p w14:paraId="5C22869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第四章  合 同 格 式</w:t>
      </w:r>
    </w:p>
    <w:p w14:paraId="63A58595">
      <w:pPr>
        <w:pStyle w:val="8"/>
        <w:spacing w:line="432" w:lineRule="auto"/>
        <w:rPr>
          <w:rFonts w:hint="eastAsia" w:asciiTheme="minorEastAsia" w:hAnsiTheme="minorEastAsia" w:eastAsiaTheme="minorEastAsia" w:cstheme="minorEastAsia"/>
          <w:color w:val="auto"/>
          <w:highlight w:val="none"/>
        </w:rPr>
      </w:pPr>
    </w:p>
    <w:p w14:paraId="4BFAF277">
      <w:pPr>
        <w:spacing w:before="69" w:line="219" w:lineRule="auto"/>
        <w:ind w:left="22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9"/>
          <w:sz w:val="21"/>
          <w:szCs w:val="21"/>
          <w:highlight w:val="none"/>
        </w:rPr>
        <w:t>(本合同仅供参考，具体内容以双方签订时为准)</w:t>
      </w:r>
    </w:p>
    <w:p w14:paraId="05C34F79">
      <w:pPr>
        <w:widowControl/>
        <w:jc w:val="center"/>
        <w:rPr>
          <w:rFonts w:hint="eastAsia" w:ascii="方正小标宋简体" w:hAnsi="方正小标宋简体" w:eastAsia="方正小标宋简体"/>
          <w:sz w:val="36"/>
          <w:szCs w:val="36"/>
          <w:highlight w:val="none"/>
        </w:rPr>
      </w:pPr>
    </w:p>
    <w:p w14:paraId="3ED1DC74">
      <w:pPr>
        <w:widowControl/>
        <w:jc w:val="center"/>
        <w:rPr>
          <w:rFonts w:ascii="方正小标宋简体" w:hAnsi="方正小标宋简体" w:eastAsia="方正小标宋简体" w:cs="宋体"/>
          <w:b/>
          <w:bCs/>
          <w:color w:val="000000"/>
          <w:sz w:val="36"/>
          <w:szCs w:val="36"/>
          <w:highlight w:val="none"/>
        </w:rPr>
      </w:pPr>
      <w:r>
        <w:rPr>
          <w:rFonts w:hint="eastAsia" w:ascii="方正小标宋简体" w:hAnsi="方正小标宋简体" w:eastAsia="方正小标宋简体"/>
          <w:sz w:val="36"/>
          <w:szCs w:val="36"/>
          <w:highlight w:val="none"/>
        </w:rPr>
        <w:t>合同条款及格式</w:t>
      </w:r>
    </w:p>
    <w:p w14:paraId="2F0A136E">
      <w:pPr>
        <w:widowControl/>
        <w:ind w:firstLine="560" w:firstLineChars="200"/>
        <w:rPr>
          <w:rFonts w:ascii="宋体" w:hAnsi="宋体" w:cs="宋体"/>
          <w:color w:val="000000"/>
          <w:sz w:val="28"/>
          <w:szCs w:val="28"/>
          <w:highlight w:val="none"/>
        </w:rPr>
      </w:pPr>
      <w:bookmarkStart w:id="0" w:name="OLE_LINK1"/>
      <w:bookmarkStart w:id="1" w:name="OLE_LINK2"/>
      <w:r>
        <w:rPr>
          <w:rFonts w:hint="eastAsia" w:ascii="宋体" w:hAnsi="宋体" w:cs="宋体"/>
          <w:b/>
          <w:bCs/>
          <w:color w:val="000000"/>
          <w:sz w:val="28"/>
          <w:szCs w:val="28"/>
          <w:highlight w:val="none"/>
        </w:rPr>
        <w:t>本项目合同采用《关于印发水利水电工程标准施工招标资格预审文件和水利水电工程标准施工招标文件的通知》（水建管[2009]629号）印发的《水利水电工程标准施工招标文件》中的合同条款及格式</w:t>
      </w:r>
      <w:r>
        <w:rPr>
          <w:rFonts w:hint="eastAsia" w:ascii="宋体" w:hAnsi="宋体" w:cs="宋体"/>
          <w:color w:val="000000"/>
          <w:sz w:val="28"/>
          <w:szCs w:val="28"/>
          <w:highlight w:val="none"/>
        </w:rPr>
        <w:t>。</w:t>
      </w:r>
    </w:p>
    <w:p w14:paraId="685383A4">
      <w:pPr>
        <w:widowControl/>
        <w:jc w:val="center"/>
        <w:rPr>
          <w:rFonts w:ascii="宋体" w:hAnsi="宋体" w:cs="宋体"/>
          <w:color w:val="000000"/>
          <w:kern w:val="0"/>
          <w:sz w:val="20"/>
          <w:szCs w:val="20"/>
          <w:highlight w:val="none"/>
        </w:rPr>
      </w:pPr>
    </w:p>
    <w:p w14:paraId="2C77DFAC">
      <w:pPr>
        <w:widowControl/>
        <w:jc w:val="center"/>
        <w:rPr>
          <w:rFonts w:ascii="宋体" w:hAnsi="宋体" w:cs="宋体"/>
          <w:b/>
          <w:bCs/>
          <w:color w:val="000000"/>
          <w:kern w:val="0"/>
          <w:sz w:val="32"/>
          <w:szCs w:val="32"/>
          <w:highlight w:val="none"/>
        </w:rPr>
      </w:pPr>
      <w:r>
        <w:rPr>
          <w:rFonts w:hint="eastAsia" w:ascii="宋体" w:hAnsi="宋体" w:cs="宋体"/>
          <w:b/>
          <w:bCs/>
          <w:color w:val="000000"/>
          <w:kern w:val="0"/>
          <w:sz w:val="32"/>
          <w:szCs w:val="32"/>
          <w:highlight w:val="none"/>
        </w:rPr>
        <w:t>第一节 通用合同条款</w:t>
      </w:r>
    </w:p>
    <w:p w14:paraId="5EA46E90">
      <w:pPr>
        <w:widowControl/>
        <w:jc w:val="center"/>
        <w:rPr>
          <w:rFonts w:ascii="宋体" w:hAnsi="宋体" w:cs="宋体"/>
          <w:b/>
          <w:bCs/>
          <w:color w:val="000000"/>
          <w:kern w:val="0"/>
          <w:sz w:val="32"/>
          <w:szCs w:val="32"/>
          <w:highlight w:val="none"/>
        </w:rPr>
      </w:pPr>
      <w:r>
        <w:rPr>
          <w:rFonts w:hint="eastAsia" w:ascii="宋体" w:hAnsi="宋体" w:cs="宋体"/>
          <w:b/>
          <w:bCs/>
          <w:color w:val="000000"/>
          <w:kern w:val="0"/>
          <w:sz w:val="32"/>
          <w:szCs w:val="32"/>
          <w:highlight w:val="none"/>
        </w:rPr>
        <w:t>（全文引用）</w:t>
      </w:r>
    </w:p>
    <w:p w14:paraId="17D89298">
      <w:pPr>
        <w:widowControl/>
        <w:jc w:val="center"/>
        <w:rPr>
          <w:rFonts w:ascii="宋体" w:hAnsi="宋体" w:cs="宋体"/>
          <w:color w:val="000000"/>
          <w:kern w:val="0"/>
          <w:sz w:val="32"/>
          <w:szCs w:val="32"/>
          <w:highlight w:val="none"/>
        </w:rPr>
      </w:pPr>
    </w:p>
    <w:p w14:paraId="0CC9BBCC">
      <w:pPr>
        <w:pStyle w:val="3"/>
        <w:spacing w:line="400" w:lineRule="exact"/>
        <w:rPr>
          <w:rFonts w:hint="eastAsia" w:ascii="宋体" w:hAnsi="宋体" w:cs="宋体"/>
          <w:highlight w:val="none"/>
        </w:rPr>
        <w:sectPr>
          <w:footerReference r:id="rId19" w:type="default"/>
          <w:pgSz w:w="11910" w:h="16840"/>
          <w:pgMar w:top="1431" w:right="1786" w:bottom="854" w:left="1786" w:header="0" w:footer="735" w:gutter="0"/>
          <w:cols w:equalWidth="0" w:num="1">
            <w:col w:w="8337"/>
          </w:cols>
        </w:sectPr>
      </w:pPr>
      <w:bookmarkStart w:id="2" w:name="_Toc229305386"/>
      <w:bookmarkStart w:id="3" w:name="_Toc222029526"/>
      <w:bookmarkStart w:id="4" w:name="_Toc259524373"/>
      <w:bookmarkStart w:id="5" w:name="_Toc222032695"/>
      <w:bookmarkStart w:id="6" w:name="_Toc221948340"/>
      <w:bookmarkStart w:id="7" w:name="_Toc222031028"/>
      <w:bookmarkStart w:id="8" w:name="_Toc221951110"/>
      <w:bookmarkStart w:id="9" w:name="_Toc222033877"/>
    </w:p>
    <w:p w14:paraId="0940872B">
      <w:pPr>
        <w:pStyle w:val="3"/>
        <w:spacing w:line="400" w:lineRule="exact"/>
        <w:rPr>
          <w:rFonts w:ascii="宋体" w:hAnsi="宋体" w:cs="宋体"/>
          <w:b w:val="0"/>
          <w:color w:val="auto"/>
          <w:highlight w:val="none"/>
        </w:rPr>
      </w:pPr>
      <w:r>
        <w:rPr>
          <w:rFonts w:hint="eastAsia" w:ascii="宋体" w:hAnsi="宋体" w:cs="宋体"/>
          <w:color w:val="auto"/>
          <w:highlight w:val="none"/>
        </w:rPr>
        <w:t>第二节 专用合同条款</w:t>
      </w:r>
      <w:bookmarkEnd w:id="2"/>
      <w:bookmarkEnd w:id="3"/>
      <w:bookmarkEnd w:id="4"/>
      <w:bookmarkEnd w:id="5"/>
      <w:bookmarkEnd w:id="6"/>
      <w:bookmarkEnd w:id="7"/>
      <w:bookmarkEnd w:id="8"/>
      <w:bookmarkEnd w:id="9"/>
    </w:p>
    <w:p w14:paraId="02E66967">
      <w:pPr>
        <w:pStyle w:val="3"/>
        <w:spacing w:line="400" w:lineRule="exact"/>
        <w:ind w:left="0" w:leftChars="0" w:firstLine="0" w:firstLineChars="0"/>
        <w:jc w:val="both"/>
        <w:rPr>
          <w:rFonts w:ascii="宋体" w:hAnsi="宋体" w:cs="宋体"/>
          <w:color w:val="auto"/>
          <w:sz w:val="28"/>
          <w:szCs w:val="28"/>
          <w:highlight w:val="none"/>
        </w:rPr>
      </w:pPr>
      <w:bookmarkStart w:id="10" w:name="_Toc222031029"/>
      <w:bookmarkStart w:id="11" w:name="_Toc229305387"/>
      <w:bookmarkStart w:id="12" w:name="_Toc221951111"/>
      <w:bookmarkStart w:id="13" w:name="_Toc222032696"/>
      <w:bookmarkStart w:id="14" w:name="_Toc259524374"/>
      <w:bookmarkStart w:id="15" w:name="_Toc222033878"/>
      <w:bookmarkStart w:id="16" w:name="_Toc222029527"/>
      <w:r>
        <w:rPr>
          <w:rFonts w:hint="eastAsia" w:ascii="宋体" w:hAnsi="宋体" w:cs="宋体"/>
          <w:color w:val="auto"/>
          <w:sz w:val="28"/>
          <w:szCs w:val="28"/>
          <w:highlight w:val="none"/>
        </w:rPr>
        <w:t>1．一般约定</w:t>
      </w:r>
      <w:bookmarkEnd w:id="10"/>
      <w:bookmarkEnd w:id="11"/>
      <w:bookmarkEnd w:id="12"/>
      <w:bookmarkEnd w:id="13"/>
      <w:bookmarkEnd w:id="14"/>
      <w:bookmarkEnd w:id="15"/>
      <w:bookmarkEnd w:id="16"/>
    </w:p>
    <w:p w14:paraId="4588DAEB">
      <w:pPr>
        <w:pStyle w:val="4"/>
        <w:spacing w:before="0" w:after="0"/>
        <w:rPr>
          <w:rFonts w:ascii="宋体" w:hAnsi="宋体" w:cs="宋体"/>
          <w:color w:val="auto"/>
          <w:sz w:val="28"/>
          <w:szCs w:val="28"/>
          <w:highlight w:val="none"/>
        </w:rPr>
      </w:pPr>
      <w:bookmarkStart w:id="17" w:name="_Toc221951112"/>
      <w:r>
        <w:rPr>
          <w:rFonts w:hint="eastAsia" w:ascii="宋体" w:hAnsi="宋体" w:cs="宋体"/>
          <w:color w:val="auto"/>
          <w:sz w:val="28"/>
          <w:szCs w:val="28"/>
          <w:highlight w:val="none"/>
        </w:rPr>
        <w:t>1.1  词语定义</w:t>
      </w:r>
      <w:bookmarkEnd w:id="17"/>
    </w:p>
    <w:p w14:paraId="56B31B4D">
      <w:pPr>
        <w:spacing w:line="400" w:lineRule="exact"/>
        <w:rPr>
          <w:rFonts w:ascii="宋体" w:hAnsi="宋体" w:cs="宋体"/>
          <w:color w:val="auto"/>
          <w:sz w:val="28"/>
          <w:szCs w:val="28"/>
          <w:highlight w:val="none"/>
        </w:rPr>
      </w:pPr>
      <w:bookmarkStart w:id="18" w:name="_Toc221951113"/>
      <w:r>
        <w:rPr>
          <w:rFonts w:hint="eastAsia" w:ascii="宋体" w:hAnsi="宋体" w:cs="宋体"/>
          <w:color w:val="auto"/>
          <w:sz w:val="28"/>
          <w:szCs w:val="28"/>
          <w:highlight w:val="none"/>
        </w:rPr>
        <w:t>1.1.2  合同当事人和人员</w:t>
      </w:r>
      <w:bookmarkEnd w:id="18"/>
    </w:p>
    <w:p w14:paraId="54628C49">
      <w:pPr>
        <w:spacing w:line="400" w:lineRule="exact"/>
        <w:rPr>
          <w:rFonts w:ascii="宋体" w:hAnsi="宋体" w:cs="宋体"/>
          <w:color w:val="auto"/>
          <w:sz w:val="28"/>
          <w:szCs w:val="28"/>
          <w:highlight w:val="none"/>
        </w:rPr>
      </w:pPr>
      <w:bookmarkStart w:id="19" w:name="_Toc221951114"/>
      <w:r>
        <w:rPr>
          <w:rFonts w:hint="eastAsia" w:ascii="宋体" w:hAnsi="宋体" w:cs="宋体"/>
          <w:color w:val="auto"/>
          <w:sz w:val="28"/>
          <w:szCs w:val="28"/>
          <w:highlight w:val="none"/>
        </w:rPr>
        <w:t>1.1.2.2  发包人：</w:t>
      </w:r>
      <w:r>
        <w:rPr>
          <w:rFonts w:hint="eastAsia" w:ascii="宋体" w:hAnsi="宋体" w:cs="宋体"/>
          <w:color w:val="auto"/>
          <w:sz w:val="28"/>
          <w:szCs w:val="28"/>
          <w:highlight w:val="none"/>
          <w:u w:val="single"/>
        </w:rPr>
        <w:t xml:space="preserve"> 三门峡市陕州区水利局 </w:t>
      </w:r>
      <w:r>
        <w:rPr>
          <w:rFonts w:hint="eastAsia" w:ascii="宋体" w:hAnsi="宋体" w:cs="宋体"/>
          <w:color w:val="auto"/>
          <w:sz w:val="28"/>
          <w:szCs w:val="28"/>
          <w:highlight w:val="none"/>
        </w:rPr>
        <w:t>。</w:t>
      </w:r>
      <w:bookmarkEnd w:id="19"/>
    </w:p>
    <w:p w14:paraId="1A3E17E3">
      <w:pPr>
        <w:spacing w:line="400" w:lineRule="exact"/>
        <w:rPr>
          <w:rFonts w:ascii="宋体" w:hAnsi="宋体" w:cs="宋体"/>
          <w:color w:val="auto"/>
          <w:sz w:val="28"/>
          <w:szCs w:val="28"/>
          <w:highlight w:val="none"/>
        </w:rPr>
      </w:pPr>
      <w:bookmarkStart w:id="20" w:name="_Toc221951115"/>
      <w:r>
        <w:rPr>
          <w:rFonts w:hint="eastAsia" w:ascii="宋体" w:hAnsi="宋体" w:cs="宋体"/>
          <w:color w:val="auto"/>
          <w:sz w:val="28"/>
          <w:szCs w:val="28"/>
          <w:highlight w:val="none"/>
        </w:rPr>
        <w:t>1.1.2.3  承包人：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bookmarkEnd w:id="20"/>
    </w:p>
    <w:p w14:paraId="7B27006A">
      <w:pPr>
        <w:spacing w:line="400" w:lineRule="exact"/>
        <w:rPr>
          <w:rFonts w:ascii="宋体" w:hAnsi="宋体" w:cs="宋体"/>
          <w:color w:val="auto"/>
          <w:sz w:val="28"/>
          <w:szCs w:val="28"/>
          <w:highlight w:val="none"/>
        </w:rPr>
      </w:pPr>
      <w:bookmarkStart w:id="21" w:name="_Toc221951116"/>
      <w:r>
        <w:rPr>
          <w:rFonts w:hint="eastAsia" w:ascii="宋体" w:hAnsi="宋体" w:cs="宋体"/>
          <w:color w:val="auto"/>
          <w:sz w:val="28"/>
          <w:szCs w:val="28"/>
          <w:highlight w:val="none"/>
        </w:rPr>
        <w:t>1.1.2.5  分包人：</w:t>
      </w:r>
      <w:r>
        <w:rPr>
          <w:rFonts w:hint="eastAsia" w:ascii="宋体" w:hAnsi="宋体" w:cs="宋体"/>
          <w:color w:val="auto"/>
          <w:sz w:val="28"/>
          <w:szCs w:val="28"/>
          <w:highlight w:val="none"/>
          <w:u w:val="single"/>
        </w:rPr>
        <w:t xml:space="preserve"> 无 </w:t>
      </w:r>
      <w:r>
        <w:rPr>
          <w:rFonts w:hint="eastAsia" w:ascii="宋体" w:hAnsi="宋体" w:cs="宋体"/>
          <w:color w:val="auto"/>
          <w:sz w:val="28"/>
          <w:szCs w:val="28"/>
          <w:highlight w:val="none"/>
        </w:rPr>
        <w:t>。</w:t>
      </w:r>
      <w:bookmarkEnd w:id="21"/>
    </w:p>
    <w:p w14:paraId="16437175">
      <w:pPr>
        <w:spacing w:line="400" w:lineRule="exact"/>
        <w:rPr>
          <w:rFonts w:ascii="宋体" w:hAnsi="宋体" w:cs="宋体"/>
          <w:color w:val="auto"/>
          <w:sz w:val="28"/>
          <w:szCs w:val="28"/>
          <w:highlight w:val="none"/>
        </w:rPr>
      </w:pPr>
      <w:bookmarkStart w:id="22" w:name="_Toc221951117"/>
      <w:r>
        <w:rPr>
          <w:rFonts w:hint="eastAsia" w:ascii="宋体" w:hAnsi="宋体" w:cs="宋体"/>
          <w:color w:val="auto"/>
          <w:sz w:val="28"/>
          <w:szCs w:val="28"/>
          <w:highlight w:val="none"/>
        </w:rPr>
        <w:t>1.1.2.6  监理人：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bookmarkEnd w:id="22"/>
    </w:p>
    <w:p w14:paraId="69D18EC8">
      <w:pPr>
        <w:spacing w:line="400" w:lineRule="exact"/>
        <w:rPr>
          <w:rFonts w:ascii="宋体" w:hAnsi="宋体" w:cs="宋体"/>
          <w:color w:val="auto"/>
          <w:sz w:val="28"/>
          <w:szCs w:val="28"/>
          <w:highlight w:val="none"/>
        </w:rPr>
      </w:pPr>
      <w:bookmarkStart w:id="23" w:name="_Toc221951125"/>
      <w:r>
        <w:rPr>
          <w:rFonts w:hint="eastAsia" w:ascii="宋体" w:hAnsi="宋体" w:cs="宋体"/>
          <w:color w:val="auto"/>
          <w:sz w:val="28"/>
          <w:szCs w:val="28"/>
          <w:highlight w:val="none"/>
        </w:rPr>
        <w:t>1.1.4  日期</w:t>
      </w:r>
      <w:bookmarkEnd w:id="23"/>
    </w:p>
    <w:p w14:paraId="4AA30A64">
      <w:pPr>
        <w:spacing w:line="400" w:lineRule="exact"/>
        <w:rPr>
          <w:rFonts w:ascii="宋体" w:hAnsi="宋体" w:cs="宋体"/>
          <w:color w:val="auto"/>
          <w:sz w:val="28"/>
          <w:szCs w:val="28"/>
          <w:highlight w:val="none"/>
        </w:rPr>
      </w:pPr>
      <w:bookmarkStart w:id="24" w:name="_Toc221951126"/>
      <w:r>
        <w:rPr>
          <w:rFonts w:hint="eastAsia" w:ascii="宋体" w:hAnsi="宋体" w:cs="宋体"/>
          <w:color w:val="auto"/>
          <w:sz w:val="28"/>
          <w:szCs w:val="28"/>
          <w:highlight w:val="none"/>
        </w:rPr>
        <w:t>1.1.4.5  缺陷责任期：</w:t>
      </w:r>
      <w:r>
        <w:rPr>
          <w:rFonts w:hint="eastAsia" w:ascii="宋体" w:hAnsi="宋体" w:cs="宋体"/>
          <w:color w:val="auto"/>
          <w:sz w:val="28"/>
          <w:szCs w:val="28"/>
          <w:highlight w:val="none"/>
          <w:u w:val="single"/>
        </w:rPr>
        <w:t xml:space="preserve"> 壹年 </w:t>
      </w:r>
      <w:r>
        <w:rPr>
          <w:rFonts w:hint="eastAsia" w:ascii="宋体" w:hAnsi="宋体" w:cs="宋体"/>
          <w:color w:val="auto"/>
          <w:sz w:val="28"/>
          <w:szCs w:val="28"/>
          <w:highlight w:val="none"/>
        </w:rPr>
        <w:t>。</w:t>
      </w:r>
      <w:bookmarkEnd w:id="24"/>
    </w:p>
    <w:p w14:paraId="0A9896F9">
      <w:pPr>
        <w:pStyle w:val="4"/>
        <w:spacing w:before="0" w:after="0"/>
        <w:rPr>
          <w:rFonts w:ascii="宋体" w:hAnsi="宋体" w:cs="宋体"/>
          <w:color w:val="auto"/>
          <w:sz w:val="28"/>
          <w:szCs w:val="28"/>
          <w:highlight w:val="none"/>
        </w:rPr>
      </w:pPr>
      <w:bookmarkStart w:id="25" w:name="_Toc221951127"/>
      <w:r>
        <w:rPr>
          <w:rFonts w:hint="eastAsia" w:ascii="宋体" w:hAnsi="宋体" w:cs="宋体"/>
          <w:color w:val="auto"/>
          <w:sz w:val="28"/>
          <w:szCs w:val="28"/>
          <w:highlight w:val="none"/>
        </w:rPr>
        <w:t>1.4  合同文件的优先顺序</w:t>
      </w:r>
      <w:bookmarkEnd w:id="25"/>
      <w:bookmarkStart w:id="26" w:name="_Toc221951129"/>
    </w:p>
    <w:p w14:paraId="341CDF83">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进人合同文件的各项文件及其优先顺序是：</w:t>
      </w:r>
      <w:r>
        <w:rPr>
          <w:rFonts w:hint="eastAsia" w:ascii="宋体" w:hAnsi="宋体" w:cs="宋体"/>
          <w:color w:val="auto"/>
          <w:sz w:val="28"/>
          <w:szCs w:val="28"/>
          <w:highlight w:val="none"/>
          <w:u w:val="single"/>
        </w:rPr>
        <w:t>合同协议书（包括补充协议、合同谈判备忘录）、中标通知书、投标函及投标函附录、专用合同条款（含附加条款）、通用合同条款、技术标准和要求(合同技术条款)、图纸、已标价工程量清单、投标文件其他内容、其它合同文件</w:t>
      </w:r>
      <w:r>
        <w:rPr>
          <w:rFonts w:hint="eastAsia" w:ascii="宋体" w:hAnsi="宋体" w:cs="宋体"/>
          <w:color w:val="auto"/>
          <w:sz w:val="28"/>
          <w:szCs w:val="28"/>
          <w:highlight w:val="none"/>
        </w:rPr>
        <w:t>。</w:t>
      </w:r>
    </w:p>
    <w:p w14:paraId="1B643155">
      <w:pPr>
        <w:pStyle w:val="4"/>
        <w:spacing w:before="0" w:after="0"/>
        <w:rPr>
          <w:rFonts w:ascii="宋体" w:hAnsi="宋体" w:cs="宋体"/>
          <w:b w:val="0"/>
          <w:bCs w:val="0"/>
          <w:color w:val="auto"/>
          <w:sz w:val="28"/>
          <w:szCs w:val="28"/>
          <w:highlight w:val="none"/>
        </w:rPr>
      </w:pPr>
      <w:r>
        <w:rPr>
          <w:rFonts w:hint="eastAsia" w:ascii="宋体" w:hAnsi="宋体" w:cs="宋体"/>
          <w:color w:val="auto"/>
          <w:sz w:val="28"/>
          <w:szCs w:val="28"/>
          <w:highlight w:val="none"/>
        </w:rPr>
        <w:t>1.7  联络</w:t>
      </w:r>
      <w:bookmarkEnd w:id="26"/>
    </w:p>
    <w:p w14:paraId="01B13F74">
      <w:pPr>
        <w:spacing w:line="400" w:lineRule="exact"/>
        <w:rPr>
          <w:rFonts w:ascii="宋体" w:hAnsi="宋体" w:cs="宋体"/>
          <w:color w:val="auto"/>
          <w:sz w:val="28"/>
          <w:szCs w:val="28"/>
          <w:highlight w:val="none"/>
        </w:rPr>
      </w:pPr>
      <w:bookmarkStart w:id="27" w:name="_Toc221951130"/>
      <w:r>
        <w:rPr>
          <w:rFonts w:hint="eastAsia" w:ascii="宋体" w:hAnsi="宋体" w:cs="宋体"/>
          <w:color w:val="auto"/>
          <w:sz w:val="28"/>
          <w:szCs w:val="28"/>
          <w:highlight w:val="none"/>
        </w:rPr>
        <w:t>1.7.2来往函件均应按技术标准和要求（合同技术条款）约定的期限送达</w:t>
      </w:r>
      <w:r>
        <w:rPr>
          <w:rFonts w:hint="eastAsia" w:ascii="宋体" w:hAnsi="宋体" w:cs="宋体"/>
          <w:color w:val="auto"/>
          <w:sz w:val="28"/>
          <w:szCs w:val="28"/>
          <w:highlight w:val="none"/>
          <w:u w:val="single"/>
        </w:rPr>
        <w:t xml:space="preserve"> 三门峡市陕州区水利局 </w:t>
      </w:r>
      <w:r>
        <w:rPr>
          <w:rFonts w:hint="eastAsia" w:ascii="宋体" w:hAnsi="宋体" w:cs="宋体"/>
          <w:color w:val="auto"/>
          <w:sz w:val="28"/>
          <w:szCs w:val="28"/>
          <w:highlight w:val="none"/>
        </w:rPr>
        <w:t>。</w:t>
      </w:r>
      <w:bookmarkEnd w:id="27"/>
    </w:p>
    <w:p w14:paraId="3D488E7D">
      <w:pPr>
        <w:pStyle w:val="3"/>
        <w:spacing w:line="400" w:lineRule="exact"/>
        <w:ind w:left="0" w:leftChars="0" w:firstLine="0" w:firstLineChars="0"/>
        <w:jc w:val="both"/>
        <w:rPr>
          <w:rFonts w:ascii="宋体" w:hAnsi="宋体" w:cs="宋体"/>
          <w:color w:val="auto"/>
          <w:sz w:val="28"/>
          <w:szCs w:val="28"/>
          <w:highlight w:val="none"/>
        </w:rPr>
      </w:pPr>
      <w:bookmarkStart w:id="28" w:name="_Toc229305388"/>
      <w:bookmarkStart w:id="29" w:name="_Toc222029528"/>
      <w:bookmarkStart w:id="30" w:name="_Toc222031030"/>
      <w:bookmarkStart w:id="31" w:name="_Toc222033879"/>
      <w:bookmarkStart w:id="32" w:name="_Toc221951131"/>
      <w:bookmarkStart w:id="33" w:name="_Toc259524375"/>
      <w:bookmarkStart w:id="34" w:name="_Toc222032697"/>
      <w:r>
        <w:rPr>
          <w:rFonts w:hint="eastAsia" w:ascii="宋体" w:hAnsi="宋体" w:cs="宋体"/>
          <w:color w:val="auto"/>
          <w:sz w:val="28"/>
          <w:szCs w:val="28"/>
          <w:highlight w:val="none"/>
        </w:rPr>
        <w:t>2  发包人义务</w:t>
      </w:r>
      <w:bookmarkEnd w:id="28"/>
      <w:bookmarkEnd w:id="29"/>
      <w:bookmarkEnd w:id="30"/>
      <w:bookmarkEnd w:id="31"/>
      <w:bookmarkEnd w:id="32"/>
      <w:bookmarkEnd w:id="33"/>
      <w:bookmarkEnd w:id="34"/>
    </w:p>
    <w:p w14:paraId="764D21C2">
      <w:pPr>
        <w:pStyle w:val="4"/>
        <w:spacing w:before="0" w:after="0"/>
        <w:rPr>
          <w:rFonts w:ascii="宋体" w:hAnsi="宋体" w:cs="宋体"/>
          <w:color w:val="auto"/>
          <w:sz w:val="28"/>
          <w:szCs w:val="28"/>
          <w:highlight w:val="none"/>
        </w:rPr>
      </w:pPr>
      <w:bookmarkStart w:id="35" w:name="_Toc221951132"/>
      <w:r>
        <w:rPr>
          <w:rFonts w:hint="eastAsia" w:ascii="宋体" w:hAnsi="宋体" w:cs="宋体"/>
          <w:color w:val="auto"/>
          <w:sz w:val="28"/>
          <w:szCs w:val="28"/>
          <w:highlight w:val="none"/>
        </w:rPr>
        <w:t>2.3  提供施工场地</w:t>
      </w:r>
      <w:bookmarkEnd w:id="35"/>
    </w:p>
    <w:p w14:paraId="3EC37078">
      <w:pPr>
        <w:spacing w:line="400" w:lineRule="exact"/>
        <w:ind w:right="248"/>
        <w:rPr>
          <w:rFonts w:ascii="宋体" w:hAnsi="宋体" w:cs="宋体"/>
          <w:color w:val="auto"/>
          <w:sz w:val="28"/>
          <w:szCs w:val="28"/>
          <w:highlight w:val="none"/>
        </w:rPr>
      </w:pPr>
      <w:bookmarkStart w:id="36" w:name="_Toc221951133"/>
      <w:r>
        <w:rPr>
          <w:rFonts w:hint="eastAsia" w:ascii="宋体" w:hAnsi="宋体" w:cs="宋体"/>
          <w:color w:val="auto"/>
          <w:sz w:val="28"/>
          <w:szCs w:val="28"/>
          <w:highlight w:val="none"/>
        </w:rPr>
        <w:t>2.3.2</w:t>
      </w:r>
      <w:bookmarkEnd w:id="36"/>
      <w:r>
        <w:rPr>
          <w:rFonts w:hint="eastAsia" w:ascii="宋体" w:hAnsi="宋体" w:cs="宋体"/>
          <w:color w:val="auto"/>
          <w:sz w:val="28"/>
          <w:szCs w:val="28"/>
          <w:highlight w:val="none"/>
        </w:rPr>
        <w:t>发包人提供的施工场地范围为：</w:t>
      </w:r>
      <w:r>
        <w:rPr>
          <w:rFonts w:hint="eastAsia" w:ascii="宋体" w:hAnsi="宋体" w:cs="宋体"/>
          <w:color w:val="auto"/>
          <w:sz w:val="28"/>
          <w:szCs w:val="28"/>
          <w:highlight w:val="none"/>
          <w:u w:val="single"/>
        </w:rPr>
        <w:t xml:space="preserve"> 向承包人提供工程范围内临时施工用地，费用由承包人承担 </w:t>
      </w:r>
      <w:r>
        <w:rPr>
          <w:rFonts w:hint="eastAsia" w:ascii="宋体" w:hAnsi="宋体" w:cs="宋体"/>
          <w:color w:val="auto"/>
          <w:sz w:val="28"/>
          <w:szCs w:val="28"/>
          <w:highlight w:val="none"/>
        </w:rPr>
        <w:t>。</w:t>
      </w:r>
    </w:p>
    <w:p w14:paraId="0A507403">
      <w:pPr>
        <w:spacing w:line="400" w:lineRule="exact"/>
        <w:ind w:right="248" w:firstLine="480"/>
        <w:rPr>
          <w:rFonts w:ascii="宋体" w:hAnsi="宋体" w:cs="宋体"/>
          <w:color w:val="auto"/>
          <w:sz w:val="28"/>
          <w:szCs w:val="28"/>
          <w:highlight w:val="none"/>
        </w:rPr>
      </w:pPr>
      <w:r>
        <w:rPr>
          <w:rFonts w:hint="eastAsia" w:ascii="宋体" w:hAnsi="宋体" w:cs="宋体"/>
          <w:color w:val="auto"/>
          <w:sz w:val="28"/>
          <w:szCs w:val="28"/>
          <w:highlight w:val="none"/>
        </w:rPr>
        <w:t>2.2.3承包人自行勘察的施工场地范围为：</w:t>
      </w:r>
      <w:r>
        <w:rPr>
          <w:rFonts w:hint="eastAsia" w:ascii="宋体" w:hAnsi="宋体" w:cs="宋体"/>
          <w:color w:val="auto"/>
          <w:sz w:val="28"/>
          <w:szCs w:val="28"/>
          <w:highlight w:val="none"/>
          <w:u w:val="single"/>
        </w:rPr>
        <w:t xml:space="preserve"> 施工现场及自行临时占地 </w:t>
      </w:r>
      <w:r>
        <w:rPr>
          <w:rFonts w:hint="eastAsia" w:ascii="宋体" w:hAnsi="宋体" w:cs="宋体"/>
          <w:color w:val="auto"/>
          <w:sz w:val="28"/>
          <w:szCs w:val="28"/>
          <w:highlight w:val="none"/>
        </w:rPr>
        <w:t>。</w:t>
      </w:r>
    </w:p>
    <w:p w14:paraId="373335C4">
      <w:pPr>
        <w:pStyle w:val="4"/>
        <w:spacing w:before="0" w:after="0"/>
        <w:rPr>
          <w:rFonts w:ascii="宋体" w:hAnsi="宋体" w:cs="宋体"/>
          <w:color w:val="auto"/>
          <w:sz w:val="28"/>
          <w:szCs w:val="28"/>
          <w:highlight w:val="none"/>
        </w:rPr>
      </w:pPr>
      <w:bookmarkStart w:id="37" w:name="_Toc221951134"/>
      <w:r>
        <w:rPr>
          <w:rFonts w:hint="eastAsia" w:ascii="宋体" w:hAnsi="宋体" w:cs="宋体"/>
          <w:color w:val="auto"/>
          <w:sz w:val="28"/>
          <w:szCs w:val="28"/>
          <w:highlight w:val="none"/>
        </w:rPr>
        <w:t>2.8  其它义务</w:t>
      </w:r>
      <w:bookmarkEnd w:id="37"/>
      <w:r>
        <w:rPr>
          <w:rFonts w:hint="eastAsia" w:ascii="宋体" w:hAnsi="宋体" w:cs="宋体"/>
          <w:color w:val="auto"/>
          <w:sz w:val="28"/>
          <w:szCs w:val="28"/>
          <w:highlight w:val="none"/>
        </w:rPr>
        <w:t xml:space="preserve"> </w:t>
      </w:r>
    </w:p>
    <w:p w14:paraId="42AFDA30">
      <w:pPr>
        <w:pStyle w:val="13"/>
        <w:spacing w:line="400" w:lineRule="exact"/>
        <w:ind w:right="248" w:firstLine="0"/>
        <w:rPr>
          <w:rFonts w:ascii="宋体" w:hAnsi="宋体" w:eastAsia="宋体" w:cs="宋体"/>
          <w:color w:val="auto"/>
          <w:szCs w:val="28"/>
          <w:highlight w:val="none"/>
        </w:rPr>
      </w:pPr>
      <w:bookmarkStart w:id="38" w:name="_Toc221951135"/>
      <w:r>
        <w:rPr>
          <w:rFonts w:hint="eastAsia" w:ascii="宋体" w:hAnsi="宋体" w:eastAsia="宋体" w:cs="宋体"/>
          <w:color w:val="auto"/>
          <w:szCs w:val="28"/>
          <w:highlight w:val="none"/>
        </w:rPr>
        <w:t>（根据发包人的合同管理要求补充</w:t>
      </w:r>
      <w:bookmarkEnd w:id="38"/>
      <w:r>
        <w:rPr>
          <w:rFonts w:hint="eastAsia" w:ascii="宋体" w:hAnsi="宋体" w:eastAsia="宋体" w:cs="宋体"/>
          <w:color w:val="auto"/>
          <w:szCs w:val="28"/>
          <w:highlight w:val="none"/>
        </w:rPr>
        <w:t>）</w:t>
      </w:r>
    </w:p>
    <w:p w14:paraId="1C4C0570">
      <w:pPr>
        <w:pStyle w:val="3"/>
        <w:keepNext w:val="0"/>
        <w:keepLines w:val="0"/>
        <w:spacing w:line="400" w:lineRule="exact"/>
        <w:ind w:left="0" w:leftChars="0" w:firstLine="0" w:firstLineChars="0"/>
        <w:jc w:val="both"/>
        <w:rPr>
          <w:rFonts w:ascii="宋体" w:hAnsi="宋体" w:cs="宋体"/>
          <w:color w:val="auto"/>
          <w:sz w:val="28"/>
          <w:szCs w:val="28"/>
          <w:highlight w:val="none"/>
        </w:rPr>
      </w:pPr>
      <w:bookmarkStart w:id="39" w:name="_Toc222032698"/>
      <w:bookmarkStart w:id="40" w:name="_Toc222031031"/>
      <w:bookmarkStart w:id="41" w:name="_Toc221951140"/>
      <w:bookmarkStart w:id="42" w:name="_Toc222033880"/>
      <w:bookmarkStart w:id="43" w:name="_Toc259524376"/>
      <w:bookmarkStart w:id="44" w:name="_Toc222029529"/>
      <w:bookmarkStart w:id="45" w:name="_Toc229305389"/>
      <w:r>
        <w:rPr>
          <w:rFonts w:hint="eastAsia" w:ascii="宋体" w:hAnsi="宋体" w:cs="宋体"/>
          <w:color w:val="auto"/>
          <w:sz w:val="28"/>
          <w:szCs w:val="28"/>
          <w:highlight w:val="none"/>
        </w:rPr>
        <w:t>3  监理人</w:t>
      </w:r>
      <w:bookmarkEnd w:id="39"/>
      <w:bookmarkEnd w:id="40"/>
      <w:bookmarkEnd w:id="41"/>
      <w:bookmarkEnd w:id="42"/>
      <w:bookmarkEnd w:id="43"/>
      <w:bookmarkEnd w:id="44"/>
      <w:bookmarkEnd w:id="45"/>
    </w:p>
    <w:p w14:paraId="158389C3">
      <w:pPr>
        <w:pStyle w:val="4"/>
        <w:keepNext w:val="0"/>
        <w:keepLines w:val="0"/>
        <w:spacing w:before="0" w:after="0"/>
        <w:rPr>
          <w:rFonts w:ascii="宋体" w:hAnsi="宋体" w:cs="宋体"/>
          <w:color w:val="auto"/>
          <w:sz w:val="28"/>
          <w:szCs w:val="28"/>
          <w:highlight w:val="none"/>
        </w:rPr>
      </w:pPr>
      <w:bookmarkStart w:id="46" w:name="_Toc221951141"/>
      <w:r>
        <w:rPr>
          <w:rFonts w:hint="eastAsia" w:ascii="宋体" w:hAnsi="宋体" w:cs="宋体"/>
          <w:color w:val="auto"/>
          <w:sz w:val="28"/>
          <w:szCs w:val="28"/>
          <w:highlight w:val="none"/>
        </w:rPr>
        <w:t>3.1  监理人的职责和权力</w:t>
      </w:r>
      <w:bookmarkEnd w:id="46"/>
    </w:p>
    <w:p w14:paraId="191DCA20">
      <w:pPr>
        <w:spacing w:line="400" w:lineRule="exact"/>
        <w:ind w:right="248"/>
        <w:rPr>
          <w:rFonts w:ascii="宋体" w:hAnsi="宋体" w:cs="宋体"/>
          <w:color w:val="auto"/>
          <w:sz w:val="28"/>
          <w:szCs w:val="28"/>
          <w:highlight w:val="none"/>
        </w:rPr>
      </w:pPr>
      <w:bookmarkStart w:id="47" w:name="_Toc221951142"/>
      <w:r>
        <w:rPr>
          <w:rFonts w:hint="eastAsia" w:ascii="宋体" w:hAnsi="宋体" w:cs="宋体"/>
          <w:color w:val="auto"/>
          <w:sz w:val="28"/>
          <w:szCs w:val="28"/>
          <w:highlight w:val="none"/>
        </w:rPr>
        <w:t>3.1.1</w:t>
      </w:r>
      <w:bookmarkEnd w:id="47"/>
      <w:r>
        <w:rPr>
          <w:rFonts w:hint="eastAsia" w:ascii="宋体" w:hAnsi="宋体" w:cs="宋体"/>
          <w:color w:val="auto"/>
          <w:sz w:val="28"/>
          <w:szCs w:val="28"/>
          <w:highlight w:val="none"/>
        </w:rPr>
        <w:t>监理人须根据发包人事先批准的权力范围行使权力，发包人批准的权力范围：（填写监理人须经发包人批准才能行使的权力）</w:t>
      </w:r>
    </w:p>
    <w:p w14:paraId="39A54698">
      <w:pPr>
        <w:spacing w:line="400" w:lineRule="exact"/>
        <w:ind w:right="248"/>
        <w:rPr>
          <w:rFonts w:ascii="宋体" w:hAnsi="宋体" w:cs="宋体"/>
          <w:color w:val="auto"/>
          <w:sz w:val="28"/>
          <w:szCs w:val="28"/>
          <w:highlight w:val="none"/>
        </w:rPr>
      </w:pPr>
      <w:bookmarkStart w:id="48" w:name="_Toc222031032"/>
      <w:bookmarkStart w:id="49" w:name="_Toc222033881"/>
      <w:bookmarkStart w:id="50" w:name="_Toc222032699"/>
      <w:bookmarkStart w:id="51" w:name="_Toc222029530"/>
      <w:bookmarkStart w:id="52" w:name="_Toc221951150"/>
      <w:bookmarkStart w:id="53" w:name="_Toc229305390"/>
      <w:r>
        <w:rPr>
          <w:rFonts w:hint="eastAsia" w:ascii="宋体" w:hAnsi="宋体" w:cs="宋体"/>
          <w:color w:val="auto"/>
          <w:sz w:val="28"/>
          <w:szCs w:val="28"/>
          <w:highlight w:val="none"/>
        </w:rPr>
        <w:t>（1）按第11.1款约定，发出开工通知；</w:t>
      </w:r>
    </w:p>
    <w:p w14:paraId="1771C2CA">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（2）按第11.3款约定，确定延长完工期限；</w:t>
      </w:r>
    </w:p>
    <w:p w14:paraId="33516E9B">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（3）按第23.2款约定，审查确定索赔。</w:t>
      </w:r>
    </w:p>
    <w:p w14:paraId="695892C7">
      <w:pPr>
        <w:pStyle w:val="3"/>
        <w:keepNext w:val="0"/>
        <w:keepLines w:val="0"/>
        <w:spacing w:line="400" w:lineRule="exact"/>
        <w:ind w:left="0" w:leftChars="0" w:firstLine="0" w:firstLineChars="0"/>
        <w:jc w:val="both"/>
        <w:rPr>
          <w:rFonts w:ascii="宋体" w:hAnsi="宋体" w:cs="宋体"/>
          <w:color w:val="auto"/>
          <w:sz w:val="28"/>
          <w:szCs w:val="28"/>
          <w:highlight w:val="none"/>
        </w:rPr>
      </w:pPr>
      <w:bookmarkStart w:id="54" w:name="_Toc259524377"/>
      <w:r>
        <w:rPr>
          <w:rFonts w:hint="eastAsia" w:ascii="宋体" w:hAnsi="宋体" w:cs="宋体"/>
          <w:color w:val="auto"/>
          <w:sz w:val="28"/>
          <w:szCs w:val="28"/>
          <w:highlight w:val="none"/>
        </w:rPr>
        <w:t>4  承包人</w:t>
      </w:r>
      <w:bookmarkEnd w:id="48"/>
      <w:bookmarkEnd w:id="49"/>
      <w:bookmarkEnd w:id="50"/>
      <w:bookmarkEnd w:id="51"/>
      <w:bookmarkEnd w:id="52"/>
      <w:bookmarkEnd w:id="53"/>
      <w:bookmarkEnd w:id="54"/>
    </w:p>
    <w:p w14:paraId="00BDFCB8">
      <w:pPr>
        <w:pStyle w:val="4"/>
        <w:keepNext w:val="0"/>
        <w:keepLines w:val="0"/>
        <w:spacing w:before="0" w:after="0"/>
        <w:rPr>
          <w:rFonts w:ascii="宋体" w:hAnsi="宋体" w:cs="宋体"/>
          <w:color w:val="auto"/>
          <w:sz w:val="28"/>
          <w:szCs w:val="28"/>
          <w:highlight w:val="none"/>
        </w:rPr>
      </w:pPr>
      <w:bookmarkStart w:id="55" w:name="_Toc221951151"/>
      <w:r>
        <w:rPr>
          <w:rFonts w:hint="eastAsia" w:ascii="宋体" w:hAnsi="宋体" w:cs="宋体"/>
          <w:color w:val="auto"/>
          <w:sz w:val="28"/>
          <w:szCs w:val="28"/>
          <w:highlight w:val="none"/>
        </w:rPr>
        <w:t>4.1  承包人的一般义务</w:t>
      </w:r>
      <w:bookmarkEnd w:id="55"/>
    </w:p>
    <w:p w14:paraId="7C61C2A3">
      <w:pPr>
        <w:spacing w:line="400" w:lineRule="exact"/>
        <w:ind w:right="248"/>
        <w:rPr>
          <w:rFonts w:ascii="宋体" w:hAnsi="宋体" w:cs="宋体"/>
          <w:color w:val="auto"/>
          <w:sz w:val="28"/>
          <w:szCs w:val="28"/>
          <w:highlight w:val="none"/>
        </w:rPr>
      </w:pPr>
      <w:bookmarkStart w:id="56" w:name="_Toc221951152"/>
      <w:r>
        <w:rPr>
          <w:rFonts w:hint="eastAsia" w:ascii="宋体" w:hAnsi="宋体" w:cs="宋体"/>
          <w:color w:val="auto"/>
          <w:sz w:val="28"/>
          <w:szCs w:val="28"/>
          <w:highlight w:val="none"/>
        </w:rPr>
        <w:t>4.1.10  其他义务</w:t>
      </w:r>
      <w:bookmarkEnd w:id="56"/>
    </w:p>
    <w:p w14:paraId="77F197E0">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1）保证工程质量，承包人应严格按施工图纸和本合同《技术条款》中规定的质量要求完成各项工作。本工程质量要求达到符合水利行业质量检验评定标准的合格等级。验收不合格，承包人无条件返工到合格，且由承包人承担返工费用、返工延误的工期。</w:t>
      </w:r>
    </w:p>
    <w:p w14:paraId="0E91F9C6">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（2）承包人应按照有关规定，及时、足额存入农民工工资保障金，一旦本项目中出现拖欠农民工工资情况的，可由建设行政主管部门从农民工工资保障金中先予划支。</w:t>
      </w:r>
    </w:p>
    <w:p w14:paraId="24EE2DC4">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3）承包人须具有保证本项目各项工作正常开展的经济实力，当发包人工程进度款支付暂时不到位时，需投入保证工程正常开展的流动资金，保证项目按工程进度要求顺利实施。否则，造成工程进度延误等各种不良影响的责任由承包人承担。</w:t>
      </w:r>
    </w:p>
    <w:p w14:paraId="0634D086">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（4）本合同工程在设计或规范度汛标准内的安全度汛由承包人负责，由此发生的一切费用由承包人承担。</w:t>
      </w:r>
    </w:p>
    <w:p w14:paraId="50CCC988">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（5）施工过程中作为主体协调一切问题，参建各方应积极配合施工单位工作，保证工程按质按量按期完成。</w:t>
      </w:r>
    </w:p>
    <w:p w14:paraId="22CE95D4">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4.2 履约担保</w:t>
      </w:r>
    </w:p>
    <w:p w14:paraId="55C56334">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履约担保证件，本款中履约担保采用担保金或银行保函形式，担保金额为合同价款的</w:t>
      </w:r>
      <w:r>
        <w:rPr>
          <w:rFonts w:hint="eastAsia" w:ascii="宋体" w:hAnsi="宋体" w:cs="宋体"/>
          <w:color w:val="auto"/>
          <w:sz w:val="28"/>
          <w:szCs w:val="28"/>
          <w:highlight w:val="none"/>
          <w:u w:val="single"/>
        </w:rPr>
        <w:t xml:space="preserve"> 3% </w:t>
      </w:r>
      <w:r>
        <w:rPr>
          <w:rFonts w:hint="eastAsia" w:ascii="宋体" w:hAnsi="宋体" w:cs="宋体"/>
          <w:color w:val="auto"/>
          <w:sz w:val="28"/>
          <w:szCs w:val="28"/>
          <w:highlight w:val="none"/>
        </w:rPr>
        <w:t>，在签订合同前交至发包人。发包人在合同工程完工证书颁发后且承包人作出书面承诺该工程不存在未解决的拖欠农民工工资问题，并在施工现场维权信息告示牌及行政部门门户网站公示30日无异议后，14日内将履约担保及农民工工资保障金退还给承包人。</w:t>
      </w:r>
    </w:p>
    <w:p w14:paraId="190C39E9">
      <w:pPr>
        <w:pStyle w:val="4"/>
        <w:spacing w:before="0" w:after="0"/>
        <w:rPr>
          <w:rFonts w:ascii="宋体" w:hAnsi="宋体" w:cs="宋体"/>
          <w:color w:val="auto"/>
          <w:sz w:val="28"/>
          <w:szCs w:val="28"/>
          <w:highlight w:val="none"/>
        </w:rPr>
      </w:pPr>
      <w:bookmarkStart w:id="57" w:name="_Toc221951153"/>
      <w:r>
        <w:rPr>
          <w:rFonts w:hint="eastAsia" w:ascii="宋体" w:hAnsi="宋体" w:cs="宋体"/>
          <w:color w:val="auto"/>
          <w:sz w:val="28"/>
          <w:szCs w:val="28"/>
          <w:highlight w:val="none"/>
        </w:rPr>
        <w:t>4.3  分包</w:t>
      </w:r>
      <w:bookmarkEnd w:id="57"/>
    </w:p>
    <w:p w14:paraId="7BDBB0AD">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本条修改为：本工程不允许分包，但确需分包，须经发包人同意，并报上级水行政监督部门批准。</w:t>
      </w:r>
    </w:p>
    <w:p w14:paraId="18D5ED35">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4.5 承包人项目经理</w:t>
      </w:r>
    </w:p>
    <w:p w14:paraId="1E44BD77">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4.5.1  本款修改为：承包人应按合同约定指派项目经理，并在约定的期限内到职。项目经理不得在本合同以外的工程项目中兼任任何职务，未经发包人或监理人的批准驻工地时间每月不得少于22天。若出现特殊情况，经发包人同意，承包人更换项目经理须向发包人支付伍佰元（￥500元）违约金，且更换后的项目经理不得低于原来的资质、职称等，并须试用1个月，如果该项目经理在试用期内不能使发包人满意，承包人须重新更换项目经理，直至发包人满意，由此造成发包人损失，发包人有权索赔。</w:t>
      </w:r>
    </w:p>
    <w:p w14:paraId="797C4706">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4.6 承包人人员的管理</w:t>
      </w:r>
    </w:p>
    <w:p w14:paraId="5E5184C3">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4.6.3  本款修改为：承包人安排在施工场地的主要管理人员和技术骨干应相对稳定。施工现场技术负责人、质量负责人、安全负责人不得在本合同以外的工程项目中兼任任何职务，未经发包人或监理人的批准驻工地时间每月不得少于22天，离开现场必须事先征得发包人和监理人同意。经发包人同意，更换技术负责人、质量负责人、安全负责人须向发包人支付伍佰元（￥500元）违约金。</w:t>
      </w:r>
    </w:p>
    <w:p w14:paraId="7F1BAE47">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4.7 撤换承包人项目经理和其他人员</w:t>
      </w:r>
    </w:p>
    <w:p w14:paraId="7FACD47D">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本条修改为：承包人应对其项目经理和其他人员进行有效管理。发包人、监理人有权要求承包人撤换不能胜任本职工作、行为不端或玩忽职守的承包人项目经理和其他人员的。每撤换1人次承包人须向发包人支付伍佰元（￥500元）违约金，且更换后的项目经理和其他人员不得低于原来的资质、职称等，如果更换人员仍不能使发包人满意，承包人须重新更换，直至发包人满意，由此造成发包人损失，发包人有权索赔。</w:t>
      </w:r>
    </w:p>
    <w:p w14:paraId="5802B9ED">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4.8 保障承包人人员的合法权益</w:t>
      </w:r>
    </w:p>
    <w:p w14:paraId="63D41101">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4.8.1 本款修改为：承包人应按照有关规定，依法与所雇佣人员签订劳动合同，按照劳动合同约定按时足额支付农民工工资，不得无故拖欠或克扣。</w:t>
      </w:r>
    </w:p>
    <w:p w14:paraId="6B034053">
      <w:pPr>
        <w:pStyle w:val="4"/>
        <w:spacing w:before="0" w:after="0"/>
        <w:rPr>
          <w:rFonts w:ascii="宋体" w:hAnsi="宋体" w:cs="宋体"/>
          <w:color w:val="auto"/>
          <w:sz w:val="28"/>
          <w:szCs w:val="28"/>
          <w:highlight w:val="none"/>
        </w:rPr>
      </w:pPr>
      <w:bookmarkStart w:id="58" w:name="_Toc221951158"/>
      <w:r>
        <w:rPr>
          <w:rFonts w:hint="eastAsia" w:ascii="宋体" w:hAnsi="宋体" w:cs="宋体"/>
          <w:color w:val="auto"/>
          <w:sz w:val="28"/>
          <w:szCs w:val="28"/>
          <w:highlight w:val="none"/>
        </w:rPr>
        <w:t>4.11  不利物质条件</w:t>
      </w:r>
      <w:bookmarkEnd w:id="58"/>
    </w:p>
    <w:p w14:paraId="3D5B6479">
      <w:pPr>
        <w:spacing w:line="400" w:lineRule="exact"/>
        <w:ind w:right="248"/>
        <w:rPr>
          <w:rFonts w:ascii="宋体" w:hAnsi="宋体" w:cs="宋体"/>
          <w:color w:val="auto"/>
          <w:sz w:val="28"/>
          <w:szCs w:val="28"/>
          <w:highlight w:val="none"/>
        </w:rPr>
      </w:pPr>
      <w:bookmarkStart w:id="59" w:name="_Toc221951159"/>
      <w:r>
        <w:rPr>
          <w:rFonts w:hint="eastAsia" w:ascii="宋体" w:hAnsi="宋体" w:cs="宋体"/>
          <w:color w:val="auto"/>
          <w:sz w:val="28"/>
          <w:szCs w:val="28"/>
          <w:highlight w:val="none"/>
        </w:rPr>
        <w:t>4.11.1 不利物质条件的范围：</w:t>
      </w:r>
      <w:r>
        <w:rPr>
          <w:rFonts w:hint="eastAsia" w:ascii="宋体" w:hAnsi="宋体" w:cs="宋体"/>
          <w:color w:val="auto"/>
          <w:sz w:val="28"/>
          <w:szCs w:val="28"/>
          <w:highlight w:val="none"/>
          <w:u w:val="single"/>
        </w:rPr>
        <w:t xml:space="preserve"> 无 </w:t>
      </w:r>
      <w:r>
        <w:rPr>
          <w:rFonts w:hint="eastAsia" w:ascii="宋体" w:hAnsi="宋体" w:cs="宋体"/>
          <w:color w:val="auto"/>
          <w:sz w:val="28"/>
          <w:szCs w:val="28"/>
          <w:highlight w:val="none"/>
        </w:rPr>
        <w:t>。</w:t>
      </w:r>
      <w:bookmarkEnd w:id="59"/>
    </w:p>
    <w:p w14:paraId="4AFFDD4C">
      <w:pPr>
        <w:pStyle w:val="3"/>
        <w:spacing w:line="400" w:lineRule="exact"/>
        <w:ind w:left="0" w:leftChars="0" w:firstLine="0" w:firstLineChars="0"/>
        <w:jc w:val="both"/>
        <w:rPr>
          <w:rFonts w:ascii="宋体" w:hAnsi="宋体" w:cs="宋体"/>
          <w:color w:val="auto"/>
          <w:sz w:val="28"/>
          <w:szCs w:val="28"/>
          <w:highlight w:val="none"/>
        </w:rPr>
      </w:pPr>
      <w:bookmarkStart w:id="60" w:name="_Toc222032700"/>
      <w:bookmarkStart w:id="61" w:name="_Toc222031033"/>
      <w:bookmarkStart w:id="62" w:name="_Toc229305391"/>
      <w:bookmarkStart w:id="63" w:name="_Toc222029531"/>
      <w:bookmarkStart w:id="64" w:name="_Toc222033882"/>
      <w:bookmarkStart w:id="65" w:name="_Toc259524378"/>
      <w:bookmarkStart w:id="66" w:name="_Toc221951160"/>
      <w:r>
        <w:rPr>
          <w:rFonts w:hint="eastAsia" w:ascii="宋体" w:hAnsi="宋体" w:cs="宋体"/>
          <w:color w:val="auto"/>
          <w:sz w:val="28"/>
          <w:szCs w:val="28"/>
          <w:highlight w:val="none"/>
        </w:rPr>
        <w:t>5  材料和工程设备</w:t>
      </w:r>
      <w:bookmarkEnd w:id="60"/>
      <w:bookmarkEnd w:id="61"/>
      <w:bookmarkEnd w:id="62"/>
      <w:bookmarkEnd w:id="63"/>
      <w:bookmarkEnd w:id="64"/>
      <w:bookmarkEnd w:id="65"/>
      <w:bookmarkEnd w:id="66"/>
    </w:p>
    <w:p w14:paraId="0F9EBFC5">
      <w:pPr>
        <w:pStyle w:val="4"/>
        <w:spacing w:before="0" w:after="0"/>
        <w:rPr>
          <w:rFonts w:ascii="宋体" w:hAnsi="宋体" w:cs="宋体"/>
          <w:color w:val="auto"/>
          <w:sz w:val="28"/>
          <w:szCs w:val="28"/>
          <w:highlight w:val="none"/>
        </w:rPr>
      </w:pPr>
      <w:bookmarkStart w:id="67" w:name="_Toc221951161"/>
      <w:r>
        <w:rPr>
          <w:rFonts w:hint="eastAsia" w:ascii="宋体" w:hAnsi="宋体" w:cs="宋体"/>
          <w:color w:val="auto"/>
          <w:sz w:val="28"/>
          <w:szCs w:val="28"/>
          <w:highlight w:val="none"/>
        </w:rPr>
        <w:t xml:space="preserve">5.2  </w:t>
      </w:r>
      <w:bookmarkEnd w:id="67"/>
      <w:r>
        <w:rPr>
          <w:rFonts w:hint="eastAsia" w:ascii="宋体" w:hAnsi="宋体" w:cs="宋体"/>
          <w:color w:val="auto"/>
          <w:sz w:val="28"/>
          <w:szCs w:val="28"/>
          <w:highlight w:val="none"/>
        </w:rPr>
        <w:t>发包人提供的材料和工程设备</w:t>
      </w:r>
    </w:p>
    <w:p w14:paraId="7F90FD20">
      <w:pPr>
        <w:spacing w:line="400" w:lineRule="exact"/>
        <w:rPr>
          <w:rFonts w:ascii="宋体" w:hAnsi="宋体" w:cs="宋体"/>
          <w:bCs/>
          <w:color w:val="auto"/>
          <w:sz w:val="28"/>
          <w:szCs w:val="28"/>
          <w:highlight w:val="none"/>
        </w:rPr>
      </w:pPr>
      <w:r>
        <w:rPr>
          <w:rFonts w:hint="eastAsia" w:ascii="宋体" w:hAnsi="宋体" w:cs="宋体"/>
          <w:bCs/>
          <w:color w:val="auto"/>
          <w:sz w:val="28"/>
          <w:szCs w:val="28"/>
          <w:highlight w:val="none"/>
        </w:rPr>
        <w:t>删去本款全文，并代之以：发包人不提供材料和工程设备。</w:t>
      </w:r>
    </w:p>
    <w:p w14:paraId="54C58941">
      <w:pPr>
        <w:pStyle w:val="3"/>
        <w:spacing w:line="400" w:lineRule="exact"/>
        <w:ind w:left="0" w:leftChars="0" w:firstLine="0" w:firstLineChars="0"/>
        <w:jc w:val="both"/>
        <w:rPr>
          <w:rFonts w:ascii="宋体" w:hAnsi="宋体" w:cs="宋体"/>
          <w:color w:val="auto"/>
          <w:sz w:val="28"/>
          <w:szCs w:val="28"/>
          <w:highlight w:val="none"/>
        </w:rPr>
      </w:pPr>
      <w:bookmarkStart w:id="68" w:name="_Toc222031034"/>
      <w:bookmarkStart w:id="69" w:name="_Toc229305392"/>
      <w:bookmarkStart w:id="70" w:name="_Toc222029532"/>
      <w:bookmarkStart w:id="71" w:name="_Toc222033883"/>
      <w:bookmarkStart w:id="72" w:name="_Toc259524379"/>
      <w:bookmarkStart w:id="73" w:name="_Toc222032701"/>
      <w:bookmarkStart w:id="74" w:name="_Toc221951166"/>
      <w:r>
        <w:rPr>
          <w:rFonts w:hint="eastAsia" w:ascii="宋体" w:hAnsi="宋体" w:cs="宋体"/>
          <w:color w:val="auto"/>
          <w:sz w:val="28"/>
          <w:szCs w:val="28"/>
          <w:highlight w:val="none"/>
        </w:rPr>
        <w:t>6  施工设备和临时设施</w:t>
      </w:r>
      <w:bookmarkEnd w:id="68"/>
      <w:bookmarkEnd w:id="69"/>
      <w:bookmarkEnd w:id="70"/>
      <w:bookmarkEnd w:id="71"/>
      <w:bookmarkEnd w:id="72"/>
      <w:bookmarkEnd w:id="73"/>
      <w:bookmarkEnd w:id="74"/>
      <w:r>
        <w:rPr>
          <w:rFonts w:hint="eastAsia" w:ascii="宋体" w:hAnsi="宋体" w:cs="宋体"/>
          <w:color w:val="auto"/>
          <w:sz w:val="28"/>
          <w:szCs w:val="28"/>
          <w:highlight w:val="none"/>
        </w:rPr>
        <w:t xml:space="preserve"> </w:t>
      </w:r>
    </w:p>
    <w:p w14:paraId="454758F1">
      <w:pPr>
        <w:pStyle w:val="4"/>
        <w:spacing w:before="0" w:after="0"/>
        <w:rPr>
          <w:rFonts w:ascii="宋体" w:hAnsi="宋体" w:cs="宋体"/>
          <w:color w:val="auto"/>
          <w:sz w:val="28"/>
          <w:szCs w:val="28"/>
          <w:highlight w:val="none"/>
        </w:rPr>
      </w:pPr>
      <w:bookmarkStart w:id="75" w:name="_Toc221951167"/>
      <w:r>
        <w:rPr>
          <w:rFonts w:hint="eastAsia" w:ascii="宋体" w:hAnsi="宋体" w:cs="宋体"/>
          <w:color w:val="auto"/>
          <w:sz w:val="28"/>
          <w:szCs w:val="28"/>
          <w:highlight w:val="none"/>
        </w:rPr>
        <w:t>6.2  发包人提供的施工设备和临时设施</w:t>
      </w:r>
      <w:bookmarkEnd w:id="75"/>
    </w:p>
    <w:p w14:paraId="082AB4C6">
      <w:pPr>
        <w:spacing w:line="400" w:lineRule="exact"/>
        <w:rPr>
          <w:rFonts w:ascii="宋体" w:hAnsi="宋体" w:cs="宋体"/>
          <w:bCs/>
          <w:color w:val="auto"/>
          <w:sz w:val="28"/>
          <w:szCs w:val="28"/>
          <w:highlight w:val="none"/>
        </w:rPr>
      </w:pPr>
      <w:r>
        <w:rPr>
          <w:rFonts w:hint="eastAsia" w:ascii="宋体" w:hAnsi="宋体" w:cs="宋体"/>
          <w:bCs/>
          <w:color w:val="auto"/>
          <w:sz w:val="28"/>
          <w:szCs w:val="28"/>
          <w:highlight w:val="none"/>
        </w:rPr>
        <w:t>删去本款全文，并代之以：发包人不提供施工设备和临时设施。</w:t>
      </w:r>
    </w:p>
    <w:p w14:paraId="640BB868">
      <w:pPr>
        <w:pStyle w:val="3"/>
        <w:spacing w:line="400" w:lineRule="exact"/>
        <w:ind w:left="0" w:leftChars="0" w:firstLine="0" w:firstLineChars="0"/>
        <w:jc w:val="both"/>
        <w:rPr>
          <w:rFonts w:ascii="宋体" w:hAnsi="宋体" w:cs="宋体"/>
          <w:color w:val="auto"/>
          <w:sz w:val="28"/>
          <w:szCs w:val="28"/>
          <w:highlight w:val="none"/>
        </w:rPr>
      </w:pPr>
      <w:bookmarkStart w:id="76" w:name="_Toc221951178"/>
      <w:bookmarkStart w:id="77" w:name="_Toc222033884"/>
      <w:bookmarkStart w:id="78" w:name="_Toc222029533"/>
      <w:bookmarkStart w:id="79" w:name="_Toc259524380"/>
      <w:bookmarkStart w:id="80" w:name="_Toc222031035"/>
      <w:bookmarkStart w:id="81" w:name="_Toc222032702"/>
      <w:r>
        <w:rPr>
          <w:rFonts w:hint="eastAsia" w:ascii="宋体" w:hAnsi="宋体" w:cs="宋体"/>
          <w:color w:val="auto"/>
          <w:sz w:val="28"/>
          <w:szCs w:val="28"/>
          <w:highlight w:val="none"/>
        </w:rPr>
        <w:t>7  交通运输</w:t>
      </w:r>
      <w:bookmarkEnd w:id="76"/>
      <w:bookmarkEnd w:id="77"/>
      <w:bookmarkEnd w:id="78"/>
      <w:bookmarkEnd w:id="79"/>
      <w:bookmarkEnd w:id="80"/>
      <w:bookmarkEnd w:id="81"/>
    </w:p>
    <w:p w14:paraId="2F4F05AF">
      <w:pPr>
        <w:pStyle w:val="4"/>
        <w:spacing w:before="0" w:after="0"/>
        <w:rPr>
          <w:rFonts w:ascii="宋体" w:hAnsi="宋体" w:cs="宋体"/>
          <w:color w:val="auto"/>
          <w:sz w:val="28"/>
          <w:szCs w:val="28"/>
          <w:highlight w:val="none"/>
        </w:rPr>
      </w:pPr>
      <w:bookmarkStart w:id="82" w:name="_Toc221951179"/>
      <w:r>
        <w:rPr>
          <w:rFonts w:hint="eastAsia" w:ascii="宋体" w:hAnsi="宋体" w:cs="宋体"/>
          <w:color w:val="auto"/>
          <w:sz w:val="28"/>
          <w:szCs w:val="28"/>
          <w:highlight w:val="none"/>
        </w:rPr>
        <w:t>7.1  道路通行权和场外设施</w:t>
      </w:r>
      <w:bookmarkEnd w:id="82"/>
    </w:p>
    <w:p w14:paraId="226053AD">
      <w:pPr>
        <w:spacing w:line="400" w:lineRule="exact"/>
        <w:ind w:right="248"/>
        <w:rPr>
          <w:rFonts w:ascii="宋体" w:hAnsi="宋体" w:cs="宋体"/>
          <w:color w:val="auto"/>
          <w:sz w:val="28"/>
          <w:szCs w:val="28"/>
          <w:highlight w:val="none"/>
        </w:rPr>
      </w:pPr>
      <w:r>
        <w:rPr>
          <w:rFonts w:hint="eastAsia" w:ascii="宋体" w:hAnsi="宋体" w:cs="宋体"/>
          <w:bCs/>
          <w:color w:val="auto"/>
          <w:sz w:val="28"/>
          <w:szCs w:val="28"/>
          <w:highlight w:val="none"/>
        </w:rPr>
        <w:t>道路通行权和场外设施的约定</w:t>
      </w:r>
      <w:r>
        <w:rPr>
          <w:rFonts w:hint="eastAsia" w:ascii="宋体" w:hAnsi="宋体" w:cs="宋体"/>
          <w:color w:val="auto"/>
          <w:sz w:val="28"/>
          <w:szCs w:val="28"/>
          <w:highlight w:val="none"/>
        </w:rPr>
        <w:t>：</w:t>
      </w:r>
      <w:r>
        <w:rPr>
          <w:rFonts w:hint="eastAsia" w:ascii="宋体" w:hAnsi="宋体" w:cs="宋体"/>
          <w:color w:val="auto"/>
          <w:sz w:val="28"/>
          <w:szCs w:val="28"/>
          <w:highlight w:val="none"/>
          <w:u w:val="single"/>
        </w:rPr>
        <w:t xml:space="preserve">  取得道路通行权、修建场外设施权的办理人为承包人；相关费用由承包人承担 </w:t>
      </w:r>
      <w:r>
        <w:rPr>
          <w:rFonts w:hint="eastAsia" w:ascii="宋体" w:hAnsi="宋体" w:cs="宋体"/>
          <w:color w:val="auto"/>
          <w:sz w:val="28"/>
          <w:szCs w:val="28"/>
          <w:highlight w:val="none"/>
        </w:rPr>
        <w:t>。</w:t>
      </w:r>
    </w:p>
    <w:p w14:paraId="694EE456">
      <w:pPr>
        <w:pStyle w:val="3"/>
        <w:spacing w:line="400" w:lineRule="exact"/>
        <w:ind w:left="0" w:leftChars="0" w:firstLine="0" w:firstLineChars="0"/>
        <w:jc w:val="both"/>
        <w:rPr>
          <w:rFonts w:ascii="宋体" w:hAnsi="宋体" w:cs="宋体"/>
          <w:color w:val="auto"/>
          <w:sz w:val="28"/>
          <w:szCs w:val="28"/>
          <w:highlight w:val="none"/>
        </w:rPr>
      </w:pPr>
      <w:bookmarkStart w:id="83" w:name="_Toc259524381"/>
      <w:r>
        <w:rPr>
          <w:rFonts w:hint="eastAsia" w:ascii="宋体" w:hAnsi="宋体" w:cs="宋体"/>
          <w:color w:val="auto"/>
          <w:sz w:val="28"/>
          <w:szCs w:val="28"/>
          <w:highlight w:val="none"/>
        </w:rPr>
        <w:t>8 测量放线</w:t>
      </w:r>
      <w:bookmarkEnd w:id="83"/>
      <w:r>
        <w:rPr>
          <w:rFonts w:hint="eastAsia" w:ascii="宋体" w:hAnsi="宋体" w:cs="宋体"/>
          <w:color w:val="auto"/>
          <w:sz w:val="28"/>
          <w:szCs w:val="28"/>
          <w:highlight w:val="none"/>
        </w:rPr>
        <w:t xml:space="preserve">   </w:t>
      </w:r>
    </w:p>
    <w:p w14:paraId="4F7C52EA">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8.1施工控制网</w:t>
      </w:r>
    </w:p>
    <w:p w14:paraId="3E87B2A8">
      <w:pPr>
        <w:spacing w:line="400" w:lineRule="exact"/>
        <w:ind w:right="248"/>
        <w:rPr>
          <w:rFonts w:ascii="宋体" w:hAnsi="宋体" w:cs="宋体"/>
          <w:color w:val="auto"/>
          <w:sz w:val="28"/>
          <w:szCs w:val="28"/>
          <w:highlight w:val="none"/>
        </w:rPr>
      </w:pPr>
      <w:r>
        <w:rPr>
          <w:rFonts w:hint="eastAsia" w:ascii="宋体" w:hAnsi="宋体" w:cs="宋体"/>
          <w:bCs/>
          <w:color w:val="auto"/>
          <w:sz w:val="28"/>
          <w:szCs w:val="28"/>
          <w:highlight w:val="none"/>
        </w:rPr>
        <w:t>8.1.1 施工控制网的约定：</w:t>
      </w:r>
      <w:r>
        <w:rPr>
          <w:rFonts w:hint="eastAsia" w:ascii="宋体" w:hAnsi="宋体" w:cs="宋体"/>
          <w:color w:val="auto"/>
          <w:sz w:val="28"/>
          <w:szCs w:val="28"/>
          <w:highlight w:val="none"/>
          <w:u w:val="single"/>
        </w:rPr>
        <w:t xml:space="preserve"> 发包人在承包人收到开工通知后7日内，通过监理人由设计单位提供测量基准点及书面资料，承包人收到上述资料后5天内将测设施工控制网资料提交监理人审批，监理人收到报批后2天内批复承包人 </w:t>
      </w:r>
      <w:r>
        <w:rPr>
          <w:rFonts w:hint="eastAsia" w:ascii="宋体" w:hAnsi="宋体" w:cs="宋体"/>
          <w:color w:val="auto"/>
          <w:sz w:val="28"/>
          <w:szCs w:val="28"/>
          <w:highlight w:val="none"/>
        </w:rPr>
        <w:t>。</w:t>
      </w:r>
    </w:p>
    <w:p w14:paraId="72B29417">
      <w:pPr>
        <w:pStyle w:val="3"/>
        <w:spacing w:line="400" w:lineRule="exact"/>
        <w:ind w:left="0" w:leftChars="0" w:firstLine="0" w:firstLineChars="0"/>
        <w:jc w:val="both"/>
        <w:rPr>
          <w:rFonts w:ascii="宋体" w:hAnsi="宋体" w:cs="宋体"/>
          <w:color w:val="auto"/>
          <w:sz w:val="28"/>
          <w:szCs w:val="28"/>
          <w:highlight w:val="none"/>
        </w:rPr>
      </w:pPr>
      <w:bookmarkStart w:id="84" w:name="_Toc259524382"/>
      <w:r>
        <w:rPr>
          <w:rFonts w:hint="eastAsia" w:ascii="宋体" w:hAnsi="宋体" w:cs="宋体"/>
          <w:color w:val="auto"/>
          <w:sz w:val="28"/>
          <w:szCs w:val="28"/>
          <w:highlight w:val="none"/>
        </w:rPr>
        <w:t>9 施工安全、治安保卫和环境保护</w:t>
      </w:r>
      <w:bookmarkEnd w:id="84"/>
    </w:p>
    <w:p w14:paraId="3BC6BC53">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9.1 发包人的施工安全责任</w:t>
      </w:r>
    </w:p>
    <w:p w14:paraId="4395DA37">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增加以下条款：</w:t>
      </w:r>
    </w:p>
    <w:p w14:paraId="0CA7A6D5">
      <w:pPr>
        <w:spacing w:line="400" w:lineRule="exact"/>
        <w:ind w:right="248"/>
        <w:rPr>
          <w:rFonts w:ascii="宋体" w:hAnsi="宋体" w:cs="宋体"/>
          <w:color w:val="auto"/>
          <w:sz w:val="28"/>
          <w:szCs w:val="28"/>
          <w:highlight w:val="none"/>
          <w:u w:val="single"/>
        </w:rPr>
      </w:pPr>
      <w:r>
        <w:rPr>
          <w:rFonts w:hint="eastAsia" w:ascii="宋体" w:hAnsi="宋体" w:cs="宋体"/>
          <w:color w:val="auto"/>
          <w:sz w:val="28"/>
          <w:szCs w:val="28"/>
          <w:highlight w:val="none"/>
        </w:rPr>
        <w:t>9</w:t>
      </w:r>
      <w:r>
        <w:rPr>
          <w:rFonts w:hint="eastAsia" w:ascii="宋体" w:hAnsi="宋体" w:cs="宋体"/>
          <w:bCs/>
          <w:color w:val="auto"/>
          <w:sz w:val="28"/>
          <w:szCs w:val="28"/>
          <w:highlight w:val="none"/>
        </w:rPr>
        <w:t>.1.4 发包人提供</w:t>
      </w:r>
      <w:r>
        <w:rPr>
          <w:rFonts w:hint="eastAsia" w:ascii="宋体" w:hAnsi="宋体" w:cs="宋体"/>
          <w:bCs/>
          <w:color w:val="auto"/>
          <w:sz w:val="28"/>
          <w:szCs w:val="28"/>
          <w:highlight w:val="none"/>
          <w:u w:val="single"/>
        </w:rPr>
        <w:t xml:space="preserve"> 与本工程有关的设计 </w:t>
      </w:r>
      <w:r>
        <w:rPr>
          <w:rFonts w:hint="eastAsia" w:ascii="宋体" w:hAnsi="宋体" w:cs="宋体"/>
          <w:bCs/>
          <w:color w:val="auto"/>
          <w:sz w:val="28"/>
          <w:szCs w:val="28"/>
          <w:highlight w:val="none"/>
        </w:rPr>
        <w:t>资料，其余资料由承包人负责收集。</w:t>
      </w:r>
    </w:p>
    <w:p w14:paraId="288E28B4">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9.2 承包人的施工安全责任</w:t>
      </w:r>
    </w:p>
    <w:p w14:paraId="5BF8388B">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9.2.12 下列工程应编制专项施工方案：</w:t>
      </w:r>
      <w:r>
        <w:rPr>
          <w:rFonts w:hint="eastAsia" w:ascii="宋体" w:hAnsi="宋体" w:cs="宋体"/>
          <w:color w:val="auto"/>
          <w:sz w:val="28"/>
          <w:szCs w:val="28"/>
          <w:highlight w:val="none"/>
          <w:u w:val="single"/>
        </w:rPr>
        <w:t xml:space="preserve"> 基槽、基坑开挖 </w:t>
      </w:r>
      <w:r>
        <w:rPr>
          <w:rFonts w:hint="eastAsia" w:ascii="宋体" w:hAnsi="宋体" w:cs="宋体"/>
          <w:color w:val="auto"/>
          <w:sz w:val="28"/>
          <w:szCs w:val="28"/>
          <w:highlight w:val="none"/>
        </w:rPr>
        <w:t>。</w:t>
      </w:r>
    </w:p>
    <w:p w14:paraId="3C269878">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增加以下条款：</w:t>
      </w:r>
    </w:p>
    <w:p w14:paraId="2400705E">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9.2.14  施工安全控制目标：无责任死亡事故发生，杜绝重大机械设备事故、重大火灾事故、重大交通事故、重大垮（塌）事故。</w:t>
      </w:r>
    </w:p>
    <w:p w14:paraId="34EEEDD8">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9.7 文明工地</w:t>
      </w:r>
    </w:p>
    <w:p w14:paraId="5EECD587">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9.7.1 本合同文明工地的约定：</w:t>
      </w:r>
      <w:r>
        <w:rPr>
          <w:rFonts w:hint="eastAsia" w:ascii="宋体" w:hAnsi="宋体" w:cs="宋体"/>
          <w:color w:val="auto"/>
          <w:sz w:val="28"/>
          <w:szCs w:val="28"/>
          <w:highlight w:val="none"/>
          <w:u w:val="single"/>
        </w:rPr>
        <w:t xml:space="preserve"> 发包人指导，承包人具体实施 </w:t>
      </w:r>
      <w:r>
        <w:rPr>
          <w:rFonts w:hint="eastAsia" w:ascii="宋体" w:hAnsi="宋体" w:cs="宋体"/>
          <w:color w:val="auto"/>
          <w:sz w:val="28"/>
          <w:szCs w:val="28"/>
          <w:highlight w:val="none"/>
        </w:rPr>
        <w:t>。</w:t>
      </w:r>
    </w:p>
    <w:p w14:paraId="6DAAB686">
      <w:pPr>
        <w:pStyle w:val="3"/>
        <w:spacing w:line="400" w:lineRule="exact"/>
        <w:ind w:left="0" w:leftChars="0" w:firstLine="0" w:firstLineChars="0"/>
        <w:jc w:val="both"/>
        <w:rPr>
          <w:rFonts w:ascii="宋体" w:hAnsi="宋体" w:cs="宋体"/>
          <w:color w:val="auto"/>
          <w:sz w:val="28"/>
          <w:szCs w:val="28"/>
          <w:highlight w:val="none"/>
        </w:rPr>
      </w:pPr>
      <w:bookmarkStart w:id="85" w:name="_Toc222032705"/>
      <w:bookmarkStart w:id="86" w:name="_Toc222031038"/>
      <w:bookmarkStart w:id="87" w:name="_Toc222029536"/>
      <w:bookmarkStart w:id="88" w:name="_Toc221951188"/>
      <w:bookmarkStart w:id="89" w:name="_Toc222033887"/>
      <w:bookmarkStart w:id="90" w:name="_Toc229305394"/>
      <w:bookmarkStart w:id="91" w:name="_Toc259524383"/>
      <w:r>
        <w:rPr>
          <w:rFonts w:hint="eastAsia" w:ascii="宋体" w:hAnsi="宋体" w:cs="宋体"/>
          <w:color w:val="auto"/>
          <w:sz w:val="28"/>
          <w:szCs w:val="28"/>
          <w:highlight w:val="none"/>
        </w:rPr>
        <w:t>11  开工和竣工</w:t>
      </w:r>
      <w:bookmarkEnd w:id="85"/>
      <w:bookmarkEnd w:id="86"/>
      <w:bookmarkEnd w:id="87"/>
      <w:bookmarkEnd w:id="88"/>
      <w:bookmarkEnd w:id="89"/>
      <w:bookmarkEnd w:id="90"/>
      <w:r>
        <w:rPr>
          <w:rFonts w:hint="eastAsia" w:ascii="宋体" w:hAnsi="宋体" w:cs="宋体"/>
          <w:color w:val="auto"/>
          <w:sz w:val="28"/>
          <w:szCs w:val="28"/>
          <w:highlight w:val="none"/>
        </w:rPr>
        <w:t>（完工）</w:t>
      </w:r>
      <w:bookmarkEnd w:id="91"/>
    </w:p>
    <w:p w14:paraId="69C59624">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开工时间为监理人开工批复文件载明的开工日期，完工时间按协议书约定的工期计算。市、省级及以上主管部门有文件要求的服从文件要求。</w:t>
      </w:r>
    </w:p>
    <w:p w14:paraId="72F7159E">
      <w:pPr>
        <w:pStyle w:val="4"/>
        <w:spacing w:before="0" w:after="0"/>
        <w:rPr>
          <w:rFonts w:ascii="宋体" w:hAnsi="宋体" w:cs="宋体"/>
          <w:color w:val="auto"/>
          <w:sz w:val="28"/>
          <w:szCs w:val="28"/>
          <w:highlight w:val="none"/>
        </w:rPr>
      </w:pPr>
      <w:bookmarkStart w:id="92" w:name="_Toc221951189"/>
      <w:r>
        <w:rPr>
          <w:rFonts w:hint="eastAsia" w:ascii="宋体" w:hAnsi="宋体" w:cs="宋体"/>
          <w:color w:val="auto"/>
          <w:sz w:val="28"/>
          <w:szCs w:val="28"/>
          <w:highlight w:val="none"/>
        </w:rPr>
        <w:t>11.4  异常恶劣的气候条件</w:t>
      </w:r>
      <w:bookmarkEnd w:id="92"/>
      <w:r>
        <w:rPr>
          <w:rFonts w:hint="eastAsia" w:ascii="宋体" w:hAnsi="宋体" w:cs="宋体"/>
          <w:color w:val="auto"/>
          <w:sz w:val="28"/>
          <w:szCs w:val="28"/>
          <w:highlight w:val="none"/>
        </w:rPr>
        <w:t xml:space="preserve"> </w:t>
      </w:r>
    </w:p>
    <w:p w14:paraId="26317D4A">
      <w:pPr>
        <w:spacing w:line="400" w:lineRule="exact"/>
        <w:ind w:right="248"/>
        <w:rPr>
          <w:rFonts w:ascii="宋体" w:hAnsi="宋体" w:cs="宋体"/>
          <w:color w:val="auto"/>
          <w:sz w:val="28"/>
          <w:szCs w:val="28"/>
          <w:highlight w:val="none"/>
        </w:rPr>
      </w:pPr>
      <w:bookmarkStart w:id="93" w:name="_Toc221951191"/>
      <w:r>
        <w:rPr>
          <w:rFonts w:hint="eastAsia" w:ascii="宋体" w:hAnsi="宋体" w:cs="宋体"/>
          <w:color w:val="auto"/>
          <w:sz w:val="28"/>
          <w:szCs w:val="28"/>
          <w:highlight w:val="none"/>
        </w:rPr>
        <w:t>11.4.3  本合同工程界定异常恶劣气候条件的范围为：</w:t>
      </w:r>
      <w:bookmarkEnd w:id="93"/>
    </w:p>
    <w:p w14:paraId="5BFBFDEB">
      <w:pPr>
        <w:spacing w:line="400" w:lineRule="exact"/>
        <w:ind w:right="248"/>
        <w:rPr>
          <w:rFonts w:ascii="宋体" w:hAnsi="宋体" w:cs="宋体"/>
          <w:color w:val="auto"/>
          <w:sz w:val="28"/>
          <w:szCs w:val="28"/>
          <w:highlight w:val="none"/>
        </w:rPr>
      </w:pPr>
      <w:bookmarkStart w:id="94" w:name="_Toc221951192"/>
      <w:r>
        <w:rPr>
          <w:rFonts w:hint="eastAsia" w:ascii="宋体" w:hAnsi="宋体" w:cs="宋体"/>
          <w:color w:val="auto"/>
          <w:sz w:val="28"/>
          <w:szCs w:val="28"/>
          <w:highlight w:val="none"/>
        </w:rPr>
        <w:t>（1）日降雨量大于</w:t>
      </w:r>
      <w:r>
        <w:rPr>
          <w:rFonts w:hint="eastAsia" w:ascii="宋体" w:hAnsi="宋体" w:cs="宋体"/>
          <w:color w:val="auto"/>
          <w:sz w:val="28"/>
          <w:szCs w:val="28"/>
          <w:highlight w:val="none"/>
          <w:u w:val="single"/>
        </w:rPr>
        <w:t xml:space="preserve"> 100 </w:t>
      </w:r>
      <w:r>
        <w:rPr>
          <w:rFonts w:hint="eastAsia" w:ascii="宋体" w:hAnsi="宋体" w:cs="宋体"/>
          <w:color w:val="auto"/>
          <w:sz w:val="28"/>
          <w:szCs w:val="28"/>
          <w:highlight w:val="none"/>
        </w:rPr>
        <w:t>㎜的雨日超过</w:t>
      </w:r>
      <w:r>
        <w:rPr>
          <w:rFonts w:hint="eastAsia" w:ascii="宋体" w:hAnsi="宋体" w:cs="宋体"/>
          <w:color w:val="auto"/>
          <w:sz w:val="28"/>
          <w:szCs w:val="28"/>
          <w:highlight w:val="none"/>
          <w:u w:val="single"/>
        </w:rPr>
        <w:t xml:space="preserve"> 1 </w:t>
      </w:r>
      <w:r>
        <w:rPr>
          <w:rFonts w:hint="eastAsia" w:ascii="宋体" w:hAnsi="宋体" w:cs="宋体"/>
          <w:color w:val="auto"/>
          <w:sz w:val="28"/>
          <w:szCs w:val="28"/>
          <w:highlight w:val="none"/>
        </w:rPr>
        <w:t>天；</w:t>
      </w:r>
      <w:bookmarkEnd w:id="94"/>
    </w:p>
    <w:p w14:paraId="219D268A">
      <w:pPr>
        <w:spacing w:line="400" w:lineRule="exact"/>
        <w:ind w:right="248"/>
        <w:rPr>
          <w:rFonts w:ascii="宋体" w:hAnsi="宋体" w:cs="宋体"/>
          <w:color w:val="auto"/>
          <w:sz w:val="28"/>
          <w:szCs w:val="28"/>
          <w:highlight w:val="none"/>
        </w:rPr>
      </w:pPr>
      <w:bookmarkStart w:id="95" w:name="_Toc221951193"/>
      <w:r>
        <w:rPr>
          <w:rFonts w:hint="eastAsia" w:ascii="宋体" w:hAnsi="宋体" w:cs="宋体"/>
          <w:color w:val="auto"/>
          <w:sz w:val="28"/>
          <w:szCs w:val="28"/>
          <w:highlight w:val="none"/>
        </w:rPr>
        <w:t>（2）风速大于</w:t>
      </w:r>
      <w:r>
        <w:rPr>
          <w:rFonts w:hint="eastAsia" w:ascii="宋体" w:hAnsi="宋体" w:cs="宋体"/>
          <w:color w:val="auto"/>
          <w:sz w:val="28"/>
          <w:szCs w:val="28"/>
          <w:highlight w:val="none"/>
          <w:u w:val="single"/>
        </w:rPr>
        <w:t xml:space="preserve"> 20.7 </w:t>
      </w:r>
      <w:r>
        <w:rPr>
          <w:rFonts w:hint="eastAsia" w:ascii="宋体" w:hAnsi="宋体" w:cs="宋体"/>
          <w:color w:val="auto"/>
          <w:sz w:val="28"/>
          <w:szCs w:val="28"/>
          <w:highlight w:val="none"/>
        </w:rPr>
        <w:t>m/s的</w:t>
      </w:r>
      <w:r>
        <w:rPr>
          <w:rFonts w:hint="eastAsia" w:ascii="宋体" w:hAnsi="宋体" w:cs="宋体"/>
          <w:color w:val="auto"/>
          <w:sz w:val="28"/>
          <w:szCs w:val="28"/>
          <w:highlight w:val="none"/>
          <w:u w:val="single"/>
        </w:rPr>
        <w:t xml:space="preserve"> 八 </w:t>
      </w:r>
      <w:r>
        <w:rPr>
          <w:rFonts w:hint="eastAsia" w:ascii="宋体" w:hAnsi="宋体" w:cs="宋体"/>
          <w:color w:val="auto"/>
          <w:sz w:val="28"/>
          <w:szCs w:val="28"/>
          <w:highlight w:val="none"/>
        </w:rPr>
        <w:t>级以上台风灾害；</w:t>
      </w:r>
      <w:bookmarkEnd w:id="95"/>
    </w:p>
    <w:p w14:paraId="39309DFB">
      <w:pPr>
        <w:spacing w:line="400" w:lineRule="exact"/>
        <w:ind w:right="248"/>
        <w:rPr>
          <w:rFonts w:ascii="宋体" w:hAnsi="宋体" w:cs="宋体"/>
          <w:color w:val="auto"/>
          <w:sz w:val="28"/>
          <w:szCs w:val="28"/>
          <w:highlight w:val="none"/>
        </w:rPr>
      </w:pPr>
      <w:bookmarkStart w:id="96" w:name="_Toc221951194"/>
      <w:r>
        <w:rPr>
          <w:rFonts w:hint="eastAsia" w:ascii="宋体" w:hAnsi="宋体" w:cs="宋体"/>
          <w:color w:val="auto"/>
          <w:sz w:val="28"/>
          <w:szCs w:val="28"/>
          <w:highlight w:val="none"/>
        </w:rPr>
        <w:t>（3）</w:t>
      </w:r>
      <w:bookmarkEnd w:id="96"/>
      <w:r>
        <w:rPr>
          <w:rFonts w:hint="eastAsia" w:ascii="宋体" w:hAnsi="宋体" w:cs="宋体"/>
          <w:color w:val="auto"/>
          <w:sz w:val="28"/>
          <w:szCs w:val="28"/>
          <w:highlight w:val="none"/>
        </w:rPr>
        <w:t>日气温超过</w:t>
      </w:r>
      <w:r>
        <w:rPr>
          <w:rFonts w:hint="eastAsia" w:ascii="宋体" w:hAnsi="宋体" w:cs="宋体"/>
          <w:color w:val="auto"/>
          <w:sz w:val="28"/>
          <w:szCs w:val="28"/>
          <w:highlight w:val="none"/>
          <w:u w:val="single"/>
        </w:rPr>
        <w:t xml:space="preserve"> 40 </w:t>
      </w:r>
      <w:r>
        <w:rPr>
          <w:rFonts w:hint="eastAsia" w:ascii="宋体" w:hAnsi="宋体" w:cs="宋体"/>
          <w:color w:val="auto"/>
          <w:sz w:val="28"/>
          <w:szCs w:val="28"/>
          <w:highlight w:val="none"/>
        </w:rPr>
        <w:t>℃的高温大于</w:t>
      </w:r>
      <w:r>
        <w:rPr>
          <w:rFonts w:hint="eastAsia" w:ascii="宋体" w:hAnsi="宋体" w:cs="宋体"/>
          <w:color w:val="auto"/>
          <w:sz w:val="28"/>
          <w:szCs w:val="28"/>
          <w:highlight w:val="none"/>
          <w:u w:val="single"/>
        </w:rPr>
        <w:t xml:space="preserve"> 1 </w:t>
      </w:r>
      <w:r>
        <w:rPr>
          <w:rFonts w:hint="eastAsia" w:ascii="宋体" w:hAnsi="宋体" w:cs="宋体"/>
          <w:color w:val="auto"/>
          <w:sz w:val="28"/>
          <w:szCs w:val="28"/>
          <w:highlight w:val="none"/>
        </w:rPr>
        <w:t>天；</w:t>
      </w:r>
    </w:p>
    <w:p w14:paraId="2B0BEAC5">
      <w:pPr>
        <w:spacing w:line="400" w:lineRule="exact"/>
        <w:ind w:right="248"/>
        <w:rPr>
          <w:rFonts w:ascii="宋体" w:hAnsi="宋体" w:cs="宋体"/>
          <w:color w:val="auto"/>
          <w:sz w:val="28"/>
          <w:szCs w:val="28"/>
          <w:highlight w:val="none"/>
        </w:rPr>
      </w:pPr>
      <w:bookmarkStart w:id="97" w:name="_Toc221951195"/>
      <w:r>
        <w:rPr>
          <w:rFonts w:hint="eastAsia" w:ascii="宋体" w:hAnsi="宋体" w:cs="宋体"/>
          <w:color w:val="auto"/>
          <w:sz w:val="28"/>
          <w:szCs w:val="28"/>
          <w:highlight w:val="none"/>
        </w:rPr>
        <w:t>（4）</w:t>
      </w:r>
      <w:bookmarkEnd w:id="97"/>
      <w:r>
        <w:rPr>
          <w:rFonts w:hint="eastAsia" w:ascii="宋体" w:hAnsi="宋体" w:cs="宋体"/>
          <w:color w:val="auto"/>
          <w:sz w:val="28"/>
          <w:szCs w:val="28"/>
          <w:highlight w:val="none"/>
        </w:rPr>
        <w:t>日气温低于</w:t>
      </w:r>
      <w:r>
        <w:rPr>
          <w:rFonts w:hint="eastAsia" w:ascii="宋体" w:hAnsi="宋体" w:cs="宋体"/>
          <w:color w:val="auto"/>
          <w:sz w:val="28"/>
          <w:szCs w:val="28"/>
          <w:highlight w:val="none"/>
          <w:u w:val="single"/>
        </w:rPr>
        <w:t xml:space="preserve"> -10 </w:t>
      </w:r>
      <w:r>
        <w:rPr>
          <w:rFonts w:hint="eastAsia" w:ascii="宋体" w:hAnsi="宋体" w:cs="宋体"/>
          <w:color w:val="auto"/>
          <w:sz w:val="28"/>
          <w:szCs w:val="28"/>
          <w:highlight w:val="none"/>
        </w:rPr>
        <w:t>℃的严寒大于</w:t>
      </w:r>
      <w:r>
        <w:rPr>
          <w:rFonts w:hint="eastAsia" w:ascii="宋体" w:hAnsi="宋体" w:cs="宋体"/>
          <w:color w:val="auto"/>
          <w:sz w:val="28"/>
          <w:szCs w:val="28"/>
          <w:highlight w:val="none"/>
          <w:u w:val="single"/>
        </w:rPr>
        <w:t xml:space="preserve"> 1 </w:t>
      </w:r>
      <w:r>
        <w:rPr>
          <w:rFonts w:hint="eastAsia" w:ascii="宋体" w:hAnsi="宋体" w:cs="宋体"/>
          <w:color w:val="auto"/>
          <w:sz w:val="28"/>
          <w:szCs w:val="28"/>
          <w:highlight w:val="none"/>
        </w:rPr>
        <w:t>天。</w:t>
      </w:r>
    </w:p>
    <w:p w14:paraId="550C114B">
      <w:pPr>
        <w:spacing w:line="400" w:lineRule="exact"/>
        <w:ind w:right="248"/>
        <w:rPr>
          <w:rFonts w:ascii="宋体" w:hAnsi="宋体" w:cs="宋体"/>
          <w:color w:val="auto"/>
          <w:sz w:val="28"/>
          <w:szCs w:val="28"/>
          <w:highlight w:val="none"/>
        </w:rPr>
      </w:pPr>
      <w:bookmarkStart w:id="98" w:name="_Toc221951196"/>
      <w:r>
        <w:rPr>
          <w:rFonts w:hint="eastAsia" w:ascii="宋体" w:hAnsi="宋体" w:cs="宋体"/>
          <w:color w:val="auto"/>
          <w:sz w:val="28"/>
          <w:szCs w:val="28"/>
          <w:highlight w:val="none"/>
        </w:rPr>
        <w:t>（5）</w:t>
      </w:r>
      <w:bookmarkEnd w:id="98"/>
      <w:r>
        <w:rPr>
          <w:rFonts w:hint="eastAsia" w:ascii="宋体" w:hAnsi="宋体" w:cs="宋体"/>
          <w:color w:val="auto"/>
          <w:sz w:val="28"/>
          <w:szCs w:val="28"/>
          <w:highlight w:val="none"/>
        </w:rPr>
        <w:t>造成工程损坏的冰雹和大雪灾害：                。</w:t>
      </w:r>
    </w:p>
    <w:p w14:paraId="1763D213">
      <w:pPr>
        <w:spacing w:line="400" w:lineRule="exact"/>
        <w:ind w:right="248"/>
        <w:rPr>
          <w:rFonts w:ascii="宋体" w:hAnsi="宋体" w:cs="宋体"/>
          <w:color w:val="auto"/>
          <w:sz w:val="28"/>
          <w:szCs w:val="28"/>
          <w:highlight w:val="none"/>
        </w:rPr>
      </w:pPr>
      <w:bookmarkStart w:id="99" w:name="_Toc221951197"/>
      <w:r>
        <w:rPr>
          <w:rFonts w:hint="eastAsia" w:ascii="宋体" w:hAnsi="宋体" w:cs="宋体"/>
          <w:color w:val="auto"/>
          <w:sz w:val="28"/>
          <w:szCs w:val="28"/>
          <w:highlight w:val="none"/>
        </w:rPr>
        <w:t>（6）其他异常恶劣气候灾害。</w:t>
      </w:r>
      <w:bookmarkEnd w:id="99"/>
    </w:p>
    <w:p w14:paraId="06E61C2F">
      <w:pPr>
        <w:pStyle w:val="4"/>
        <w:spacing w:before="0" w:after="0"/>
        <w:rPr>
          <w:rFonts w:ascii="宋体" w:hAnsi="宋体" w:cs="宋体"/>
          <w:color w:val="auto"/>
          <w:sz w:val="28"/>
          <w:szCs w:val="28"/>
          <w:highlight w:val="none"/>
        </w:rPr>
      </w:pPr>
      <w:bookmarkStart w:id="100" w:name="_Toc221951198"/>
      <w:r>
        <w:rPr>
          <w:rFonts w:hint="eastAsia" w:ascii="宋体" w:hAnsi="宋体" w:cs="宋体"/>
          <w:color w:val="auto"/>
          <w:sz w:val="28"/>
          <w:szCs w:val="28"/>
          <w:highlight w:val="none"/>
        </w:rPr>
        <w:t>11.5  承包人工期延误</w:t>
      </w:r>
      <w:bookmarkEnd w:id="100"/>
      <w:r>
        <w:rPr>
          <w:rFonts w:hint="eastAsia" w:ascii="宋体" w:hAnsi="宋体" w:cs="宋体"/>
          <w:color w:val="auto"/>
          <w:sz w:val="28"/>
          <w:szCs w:val="28"/>
          <w:highlight w:val="none"/>
        </w:rPr>
        <w:t xml:space="preserve"> </w:t>
      </w:r>
    </w:p>
    <w:p w14:paraId="2677D936">
      <w:pPr>
        <w:spacing w:line="400" w:lineRule="exact"/>
        <w:ind w:right="248"/>
        <w:rPr>
          <w:rFonts w:ascii="宋体" w:hAnsi="宋体" w:cs="宋体"/>
          <w:bCs/>
          <w:color w:val="auto"/>
          <w:sz w:val="28"/>
          <w:szCs w:val="28"/>
          <w:highlight w:val="none"/>
        </w:rPr>
      </w:pPr>
      <w:bookmarkStart w:id="101" w:name="_Toc221951200"/>
      <w:r>
        <w:rPr>
          <w:rFonts w:hint="eastAsia" w:ascii="宋体" w:hAnsi="宋体" w:cs="宋体"/>
          <w:bCs/>
          <w:color w:val="auto"/>
          <w:sz w:val="28"/>
          <w:szCs w:val="28"/>
          <w:highlight w:val="none"/>
        </w:rPr>
        <w:t>（1）逾期竣工违约金</w:t>
      </w:r>
      <w:bookmarkEnd w:id="101"/>
      <w:r>
        <w:rPr>
          <w:rFonts w:hint="eastAsia" w:ascii="宋体" w:hAnsi="宋体" w:cs="宋体"/>
          <w:bCs/>
          <w:color w:val="auto"/>
          <w:sz w:val="28"/>
          <w:szCs w:val="28"/>
          <w:highlight w:val="none"/>
        </w:rPr>
        <w:t>计算方法：</w:t>
      </w:r>
      <w:r>
        <w:rPr>
          <w:rFonts w:hint="eastAsia" w:ascii="宋体" w:hAnsi="宋体" w:cs="宋体"/>
          <w:bCs/>
          <w:color w:val="auto"/>
          <w:sz w:val="28"/>
          <w:szCs w:val="28"/>
          <w:highlight w:val="none"/>
          <w:u w:val="single"/>
        </w:rPr>
        <w:t xml:space="preserve"> </w:t>
      </w:r>
      <w:r>
        <w:rPr>
          <w:rFonts w:hint="eastAsia" w:ascii="宋体" w:hAnsi="宋体" w:cs="宋体"/>
          <w:color w:val="auto"/>
          <w:sz w:val="28"/>
          <w:szCs w:val="28"/>
          <w:highlight w:val="none"/>
          <w:u w:val="single"/>
        </w:rPr>
        <w:t xml:space="preserve">500元/天 </w:t>
      </w:r>
      <w:r>
        <w:rPr>
          <w:rFonts w:hint="eastAsia" w:ascii="宋体" w:hAnsi="宋体" w:cs="宋体"/>
          <w:color w:val="auto"/>
          <w:sz w:val="28"/>
          <w:szCs w:val="28"/>
          <w:highlight w:val="none"/>
        </w:rPr>
        <w:t>。</w:t>
      </w:r>
    </w:p>
    <w:p w14:paraId="572B47C9">
      <w:pPr>
        <w:spacing w:line="400" w:lineRule="exact"/>
        <w:ind w:right="248"/>
        <w:rPr>
          <w:rFonts w:ascii="宋体" w:hAnsi="宋体" w:cs="宋体"/>
          <w:color w:val="auto"/>
          <w:sz w:val="28"/>
          <w:szCs w:val="28"/>
          <w:highlight w:val="none"/>
        </w:rPr>
      </w:pPr>
      <w:bookmarkStart w:id="102" w:name="_Toc221951205"/>
      <w:r>
        <w:rPr>
          <w:rFonts w:hint="eastAsia" w:ascii="宋体" w:hAnsi="宋体" w:cs="宋体"/>
          <w:color w:val="auto"/>
          <w:sz w:val="28"/>
          <w:szCs w:val="28"/>
          <w:highlight w:val="none"/>
        </w:rPr>
        <w:t>（2）全部逾期竣工违约金的总限额为</w:t>
      </w:r>
      <w:r>
        <w:rPr>
          <w:rFonts w:hint="eastAsia" w:ascii="宋体" w:hAnsi="宋体" w:cs="宋体"/>
          <w:color w:val="auto"/>
          <w:sz w:val="28"/>
          <w:szCs w:val="28"/>
          <w:highlight w:val="none"/>
          <w:u w:val="single"/>
        </w:rPr>
        <w:t xml:space="preserve"> 不超过合同总价的5% </w:t>
      </w:r>
      <w:r>
        <w:rPr>
          <w:rFonts w:hint="eastAsia" w:ascii="宋体" w:hAnsi="宋体" w:cs="宋体"/>
          <w:color w:val="auto"/>
          <w:sz w:val="28"/>
          <w:szCs w:val="28"/>
          <w:highlight w:val="none"/>
        </w:rPr>
        <w:t>。</w:t>
      </w:r>
      <w:bookmarkEnd w:id="102"/>
    </w:p>
    <w:p w14:paraId="77977D95">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11.6 工期提前</w:t>
      </w:r>
    </w:p>
    <w:p w14:paraId="22152376">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工期提前的奖金约定：</w:t>
      </w:r>
      <w:r>
        <w:rPr>
          <w:rFonts w:hint="eastAsia" w:ascii="宋体" w:hAnsi="宋体" w:cs="宋体"/>
          <w:color w:val="auto"/>
          <w:sz w:val="28"/>
          <w:szCs w:val="28"/>
          <w:highlight w:val="none"/>
          <w:u w:val="single"/>
        </w:rPr>
        <w:t xml:space="preserve"> 无 </w:t>
      </w:r>
      <w:r>
        <w:rPr>
          <w:rFonts w:hint="eastAsia" w:ascii="宋体" w:hAnsi="宋体" w:cs="宋体"/>
          <w:color w:val="auto"/>
          <w:sz w:val="28"/>
          <w:szCs w:val="28"/>
          <w:highlight w:val="none"/>
        </w:rPr>
        <w:t>。</w:t>
      </w:r>
    </w:p>
    <w:p w14:paraId="44D0E0F0">
      <w:pPr>
        <w:pStyle w:val="3"/>
        <w:spacing w:line="400" w:lineRule="exact"/>
        <w:ind w:left="0" w:leftChars="0" w:firstLine="0" w:firstLineChars="0"/>
        <w:jc w:val="both"/>
        <w:rPr>
          <w:rFonts w:ascii="宋体" w:hAnsi="宋体" w:cs="宋体"/>
          <w:color w:val="auto"/>
          <w:sz w:val="28"/>
          <w:szCs w:val="28"/>
          <w:highlight w:val="none"/>
        </w:rPr>
      </w:pPr>
      <w:bookmarkStart w:id="103" w:name="_Toc259524385"/>
      <w:r>
        <w:rPr>
          <w:rFonts w:hint="eastAsia" w:ascii="宋体" w:hAnsi="宋体" w:cs="宋体"/>
          <w:color w:val="auto"/>
          <w:sz w:val="28"/>
          <w:szCs w:val="28"/>
          <w:highlight w:val="none"/>
        </w:rPr>
        <w:t>13 工程质量</w:t>
      </w:r>
      <w:bookmarkEnd w:id="103"/>
    </w:p>
    <w:p w14:paraId="1575B8B6">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13.7 质量评定</w:t>
      </w:r>
    </w:p>
    <w:p w14:paraId="7D51693A">
      <w:pPr>
        <w:spacing w:line="400" w:lineRule="exact"/>
        <w:rPr>
          <w:rFonts w:ascii="宋体" w:hAnsi="宋体" w:cs="宋体"/>
          <w:color w:val="auto"/>
          <w:sz w:val="28"/>
          <w:szCs w:val="28"/>
          <w:highlight w:val="none"/>
          <w:u w:val="single"/>
        </w:rPr>
      </w:pPr>
      <w:r>
        <w:rPr>
          <w:rFonts w:hint="eastAsia" w:ascii="宋体" w:hAnsi="宋体" w:cs="宋体"/>
          <w:color w:val="auto"/>
          <w:sz w:val="28"/>
          <w:szCs w:val="28"/>
          <w:highlight w:val="none"/>
        </w:rPr>
        <w:t>13.7.4 重要隐蔽单元工程和关键部位单元工程质量评定的约定：</w:t>
      </w:r>
      <w:r>
        <w:rPr>
          <w:rFonts w:hint="eastAsia" w:ascii="宋体" w:hAnsi="宋体" w:cs="宋体"/>
          <w:color w:val="auto"/>
          <w:sz w:val="28"/>
          <w:szCs w:val="28"/>
          <w:highlight w:val="none"/>
          <w:u w:val="single"/>
        </w:rPr>
        <w:t xml:space="preserve"> </w:t>
      </w:r>
      <w:r>
        <w:rPr>
          <w:rStyle w:val="45"/>
          <w:rFonts w:hint="eastAsia" w:ascii="宋体" w:hAnsi="宋体" w:cs="宋体"/>
          <w:color w:val="auto"/>
          <w:sz w:val="28"/>
          <w:szCs w:val="28"/>
          <w:highlight w:val="none"/>
          <w:u w:val="single"/>
        </w:rPr>
        <w:t>承包人在重要隐蔽单元工程和关键部位单元工程质量自评合格以及监理人抽检后</w:t>
      </w:r>
      <w:r>
        <w:rPr>
          <w:rStyle w:val="46"/>
          <w:rFonts w:hint="eastAsia" w:ascii="宋体" w:hAnsi="宋体" w:cs="宋体"/>
          <w:color w:val="auto"/>
          <w:sz w:val="28"/>
          <w:szCs w:val="28"/>
          <w:highlight w:val="none"/>
          <w:u w:val="single"/>
        </w:rPr>
        <w:t>，</w:t>
      </w:r>
      <w:r>
        <w:rPr>
          <w:rStyle w:val="45"/>
          <w:rFonts w:hint="eastAsia" w:ascii="宋体" w:hAnsi="宋体" w:cs="宋体"/>
          <w:color w:val="auto"/>
          <w:sz w:val="28"/>
          <w:szCs w:val="28"/>
          <w:highlight w:val="none"/>
          <w:u w:val="single"/>
        </w:rPr>
        <w:t>由监理人组织发包人、勘测单位、设计单位及承包人等单位组成的联合小组</w:t>
      </w:r>
      <w:r>
        <w:rPr>
          <w:rStyle w:val="46"/>
          <w:rFonts w:hint="eastAsia" w:ascii="宋体" w:hAnsi="宋体" w:cs="宋体"/>
          <w:color w:val="auto"/>
          <w:sz w:val="28"/>
          <w:szCs w:val="28"/>
          <w:highlight w:val="none"/>
          <w:u w:val="single"/>
        </w:rPr>
        <w:t>，</w:t>
      </w:r>
      <w:r>
        <w:rPr>
          <w:rStyle w:val="45"/>
          <w:rFonts w:hint="eastAsia" w:ascii="宋体" w:hAnsi="宋体" w:cs="宋体"/>
          <w:color w:val="auto"/>
          <w:sz w:val="28"/>
          <w:szCs w:val="28"/>
          <w:highlight w:val="none"/>
          <w:u w:val="single"/>
        </w:rPr>
        <w:t>共同检查核定其质量等级并填写签证表</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14:paraId="221F05BD">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13.8 质量事故处理</w:t>
      </w:r>
    </w:p>
    <w:p w14:paraId="795B24BA">
      <w:pPr>
        <w:rPr>
          <w:rFonts w:ascii="宋体" w:hAnsi="宋体" w:cs="宋体"/>
          <w:color w:val="auto"/>
          <w:sz w:val="28"/>
          <w:szCs w:val="28"/>
          <w:highlight w:val="none"/>
        </w:rPr>
      </w:pPr>
      <w:r>
        <w:rPr>
          <w:rFonts w:hint="eastAsia" w:ascii="宋体" w:hAnsi="宋体" w:cs="宋体"/>
          <w:color w:val="auto"/>
          <w:sz w:val="28"/>
          <w:szCs w:val="28"/>
          <w:highlight w:val="none"/>
        </w:rPr>
        <w:t>13.8.4 工程竣工验收时，</w:t>
      </w:r>
      <w:r>
        <w:rPr>
          <w:rFonts w:hint="eastAsia" w:ascii="宋体" w:hAnsi="宋体" w:cs="宋体"/>
          <w:color w:val="auto"/>
          <w:sz w:val="28"/>
          <w:szCs w:val="28"/>
          <w:highlight w:val="none"/>
          <w:u w:val="single"/>
        </w:rPr>
        <w:t xml:space="preserve"> 监理人 </w:t>
      </w:r>
      <w:r>
        <w:rPr>
          <w:rFonts w:hint="eastAsia" w:ascii="宋体" w:hAnsi="宋体" w:cs="宋体"/>
          <w:color w:val="auto"/>
          <w:sz w:val="28"/>
          <w:szCs w:val="28"/>
          <w:highlight w:val="none"/>
        </w:rPr>
        <w:t>向竣工验收委员会汇报并提交历次质量缺陷处理的备案资料。</w:t>
      </w:r>
    </w:p>
    <w:p w14:paraId="06287F4C">
      <w:pPr>
        <w:pStyle w:val="3"/>
        <w:spacing w:line="400" w:lineRule="exact"/>
        <w:ind w:left="0" w:leftChars="0" w:firstLine="0" w:firstLineChars="0"/>
        <w:jc w:val="both"/>
        <w:rPr>
          <w:rFonts w:ascii="宋体" w:hAnsi="宋体" w:cs="宋体"/>
          <w:color w:val="auto"/>
          <w:sz w:val="28"/>
          <w:szCs w:val="28"/>
          <w:highlight w:val="none"/>
        </w:rPr>
      </w:pPr>
      <w:bookmarkStart w:id="104" w:name="_Toc259524386"/>
      <w:r>
        <w:rPr>
          <w:rFonts w:hint="eastAsia" w:ascii="宋体" w:hAnsi="宋体" w:cs="宋体"/>
          <w:color w:val="auto"/>
          <w:sz w:val="28"/>
          <w:szCs w:val="28"/>
          <w:highlight w:val="none"/>
        </w:rPr>
        <w:t>14. 试验和检验</w:t>
      </w:r>
      <w:bookmarkEnd w:id="104"/>
    </w:p>
    <w:p w14:paraId="26EA820A">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14.1材料、工程设备和工程的试验和检验</w:t>
      </w:r>
    </w:p>
    <w:p w14:paraId="4DF95969">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14.1.1  本款补充：承包人按合同约定和监理人指示将各项材料试验交第三方实验室检验。承包人试验和检测仪器设备必须经技术监督部门检验合格，并附有效合格证明。</w:t>
      </w:r>
    </w:p>
    <w:p w14:paraId="71CE9B0B">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14.1.6 本工程实行见证取样的试块、试件及有关材料：</w:t>
      </w:r>
      <w:r>
        <w:rPr>
          <w:rFonts w:hint="eastAsia" w:ascii="宋体" w:hAnsi="宋体" w:cs="宋体"/>
          <w:color w:val="auto"/>
          <w:sz w:val="28"/>
          <w:szCs w:val="28"/>
          <w:highlight w:val="none"/>
          <w:u w:val="single"/>
        </w:rPr>
        <w:t xml:space="preserve"> 由监理人按规范确定 </w:t>
      </w:r>
      <w:r>
        <w:rPr>
          <w:rFonts w:hint="eastAsia" w:ascii="宋体" w:hAnsi="宋体" w:cs="宋体"/>
          <w:color w:val="auto"/>
          <w:sz w:val="28"/>
          <w:szCs w:val="28"/>
          <w:highlight w:val="none"/>
        </w:rPr>
        <w:t>。</w:t>
      </w:r>
    </w:p>
    <w:p w14:paraId="33BFA2D7">
      <w:pPr>
        <w:pStyle w:val="3"/>
        <w:spacing w:line="400" w:lineRule="exact"/>
        <w:ind w:left="0" w:leftChars="0" w:firstLine="0" w:firstLineChars="0"/>
        <w:jc w:val="both"/>
        <w:rPr>
          <w:rFonts w:ascii="宋体" w:hAnsi="宋体" w:cs="宋体"/>
          <w:color w:val="auto"/>
          <w:sz w:val="28"/>
          <w:szCs w:val="28"/>
          <w:highlight w:val="none"/>
        </w:rPr>
      </w:pPr>
      <w:bookmarkStart w:id="105" w:name="_Toc221951213"/>
      <w:bookmarkStart w:id="106" w:name="_Toc222031041"/>
      <w:bookmarkStart w:id="107" w:name="_Toc229305396"/>
      <w:bookmarkStart w:id="108" w:name="_Toc259524387"/>
      <w:bookmarkStart w:id="109" w:name="_Toc222033890"/>
      <w:bookmarkStart w:id="110" w:name="_Toc222029539"/>
      <w:bookmarkStart w:id="111" w:name="_Toc222032708"/>
      <w:r>
        <w:rPr>
          <w:rFonts w:hint="eastAsia" w:ascii="宋体" w:hAnsi="宋体" w:cs="宋体"/>
          <w:color w:val="auto"/>
          <w:sz w:val="28"/>
          <w:szCs w:val="28"/>
          <w:highlight w:val="none"/>
        </w:rPr>
        <w:t>15  变更</w:t>
      </w:r>
      <w:bookmarkEnd w:id="105"/>
      <w:bookmarkEnd w:id="106"/>
      <w:bookmarkEnd w:id="107"/>
      <w:bookmarkEnd w:id="108"/>
      <w:bookmarkEnd w:id="109"/>
      <w:bookmarkEnd w:id="110"/>
      <w:bookmarkEnd w:id="111"/>
    </w:p>
    <w:p w14:paraId="0692B460">
      <w:pPr>
        <w:pStyle w:val="4"/>
        <w:spacing w:before="0" w:after="0"/>
        <w:rPr>
          <w:rFonts w:ascii="宋体" w:hAnsi="宋体" w:cs="宋体"/>
          <w:color w:val="auto"/>
          <w:sz w:val="28"/>
          <w:szCs w:val="28"/>
          <w:highlight w:val="none"/>
        </w:rPr>
      </w:pPr>
      <w:bookmarkStart w:id="112" w:name="_Toc221951214"/>
      <w:r>
        <w:rPr>
          <w:rFonts w:hint="eastAsia" w:ascii="宋体" w:hAnsi="宋体" w:cs="宋体"/>
          <w:color w:val="auto"/>
          <w:sz w:val="28"/>
          <w:szCs w:val="28"/>
          <w:highlight w:val="none"/>
        </w:rPr>
        <w:t>15.1  变更的范围和内容</w:t>
      </w:r>
      <w:bookmarkEnd w:id="112"/>
    </w:p>
    <w:p w14:paraId="0B594E20">
      <w:pPr>
        <w:spacing w:line="400" w:lineRule="exact"/>
        <w:ind w:right="248"/>
        <w:rPr>
          <w:rFonts w:ascii="宋体" w:hAnsi="宋体" w:cs="宋体"/>
          <w:color w:val="auto"/>
          <w:sz w:val="28"/>
          <w:szCs w:val="28"/>
          <w:highlight w:val="none"/>
        </w:rPr>
      </w:pPr>
      <w:bookmarkStart w:id="113" w:name="_Toc221951216"/>
      <w:r>
        <w:rPr>
          <w:rFonts w:hint="eastAsia" w:ascii="宋体" w:hAnsi="宋体" w:cs="宋体"/>
          <w:color w:val="auto"/>
          <w:sz w:val="28"/>
          <w:szCs w:val="28"/>
          <w:highlight w:val="none"/>
        </w:rPr>
        <w:t>（6）除发包人指定外，增加合同中关键项目的工程量超过其项目工程总量</w:t>
      </w:r>
      <w:r>
        <w:rPr>
          <w:rFonts w:hint="eastAsia" w:ascii="宋体" w:hAnsi="宋体" w:cs="宋体"/>
          <w:color w:val="auto"/>
          <w:sz w:val="28"/>
          <w:szCs w:val="28"/>
          <w:highlight w:val="none"/>
          <w:u w:val="single"/>
        </w:rPr>
        <w:t xml:space="preserve">10 </w:t>
      </w:r>
      <w:r>
        <w:rPr>
          <w:rFonts w:hint="eastAsia" w:ascii="宋体" w:hAnsi="宋体" w:cs="宋体"/>
          <w:color w:val="auto"/>
          <w:sz w:val="28"/>
          <w:szCs w:val="28"/>
          <w:highlight w:val="none"/>
        </w:rPr>
        <w:t>％的部分，单价调整方式：</w:t>
      </w:r>
      <w:r>
        <w:rPr>
          <w:rFonts w:hint="eastAsia" w:ascii="宋体" w:hAnsi="宋体" w:cs="宋体"/>
          <w:color w:val="auto"/>
          <w:sz w:val="28"/>
          <w:szCs w:val="28"/>
          <w:highlight w:val="none"/>
          <w:u w:val="single"/>
        </w:rPr>
        <w:t xml:space="preserve"> 单价调至合同单价的90%</w:t>
      </w:r>
      <w:r>
        <w:rPr>
          <w:rFonts w:hint="eastAsia" w:ascii="宋体" w:hAnsi="宋体" w:cs="宋体"/>
          <w:color w:val="auto"/>
          <w:sz w:val="28"/>
          <w:szCs w:val="28"/>
          <w:highlight w:val="none"/>
        </w:rPr>
        <w:t>。</w:t>
      </w:r>
      <w:bookmarkEnd w:id="113"/>
      <w:r>
        <w:rPr>
          <w:rFonts w:hint="eastAsia" w:ascii="宋体" w:hAnsi="宋体" w:cs="宋体"/>
          <w:color w:val="auto"/>
          <w:sz w:val="28"/>
          <w:szCs w:val="28"/>
          <w:highlight w:val="none"/>
        </w:rPr>
        <w:t>关键项目：</w:t>
      </w:r>
      <w:r>
        <w:rPr>
          <w:rFonts w:hint="eastAsia" w:ascii="宋体" w:hAnsi="宋体" w:cs="宋体"/>
          <w:color w:val="auto"/>
          <w:sz w:val="28"/>
          <w:szCs w:val="28"/>
          <w:highlight w:val="none"/>
          <w:u w:val="single"/>
        </w:rPr>
        <w:t xml:space="preserve"> 各单项的土石方开挖、回填、管道铺设等工程</w:t>
      </w:r>
      <w:r>
        <w:rPr>
          <w:rFonts w:hint="eastAsia" w:ascii="宋体" w:hAnsi="宋体" w:cs="宋体"/>
          <w:color w:val="auto"/>
          <w:sz w:val="28"/>
          <w:szCs w:val="28"/>
          <w:highlight w:val="none"/>
        </w:rPr>
        <w:t>。</w:t>
      </w:r>
    </w:p>
    <w:p w14:paraId="091D2195">
      <w:pPr>
        <w:pStyle w:val="4"/>
        <w:spacing w:before="0" w:after="0"/>
        <w:rPr>
          <w:rFonts w:ascii="宋体" w:hAnsi="宋体" w:cs="宋体"/>
          <w:color w:val="auto"/>
          <w:sz w:val="28"/>
          <w:szCs w:val="28"/>
          <w:highlight w:val="none"/>
        </w:rPr>
      </w:pPr>
      <w:bookmarkStart w:id="114" w:name="_Toc221951218"/>
      <w:r>
        <w:rPr>
          <w:rFonts w:hint="eastAsia" w:ascii="宋体" w:hAnsi="宋体" w:cs="宋体"/>
          <w:color w:val="auto"/>
          <w:sz w:val="28"/>
          <w:szCs w:val="28"/>
          <w:highlight w:val="none"/>
        </w:rPr>
        <w:t>15.5承包人的合理化建议</w:t>
      </w:r>
    </w:p>
    <w:p w14:paraId="6BFDA6B6">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 xml:space="preserve">15.5.2 </w:t>
      </w:r>
      <w:bookmarkEnd w:id="114"/>
      <w:bookmarkStart w:id="115" w:name="_Toc221951219"/>
      <w:r>
        <w:rPr>
          <w:rFonts w:hint="eastAsia" w:ascii="宋体" w:hAnsi="宋体" w:cs="宋体"/>
          <w:color w:val="auto"/>
          <w:sz w:val="28"/>
          <w:szCs w:val="28"/>
          <w:highlight w:val="none"/>
        </w:rPr>
        <w:t>承包人实现合理化建议的奖励金额为：</w:t>
      </w:r>
      <w:r>
        <w:rPr>
          <w:rFonts w:hint="eastAsia" w:ascii="宋体" w:hAnsi="宋体" w:cs="宋体"/>
          <w:color w:val="auto"/>
          <w:sz w:val="28"/>
          <w:szCs w:val="28"/>
          <w:highlight w:val="none"/>
          <w:u w:val="single"/>
        </w:rPr>
        <w:t xml:space="preserve"> </w:t>
      </w:r>
      <w:bookmarkEnd w:id="115"/>
      <w:bookmarkStart w:id="116" w:name="_Toc221951220"/>
      <w:r>
        <w:rPr>
          <w:rFonts w:hint="eastAsia" w:ascii="宋体" w:hAnsi="宋体" w:cs="宋体"/>
          <w:color w:val="auto"/>
          <w:sz w:val="28"/>
          <w:szCs w:val="28"/>
          <w:highlight w:val="none"/>
          <w:u w:val="single"/>
        </w:rPr>
        <w:t xml:space="preserve">发包人根据实际情况进行奖励 </w:t>
      </w:r>
      <w:r>
        <w:rPr>
          <w:rFonts w:hint="eastAsia" w:ascii="宋体" w:hAnsi="宋体" w:cs="宋体"/>
          <w:color w:val="auto"/>
          <w:sz w:val="28"/>
          <w:szCs w:val="28"/>
          <w:highlight w:val="none"/>
        </w:rPr>
        <w:t>。</w:t>
      </w:r>
      <w:bookmarkEnd w:id="116"/>
    </w:p>
    <w:p w14:paraId="05243DD6">
      <w:pPr>
        <w:pStyle w:val="3"/>
        <w:spacing w:line="400" w:lineRule="exact"/>
        <w:ind w:left="0" w:leftChars="0" w:firstLine="0" w:firstLineChars="0"/>
        <w:jc w:val="both"/>
        <w:rPr>
          <w:rFonts w:ascii="宋体" w:hAnsi="宋体" w:cs="宋体"/>
          <w:color w:val="auto"/>
          <w:sz w:val="28"/>
          <w:szCs w:val="28"/>
          <w:highlight w:val="none"/>
        </w:rPr>
      </w:pPr>
      <w:bookmarkStart w:id="117" w:name="_Toc229305397"/>
      <w:bookmarkStart w:id="118" w:name="_Toc259524388"/>
      <w:r>
        <w:rPr>
          <w:rFonts w:hint="eastAsia" w:ascii="宋体" w:hAnsi="宋体" w:cs="宋体"/>
          <w:color w:val="auto"/>
          <w:sz w:val="28"/>
          <w:szCs w:val="28"/>
          <w:highlight w:val="none"/>
        </w:rPr>
        <w:t>16 价格调整</w:t>
      </w:r>
      <w:bookmarkEnd w:id="117"/>
      <w:bookmarkEnd w:id="118"/>
    </w:p>
    <w:p w14:paraId="659EB693">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16.1 物价波动引起的价格调整</w:t>
      </w:r>
    </w:p>
    <w:p w14:paraId="3E3FA222">
      <w:pPr>
        <w:pStyle w:val="13"/>
        <w:spacing w:line="400" w:lineRule="exact"/>
        <w:ind w:right="248" w:firstLine="0"/>
        <w:rPr>
          <w:rFonts w:ascii="宋体" w:hAnsi="宋体" w:eastAsia="宋体" w:cs="宋体"/>
          <w:color w:val="auto"/>
          <w:szCs w:val="28"/>
          <w:highlight w:val="none"/>
        </w:rPr>
      </w:pPr>
      <w:r>
        <w:rPr>
          <w:rFonts w:hint="eastAsia" w:ascii="宋体" w:hAnsi="宋体" w:eastAsia="宋体" w:cs="宋体"/>
          <w:color w:val="auto"/>
          <w:szCs w:val="28"/>
          <w:highlight w:val="none"/>
        </w:rPr>
        <w:t>物价波动引起的价格调整方式：</w:t>
      </w:r>
      <w:r>
        <w:rPr>
          <w:rFonts w:hint="eastAsia" w:ascii="宋体" w:hAnsi="宋体" w:eastAsia="宋体" w:cs="宋体"/>
          <w:color w:val="auto"/>
          <w:szCs w:val="28"/>
          <w:highlight w:val="none"/>
          <w:u w:val="single"/>
        </w:rPr>
        <w:t xml:space="preserve"> 不予调整 </w:t>
      </w:r>
      <w:r>
        <w:rPr>
          <w:rFonts w:hint="eastAsia" w:ascii="宋体" w:hAnsi="宋体" w:eastAsia="宋体" w:cs="宋体"/>
          <w:color w:val="auto"/>
          <w:szCs w:val="28"/>
          <w:highlight w:val="none"/>
        </w:rPr>
        <w:t>。</w:t>
      </w:r>
    </w:p>
    <w:p w14:paraId="56E3DF23">
      <w:pPr>
        <w:pStyle w:val="3"/>
        <w:spacing w:line="400" w:lineRule="exact"/>
        <w:ind w:left="0" w:leftChars="0" w:firstLine="0" w:firstLineChars="0"/>
        <w:jc w:val="both"/>
        <w:rPr>
          <w:rFonts w:ascii="宋体" w:hAnsi="宋体" w:cs="宋体"/>
          <w:color w:val="auto"/>
          <w:sz w:val="28"/>
          <w:szCs w:val="28"/>
          <w:highlight w:val="none"/>
        </w:rPr>
      </w:pPr>
      <w:bookmarkStart w:id="119" w:name="_Toc221951223"/>
      <w:bookmarkStart w:id="120" w:name="_Toc222033891"/>
      <w:bookmarkStart w:id="121" w:name="_Toc222031042"/>
      <w:bookmarkStart w:id="122" w:name="_Toc229305398"/>
      <w:bookmarkStart w:id="123" w:name="_Toc259524389"/>
      <w:bookmarkStart w:id="124" w:name="_Toc222029540"/>
      <w:bookmarkStart w:id="125" w:name="_Toc222032709"/>
      <w:r>
        <w:rPr>
          <w:rFonts w:hint="eastAsia" w:ascii="宋体" w:hAnsi="宋体" w:cs="宋体"/>
          <w:color w:val="auto"/>
          <w:sz w:val="28"/>
          <w:szCs w:val="28"/>
          <w:highlight w:val="none"/>
        </w:rPr>
        <w:t>17  计量与支付</w:t>
      </w:r>
      <w:bookmarkEnd w:id="119"/>
      <w:bookmarkEnd w:id="120"/>
      <w:bookmarkEnd w:id="121"/>
      <w:bookmarkEnd w:id="122"/>
      <w:bookmarkEnd w:id="123"/>
      <w:bookmarkEnd w:id="124"/>
      <w:bookmarkEnd w:id="125"/>
    </w:p>
    <w:p w14:paraId="49DA5F93">
      <w:pPr>
        <w:pStyle w:val="4"/>
        <w:spacing w:before="0" w:after="0"/>
        <w:rPr>
          <w:rFonts w:ascii="宋体" w:hAnsi="宋体" w:cs="宋体"/>
          <w:color w:val="auto"/>
          <w:sz w:val="28"/>
          <w:szCs w:val="28"/>
          <w:highlight w:val="none"/>
        </w:rPr>
      </w:pPr>
      <w:bookmarkStart w:id="126" w:name="_Toc221951224"/>
      <w:r>
        <w:rPr>
          <w:rFonts w:hint="eastAsia" w:ascii="宋体" w:hAnsi="宋体" w:cs="宋体"/>
          <w:color w:val="auto"/>
          <w:sz w:val="28"/>
          <w:szCs w:val="28"/>
          <w:highlight w:val="none"/>
        </w:rPr>
        <w:t>17.2  预付款</w:t>
      </w:r>
      <w:bookmarkEnd w:id="126"/>
    </w:p>
    <w:p w14:paraId="66E206C0">
      <w:pPr>
        <w:pStyle w:val="13"/>
        <w:spacing w:line="400" w:lineRule="exact"/>
        <w:ind w:right="248" w:firstLine="0"/>
        <w:rPr>
          <w:rFonts w:ascii="宋体" w:hAnsi="宋体" w:eastAsia="宋体" w:cs="宋体"/>
          <w:color w:val="auto"/>
          <w:szCs w:val="28"/>
          <w:highlight w:val="none"/>
        </w:rPr>
      </w:pPr>
      <w:r>
        <w:rPr>
          <w:rFonts w:hint="eastAsia" w:ascii="宋体" w:hAnsi="宋体" w:eastAsia="宋体" w:cs="宋体"/>
          <w:color w:val="auto"/>
          <w:szCs w:val="28"/>
          <w:highlight w:val="none"/>
        </w:rPr>
        <w:t>删去本款全文，代之以：招标人不支付任何预付款。</w:t>
      </w:r>
    </w:p>
    <w:p w14:paraId="44CF704B">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17.3 工程进度付款</w:t>
      </w:r>
    </w:p>
    <w:p w14:paraId="2173BB7F">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17.3.1 付款周期</w:t>
      </w:r>
    </w:p>
    <w:p w14:paraId="2977140D">
      <w:pPr>
        <w:pStyle w:val="13"/>
        <w:spacing w:line="400" w:lineRule="exact"/>
        <w:ind w:right="248" w:firstLine="0"/>
        <w:rPr>
          <w:rFonts w:ascii="宋体" w:hAnsi="宋体" w:eastAsia="宋体" w:cs="宋体"/>
          <w:color w:val="auto"/>
          <w:szCs w:val="28"/>
          <w:highlight w:val="none"/>
        </w:rPr>
      </w:pPr>
      <w:r>
        <w:rPr>
          <w:rFonts w:hint="eastAsia" w:ascii="宋体" w:hAnsi="宋体" w:eastAsia="宋体" w:cs="宋体"/>
          <w:color w:val="auto"/>
          <w:szCs w:val="28"/>
          <w:highlight w:val="none"/>
        </w:rPr>
        <w:t>工程通过合同工程验收，支付合同价的70%，工程完成结算经审计后</w:t>
      </w:r>
      <w:bookmarkStart w:id="127" w:name="_Hlk109057489"/>
      <w:r>
        <w:rPr>
          <w:rFonts w:hint="eastAsia" w:ascii="宋体" w:hAnsi="宋体" w:eastAsia="宋体" w:cs="宋体"/>
          <w:color w:val="auto"/>
          <w:szCs w:val="28"/>
          <w:highlight w:val="none"/>
        </w:rPr>
        <w:t>按审计结论支付至审定金额的97%，剩余3%资金作为质量保证金。</w:t>
      </w:r>
      <w:bookmarkEnd w:id="127"/>
    </w:p>
    <w:p w14:paraId="47F00C6B">
      <w:pPr>
        <w:pStyle w:val="13"/>
        <w:spacing w:line="400" w:lineRule="exact"/>
        <w:ind w:right="248" w:firstLine="0"/>
        <w:rPr>
          <w:rFonts w:ascii="宋体" w:hAnsi="宋体" w:eastAsia="宋体" w:cs="宋体"/>
          <w:color w:val="auto"/>
          <w:szCs w:val="28"/>
          <w:highlight w:val="none"/>
        </w:rPr>
      </w:pPr>
      <w:r>
        <w:rPr>
          <w:rFonts w:hint="eastAsia" w:ascii="宋体" w:hAnsi="宋体" w:eastAsia="宋体" w:cs="宋体"/>
          <w:color w:val="auto"/>
          <w:szCs w:val="28"/>
          <w:highlight w:val="none"/>
        </w:rPr>
        <w:t>本款补充：发包人逾期支付工程款时违约金的计算支付方法：不支付逾期违约金，招标人不承担延误付款责任，不支付逾期利息。</w:t>
      </w:r>
    </w:p>
    <w:p w14:paraId="15834E9E">
      <w:pPr>
        <w:pStyle w:val="4"/>
        <w:spacing w:before="0" w:after="0"/>
        <w:rPr>
          <w:rFonts w:ascii="宋体" w:hAnsi="宋体" w:cs="宋体"/>
          <w:color w:val="auto"/>
          <w:sz w:val="28"/>
          <w:szCs w:val="28"/>
          <w:highlight w:val="none"/>
        </w:rPr>
      </w:pPr>
      <w:bookmarkStart w:id="128" w:name="_Toc221951260"/>
      <w:r>
        <w:rPr>
          <w:rFonts w:hint="eastAsia" w:ascii="宋体" w:hAnsi="宋体" w:cs="宋体"/>
          <w:color w:val="auto"/>
          <w:sz w:val="28"/>
          <w:szCs w:val="28"/>
          <w:highlight w:val="none"/>
        </w:rPr>
        <w:t>17.4  质量保证金</w:t>
      </w:r>
      <w:bookmarkEnd w:id="128"/>
    </w:p>
    <w:p w14:paraId="3B2ACD47">
      <w:pPr>
        <w:spacing w:line="400" w:lineRule="exact"/>
        <w:ind w:right="248"/>
        <w:rPr>
          <w:rFonts w:ascii="宋体" w:hAnsi="宋体" w:cs="宋体"/>
          <w:color w:val="auto"/>
          <w:sz w:val="28"/>
          <w:szCs w:val="28"/>
          <w:highlight w:val="none"/>
        </w:rPr>
      </w:pPr>
      <w:bookmarkStart w:id="129" w:name="_Toc221951262"/>
      <w:r>
        <w:rPr>
          <w:rFonts w:hint="eastAsia" w:ascii="宋体" w:hAnsi="宋体" w:cs="宋体"/>
          <w:color w:val="auto"/>
          <w:sz w:val="28"/>
          <w:szCs w:val="28"/>
          <w:highlight w:val="none"/>
        </w:rPr>
        <w:t>17.4.1</w:t>
      </w:r>
      <w:bookmarkEnd w:id="129"/>
      <w:r>
        <w:rPr>
          <w:rFonts w:hint="eastAsia" w:ascii="宋体" w:hAnsi="宋体" w:cs="宋体"/>
          <w:color w:val="auto"/>
          <w:sz w:val="28"/>
          <w:szCs w:val="28"/>
          <w:highlight w:val="none"/>
        </w:rPr>
        <w:t xml:space="preserve"> 扣留审计结论审定金额的3%作为质量保证金。</w:t>
      </w:r>
    </w:p>
    <w:p w14:paraId="73FAA7B0">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17.4.2在第11.4.5目约定的缺陷责任期 （工程质量保修期）满时，发包人将在7个工作日内会同承包人按照合同约定的内容核实承包人是否完成保修责任。 如无异议， 发包人应当在核实后14日内将质量保证金支付资料报财政主管部门支付保证金。</w:t>
      </w:r>
    </w:p>
    <w:p w14:paraId="0714FED5">
      <w:pPr>
        <w:pStyle w:val="4"/>
        <w:spacing w:before="0" w:after="0"/>
        <w:rPr>
          <w:rFonts w:ascii="宋体" w:hAnsi="宋体" w:cs="宋体"/>
          <w:color w:val="auto"/>
          <w:sz w:val="28"/>
          <w:szCs w:val="28"/>
          <w:highlight w:val="none"/>
        </w:rPr>
      </w:pPr>
      <w:bookmarkStart w:id="130" w:name="_Toc221951265"/>
      <w:r>
        <w:rPr>
          <w:rFonts w:hint="eastAsia" w:ascii="宋体" w:hAnsi="宋体" w:cs="宋体"/>
          <w:color w:val="auto"/>
          <w:sz w:val="28"/>
          <w:szCs w:val="28"/>
          <w:highlight w:val="none"/>
        </w:rPr>
        <w:t>17.5  竣工（完工）结算</w:t>
      </w:r>
      <w:bookmarkEnd w:id="130"/>
    </w:p>
    <w:p w14:paraId="688ADE6C">
      <w:pPr>
        <w:spacing w:line="400" w:lineRule="exact"/>
        <w:ind w:right="248"/>
        <w:rPr>
          <w:rFonts w:ascii="宋体" w:hAnsi="宋体" w:cs="宋体"/>
          <w:color w:val="auto"/>
          <w:sz w:val="28"/>
          <w:szCs w:val="28"/>
          <w:highlight w:val="none"/>
        </w:rPr>
      </w:pPr>
      <w:bookmarkStart w:id="131" w:name="_Toc221951266"/>
      <w:r>
        <w:rPr>
          <w:rFonts w:hint="eastAsia" w:ascii="宋体" w:hAnsi="宋体" w:cs="宋体"/>
          <w:color w:val="auto"/>
          <w:sz w:val="28"/>
          <w:szCs w:val="28"/>
          <w:highlight w:val="none"/>
        </w:rPr>
        <w:t>17.5.1  竣工（完工）付款申请单</w:t>
      </w:r>
      <w:bookmarkEnd w:id="131"/>
      <w:r>
        <w:rPr>
          <w:rFonts w:hint="eastAsia" w:ascii="宋体" w:hAnsi="宋体" w:cs="宋体"/>
          <w:color w:val="auto"/>
          <w:sz w:val="28"/>
          <w:szCs w:val="28"/>
          <w:highlight w:val="none"/>
        </w:rPr>
        <w:t xml:space="preserve"> </w:t>
      </w:r>
    </w:p>
    <w:p w14:paraId="145098AD">
      <w:pPr>
        <w:spacing w:line="400" w:lineRule="exact"/>
        <w:ind w:right="248"/>
        <w:rPr>
          <w:rFonts w:ascii="宋体" w:hAnsi="宋体" w:cs="宋体"/>
          <w:color w:val="auto"/>
          <w:sz w:val="28"/>
          <w:szCs w:val="28"/>
          <w:highlight w:val="none"/>
        </w:rPr>
      </w:pPr>
      <w:bookmarkStart w:id="132" w:name="_Toc221951267"/>
      <w:r>
        <w:rPr>
          <w:rFonts w:hint="eastAsia" w:ascii="宋体" w:hAnsi="宋体" w:cs="宋体"/>
          <w:color w:val="auto"/>
          <w:sz w:val="28"/>
          <w:szCs w:val="28"/>
          <w:highlight w:val="none"/>
        </w:rPr>
        <w:t>（1）承包人应提交竣工付款申请单一式</w:t>
      </w:r>
      <w:r>
        <w:rPr>
          <w:rFonts w:hint="eastAsia" w:ascii="宋体" w:hAnsi="宋体" w:cs="宋体"/>
          <w:color w:val="auto"/>
          <w:sz w:val="28"/>
          <w:szCs w:val="28"/>
          <w:highlight w:val="none"/>
          <w:u w:val="single"/>
        </w:rPr>
        <w:t xml:space="preserve"> 6  </w:t>
      </w:r>
      <w:r>
        <w:rPr>
          <w:rFonts w:hint="eastAsia" w:ascii="宋体" w:hAnsi="宋体" w:cs="宋体"/>
          <w:color w:val="auto"/>
          <w:sz w:val="28"/>
          <w:szCs w:val="28"/>
          <w:highlight w:val="none"/>
        </w:rPr>
        <w:t>份。</w:t>
      </w:r>
      <w:bookmarkEnd w:id="132"/>
    </w:p>
    <w:p w14:paraId="749F6FD8">
      <w:pPr>
        <w:pStyle w:val="4"/>
        <w:spacing w:before="0" w:after="0"/>
        <w:rPr>
          <w:rFonts w:ascii="宋体" w:hAnsi="宋体" w:cs="宋体"/>
          <w:color w:val="auto"/>
          <w:sz w:val="28"/>
          <w:szCs w:val="28"/>
          <w:highlight w:val="none"/>
        </w:rPr>
      </w:pPr>
      <w:bookmarkStart w:id="133" w:name="_Toc221951268"/>
      <w:r>
        <w:rPr>
          <w:rFonts w:hint="eastAsia" w:ascii="宋体" w:hAnsi="宋体" w:cs="宋体"/>
          <w:color w:val="auto"/>
          <w:sz w:val="28"/>
          <w:szCs w:val="28"/>
          <w:highlight w:val="none"/>
        </w:rPr>
        <w:t>17.6  最终结清</w:t>
      </w:r>
      <w:bookmarkEnd w:id="133"/>
    </w:p>
    <w:p w14:paraId="60A03070">
      <w:pPr>
        <w:spacing w:line="400" w:lineRule="exact"/>
        <w:ind w:right="248"/>
        <w:rPr>
          <w:rFonts w:ascii="宋体" w:hAnsi="宋体" w:cs="宋体"/>
          <w:color w:val="auto"/>
          <w:sz w:val="28"/>
          <w:szCs w:val="28"/>
          <w:highlight w:val="none"/>
        </w:rPr>
      </w:pPr>
      <w:bookmarkStart w:id="134" w:name="_Toc221951269"/>
      <w:r>
        <w:rPr>
          <w:rFonts w:hint="eastAsia" w:ascii="宋体" w:hAnsi="宋体" w:cs="宋体"/>
          <w:color w:val="auto"/>
          <w:sz w:val="28"/>
          <w:szCs w:val="28"/>
          <w:highlight w:val="none"/>
        </w:rPr>
        <w:t>17.6 1  最终结清申请单</w:t>
      </w:r>
      <w:bookmarkEnd w:id="134"/>
    </w:p>
    <w:p w14:paraId="3B23260E">
      <w:pPr>
        <w:spacing w:line="400" w:lineRule="exact"/>
        <w:ind w:right="248"/>
        <w:rPr>
          <w:rFonts w:ascii="宋体" w:hAnsi="宋体" w:cs="宋体"/>
          <w:color w:val="auto"/>
          <w:sz w:val="28"/>
          <w:szCs w:val="28"/>
          <w:highlight w:val="none"/>
        </w:rPr>
      </w:pPr>
      <w:bookmarkStart w:id="135" w:name="_Toc221951270"/>
      <w:r>
        <w:rPr>
          <w:rFonts w:hint="eastAsia" w:ascii="宋体" w:hAnsi="宋体" w:cs="宋体"/>
          <w:color w:val="auto"/>
          <w:sz w:val="28"/>
          <w:szCs w:val="28"/>
          <w:highlight w:val="none"/>
        </w:rPr>
        <w:t>（1）承包人应提交最终结清申请单一式</w:t>
      </w:r>
      <w:r>
        <w:rPr>
          <w:rFonts w:hint="eastAsia" w:ascii="宋体" w:hAnsi="宋体" w:cs="宋体"/>
          <w:color w:val="auto"/>
          <w:sz w:val="28"/>
          <w:szCs w:val="28"/>
          <w:highlight w:val="none"/>
          <w:u w:val="single"/>
        </w:rPr>
        <w:t xml:space="preserve"> 6  </w:t>
      </w:r>
      <w:r>
        <w:rPr>
          <w:rFonts w:hint="eastAsia" w:ascii="宋体" w:hAnsi="宋体" w:cs="宋体"/>
          <w:color w:val="auto"/>
          <w:sz w:val="28"/>
          <w:szCs w:val="28"/>
          <w:highlight w:val="none"/>
        </w:rPr>
        <w:t>份。</w:t>
      </w:r>
      <w:bookmarkEnd w:id="135"/>
    </w:p>
    <w:p w14:paraId="3AF70549">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17.7 竣工财务决算</w:t>
      </w:r>
    </w:p>
    <w:p w14:paraId="4B22D8CA">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承包人应为竣工财务决算编制提供的资料：</w:t>
      </w:r>
      <w:r>
        <w:rPr>
          <w:rFonts w:hint="eastAsia" w:ascii="宋体" w:hAnsi="宋体" w:cs="宋体"/>
          <w:color w:val="auto"/>
          <w:sz w:val="28"/>
          <w:szCs w:val="28"/>
          <w:highlight w:val="none"/>
          <w:u w:val="single"/>
        </w:rPr>
        <w:t xml:space="preserve"> 由发包人确定 </w:t>
      </w:r>
      <w:r>
        <w:rPr>
          <w:rFonts w:hint="eastAsia" w:ascii="宋体" w:hAnsi="宋体" w:cs="宋体"/>
          <w:color w:val="auto"/>
          <w:sz w:val="28"/>
          <w:szCs w:val="28"/>
          <w:highlight w:val="none"/>
        </w:rPr>
        <w:t>。</w:t>
      </w:r>
    </w:p>
    <w:p w14:paraId="519D61F3">
      <w:pPr>
        <w:pStyle w:val="3"/>
        <w:keepNext w:val="0"/>
        <w:keepLines w:val="0"/>
        <w:spacing w:line="400" w:lineRule="exact"/>
        <w:ind w:left="0" w:leftChars="0" w:firstLine="0" w:firstLineChars="0"/>
        <w:jc w:val="both"/>
        <w:rPr>
          <w:rFonts w:ascii="宋体" w:hAnsi="宋体" w:cs="宋体"/>
          <w:color w:val="auto"/>
          <w:sz w:val="28"/>
          <w:szCs w:val="28"/>
          <w:highlight w:val="none"/>
        </w:rPr>
      </w:pPr>
      <w:bookmarkStart w:id="136" w:name="_Toc222033892"/>
      <w:bookmarkStart w:id="137" w:name="_Toc229305399"/>
      <w:bookmarkStart w:id="138" w:name="_Toc221951271"/>
      <w:bookmarkStart w:id="139" w:name="_Toc222031043"/>
      <w:bookmarkStart w:id="140" w:name="_Toc222032710"/>
      <w:bookmarkStart w:id="141" w:name="_Toc222029541"/>
      <w:bookmarkStart w:id="142" w:name="_Toc259524390"/>
      <w:r>
        <w:rPr>
          <w:rFonts w:hint="eastAsia" w:ascii="宋体" w:hAnsi="宋体" w:cs="宋体"/>
          <w:color w:val="auto"/>
          <w:sz w:val="28"/>
          <w:szCs w:val="28"/>
          <w:highlight w:val="none"/>
        </w:rPr>
        <w:t>18  竣工验收</w:t>
      </w:r>
      <w:bookmarkEnd w:id="136"/>
      <w:bookmarkEnd w:id="137"/>
      <w:bookmarkEnd w:id="138"/>
      <w:bookmarkEnd w:id="139"/>
      <w:bookmarkEnd w:id="140"/>
      <w:bookmarkEnd w:id="141"/>
      <w:r>
        <w:rPr>
          <w:rFonts w:hint="eastAsia" w:ascii="宋体" w:hAnsi="宋体" w:cs="宋体"/>
          <w:color w:val="auto"/>
          <w:sz w:val="28"/>
          <w:szCs w:val="28"/>
          <w:highlight w:val="none"/>
        </w:rPr>
        <w:t>（验收）</w:t>
      </w:r>
      <w:bookmarkEnd w:id="142"/>
    </w:p>
    <w:p w14:paraId="76609346">
      <w:pPr>
        <w:pStyle w:val="4"/>
        <w:keepNext w:val="0"/>
        <w:keepLines w:val="0"/>
        <w:spacing w:before="0" w:after="0"/>
        <w:rPr>
          <w:rFonts w:ascii="宋体" w:hAnsi="宋体" w:cs="宋体"/>
          <w:color w:val="auto"/>
          <w:sz w:val="28"/>
          <w:szCs w:val="28"/>
          <w:highlight w:val="none"/>
        </w:rPr>
      </w:pPr>
      <w:bookmarkStart w:id="143" w:name="_Toc221951272"/>
      <w:r>
        <w:rPr>
          <w:rFonts w:hint="eastAsia" w:ascii="宋体" w:hAnsi="宋体" w:cs="宋体"/>
          <w:color w:val="auto"/>
          <w:sz w:val="28"/>
          <w:szCs w:val="28"/>
          <w:highlight w:val="none"/>
        </w:rPr>
        <w:t xml:space="preserve">18.1 </w:t>
      </w:r>
      <w:bookmarkEnd w:id="143"/>
      <w:r>
        <w:rPr>
          <w:rFonts w:hint="eastAsia" w:ascii="宋体" w:hAnsi="宋体" w:cs="宋体"/>
          <w:color w:val="auto"/>
          <w:sz w:val="28"/>
          <w:szCs w:val="28"/>
          <w:highlight w:val="none"/>
        </w:rPr>
        <w:t>验收工作分类</w:t>
      </w:r>
    </w:p>
    <w:p w14:paraId="04B76C6B">
      <w:pPr>
        <w:widowControl/>
        <w:rPr>
          <w:rFonts w:ascii="宋体" w:hAnsi="宋体" w:cs="宋体"/>
          <w:color w:val="auto"/>
          <w:sz w:val="28"/>
          <w:szCs w:val="28"/>
          <w:highlight w:val="none"/>
        </w:rPr>
      </w:pPr>
      <w:bookmarkStart w:id="144" w:name="_Toc221951274"/>
      <w:r>
        <w:rPr>
          <w:rFonts w:hint="eastAsia" w:ascii="宋体" w:hAnsi="宋体" w:cs="宋体"/>
          <w:color w:val="auto"/>
          <w:sz w:val="28"/>
          <w:szCs w:val="28"/>
          <w:highlight w:val="none"/>
        </w:rPr>
        <w:t>本工程法人组织验收包括：</w:t>
      </w:r>
      <w:r>
        <w:rPr>
          <w:rFonts w:hint="eastAsia" w:ascii="宋体" w:hAnsi="宋体" w:cs="宋体"/>
          <w:color w:val="auto"/>
          <w:sz w:val="28"/>
          <w:szCs w:val="28"/>
          <w:highlight w:val="none"/>
          <w:u w:val="single"/>
        </w:rPr>
        <w:t xml:space="preserve"> 分部工程验收、单位工程验收、合同工程完工验收 </w:t>
      </w:r>
      <w:r>
        <w:rPr>
          <w:rFonts w:hint="eastAsia" w:ascii="宋体" w:hAnsi="宋体" w:cs="宋体"/>
          <w:color w:val="auto"/>
          <w:sz w:val="28"/>
          <w:szCs w:val="28"/>
          <w:highlight w:val="none"/>
        </w:rPr>
        <w:t>；政府验收包括：</w:t>
      </w:r>
      <w:r>
        <w:rPr>
          <w:rFonts w:hint="eastAsia" w:ascii="宋体" w:hAnsi="宋体" w:cs="宋体"/>
          <w:color w:val="auto"/>
          <w:sz w:val="28"/>
          <w:szCs w:val="28"/>
          <w:highlight w:val="none"/>
          <w:u w:val="single"/>
        </w:rPr>
        <w:t xml:space="preserve"> 档案验收、竣工验收 </w:t>
      </w:r>
      <w:r>
        <w:rPr>
          <w:rFonts w:hint="eastAsia" w:ascii="宋体" w:hAnsi="宋体" w:cs="宋体"/>
          <w:color w:val="auto"/>
          <w:sz w:val="28"/>
          <w:szCs w:val="28"/>
          <w:highlight w:val="none"/>
        </w:rPr>
        <w:t>。验收条件为：</w:t>
      </w:r>
      <w:r>
        <w:rPr>
          <w:rFonts w:hint="eastAsia" w:ascii="宋体" w:hAnsi="宋体" w:cs="宋体"/>
          <w:color w:val="auto"/>
          <w:sz w:val="28"/>
          <w:szCs w:val="28"/>
          <w:highlight w:val="none"/>
          <w:u w:val="single"/>
        </w:rPr>
        <w:t xml:space="preserve"> 相应工程完工并质量合格 </w:t>
      </w:r>
      <w:r>
        <w:rPr>
          <w:rFonts w:hint="eastAsia" w:ascii="宋体" w:hAnsi="宋体" w:cs="宋体"/>
          <w:color w:val="auto"/>
          <w:sz w:val="28"/>
          <w:szCs w:val="28"/>
          <w:highlight w:val="none"/>
        </w:rPr>
        <w:t>，验收程序为：</w:t>
      </w:r>
      <w:r>
        <w:rPr>
          <w:rFonts w:hint="eastAsia" w:ascii="宋体" w:hAnsi="宋体" w:cs="宋体"/>
          <w:color w:val="auto"/>
          <w:sz w:val="28"/>
          <w:szCs w:val="28"/>
          <w:highlight w:val="none"/>
          <w:u w:val="single"/>
        </w:rPr>
        <w:t xml:space="preserve"> 按《水利水电建设工程验收规程》（SLT223—2025）执行 </w:t>
      </w:r>
      <w:r>
        <w:rPr>
          <w:rFonts w:hint="eastAsia" w:ascii="宋体" w:hAnsi="宋体" w:cs="宋体"/>
          <w:color w:val="auto"/>
          <w:sz w:val="28"/>
          <w:szCs w:val="28"/>
          <w:highlight w:val="none"/>
        </w:rPr>
        <w:t>。</w:t>
      </w:r>
    </w:p>
    <w:p w14:paraId="486286D1">
      <w:pPr>
        <w:pStyle w:val="4"/>
        <w:keepNext w:val="0"/>
        <w:keepLines w:val="0"/>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18.6 专项验收</w:t>
      </w:r>
    </w:p>
    <w:p w14:paraId="0D7BEAEB">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18.6.2 本合同工程专项验收类别包括：</w:t>
      </w:r>
      <w:r>
        <w:rPr>
          <w:rFonts w:hint="eastAsia" w:ascii="宋体" w:hAnsi="宋体" w:cs="宋体"/>
          <w:color w:val="auto"/>
          <w:sz w:val="28"/>
          <w:szCs w:val="28"/>
          <w:highlight w:val="none"/>
          <w:u w:val="single"/>
        </w:rPr>
        <w:t>档案验收</w:t>
      </w:r>
      <w:r>
        <w:rPr>
          <w:rFonts w:hint="eastAsia" w:ascii="宋体" w:hAnsi="宋体" w:cs="宋体"/>
          <w:color w:val="auto"/>
          <w:sz w:val="28"/>
          <w:szCs w:val="28"/>
          <w:highlight w:val="none"/>
        </w:rPr>
        <w:t>。</w:t>
      </w:r>
    </w:p>
    <w:p w14:paraId="3BF7EFBF">
      <w:pPr>
        <w:pStyle w:val="4"/>
        <w:keepNext w:val="0"/>
        <w:keepLines w:val="0"/>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18.7 竣工验收</w:t>
      </w:r>
    </w:p>
    <w:p w14:paraId="43BED4E5">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18.7.3 本工程</w:t>
      </w:r>
      <w:r>
        <w:rPr>
          <w:rFonts w:hint="eastAsia" w:ascii="宋体" w:hAnsi="宋体" w:cs="宋体"/>
          <w:color w:val="auto"/>
          <w:sz w:val="28"/>
          <w:szCs w:val="28"/>
          <w:highlight w:val="none"/>
          <w:u w:val="single"/>
        </w:rPr>
        <w:t xml:space="preserve"> 不需要 </w:t>
      </w:r>
      <w:r>
        <w:rPr>
          <w:rFonts w:hint="eastAsia" w:ascii="宋体" w:hAnsi="宋体" w:cs="宋体"/>
          <w:color w:val="auto"/>
          <w:sz w:val="28"/>
          <w:szCs w:val="28"/>
          <w:highlight w:val="none"/>
        </w:rPr>
        <w:t>（需要／不需要）竣工验收技术鉴定（蓄水安全鉴定）。</w:t>
      </w:r>
    </w:p>
    <w:bookmarkEnd w:id="144"/>
    <w:p w14:paraId="7C1EDEDA">
      <w:pPr>
        <w:pStyle w:val="3"/>
        <w:keepNext w:val="0"/>
        <w:keepLines w:val="0"/>
        <w:spacing w:line="400" w:lineRule="exact"/>
        <w:ind w:left="0" w:leftChars="0" w:firstLine="0" w:firstLineChars="0"/>
        <w:jc w:val="both"/>
        <w:rPr>
          <w:rFonts w:ascii="宋体" w:hAnsi="宋体" w:cs="宋体"/>
          <w:color w:val="auto"/>
          <w:sz w:val="28"/>
          <w:szCs w:val="28"/>
          <w:highlight w:val="none"/>
        </w:rPr>
      </w:pPr>
      <w:bookmarkStart w:id="145" w:name="_Toc259524391"/>
      <w:r>
        <w:rPr>
          <w:rFonts w:hint="eastAsia" w:ascii="宋体" w:hAnsi="宋体" w:cs="宋体"/>
          <w:color w:val="auto"/>
          <w:sz w:val="28"/>
          <w:szCs w:val="28"/>
          <w:highlight w:val="none"/>
        </w:rPr>
        <w:t>19 缺陷责任与保修责任</w:t>
      </w:r>
      <w:bookmarkEnd w:id="145"/>
    </w:p>
    <w:p w14:paraId="07389111">
      <w:pPr>
        <w:pStyle w:val="4"/>
        <w:keepNext w:val="0"/>
        <w:keepLines w:val="0"/>
        <w:spacing w:before="0" w:after="0"/>
        <w:rPr>
          <w:rFonts w:ascii="宋体" w:hAnsi="宋体" w:cs="宋体"/>
          <w:color w:val="auto"/>
          <w:sz w:val="28"/>
          <w:szCs w:val="28"/>
          <w:highlight w:val="none"/>
        </w:rPr>
      </w:pPr>
      <w:r>
        <w:rPr>
          <w:rFonts w:hint="eastAsia" w:ascii="宋体" w:hAnsi="宋体" w:cs="宋体"/>
          <w:color w:val="auto"/>
          <w:sz w:val="28"/>
          <w:szCs w:val="28"/>
          <w:highlight w:val="none"/>
        </w:rPr>
        <w:t>19.1 缺陷责任期（工程质量保修期）的起算时间</w:t>
      </w:r>
    </w:p>
    <w:p w14:paraId="4779E7D7">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本工程缺陷责任期（工程质量保修期）计算如下：</w:t>
      </w:r>
      <w:r>
        <w:rPr>
          <w:rFonts w:hint="eastAsia" w:ascii="宋体" w:hAnsi="宋体" w:cs="宋体"/>
          <w:color w:val="auto"/>
          <w:sz w:val="28"/>
          <w:szCs w:val="28"/>
          <w:highlight w:val="none"/>
          <w:u w:val="single"/>
        </w:rPr>
        <w:t xml:space="preserve"> 缺陷责任期 （工程质量保修期） 从工程通过合同工程完工验收第二天开始计算 </w:t>
      </w:r>
      <w:r>
        <w:rPr>
          <w:rFonts w:hint="eastAsia" w:ascii="宋体" w:hAnsi="宋体" w:cs="宋体"/>
          <w:color w:val="auto"/>
          <w:sz w:val="28"/>
          <w:szCs w:val="28"/>
          <w:highlight w:val="none"/>
        </w:rPr>
        <w:t xml:space="preserve"> 。</w:t>
      </w:r>
    </w:p>
    <w:p w14:paraId="651BE9DF">
      <w:pPr>
        <w:pStyle w:val="3"/>
        <w:spacing w:line="400" w:lineRule="exact"/>
        <w:ind w:left="0" w:leftChars="0" w:firstLine="0" w:firstLineChars="0"/>
        <w:jc w:val="both"/>
        <w:rPr>
          <w:rFonts w:ascii="宋体" w:hAnsi="宋体" w:cs="宋体"/>
          <w:color w:val="auto"/>
          <w:sz w:val="28"/>
          <w:szCs w:val="28"/>
          <w:highlight w:val="none"/>
        </w:rPr>
      </w:pPr>
      <w:bookmarkStart w:id="146" w:name="_Toc222029542"/>
      <w:bookmarkStart w:id="147" w:name="_Toc259524392"/>
      <w:bookmarkStart w:id="148" w:name="_Toc229305400"/>
      <w:bookmarkStart w:id="149" w:name="_Toc222031044"/>
      <w:bookmarkStart w:id="150" w:name="_Toc222032711"/>
      <w:bookmarkStart w:id="151" w:name="_Toc221951299"/>
      <w:bookmarkStart w:id="152" w:name="_Toc222033893"/>
      <w:r>
        <w:rPr>
          <w:rFonts w:hint="eastAsia" w:ascii="宋体" w:hAnsi="宋体" w:cs="宋体"/>
          <w:color w:val="auto"/>
          <w:sz w:val="28"/>
          <w:szCs w:val="28"/>
          <w:highlight w:val="none"/>
        </w:rPr>
        <w:t>20  保险</w:t>
      </w:r>
      <w:bookmarkEnd w:id="146"/>
      <w:bookmarkEnd w:id="147"/>
      <w:bookmarkEnd w:id="148"/>
      <w:bookmarkEnd w:id="149"/>
      <w:bookmarkEnd w:id="150"/>
      <w:bookmarkEnd w:id="151"/>
      <w:bookmarkEnd w:id="152"/>
    </w:p>
    <w:p w14:paraId="34E9D9B0">
      <w:pPr>
        <w:pStyle w:val="4"/>
        <w:spacing w:before="0" w:after="0"/>
        <w:rPr>
          <w:rFonts w:ascii="宋体" w:hAnsi="宋体" w:cs="宋体"/>
          <w:color w:val="auto"/>
          <w:sz w:val="28"/>
          <w:szCs w:val="28"/>
          <w:highlight w:val="none"/>
        </w:rPr>
      </w:pPr>
      <w:bookmarkStart w:id="153" w:name="_Toc221951321"/>
      <w:r>
        <w:rPr>
          <w:rFonts w:hint="eastAsia" w:ascii="宋体" w:hAnsi="宋体" w:cs="宋体"/>
          <w:color w:val="auto"/>
          <w:sz w:val="28"/>
          <w:szCs w:val="28"/>
          <w:highlight w:val="none"/>
        </w:rPr>
        <w:t>20.1  工程保险</w:t>
      </w:r>
      <w:bookmarkEnd w:id="153"/>
    </w:p>
    <w:p w14:paraId="5C0D6076">
      <w:pPr>
        <w:spacing w:line="400" w:lineRule="exact"/>
        <w:ind w:right="248"/>
        <w:rPr>
          <w:rFonts w:ascii="宋体" w:hAnsi="宋体" w:cs="宋体"/>
          <w:color w:val="auto"/>
          <w:sz w:val="28"/>
          <w:szCs w:val="28"/>
          <w:highlight w:val="none"/>
        </w:rPr>
      </w:pPr>
      <w:bookmarkStart w:id="154" w:name="_Toc221951323"/>
      <w:r>
        <w:rPr>
          <w:rFonts w:hint="eastAsia" w:ascii="宋体" w:hAnsi="宋体" w:cs="宋体"/>
          <w:color w:val="auto"/>
          <w:sz w:val="28"/>
          <w:szCs w:val="28"/>
          <w:highlight w:val="none"/>
        </w:rPr>
        <w:t>建筑工程一切险和（或）安装工程一切险投保人：</w:t>
      </w:r>
      <w:r>
        <w:rPr>
          <w:rFonts w:hint="eastAsia" w:ascii="宋体" w:hAnsi="宋体" w:cs="宋体"/>
          <w:color w:val="auto"/>
          <w:sz w:val="28"/>
          <w:szCs w:val="28"/>
          <w:highlight w:val="none"/>
          <w:u w:val="single"/>
        </w:rPr>
        <w:t xml:space="preserve"> 承包人 </w:t>
      </w:r>
      <w:r>
        <w:rPr>
          <w:rFonts w:hint="eastAsia" w:ascii="宋体" w:hAnsi="宋体" w:cs="宋体"/>
          <w:color w:val="auto"/>
          <w:sz w:val="28"/>
          <w:szCs w:val="28"/>
          <w:highlight w:val="none"/>
        </w:rPr>
        <w:t>；</w:t>
      </w:r>
    </w:p>
    <w:p w14:paraId="31556891">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投保内容：</w:t>
      </w:r>
      <w:r>
        <w:rPr>
          <w:rFonts w:hint="eastAsia" w:ascii="宋体" w:hAnsi="宋体" w:cs="宋体"/>
          <w:color w:val="auto"/>
          <w:sz w:val="28"/>
          <w:szCs w:val="28"/>
          <w:highlight w:val="none"/>
          <w:u w:val="single"/>
        </w:rPr>
        <w:t xml:space="preserve"> 完工工程、在建工程等相关规定确定的 </w:t>
      </w:r>
      <w:r>
        <w:rPr>
          <w:rFonts w:hint="eastAsia" w:ascii="宋体" w:hAnsi="宋体" w:cs="宋体"/>
          <w:color w:val="auto"/>
          <w:sz w:val="28"/>
          <w:szCs w:val="28"/>
          <w:highlight w:val="none"/>
        </w:rPr>
        <w:t>；</w:t>
      </w:r>
    </w:p>
    <w:p w14:paraId="206E0FA5">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保险金额、保险费率和保险期限：</w:t>
      </w:r>
      <w:r>
        <w:rPr>
          <w:rFonts w:hint="eastAsia" w:ascii="宋体" w:hAnsi="宋体" w:cs="宋体"/>
          <w:color w:val="auto"/>
          <w:sz w:val="28"/>
          <w:szCs w:val="28"/>
          <w:highlight w:val="none"/>
          <w:u w:val="single"/>
        </w:rPr>
        <w:t xml:space="preserve"> 金额、费率按相关规定，期限不少于工程建设期 </w:t>
      </w:r>
      <w:r>
        <w:rPr>
          <w:rFonts w:hint="eastAsia" w:ascii="宋体" w:hAnsi="宋体" w:cs="宋体"/>
          <w:color w:val="auto"/>
          <w:sz w:val="28"/>
          <w:szCs w:val="28"/>
          <w:highlight w:val="none"/>
        </w:rPr>
        <w:t>。</w:t>
      </w:r>
    </w:p>
    <w:p w14:paraId="7ACB773E">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20.4  第三者责任险</w:t>
      </w:r>
      <w:bookmarkEnd w:id="154"/>
    </w:p>
    <w:p w14:paraId="0CB523C2">
      <w:pPr>
        <w:spacing w:line="400" w:lineRule="exact"/>
        <w:ind w:right="248"/>
        <w:rPr>
          <w:rFonts w:ascii="宋体" w:hAnsi="宋体" w:cs="宋体"/>
          <w:color w:val="auto"/>
          <w:sz w:val="28"/>
          <w:szCs w:val="28"/>
          <w:highlight w:val="none"/>
        </w:rPr>
      </w:pPr>
      <w:bookmarkStart w:id="155" w:name="_Toc221951325"/>
      <w:r>
        <w:rPr>
          <w:rFonts w:hint="eastAsia" w:ascii="宋体" w:hAnsi="宋体" w:cs="宋体"/>
          <w:color w:val="auto"/>
          <w:sz w:val="28"/>
          <w:szCs w:val="28"/>
          <w:highlight w:val="none"/>
        </w:rPr>
        <w:t>20.4.2 第三者责任险保险费率：</w:t>
      </w:r>
      <w:r>
        <w:rPr>
          <w:rFonts w:hint="eastAsia" w:ascii="宋体" w:hAnsi="宋体" w:cs="宋体"/>
          <w:color w:val="auto"/>
          <w:sz w:val="28"/>
          <w:szCs w:val="28"/>
          <w:highlight w:val="none"/>
          <w:u w:val="single"/>
        </w:rPr>
        <w:t xml:space="preserve"> 按照相关规定确定 </w:t>
      </w:r>
      <w:r>
        <w:rPr>
          <w:rFonts w:hint="eastAsia" w:ascii="宋体" w:hAnsi="宋体" w:cs="宋体"/>
          <w:color w:val="auto"/>
          <w:sz w:val="28"/>
          <w:szCs w:val="28"/>
          <w:highlight w:val="none"/>
        </w:rPr>
        <w:t>；</w:t>
      </w:r>
    </w:p>
    <w:p w14:paraId="1C3E24FA">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第三者责任险保险金额：</w:t>
      </w:r>
      <w:r>
        <w:rPr>
          <w:rFonts w:hint="eastAsia" w:ascii="宋体" w:hAnsi="宋体" w:cs="宋体"/>
          <w:color w:val="auto"/>
          <w:sz w:val="28"/>
          <w:szCs w:val="28"/>
          <w:highlight w:val="none"/>
          <w:u w:val="single"/>
        </w:rPr>
        <w:t xml:space="preserve"> 按照相关规定确定 </w:t>
      </w:r>
      <w:r>
        <w:rPr>
          <w:rFonts w:hint="eastAsia" w:ascii="宋体" w:hAnsi="宋体" w:cs="宋体"/>
          <w:color w:val="auto"/>
          <w:sz w:val="28"/>
          <w:szCs w:val="28"/>
          <w:highlight w:val="none"/>
        </w:rPr>
        <w:t xml:space="preserve">。 </w:t>
      </w:r>
    </w:p>
    <w:p w14:paraId="6C0B99A1">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20.5  其他保险</w:t>
      </w:r>
      <w:bookmarkEnd w:id="155"/>
    </w:p>
    <w:p w14:paraId="406A3FB7">
      <w:pPr>
        <w:spacing w:line="400" w:lineRule="exact"/>
        <w:ind w:right="248"/>
        <w:rPr>
          <w:rFonts w:ascii="宋体" w:hAnsi="宋体" w:cs="宋体"/>
          <w:color w:val="auto"/>
          <w:sz w:val="28"/>
          <w:szCs w:val="28"/>
          <w:highlight w:val="none"/>
        </w:rPr>
      </w:pPr>
      <w:bookmarkStart w:id="156" w:name="_Toc221951327"/>
      <w:r>
        <w:rPr>
          <w:rFonts w:hint="eastAsia" w:ascii="宋体" w:hAnsi="宋体" w:cs="宋体"/>
          <w:color w:val="auto"/>
          <w:sz w:val="28"/>
          <w:szCs w:val="28"/>
          <w:highlight w:val="none"/>
        </w:rPr>
        <w:t>需要投保的其他内容：</w:t>
      </w:r>
      <w:r>
        <w:rPr>
          <w:rFonts w:hint="eastAsia" w:ascii="宋体" w:hAnsi="宋体" w:cs="宋体"/>
          <w:color w:val="auto"/>
          <w:sz w:val="28"/>
          <w:szCs w:val="28"/>
          <w:highlight w:val="none"/>
          <w:u w:val="single"/>
        </w:rPr>
        <w:t xml:space="preserve"> 承包人的施工设备、材料和工程设备等 </w:t>
      </w:r>
      <w:r>
        <w:rPr>
          <w:rFonts w:hint="eastAsia" w:ascii="宋体" w:hAnsi="宋体" w:cs="宋体"/>
          <w:color w:val="auto"/>
          <w:sz w:val="28"/>
          <w:szCs w:val="28"/>
          <w:highlight w:val="none"/>
        </w:rPr>
        <w:t>；</w:t>
      </w:r>
    </w:p>
    <w:p w14:paraId="4B395F8F">
      <w:pPr>
        <w:spacing w:line="400" w:lineRule="exact"/>
        <w:ind w:right="248"/>
        <w:rPr>
          <w:rFonts w:ascii="宋体" w:hAnsi="宋体" w:cs="宋体"/>
          <w:color w:val="auto"/>
          <w:sz w:val="28"/>
          <w:szCs w:val="28"/>
          <w:highlight w:val="none"/>
        </w:rPr>
      </w:pPr>
      <w:r>
        <w:rPr>
          <w:rFonts w:hint="eastAsia" w:ascii="宋体" w:hAnsi="宋体" w:cs="宋体"/>
          <w:color w:val="auto"/>
          <w:sz w:val="28"/>
          <w:szCs w:val="28"/>
          <w:highlight w:val="none"/>
        </w:rPr>
        <w:t>保险金额、保险费率和保险期限：</w:t>
      </w:r>
      <w:r>
        <w:rPr>
          <w:rFonts w:hint="eastAsia" w:ascii="宋体" w:hAnsi="宋体" w:cs="宋体"/>
          <w:color w:val="auto"/>
          <w:sz w:val="28"/>
          <w:szCs w:val="28"/>
          <w:highlight w:val="none"/>
          <w:u w:val="single"/>
        </w:rPr>
        <w:t xml:space="preserve"> 按照相关规定确定 </w:t>
      </w:r>
      <w:r>
        <w:rPr>
          <w:rFonts w:hint="eastAsia" w:ascii="宋体" w:hAnsi="宋体" w:cs="宋体"/>
          <w:color w:val="auto"/>
          <w:sz w:val="28"/>
          <w:szCs w:val="28"/>
          <w:highlight w:val="none"/>
        </w:rPr>
        <w:t>。</w:t>
      </w:r>
    </w:p>
    <w:p w14:paraId="107D4B1D">
      <w:pPr>
        <w:pStyle w:val="4"/>
        <w:spacing w:before="0" w:after="0"/>
        <w:rPr>
          <w:rFonts w:ascii="宋体" w:hAnsi="宋体" w:cs="宋体"/>
          <w:color w:val="auto"/>
          <w:sz w:val="28"/>
          <w:szCs w:val="28"/>
          <w:highlight w:val="none"/>
        </w:rPr>
      </w:pPr>
      <w:r>
        <w:rPr>
          <w:rFonts w:hint="eastAsia" w:ascii="宋体" w:hAnsi="宋体" w:cs="宋体"/>
          <w:color w:val="auto"/>
          <w:sz w:val="28"/>
          <w:szCs w:val="28"/>
          <w:highlight w:val="none"/>
        </w:rPr>
        <w:t>20.6  对各项保险的一般要求</w:t>
      </w:r>
      <w:bookmarkEnd w:id="156"/>
    </w:p>
    <w:p w14:paraId="5C254964">
      <w:pPr>
        <w:spacing w:line="400" w:lineRule="exact"/>
        <w:rPr>
          <w:rFonts w:ascii="宋体" w:hAnsi="宋体" w:cs="宋体"/>
          <w:color w:val="auto"/>
          <w:sz w:val="28"/>
          <w:szCs w:val="28"/>
          <w:highlight w:val="none"/>
        </w:rPr>
      </w:pPr>
      <w:bookmarkStart w:id="157" w:name="_Toc221951328"/>
      <w:r>
        <w:rPr>
          <w:rFonts w:hint="eastAsia" w:ascii="宋体" w:hAnsi="宋体" w:cs="宋体"/>
          <w:color w:val="auto"/>
          <w:sz w:val="28"/>
          <w:szCs w:val="28"/>
          <w:highlight w:val="none"/>
        </w:rPr>
        <w:t>20.6.1  保险凭证</w:t>
      </w:r>
      <w:bookmarkEnd w:id="157"/>
    </w:p>
    <w:p w14:paraId="5D387072">
      <w:pPr>
        <w:spacing w:line="400" w:lineRule="exact"/>
        <w:ind w:right="248"/>
        <w:rPr>
          <w:rFonts w:ascii="宋体" w:hAnsi="宋体" w:cs="宋体"/>
          <w:color w:val="auto"/>
          <w:sz w:val="28"/>
          <w:szCs w:val="28"/>
          <w:highlight w:val="none"/>
        </w:rPr>
      </w:pPr>
      <w:bookmarkStart w:id="158" w:name="_Toc221951330"/>
      <w:r>
        <w:rPr>
          <w:rFonts w:hint="eastAsia" w:ascii="宋体" w:hAnsi="宋体" w:cs="宋体"/>
          <w:color w:val="auto"/>
          <w:sz w:val="28"/>
          <w:szCs w:val="28"/>
          <w:highlight w:val="none"/>
        </w:rPr>
        <w:t>承包人提交保险凭证的期限：</w:t>
      </w:r>
      <w:r>
        <w:rPr>
          <w:rFonts w:hint="eastAsia" w:ascii="宋体" w:hAnsi="宋体" w:cs="宋体"/>
          <w:color w:val="auto"/>
          <w:sz w:val="28"/>
          <w:szCs w:val="28"/>
          <w:highlight w:val="none"/>
          <w:u w:val="single"/>
        </w:rPr>
        <w:t xml:space="preserve"> 工程开工7天内 </w:t>
      </w:r>
      <w:bookmarkEnd w:id="158"/>
      <w:r>
        <w:rPr>
          <w:rFonts w:hint="eastAsia" w:ascii="宋体" w:hAnsi="宋体" w:cs="宋体"/>
          <w:color w:val="auto"/>
          <w:sz w:val="28"/>
          <w:szCs w:val="28"/>
          <w:highlight w:val="none"/>
        </w:rPr>
        <w:t>；</w:t>
      </w:r>
    </w:p>
    <w:p w14:paraId="6753072D">
      <w:pPr>
        <w:spacing w:line="400" w:lineRule="exact"/>
        <w:ind w:right="248"/>
        <w:rPr>
          <w:rFonts w:ascii="宋体" w:hAnsi="宋体" w:cs="宋体"/>
          <w:color w:val="auto"/>
          <w:sz w:val="28"/>
          <w:szCs w:val="28"/>
          <w:highlight w:val="none"/>
        </w:rPr>
      </w:pPr>
      <w:bookmarkStart w:id="159" w:name="_Toc221951329"/>
      <w:r>
        <w:rPr>
          <w:rFonts w:hint="eastAsia" w:ascii="宋体" w:hAnsi="宋体" w:cs="宋体"/>
          <w:color w:val="auto"/>
          <w:sz w:val="28"/>
          <w:szCs w:val="28"/>
          <w:highlight w:val="none"/>
        </w:rPr>
        <w:t>保险条件：</w:t>
      </w:r>
      <w:r>
        <w:rPr>
          <w:rFonts w:hint="eastAsia" w:ascii="宋体" w:hAnsi="宋体" w:cs="宋体"/>
          <w:color w:val="auto"/>
          <w:sz w:val="28"/>
          <w:szCs w:val="28"/>
          <w:highlight w:val="none"/>
          <w:u w:val="single"/>
        </w:rPr>
        <w:t xml:space="preserve"> 根据实际情况确定 </w:t>
      </w:r>
      <w:bookmarkEnd w:id="159"/>
      <w:r>
        <w:rPr>
          <w:rFonts w:hint="eastAsia" w:ascii="宋体" w:hAnsi="宋体" w:cs="宋体"/>
          <w:color w:val="auto"/>
          <w:sz w:val="28"/>
          <w:szCs w:val="28"/>
          <w:highlight w:val="none"/>
        </w:rPr>
        <w:t>。</w:t>
      </w:r>
    </w:p>
    <w:p w14:paraId="646EC949">
      <w:pPr>
        <w:spacing w:line="400" w:lineRule="exact"/>
        <w:ind w:right="248"/>
        <w:rPr>
          <w:rFonts w:ascii="宋体" w:hAnsi="宋体" w:cs="宋体"/>
          <w:color w:val="auto"/>
          <w:sz w:val="28"/>
          <w:szCs w:val="28"/>
          <w:highlight w:val="none"/>
        </w:rPr>
      </w:pPr>
      <w:bookmarkStart w:id="160" w:name="_Toc221951331"/>
      <w:r>
        <w:rPr>
          <w:rFonts w:hint="eastAsia" w:ascii="宋体" w:hAnsi="宋体" w:cs="宋体"/>
          <w:color w:val="auto"/>
          <w:sz w:val="28"/>
          <w:szCs w:val="28"/>
          <w:highlight w:val="none"/>
        </w:rPr>
        <w:t>20.6.4  保险金不足的补偿</w:t>
      </w:r>
      <w:bookmarkEnd w:id="160"/>
    </w:p>
    <w:p w14:paraId="5AC5FF03">
      <w:pPr>
        <w:spacing w:line="400" w:lineRule="exact"/>
        <w:ind w:right="248"/>
        <w:rPr>
          <w:rFonts w:ascii="宋体" w:hAnsi="宋体" w:cs="宋体"/>
          <w:color w:val="auto"/>
          <w:sz w:val="28"/>
          <w:szCs w:val="28"/>
          <w:highlight w:val="none"/>
        </w:rPr>
      </w:pPr>
      <w:bookmarkStart w:id="161" w:name="_Toc221951332"/>
      <w:r>
        <w:rPr>
          <w:rFonts w:hint="eastAsia" w:ascii="宋体" w:hAnsi="宋体" w:cs="宋体"/>
          <w:color w:val="auto"/>
          <w:sz w:val="28"/>
          <w:szCs w:val="28"/>
          <w:highlight w:val="none"/>
        </w:rPr>
        <w:t>承包人负责补偿的范围与金额：</w:t>
      </w:r>
      <w:bookmarkEnd w:id="161"/>
      <w:r>
        <w:rPr>
          <w:rFonts w:hint="eastAsia" w:ascii="宋体" w:hAnsi="宋体" w:cs="宋体"/>
          <w:color w:val="auto"/>
          <w:sz w:val="28"/>
          <w:szCs w:val="28"/>
          <w:highlight w:val="none"/>
          <w:u w:val="single"/>
        </w:rPr>
        <w:t xml:space="preserve"> 签约后由发包人根据实际情况确定 </w:t>
      </w:r>
      <w:r>
        <w:rPr>
          <w:rFonts w:hint="eastAsia" w:ascii="宋体" w:hAnsi="宋体" w:cs="宋体"/>
          <w:color w:val="auto"/>
          <w:sz w:val="28"/>
          <w:szCs w:val="28"/>
          <w:highlight w:val="none"/>
        </w:rPr>
        <w:t>；</w:t>
      </w:r>
    </w:p>
    <w:p w14:paraId="4064EFF4">
      <w:pPr>
        <w:spacing w:line="400" w:lineRule="exact"/>
        <w:ind w:right="248"/>
        <w:rPr>
          <w:rFonts w:ascii="宋体" w:hAnsi="宋体" w:cs="宋体"/>
          <w:color w:val="auto"/>
          <w:sz w:val="28"/>
          <w:szCs w:val="28"/>
          <w:highlight w:val="none"/>
          <w:u w:val="single"/>
        </w:rPr>
      </w:pPr>
      <w:r>
        <w:rPr>
          <w:rFonts w:hint="eastAsia" w:ascii="宋体" w:hAnsi="宋体" w:cs="宋体"/>
          <w:color w:val="auto"/>
          <w:sz w:val="28"/>
          <w:szCs w:val="28"/>
          <w:highlight w:val="none"/>
        </w:rPr>
        <w:t>发包人负责补偿的范围与金额：</w:t>
      </w:r>
      <w:r>
        <w:rPr>
          <w:rFonts w:hint="eastAsia" w:ascii="宋体" w:hAnsi="宋体" w:cs="宋体"/>
          <w:color w:val="auto"/>
          <w:sz w:val="28"/>
          <w:szCs w:val="28"/>
          <w:highlight w:val="none"/>
          <w:u w:val="single"/>
        </w:rPr>
        <w:t xml:space="preserve"> 签约后根据实际情况确定 </w:t>
      </w:r>
      <w:r>
        <w:rPr>
          <w:rFonts w:hint="eastAsia" w:ascii="宋体" w:hAnsi="宋体" w:cs="宋体"/>
          <w:color w:val="auto"/>
          <w:sz w:val="28"/>
          <w:szCs w:val="28"/>
          <w:highlight w:val="none"/>
        </w:rPr>
        <w:t xml:space="preserve">。                                                                                                                                                                                                                                                                                                                                                                                                                                                                                                                                                                                                                                                                                                                                                                                                                                                                                                                                                                                                                                                                                                                                                                                                                                                                                                                                                                                                                                                                                                                                                                                                                                                                                                                                                                                                                                                                                                                                                                                                                                          </w:t>
      </w:r>
      <w:r>
        <w:rPr>
          <w:rFonts w:hint="eastAsia" w:ascii="宋体" w:hAnsi="宋体" w:cs="宋体"/>
          <w:b/>
          <w:color w:val="auto"/>
          <w:sz w:val="28"/>
          <w:szCs w:val="28"/>
          <w:highlight w:val="none"/>
        </w:rPr>
        <w:t xml:space="preserve"> </w:t>
      </w:r>
    </w:p>
    <w:p w14:paraId="5372E7EF">
      <w:pPr>
        <w:pStyle w:val="3"/>
        <w:spacing w:line="400" w:lineRule="exact"/>
        <w:ind w:left="0" w:leftChars="0" w:firstLine="0" w:firstLineChars="0"/>
        <w:jc w:val="both"/>
        <w:rPr>
          <w:rFonts w:ascii="宋体" w:hAnsi="宋体" w:cs="宋体"/>
          <w:color w:val="auto"/>
          <w:sz w:val="28"/>
          <w:szCs w:val="28"/>
          <w:highlight w:val="none"/>
        </w:rPr>
      </w:pPr>
      <w:bookmarkStart w:id="162" w:name="_Toc222031045"/>
      <w:bookmarkStart w:id="163" w:name="_Toc222029543"/>
      <w:bookmarkStart w:id="164" w:name="_Toc222033894"/>
      <w:bookmarkStart w:id="165" w:name="_Toc229305401"/>
      <w:bookmarkStart w:id="166" w:name="_Toc222032712"/>
      <w:bookmarkStart w:id="167" w:name="_Toc259524393"/>
      <w:bookmarkStart w:id="168" w:name="_Toc221951334"/>
      <w:r>
        <w:rPr>
          <w:rFonts w:hint="eastAsia" w:ascii="宋体" w:hAnsi="宋体" w:cs="宋体"/>
          <w:color w:val="auto"/>
          <w:sz w:val="28"/>
          <w:szCs w:val="28"/>
          <w:highlight w:val="none"/>
        </w:rPr>
        <w:t>24. 争议的解决</w:t>
      </w:r>
      <w:bookmarkEnd w:id="162"/>
      <w:bookmarkEnd w:id="163"/>
      <w:bookmarkEnd w:id="164"/>
      <w:bookmarkEnd w:id="165"/>
      <w:bookmarkEnd w:id="166"/>
      <w:bookmarkEnd w:id="167"/>
      <w:bookmarkEnd w:id="168"/>
    </w:p>
    <w:p w14:paraId="0A1F578F">
      <w:pPr>
        <w:spacing w:line="400" w:lineRule="exact"/>
        <w:rPr>
          <w:rFonts w:ascii="宋体" w:hAnsi="宋体" w:cs="宋体"/>
          <w:color w:val="auto"/>
          <w:sz w:val="28"/>
          <w:szCs w:val="28"/>
          <w:highlight w:val="none"/>
        </w:rPr>
      </w:pPr>
      <w:r>
        <w:rPr>
          <w:rFonts w:hint="eastAsia" w:ascii="宋体" w:hAnsi="宋体" w:cs="宋体"/>
          <w:color w:val="auto"/>
          <w:sz w:val="28"/>
          <w:szCs w:val="28"/>
          <w:highlight w:val="none"/>
        </w:rPr>
        <w:t>合同当事人友好协商解决不成、不愿提请争议评审或不接受争议评审组意见的，约定的合同争议解决方式：</w:t>
      </w:r>
      <w:r>
        <w:rPr>
          <w:rFonts w:hint="eastAsia" w:ascii="宋体" w:hAnsi="宋体" w:cs="宋体"/>
          <w:color w:val="auto"/>
          <w:sz w:val="28"/>
          <w:szCs w:val="28"/>
          <w:highlight w:val="none"/>
          <w:u w:val="single"/>
        </w:rPr>
        <w:t>三门峡市仲裁委员会申请仲裁</w:t>
      </w:r>
      <w:r>
        <w:rPr>
          <w:rFonts w:hint="eastAsia" w:ascii="宋体" w:hAnsi="宋体" w:cs="宋体"/>
          <w:color w:val="auto"/>
          <w:sz w:val="28"/>
          <w:szCs w:val="28"/>
          <w:highlight w:val="none"/>
        </w:rPr>
        <w:t>。</w:t>
      </w:r>
    </w:p>
    <w:p w14:paraId="148A5A6C">
      <w:pPr>
        <w:widowControl/>
        <w:jc w:val="center"/>
        <w:rPr>
          <w:rFonts w:hint="eastAsia" w:ascii="HBJ-PK748200002aa-Identity-H" w:hAnsi="HBJ-PK748200002aa-Identity-H" w:cs="宋体"/>
          <w:color w:val="000000"/>
          <w:kern w:val="0"/>
          <w:sz w:val="32"/>
          <w:szCs w:val="32"/>
          <w:highlight w:val="none"/>
        </w:rPr>
      </w:pPr>
    </w:p>
    <w:p w14:paraId="62C500EB">
      <w:pPr>
        <w:widowControl/>
        <w:jc w:val="center"/>
        <w:rPr>
          <w:rFonts w:hint="eastAsia" w:ascii="HBJ-PK748200002aa-Identity-H" w:hAnsi="HBJ-PK748200002aa-Identity-H" w:cs="宋体"/>
          <w:color w:val="000000"/>
          <w:kern w:val="0"/>
          <w:sz w:val="32"/>
          <w:szCs w:val="32"/>
          <w:highlight w:val="none"/>
        </w:rPr>
      </w:pPr>
    </w:p>
    <w:p w14:paraId="76FDF685">
      <w:pPr>
        <w:spacing w:line="190" w:lineRule="auto"/>
        <w:ind w:left="26"/>
        <w:jc w:val="center"/>
        <w:outlineLvl w:val="0"/>
        <w:rPr>
          <w:rFonts w:ascii="宋体" w:hAnsi="宋体" w:cs="宋体"/>
          <w:b/>
          <w:bCs/>
          <w:spacing w:val="4"/>
          <w:sz w:val="32"/>
          <w:szCs w:val="32"/>
          <w:highlight w:val="none"/>
        </w:rPr>
      </w:pPr>
      <w:r>
        <w:rPr>
          <w:rFonts w:hint="eastAsia" w:ascii="宋体" w:hAnsi="宋体" w:cs="宋体"/>
          <w:b/>
          <w:bCs/>
          <w:spacing w:val="4"/>
          <w:sz w:val="32"/>
          <w:szCs w:val="32"/>
          <w:highlight w:val="none"/>
        </w:rPr>
        <w:t>第三节</w:t>
      </w:r>
      <w:r>
        <w:rPr>
          <w:rFonts w:hint="eastAsia" w:ascii="宋体" w:hAnsi="宋体" w:cs="宋体"/>
          <w:b/>
          <w:bCs/>
          <w:spacing w:val="23"/>
          <w:w w:val="101"/>
          <w:sz w:val="32"/>
          <w:szCs w:val="32"/>
          <w:highlight w:val="none"/>
        </w:rPr>
        <w:t xml:space="preserve"> </w:t>
      </w:r>
      <w:r>
        <w:rPr>
          <w:rFonts w:hint="eastAsia" w:ascii="宋体" w:hAnsi="宋体" w:cs="宋体"/>
          <w:b/>
          <w:bCs/>
          <w:spacing w:val="4"/>
          <w:sz w:val="32"/>
          <w:szCs w:val="32"/>
          <w:highlight w:val="none"/>
        </w:rPr>
        <w:t>合同附件格式</w:t>
      </w:r>
    </w:p>
    <w:p w14:paraId="0E2A774D">
      <w:pPr>
        <w:spacing w:line="190" w:lineRule="auto"/>
        <w:ind w:left="26"/>
        <w:outlineLvl w:val="0"/>
        <w:rPr>
          <w:rFonts w:hint="eastAsia" w:ascii="宋体" w:hAnsi="宋体" w:cs="宋体"/>
          <w:spacing w:val="-5"/>
          <w:sz w:val="28"/>
          <w:szCs w:val="28"/>
          <w:highlight w:val="none"/>
        </w:rPr>
      </w:pPr>
    </w:p>
    <w:p w14:paraId="79A30E7F">
      <w:pPr>
        <w:spacing w:line="190" w:lineRule="auto"/>
        <w:ind w:left="26"/>
        <w:outlineLvl w:val="0"/>
        <w:rPr>
          <w:rFonts w:ascii="宋体" w:hAnsi="宋体" w:cs="宋体"/>
          <w:sz w:val="28"/>
          <w:szCs w:val="28"/>
          <w:highlight w:val="none"/>
        </w:rPr>
      </w:pPr>
      <w:r>
        <w:rPr>
          <w:rFonts w:hint="eastAsia" w:ascii="宋体" w:hAnsi="宋体" w:cs="宋体"/>
          <w:spacing w:val="-5"/>
          <w:sz w:val="28"/>
          <w:szCs w:val="28"/>
          <w:highlight w:val="none"/>
        </w:rPr>
        <w:t>附件</w:t>
      </w:r>
      <w:r>
        <w:rPr>
          <w:rFonts w:hint="eastAsia" w:ascii="宋体" w:hAnsi="宋体" w:cs="宋体"/>
          <w:spacing w:val="-44"/>
          <w:sz w:val="28"/>
          <w:szCs w:val="28"/>
          <w:highlight w:val="none"/>
        </w:rPr>
        <w:t xml:space="preserve"> </w:t>
      </w:r>
      <w:r>
        <w:rPr>
          <w:rFonts w:hint="eastAsia" w:ascii="宋体" w:hAnsi="宋体" w:cs="宋体"/>
          <w:spacing w:val="-5"/>
          <w:sz w:val="28"/>
          <w:szCs w:val="28"/>
          <w:highlight w:val="none"/>
        </w:rPr>
        <w:t>一</w:t>
      </w:r>
      <w:r>
        <w:rPr>
          <w:rFonts w:hint="eastAsia" w:ascii="宋体" w:hAnsi="宋体" w:cs="宋体"/>
          <w:spacing w:val="33"/>
          <w:sz w:val="28"/>
          <w:szCs w:val="28"/>
          <w:highlight w:val="none"/>
        </w:rPr>
        <w:t xml:space="preserve"> </w:t>
      </w:r>
      <w:r>
        <w:rPr>
          <w:rFonts w:hint="eastAsia" w:ascii="宋体" w:hAnsi="宋体" w:cs="宋体"/>
          <w:spacing w:val="-5"/>
          <w:sz w:val="28"/>
          <w:szCs w:val="28"/>
          <w:highlight w:val="none"/>
        </w:rPr>
        <w:t>：</w:t>
      </w:r>
    </w:p>
    <w:p w14:paraId="0FF9A137">
      <w:pPr>
        <w:spacing w:before="142" w:line="189" w:lineRule="auto"/>
        <w:ind w:left="2938"/>
        <w:outlineLvl w:val="0"/>
        <w:rPr>
          <w:rFonts w:ascii="宋体" w:hAnsi="宋体" w:cs="宋体"/>
          <w:sz w:val="28"/>
          <w:szCs w:val="28"/>
          <w:highlight w:val="none"/>
        </w:rPr>
      </w:pPr>
      <w:bookmarkStart w:id="169" w:name="bookmark104"/>
      <w:bookmarkEnd w:id="169"/>
      <w:r>
        <w:rPr>
          <w:rFonts w:hint="eastAsia" w:ascii="宋体" w:hAnsi="宋体" w:cs="宋体"/>
          <w:spacing w:val="1"/>
          <w:sz w:val="28"/>
          <w:szCs w:val="28"/>
          <w:highlight w:val="none"/>
        </w:rPr>
        <w:t>合</w:t>
      </w:r>
      <w:r>
        <w:rPr>
          <w:rFonts w:hint="eastAsia" w:ascii="宋体" w:hAnsi="宋体" w:cs="宋体"/>
          <w:spacing w:val="16"/>
          <w:sz w:val="28"/>
          <w:szCs w:val="28"/>
          <w:highlight w:val="none"/>
        </w:rPr>
        <w:t xml:space="preserve">  </w:t>
      </w:r>
      <w:r>
        <w:rPr>
          <w:rFonts w:hint="eastAsia" w:ascii="宋体" w:hAnsi="宋体" w:cs="宋体"/>
          <w:spacing w:val="1"/>
          <w:sz w:val="28"/>
          <w:szCs w:val="28"/>
          <w:highlight w:val="none"/>
        </w:rPr>
        <w:t>同  协</w:t>
      </w:r>
      <w:r>
        <w:rPr>
          <w:rFonts w:hint="eastAsia" w:ascii="宋体" w:hAnsi="宋体" w:cs="宋体"/>
          <w:spacing w:val="10"/>
          <w:sz w:val="28"/>
          <w:szCs w:val="28"/>
          <w:highlight w:val="none"/>
        </w:rPr>
        <w:t xml:space="preserve">  </w:t>
      </w:r>
      <w:r>
        <w:rPr>
          <w:rFonts w:hint="eastAsia" w:ascii="宋体" w:hAnsi="宋体" w:cs="宋体"/>
          <w:spacing w:val="1"/>
          <w:sz w:val="28"/>
          <w:szCs w:val="28"/>
          <w:highlight w:val="none"/>
        </w:rPr>
        <w:t>议</w:t>
      </w:r>
      <w:r>
        <w:rPr>
          <w:rFonts w:hint="eastAsia" w:ascii="宋体" w:hAnsi="宋体" w:cs="宋体"/>
          <w:spacing w:val="5"/>
          <w:sz w:val="28"/>
          <w:szCs w:val="28"/>
          <w:highlight w:val="none"/>
        </w:rPr>
        <w:t xml:space="preserve">  </w:t>
      </w:r>
      <w:r>
        <w:rPr>
          <w:rFonts w:hint="eastAsia" w:ascii="宋体" w:hAnsi="宋体" w:cs="宋体"/>
          <w:spacing w:val="1"/>
          <w:sz w:val="28"/>
          <w:szCs w:val="28"/>
          <w:highlight w:val="none"/>
        </w:rPr>
        <w:t>书</w:t>
      </w:r>
    </w:p>
    <w:p w14:paraId="6AAC832F">
      <w:pPr>
        <w:tabs>
          <w:tab w:val="left" w:pos="1241"/>
          <w:tab w:val="left" w:pos="1661"/>
        </w:tabs>
        <w:spacing w:line="360" w:lineRule="auto"/>
        <w:ind w:firstLine="419"/>
        <w:rPr>
          <w:rFonts w:ascii="宋体" w:hAnsi="宋体" w:cs="宋体"/>
          <w:sz w:val="28"/>
          <w:szCs w:val="28"/>
          <w:highlight w:val="none"/>
        </w:rPr>
      </w:pPr>
      <w:r>
        <w:rPr>
          <w:rFonts w:hint="eastAsia" w:ascii="宋体" w:hAnsi="宋体" w:cs="宋体"/>
          <w:sz w:val="28"/>
          <w:szCs w:val="28"/>
          <w:highlight w:val="none"/>
          <w:u w:val="single"/>
        </w:rPr>
        <w:tab/>
      </w:r>
      <w:r>
        <w:rPr>
          <w:rFonts w:hint="eastAsia" w:ascii="宋体" w:hAnsi="宋体" w:cs="宋体"/>
          <w:spacing w:val="5"/>
          <w:sz w:val="28"/>
          <w:szCs w:val="28"/>
          <w:highlight w:val="none"/>
        </w:rPr>
        <w:t>（发包人名称，以下简称“发包人”）为实施</w:t>
      </w:r>
      <w:r>
        <w:rPr>
          <w:rFonts w:hint="eastAsia" w:ascii="宋体" w:hAnsi="宋体" w:cs="宋体"/>
          <w:spacing w:val="5"/>
          <w:sz w:val="28"/>
          <w:szCs w:val="28"/>
          <w:highlight w:val="none"/>
          <w:u w:val="single"/>
        </w:rPr>
        <w:t xml:space="preserve">         </w:t>
      </w:r>
      <w:r>
        <w:rPr>
          <w:rFonts w:hint="eastAsia" w:ascii="宋体" w:hAnsi="宋体" w:cs="宋体"/>
          <w:spacing w:val="5"/>
          <w:sz w:val="28"/>
          <w:szCs w:val="28"/>
          <w:highlight w:val="none"/>
        </w:rPr>
        <w:t>（项目名称</w:t>
      </w:r>
      <w:r>
        <w:rPr>
          <w:rFonts w:hint="eastAsia" w:ascii="宋体" w:hAnsi="宋体" w:cs="宋体"/>
          <w:spacing w:val="-41"/>
          <w:sz w:val="28"/>
          <w:szCs w:val="28"/>
          <w:highlight w:val="none"/>
        </w:rPr>
        <w:t>），</w:t>
      </w:r>
      <w:r>
        <w:rPr>
          <w:rFonts w:hint="eastAsia" w:ascii="宋体" w:hAnsi="宋体" w:cs="宋体"/>
          <w:spacing w:val="-2"/>
          <w:sz w:val="28"/>
          <w:szCs w:val="28"/>
          <w:highlight w:val="none"/>
        </w:rPr>
        <w:t>已接受</w:t>
      </w:r>
      <w:r>
        <w:rPr>
          <w:rFonts w:hint="eastAsia" w:ascii="宋体" w:hAnsi="宋体" w:cs="宋体"/>
          <w:spacing w:val="-19"/>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2"/>
          <w:sz w:val="28"/>
          <w:szCs w:val="28"/>
          <w:highlight w:val="none"/>
        </w:rPr>
        <w:t>（承包人名</w:t>
      </w:r>
      <w:r>
        <w:rPr>
          <w:rFonts w:hint="eastAsia" w:ascii="宋体" w:hAnsi="宋体" w:cs="宋体"/>
          <w:spacing w:val="-3"/>
          <w:sz w:val="28"/>
          <w:szCs w:val="28"/>
          <w:highlight w:val="none"/>
        </w:rPr>
        <w:t>称，以下简称“承包人”）对</w:t>
      </w:r>
      <w:r>
        <w:rPr>
          <w:rFonts w:hint="eastAsia" w:ascii="宋体" w:hAnsi="宋体" w:cs="宋体"/>
          <w:sz w:val="28"/>
          <w:szCs w:val="28"/>
          <w:highlight w:val="none"/>
          <w:u w:val="single"/>
        </w:rPr>
        <w:t xml:space="preserve">       </w:t>
      </w:r>
      <w:r>
        <w:rPr>
          <w:rFonts w:hint="eastAsia" w:ascii="宋体" w:hAnsi="宋体" w:cs="宋体"/>
          <w:spacing w:val="-26"/>
          <w:sz w:val="28"/>
          <w:szCs w:val="28"/>
          <w:highlight w:val="none"/>
        </w:rPr>
        <w:t xml:space="preserve"> </w:t>
      </w:r>
      <w:r>
        <w:rPr>
          <w:rFonts w:hint="eastAsia" w:ascii="宋体" w:hAnsi="宋体" w:cs="宋体"/>
          <w:spacing w:val="-3"/>
          <w:sz w:val="28"/>
          <w:szCs w:val="28"/>
          <w:highlight w:val="none"/>
        </w:rPr>
        <w:t>（项目名称）</w:t>
      </w:r>
      <w:r>
        <w:rPr>
          <w:rFonts w:hint="eastAsia" w:ascii="宋体" w:hAnsi="宋体" w:cs="宋体"/>
          <w:spacing w:val="26"/>
          <w:sz w:val="28"/>
          <w:szCs w:val="28"/>
          <w:highlight w:val="none"/>
        </w:rPr>
        <w:t>的投标，并确定其为中标人。发包人和</w:t>
      </w:r>
      <w:r>
        <w:rPr>
          <w:rFonts w:hint="eastAsia" w:ascii="宋体" w:hAnsi="宋体" w:cs="宋体"/>
          <w:spacing w:val="25"/>
          <w:sz w:val="28"/>
          <w:szCs w:val="28"/>
          <w:highlight w:val="none"/>
        </w:rPr>
        <w:t>承包人共同达成如下</w:t>
      </w:r>
      <w:r>
        <w:rPr>
          <w:rFonts w:hint="eastAsia" w:ascii="宋体" w:hAnsi="宋体" w:cs="宋体"/>
          <w:spacing w:val="7"/>
          <w:sz w:val="28"/>
          <w:szCs w:val="28"/>
          <w:highlight w:val="none"/>
        </w:rPr>
        <w:t>协议。</w:t>
      </w:r>
    </w:p>
    <w:p w14:paraId="1C3EC72C">
      <w:pPr>
        <w:spacing w:line="360" w:lineRule="auto"/>
        <w:ind w:left="429"/>
        <w:rPr>
          <w:rFonts w:ascii="宋体" w:hAnsi="宋体" w:cs="宋体"/>
          <w:sz w:val="28"/>
          <w:szCs w:val="28"/>
          <w:highlight w:val="none"/>
        </w:rPr>
      </w:pPr>
      <w:r>
        <w:rPr>
          <w:rFonts w:hint="eastAsia" w:ascii="宋体" w:hAnsi="宋体" w:cs="宋体"/>
          <w:spacing w:val="12"/>
          <w:position w:val="-2"/>
          <w:sz w:val="28"/>
          <w:szCs w:val="28"/>
          <w:highlight w:val="none"/>
        </w:rPr>
        <w:t>1.</w:t>
      </w:r>
      <w:r>
        <w:rPr>
          <w:rFonts w:hint="eastAsia" w:ascii="宋体" w:hAnsi="宋体" w:cs="宋体"/>
          <w:spacing w:val="12"/>
          <w:sz w:val="28"/>
          <w:szCs w:val="28"/>
          <w:highlight w:val="none"/>
        </w:rPr>
        <w:t>本协议书与下列文件一起构成合同文件：</w:t>
      </w:r>
    </w:p>
    <w:p w14:paraId="2B216034">
      <w:pPr>
        <w:spacing w:line="360" w:lineRule="auto"/>
        <w:ind w:left="439"/>
        <w:rPr>
          <w:rFonts w:ascii="宋体" w:hAnsi="宋体" w:cs="宋体"/>
          <w:sz w:val="28"/>
          <w:szCs w:val="28"/>
          <w:highlight w:val="none"/>
        </w:rPr>
      </w:pPr>
      <w:r>
        <w:rPr>
          <w:rFonts w:hint="eastAsia" w:ascii="宋体" w:hAnsi="宋体" w:cs="宋体"/>
          <w:spacing w:val="8"/>
          <w:sz w:val="28"/>
          <w:szCs w:val="28"/>
          <w:highlight w:val="none"/>
        </w:rPr>
        <w:t>(1)中标通知书；</w:t>
      </w:r>
    </w:p>
    <w:p w14:paraId="1F33431A">
      <w:pPr>
        <w:spacing w:line="360" w:lineRule="auto"/>
        <w:ind w:left="439"/>
        <w:rPr>
          <w:rFonts w:ascii="宋体" w:hAnsi="宋体" w:cs="宋体"/>
          <w:sz w:val="28"/>
          <w:szCs w:val="28"/>
          <w:highlight w:val="none"/>
        </w:rPr>
      </w:pPr>
      <w:r>
        <w:rPr>
          <w:rFonts w:hint="eastAsia" w:ascii="宋体" w:hAnsi="宋体" w:cs="宋体"/>
          <w:spacing w:val="13"/>
          <w:sz w:val="28"/>
          <w:szCs w:val="28"/>
          <w:highlight w:val="none"/>
        </w:rPr>
        <w:t>(2)投标函及投标函附录；</w:t>
      </w:r>
    </w:p>
    <w:p w14:paraId="2AB8AC5A">
      <w:pPr>
        <w:spacing w:line="360" w:lineRule="auto"/>
        <w:ind w:left="439"/>
        <w:rPr>
          <w:rFonts w:ascii="宋体" w:hAnsi="宋体" w:cs="宋体"/>
          <w:sz w:val="28"/>
          <w:szCs w:val="28"/>
          <w:highlight w:val="none"/>
        </w:rPr>
      </w:pPr>
      <w:r>
        <w:rPr>
          <w:rFonts w:hint="eastAsia" w:ascii="宋体" w:hAnsi="宋体" w:cs="宋体"/>
          <w:spacing w:val="11"/>
          <w:sz w:val="28"/>
          <w:szCs w:val="28"/>
          <w:highlight w:val="none"/>
        </w:rPr>
        <w:t>(3)专用合同条款；</w:t>
      </w:r>
    </w:p>
    <w:p w14:paraId="76C7AEE1">
      <w:pPr>
        <w:spacing w:line="360" w:lineRule="auto"/>
        <w:ind w:left="439"/>
        <w:rPr>
          <w:rFonts w:ascii="宋体" w:hAnsi="宋体" w:cs="宋体"/>
          <w:sz w:val="28"/>
          <w:szCs w:val="28"/>
          <w:highlight w:val="none"/>
        </w:rPr>
      </w:pPr>
      <w:r>
        <w:rPr>
          <w:rFonts w:hint="eastAsia" w:ascii="宋体" w:hAnsi="宋体" w:cs="宋体"/>
          <w:spacing w:val="11"/>
          <w:sz w:val="28"/>
          <w:szCs w:val="28"/>
          <w:highlight w:val="none"/>
        </w:rPr>
        <w:t>(4)通用合同条款；</w:t>
      </w:r>
    </w:p>
    <w:p w14:paraId="2AEFAFF8">
      <w:pPr>
        <w:spacing w:line="360" w:lineRule="auto"/>
        <w:ind w:left="439"/>
        <w:rPr>
          <w:rFonts w:ascii="宋体" w:hAnsi="宋体" w:cs="宋体"/>
          <w:sz w:val="28"/>
          <w:szCs w:val="28"/>
          <w:highlight w:val="none"/>
        </w:rPr>
      </w:pPr>
      <w:r>
        <w:rPr>
          <w:rFonts w:hint="eastAsia" w:ascii="宋体" w:hAnsi="宋体" w:cs="宋体"/>
          <w:spacing w:val="16"/>
          <w:sz w:val="28"/>
          <w:szCs w:val="28"/>
          <w:highlight w:val="none"/>
        </w:rPr>
        <w:t>(5)技术标准和要求（合同技术条款</w:t>
      </w:r>
      <w:r>
        <w:rPr>
          <w:rFonts w:hint="eastAsia" w:ascii="宋体" w:hAnsi="宋体" w:cs="宋体"/>
          <w:spacing w:val="-18"/>
          <w:sz w:val="28"/>
          <w:szCs w:val="28"/>
          <w:highlight w:val="none"/>
        </w:rPr>
        <w:t>）；</w:t>
      </w:r>
    </w:p>
    <w:p w14:paraId="227D5182">
      <w:pPr>
        <w:spacing w:line="360" w:lineRule="auto"/>
        <w:ind w:left="439"/>
        <w:rPr>
          <w:rFonts w:ascii="宋体" w:hAnsi="宋体" w:cs="宋体"/>
          <w:sz w:val="28"/>
          <w:szCs w:val="28"/>
          <w:highlight w:val="none"/>
        </w:rPr>
      </w:pPr>
      <w:r>
        <w:rPr>
          <w:rFonts w:hint="eastAsia" w:ascii="宋体" w:hAnsi="宋体" w:cs="宋体"/>
          <w:spacing w:val="3"/>
          <w:sz w:val="28"/>
          <w:szCs w:val="28"/>
          <w:highlight w:val="none"/>
        </w:rPr>
        <w:t>(6)图纸；</w:t>
      </w:r>
    </w:p>
    <w:p w14:paraId="483296F5">
      <w:pPr>
        <w:spacing w:line="360" w:lineRule="auto"/>
        <w:ind w:left="439"/>
        <w:rPr>
          <w:rFonts w:ascii="宋体" w:hAnsi="宋体" w:cs="宋体"/>
          <w:sz w:val="28"/>
          <w:szCs w:val="28"/>
          <w:highlight w:val="none"/>
        </w:rPr>
      </w:pPr>
      <w:r>
        <w:rPr>
          <w:rFonts w:hint="eastAsia" w:ascii="宋体" w:hAnsi="宋体" w:cs="宋体"/>
          <w:spacing w:val="11"/>
          <w:sz w:val="28"/>
          <w:szCs w:val="28"/>
          <w:highlight w:val="none"/>
        </w:rPr>
        <w:t>(7)已标价工程量清单；</w:t>
      </w:r>
    </w:p>
    <w:p w14:paraId="10460974">
      <w:pPr>
        <w:spacing w:line="360" w:lineRule="auto"/>
        <w:ind w:left="439"/>
        <w:rPr>
          <w:rFonts w:ascii="宋体" w:hAnsi="宋体" w:cs="宋体"/>
          <w:sz w:val="28"/>
          <w:szCs w:val="28"/>
          <w:highlight w:val="none"/>
        </w:rPr>
      </w:pPr>
      <w:r>
        <w:rPr>
          <w:rFonts w:hint="eastAsia" w:ascii="宋体" w:hAnsi="宋体" w:cs="宋体"/>
          <w:spacing w:val="11"/>
          <w:sz w:val="28"/>
          <w:szCs w:val="28"/>
          <w:highlight w:val="none"/>
        </w:rPr>
        <w:t>(8)其它合同文件。</w:t>
      </w:r>
    </w:p>
    <w:p w14:paraId="72F23719">
      <w:pPr>
        <w:spacing w:line="360" w:lineRule="auto"/>
        <w:ind w:right="9" w:firstLine="612" w:firstLineChars="200"/>
        <w:rPr>
          <w:rFonts w:ascii="宋体" w:hAnsi="宋体" w:cs="宋体"/>
          <w:sz w:val="28"/>
          <w:szCs w:val="28"/>
          <w:highlight w:val="none"/>
        </w:rPr>
      </w:pPr>
      <w:r>
        <w:rPr>
          <w:rFonts w:hint="eastAsia" w:ascii="宋体" w:hAnsi="宋体" w:cs="宋体"/>
          <w:spacing w:val="13"/>
          <w:position w:val="-2"/>
          <w:sz w:val="28"/>
          <w:szCs w:val="28"/>
          <w:highlight w:val="none"/>
        </w:rPr>
        <w:t>2.</w:t>
      </w:r>
      <w:r>
        <w:rPr>
          <w:rFonts w:hint="eastAsia" w:ascii="宋体" w:hAnsi="宋体" w:cs="宋体"/>
          <w:spacing w:val="13"/>
          <w:sz w:val="28"/>
          <w:szCs w:val="28"/>
          <w:highlight w:val="none"/>
        </w:rPr>
        <w:t>上述文件互相补充和解释，如有不明确或不一致之</w:t>
      </w:r>
      <w:r>
        <w:rPr>
          <w:rFonts w:hint="eastAsia" w:ascii="宋体" w:hAnsi="宋体" w:cs="宋体"/>
          <w:spacing w:val="12"/>
          <w:sz w:val="28"/>
          <w:szCs w:val="28"/>
          <w:highlight w:val="none"/>
        </w:rPr>
        <w:t>处，以合同约定次序在先者为准。</w:t>
      </w:r>
    </w:p>
    <w:p w14:paraId="68D74B87">
      <w:pPr>
        <w:spacing w:line="360" w:lineRule="auto"/>
        <w:ind w:firstLine="572" w:firstLineChars="200"/>
        <w:rPr>
          <w:rFonts w:ascii="宋体" w:hAnsi="宋体" w:cs="宋体"/>
          <w:sz w:val="28"/>
          <w:szCs w:val="28"/>
          <w:highlight w:val="none"/>
        </w:rPr>
      </w:pPr>
      <w:r>
        <w:rPr>
          <w:rFonts w:hint="eastAsia" w:ascii="宋体" w:hAnsi="宋体" w:cs="宋体"/>
          <w:spacing w:val="3"/>
          <w:position w:val="-2"/>
          <w:sz w:val="28"/>
          <w:szCs w:val="28"/>
          <w:highlight w:val="none"/>
        </w:rPr>
        <w:t>3.</w:t>
      </w:r>
      <w:r>
        <w:rPr>
          <w:rFonts w:hint="eastAsia" w:ascii="宋体" w:hAnsi="宋体" w:cs="宋体"/>
          <w:spacing w:val="3"/>
          <w:sz w:val="28"/>
          <w:szCs w:val="28"/>
          <w:highlight w:val="none"/>
        </w:rPr>
        <w:t>签约合同价：人民币（大写</w:t>
      </w:r>
      <w:r>
        <w:rPr>
          <w:rFonts w:hint="eastAsia" w:ascii="宋体" w:hAnsi="宋体" w:cs="宋体"/>
          <w:spacing w:val="3"/>
          <w:sz w:val="28"/>
          <w:szCs w:val="28"/>
          <w:highlight w:val="none"/>
          <w:u w:val="single"/>
        </w:rPr>
        <w:t xml:space="preserve">          </w:t>
      </w:r>
      <w:r>
        <w:rPr>
          <w:rFonts w:hint="eastAsia" w:ascii="宋体" w:hAnsi="宋体" w:cs="宋体"/>
          <w:sz w:val="28"/>
          <w:szCs w:val="28"/>
          <w:highlight w:val="none"/>
          <w:u w:val="single"/>
        </w:rPr>
        <w:t xml:space="preserve"> </w:t>
      </w:r>
      <w:r>
        <w:rPr>
          <w:rFonts w:hint="eastAsia" w:ascii="宋体" w:hAnsi="宋体" w:cs="宋体"/>
          <w:spacing w:val="3"/>
          <w:sz w:val="28"/>
          <w:szCs w:val="28"/>
          <w:highlight w:val="none"/>
        </w:rPr>
        <w:t>(￥</w:t>
      </w:r>
      <w:r>
        <w:rPr>
          <w:rFonts w:hint="eastAsia" w:ascii="宋体" w:hAnsi="宋体" w:cs="宋体"/>
          <w:spacing w:val="-27"/>
          <w:sz w:val="28"/>
          <w:szCs w:val="28"/>
          <w:highlight w:val="none"/>
        </w:rPr>
        <w:t xml:space="preserve"> </w:t>
      </w:r>
      <w:r>
        <w:rPr>
          <w:rFonts w:hint="eastAsia" w:ascii="宋体" w:hAnsi="宋体" w:cs="宋体"/>
          <w:sz w:val="28"/>
          <w:szCs w:val="28"/>
          <w:highlight w:val="none"/>
          <w:u w:val="single"/>
        </w:rPr>
        <w:t xml:space="preserve">        </w:t>
      </w:r>
      <w:r>
        <w:rPr>
          <w:rFonts w:hint="eastAsia" w:ascii="宋体" w:hAnsi="宋体" w:cs="宋体"/>
          <w:spacing w:val="3"/>
          <w:sz w:val="28"/>
          <w:szCs w:val="28"/>
          <w:highlight w:val="none"/>
        </w:rPr>
        <w:t>元</w:t>
      </w:r>
      <w:r>
        <w:rPr>
          <w:rFonts w:hint="eastAsia" w:ascii="宋体" w:hAnsi="宋体" w:cs="宋体"/>
          <w:spacing w:val="2"/>
          <w:sz w:val="28"/>
          <w:szCs w:val="28"/>
          <w:highlight w:val="none"/>
        </w:rPr>
        <w:t>）。</w:t>
      </w:r>
    </w:p>
    <w:p w14:paraId="7E6D351A">
      <w:pPr>
        <w:spacing w:line="360" w:lineRule="auto"/>
        <w:ind w:left="423"/>
        <w:rPr>
          <w:rFonts w:ascii="宋体" w:hAnsi="宋体" w:cs="宋体"/>
          <w:sz w:val="28"/>
          <w:szCs w:val="28"/>
          <w:highlight w:val="none"/>
        </w:rPr>
      </w:pPr>
      <w:r>
        <w:rPr>
          <w:rFonts w:hint="eastAsia" w:ascii="宋体" w:hAnsi="宋体" w:cs="宋体"/>
          <w:position w:val="-2"/>
          <w:sz w:val="28"/>
          <w:szCs w:val="28"/>
          <w:highlight w:val="none"/>
        </w:rPr>
        <w:t>4.</w:t>
      </w:r>
      <w:r>
        <w:rPr>
          <w:rFonts w:hint="eastAsia" w:ascii="宋体" w:hAnsi="宋体" w:cs="宋体"/>
          <w:sz w:val="28"/>
          <w:szCs w:val="28"/>
          <w:highlight w:val="none"/>
        </w:rPr>
        <w:t>承包人项目经理：</w:t>
      </w:r>
      <w:r>
        <w:rPr>
          <w:rFonts w:hint="eastAsia" w:ascii="宋体" w:hAnsi="宋体" w:cs="宋体"/>
          <w:sz w:val="28"/>
          <w:szCs w:val="28"/>
          <w:highlight w:val="none"/>
          <w:u w:val="single"/>
        </w:rPr>
        <w:t xml:space="preserve">              </w:t>
      </w:r>
      <w:r>
        <w:rPr>
          <w:rFonts w:hint="eastAsia" w:ascii="宋体" w:hAnsi="宋体" w:cs="宋体"/>
          <w:spacing w:val="-29"/>
          <w:sz w:val="28"/>
          <w:szCs w:val="28"/>
          <w:highlight w:val="none"/>
        </w:rPr>
        <w:t>；</w:t>
      </w:r>
      <w:r>
        <w:rPr>
          <w:rFonts w:hint="eastAsia" w:ascii="宋体" w:hAnsi="宋体" w:cs="宋体"/>
          <w:sz w:val="28"/>
          <w:szCs w:val="28"/>
          <w:highlight w:val="none"/>
        </w:rPr>
        <w:t>技术负责人</w:t>
      </w:r>
      <w:r>
        <w:rPr>
          <w:rFonts w:hint="eastAsia" w:ascii="宋体" w:hAnsi="宋体" w:cs="宋体"/>
          <w:sz w:val="28"/>
          <w:szCs w:val="28"/>
          <w:highlight w:val="none"/>
          <w:u w:val="single"/>
        </w:rPr>
        <w:t xml:space="preserve">             </w:t>
      </w:r>
      <w:r>
        <w:rPr>
          <w:rFonts w:hint="eastAsia" w:ascii="宋体" w:hAnsi="宋体" w:cs="宋体"/>
          <w:spacing w:val="-29"/>
          <w:sz w:val="28"/>
          <w:szCs w:val="28"/>
          <w:highlight w:val="none"/>
          <w:u w:val="single"/>
        </w:rPr>
        <w:t xml:space="preserve"> </w:t>
      </w:r>
      <w:r>
        <w:rPr>
          <w:rFonts w:hint="eastAsia" w:ascii="宋体" w:hAnsi="宋体" w:cs="宋体"/>
          <w:sz w:val="28"/>
          <w:szCs w:val="28"/>
          <w:highlight w:val="none"/>
        </w:rPr>
        <w:t>。</w:t>
      </w:r>
    </w:p>
    <w:p w14:paraId="48E0810F">
      <w:pPr>
        <w:spacing w:line="360" w:lineRule="auto"/>
        <w:ind w:left="427"/>
        <w:rPr>
          <w:rFonts w:ascii="宋体" w:hAnsi="宋体" w:cs="宋体"/>
          <w:sz w:val="28"/>
          <w:szCs w:val="28"/>
          <w:highlight w:val="none"/>
        </w:rPr>
      </w:pPr>
      <w:r>
        <w:rPr>
          <w:rFonts w:hint="eastAsia" w:ascii="宋体" w:hAnsi="宋体" w:cs="宋体"/>
          <w:spacing w:val="5"/>
          <w:position w:val="-2"/>
          <w:sz w:val="28"/>
          <w:szCs w:val="28"/>
          <w:highlight w:val="none"/>
        </w:rPr>
        <w:t>5.</w:t>
      </w:r>
      <w:r>
        <w:rPr>
          <w:rFonts w:hint="eastAsia" w:ascii="宋体" w:hAnsi="宋体" w:cs="宋体"/>
          <w:spacing w:val="5"/>
          <w:sz w:val="28"/>
          <w:szCs w:val="28"/>
          <w:highlight w:val="none"/>
        </w:rPr>
        <w:t>工程质量符合</w:t>
      </w:r>
      <w:r>
        <w:rPr>
          <w:rFonts w:hint="eastAsia" w:ascii="宋体" w:hAnsi="宋体" w:cs="宋体"/>
          <w:spacing w:val="-41"/>
          <w:sz w:val="28"/>
          <w:szCs w:val="28"/>
          <w:highlight w:val="none"/>
        </w:rPr>
        <w:t xml:space="preserve"> </w:t>
      </w:r>
      <w:r>
        <w:rPr>
          <w:rFonts w:hint="eastAsia" w:ascii="宋体" w:hAnsi="宋体" w:cs="宋体"/>
          <w:sz w:val="28"/>
          <w:szCs w:val="28"/>
          <w:highlight w:val="none"/>
          <w:u w:val="single"/>
        </w:rPr>
        <w:t xml:space="preserve">                      </w:t>
      </w:r>
      <w:r>
        <w:rPr>
          <w:rFonts w:hint="eastAsia" w:ascii="宋体" w:hAnsi="宋体" w:cs="宋体"/>
          <w:spacing w:val="5"/>
          <w:sz w:val="28"/>
          <w:szCs w:val="28"/>
          <w:highlight w:val="none"/>
        </w:rPr>
        <w:t>标准。</w:t>
      </w:r>
    </w:p>
    <w:p w14:paraId="3760723B">
      <w:pPr>
        <w:spacing w:line="360" w:lineRule="auto"/>
        <w:ind w:left="428"/>
        <w:rPr>
          <w:rFonts w:ascii="宋体" w:hAnsi="宋体" w:cs="宋体"/>
          <w:sz w:val="28"/>
          <w:szCs w:val="28"/>
          <w:highlight w:val="none"/>
        </w:rPr>
      </w:pPr>
      <w:r>
        <w:rPr>
          <w:rFonts w:hint="eastAsia" w:ascii="宋体" w:hAnsi="宋体" w:cs="宋体"/>
          <w:spacing w:val="13"/>
          <w:position w:val="-2"/>
          <w:sz w:val="28"/>
          <w:szCs w:val="28"/>
          <w:highlight w:val="none"/>
        </w:rPr>
        <w:t>6.</w:t>
      </w:r>
      <w:r>
        <w:rPr>
          <w:rFonts w:hint="eastAsia" w:ascii="宋体" w:hAnsi="宋体" w:cs="宋体"/>
          <w:spacing w:val="13"/>
          <w:sz w:val="28"/>
          <w:szCs w:val="28"/>
          <w:highlight w:val="none"/>
        </w:rPr>
        <w:t>承包人承诺按合同约定承担工程的实施、完成及缺</w:t>
      </w:r>
      <w:r>
        <w:rPr>
          <w:rFonts w:hint="eastAsia" w:ascii="宋体" w:hAnsi="宋体" w:cs="宋体"/>
          <w:spacing w:val="12"/>
          <w:sz w:val="28"/>
          <w:szCs w:val="28"/>
          <w:highlight w:val="none"/>
        </w:rPr>
        <w:t>陷修复。</w:t>
      </w:r>
    </w:p>
    <w:p w14:paraId="263A7686">
      <w:pPr>
        <w:spacing w:line="360" w:lineRule="auto"/>
        <w:ind w:left="427"/>
        <w:rPr>
          <w:rFonts w:ascii="宋体" w:hAnsi="宋体" w:cs="宋体"/>
          <w:sz w:val="28"/>
          <w:szCs w:val="28"/>
          <w:highlight w:val="none"/>
        </w:rPr>
      </w:pPr>
      <w:r>
        <w:rPr>
          <w:rFonts w:hint="eastAsia" w:ascii="宋体" w:hAnsi="宋体" w:cs="宋体"/>
          <w:spacing w:val="14"/>
          <w:position w:val="-2"/>
          <w:sz w:val="28"/>
          <w:szCs w:val="28"/>
          <w:highlight w:val="none"/>
        </w:rPr>
        <w:t>7.</w:t>
      </w:r>
      <w:r>
        <w:rPr>
          <w:rFonts w:hint="eastAsia" w:ascii="宋体" w:hAnsi="宋体" w:cs="宋体"/>
          <w:spacing w:val="14"/>
          <w:sz w:val="28"/>
          <w:szCs w:val="28"/>
          <w:highlight w:val="none"/>
        </w:rPr>
        <w:t>发包人承诺按合同约定的条件、时间和方式向承</w:t>
      </w:r>
      <w:r>
        <w:rPr>
          <w:rFonts w:hint="eastAsia" w:ascii="宋体" w:hAnsi="宋体" w:cs="宋体"/>
          <w:spacing w:val="13"/>
          <w:sz w:val="28"/>
          <w:szCs w:val="28"/>
          <w:highlight w:val="none"/>
        </w:rPr>
        <w:t>包人支付合同价款。</w:t>
      </w:r>
    </w:p>
    <w:p w14:paraId="76D4DD71">
      <w:pPr>
        <w:spacing w:line="360" w:lineRule="auto"/>
        <w:ind w:left="425"/>
        <w:rPr>
          <w:rFonts w:ascii="宋体" w:hAnsi="宋体" w:cs="宋体"/>
          <w:sz w:val="28"/>
          <w:szCs w:val="28"/>
          <w:highlight w:val="none"/>
        </w:rPr>
      </w:pPr>
      <w:r>
        <w:rPr>
          <w:rFonts w:hint="eastAsia" w:ascii="宋体" w:hAnsi="宋体" w:cs="宋体"/>
          <w:spacing w:val="11"/>
          <w:position w:val="-2"/>
          <w:sz w:val="28"/>
          <w:szCs w:val="28"/>
          <w:highlight w:val="none"/>
        </w:rPr>
        <w:t>8.</w:t>
      </w:r>
      <w:r>
        <w:rPr>
          <w:rFonts w:hint="eastAsia" w:ascii="宋体" w:hAnsi="宋体" w:cs="宋体"/>
          <w:spacing w:val="11"/>
          <w:sz w:val="28"/>
          <w:szCs w:val="28"/>
          <w:highlight w:val="none"/>
        </w:rPr>
        <w:t>承包人承诺执行监理人开工通知，计划工期</w:t>
      </w:r>
      <w:r>
        <w:rPr>
          <w:rFonts w:hint="eastAsia" w:ascii="宋体" w:hAnsi="宋体" w:cs="宋体"/>
          <w:spacing w:val="10"/>
          <w:sz w:val="28"/>
          <w:szCs w:val="28"/>
          <w:highlight w:val="none"/>
        </w:rPr>
        <w:t>为</w:t>
      </w:r>
      <w:r>
        <w:rPr>
          <w:rFonts w:hint="eastAsia" w:ascii="宋体" w:hAnsi="宋体" w:cs="宋体"/>
          <w:spacing w:val="2"/>
          <w:sz w:val="28"/>
          <w:szCs w:val="28"/>
          <w:highlight w:val="none"/>
          <w:u w:val="single"/>
        </w:rPr>
        <w:t xml:space="preserve">             </w:t>
      </w:r>
      <w:r>
        <w:rPr>
          <w:rFonts w:hint="eastAsia" w:ascii="宋体" w:hAnsi="宋体" w:cs="宋体"/>
          <w:spacing w:val="10"/>
          <w:sz w:val="28"/>
          <w:szCs w:val="28"/>
          <w:highlight w:val="none"/>
        </w:rPr>
        <w:t>天。</w:t>
      </w:r>
    </w:p>
    <w:p w14:paraId="42FFFE10">
      <w:pPr>
        <w:spacing w:line="360" w:lineRule="auto"/>
        <w:ind w:left="428"/>
        <w:rPr>
          <w:rFonts w:ascii="宋体" w:hAnsi="宋体" w:cs="宋体"/>
          <w:sz w:val="28"/>
          <w:szCs w:val="28"/>
          <w:highlight w:val="none"/>
        </w:rPr>
      </w:pPr>
      <w:r>
        <w:rPr>
          <w:rFonts w:hint="eastAsia" w:ascii="宋体" w:hAnsi="宋体" w:cs="宋体"/>
          <w:spacing w:val="9"/>
          <w:position w:val="-2"/>
          <w:sz w:val="28"/>
          <w:szCs w:val="28"/>
          <w:highlight w:val="none"/>
        </w:rPr>
        <w:t>9.</w:t>
      </w:r>
      <w:r>
        <w:rPr>
          <w:rFonts w:hint="eastAsia" w:ascii="宋体" w:hAnsi="宋体" w:cs="宋体"/>
          <w:spacing w:val="9"/>
          <w:sz w:val="28"/>
          <w:szCs w:val="28"/>
          <w:highlight w:val="none"/>
        </w:rPr>
        <w:t>本协议书一式</w:t>
      </w:r>
      <w:r>
        <w:rPr>
          <w:rFonts w:hint="eastAsia" w:ascii="宋体" w:hAnsi="宋体" w:cs="宋体"/>
          <w:spacing w:val="-41"/>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36"/>
          <w:sz w:val="28"/>
          <w:szCs w:val="28"/>
          <w:highlight w:val="none"/>
        </w:rPr>
        <w:t xml:space="preserve"> </w:t>
      </w:r>
      <w:r>
        <w:rPr>
          <w:rFonts w:hint="eastAsia" w:ascii="宋体" w:hAnsi="宋体" w:cs="宋体"/>
          <w:spacing w:val="9"/>
          <w:sz w:val="28"/>
          <w:szCs w:val="28"/>
          <w:highlight w:val="none"/>
        </w:rPr>
        <w:t>份，合同双方各执一份。</w:t>
      </w:r>
    </w:p>
    <w:p w14:paraId="3DC2826E">
      <w:pPr>
        <w:spacing w:line="360" w:lineRule="auto"/>
        <w:ind w:left="429"/>
        <w:rPr>
          <w:rFonts w:ascii="宋体" w:hAnsi="宋体" w:cs="宋体"/>
          <w:sz w:val="28"/>
          <w:szCs w:val="28"/>
          <w:highlight w:val="none"/>
        </w:rPr>
      </w:pPr>
      <w:r>
        <w:rPr>
          <w:rFonts w:hint="eastAsia" w:ascii="宋体" w:hAnsi="宋体" w:cs="宋体"/>
          <w:spacing w:val="12"/>
          <w:position w:val="-2"/>
          <w:sz w:val="28"/>
          <w:szCs w:val="28"/>
          <w:highlight w:val="none"/>
        </w:rPr>
        <w:t>10.</w:t>
      </w:r>
      <w:r>
        <w:rPr>
          <w:rFonts w:hint="eastAsia" w:ascii="宋体" w:hAnsi="宋体" w:cs="宋体"/>
          <w:spacing w:val="12"/>
          <w:sz w:val="28"/>
          <w:szCs w:val="28"/>
          <w:highlight w:val="none"/>
        </w:rPr>
        <w:t>合同未尽事宜，双方另行签订补充协议。补充协议是合同的组成部分。</w:t>
      </w:r>
    </w:p>
    <w:p w14:paraId="5E25DA93">
      <w:pPr>
        <w:pStyle w:val="8"/>
        <w:spacing w:line="317" w:lineRule="auto"/>
        <w:rPr>
          <w:rFonts w:ascii="宋体" w:hAnsi="宋体" w:cs="宋体"/>
          <w:sz w:val="28"/>
          <w:szCs w:val="28"/>
          <w:highlight w:val="none"/>
        </w:rPr>
      </w:pPr>
    </w:p>
    <w:p w14:paraId="7A54831E">
      <w:pPr>
        <w:pStyle w:val="8"/>
        <w:spacing w:line="317" w:lineRule="auto"/>
        <w:rPr>
          <w:rFonts w:ascii="宋体" w:hAnsi="宋体" w:cs="宋体"/>
          <w:sz w:val="28"/>
          <w:szCs w:val="28"/>
          <w:highlight w:val="none"/>
        </w:rPr>
      </w:pPr>
    </w:p>
    <w:p w14:paraId="289CB1FF">
      <w:pPr>
        <w:pStyle w:val="8"/>
        <w:spacing w:line="317" w:lineRule="auto"/>
        <w:rPr>
          <w:rFonts w:ascii="宋体" w:hAnsi="宋体" w:cs="宋体"/>
          <w:sz w:val="28"/>
          <w:szCs w:val="28"/>
          <w:highlight w:val="none"/>
        </w:rPr>
      </w:pPr>
    </w:p>
    <w:p w14:paraId="74E081E2">
      <w:pPr>
        <w:pStyle w:val="8"/>
        <w:spacing w:line="317" w:lineRule="auto"/>
        <w:rPr>
          <w:rFonts w:ascii="宋体" w:hAnsi="宋体" w:cs="宋体"/>
          <w:sz w:val="28"/>
          <w:szCs w:val="28"/>
          <w:highlight w:val="none"/>
        </w:rPr>
      </w:pPr>
    </w:p>
    <w:p w14:paraId="55E5901A">
      <w:pPr>
        <w:pStyle w:val="8"/>
        <w:spacing w:line="317" w:lineRule="auto"/>
        <w:rPr>
          <w:rFonts w:ascii="宋体" w:hAnsi="宋体" w:cs="宋体"/>
          <w:sz w:val="28"/>
          <w:szCs w:val="28"/>
          <w:highlight w:val="none"/>
        </w:rPr>
      </w:pPr>
    </w:p>
    <w:p w14:paraId="591888AB">
      <w:pPr>
        <w:spacing w:before="82" w:line="360" w:lineRule="auto"/>
        <w:ind w:left="5"/>
        <w:rPr>
          <w:rFonts w:ascii="宋体" w:hAnsi="宋体" w:cs="宋体"/>
          <w:sz w:val="28"/>
          <w:szCs w:val="28"/>
          <w:highlight w:val="none"/>
        </w:rPr>
      </w:pPr>
      <w:r>
        <w:rPr>
          <w:rFonts w:hint="eastAsia" w:ascii="宋体" w:hAnsi="宋体" w:cs="宋体"/>
          <w:spacing w:val="11"/>
          <w:sz w:val="28"/>
          <w:szCs w:val="28"/>
          <w:highlight w:val="none"/>
        </w:rPr>
        <w:t>发包人</w:t>
      </w:r>
      <w:r>
        <w:rPr>
          <w:rFonts w:hint="eastAsia" w:ascii="宋体" w:hAnsi="宋体" w:cs="宋体"/>
          <w:spacing w:val="2"/>
          <w:sz w:val="28"/>
          <w:szCs w:val="28"/>
          <w:highlight w:val="none"/>
        </w:rPr>
        <w:t>：</w:t>
      </w:r>
      <w:r>
        <w:rPr>
          <w:rFonts w:hint="eastAsia" w:ascii="宋体" w:hAnsi="宋体" w:cs="宋体"/>
          <w:spacing w:val="-20"/>
          <w:sz w:val="28"/>
          <w:szCs w:val="28"/>
          <w:highlight w:val="none"/>
        </w:rPr>
        <w:t xml:space="preserve"> </w:t>
      </w:r>
      <w:r>
        <w:rPr>
          <w:rFonts w:hint="eastAsia" w:ascii="宋体" w:hAnsi="宋体" w:cs="宋体"/>
          <w:spacing w:val="1"/>
          <w:sz w:val="28"/>
          <w:szCs w:val="28"/>
          <w:highlight w:val="none"/>
          <w:u w:val="single"/>
        </w:rPr>
        <w:t xml:space="preserve">        </w:t>
      </w:r>
      <w:r>
        <w:rPr>
          <w:rFonts w:hint="eastAsia" w:ascii="宋体" w:hAnsi="宋体" w:cs="宋体"/>
          <w:spacing w:val="2"/>
          <w:sz w:val="28"/>
          <w:szCs w:val="28"/>
          <w:highlight w:val="none"/>
        </w:rPr>
        <w:t>（</w:t>
      </w:r>
      <w:r>
        <w:rPr>
          <w:rFonts w:hint="eastAsia" w:ascii="宋体" w:hAnsi="宋体" w:cs="宋体"/>
          <w:spacing w:val="11"/>
          <w:sz w:val="28"/>
          <w:szCs w:val="28"/>
          <w:highlight w:val="none"/>
        </w:rPr>
        <w:t>盖单位章）  承包人</w:t>
      </w:r>
      <w:r>
        <w:rPr>
          <w:rFonts w:hint="eastAsia" w:ascii="宋体" w:hAnsi="宋体" w:cs="宋体"/>
          <w:spacing w:val="2"/>
          <w:sz w:val="28"/>
          <w:szCs w:val="28"/>
          <w:highlight w:val="none"/>
        </w:rPr>
        <w:t>：</w:t>
      </w:r>
      <w:r>
        <w:rPr>
          <w:rFonts w:hint="eastAsia" w:ascii="宋体" w:hAnsi="宋体" w:cs="宋体"/>
          <w:spacing w:val="-20"/>
          <w:sz w:val="28"/>
          <w:szCs w:val="28"/>
          <w:highlight w:val="none"/>
        </w:rPr>
        <w:t xml:space="preserve"> </w:t>
      </w:r>
      <w:r>
        <w:rPr>
          <w:rFonts w:hint="eastAsia" w:ascii="宋体" w:hAnsi="宋体" w:cs="宋体"/>
          <w:spacing w:val="1"/>
          <w:sz w:val="28"/>
          <w:szCs w:val="28"/>
          <w:highlight w:val="none"/>
          <w:u w:val="single"/>
        </w:rPr>
        <w:t xml:space="preserve">     </w:t>
      </w:r>
      <w:r>
        <w:rPr>
          <w:rFonts w:hint="eastAsia" w:ascii="宋体" w:hAnsi="宋体" w:cs="宋体"/>
          <w:spacing w:val="2"/>
          <w:sz w:val="28"/>
          <w:szCs w:val="28"/>
          <w:highlight w:val="none"/>
        </w:rPr>
        <w:t>（</w:t>
      </w:r>
      <w:r>
        <w:rPr>
          <w:rFonts w:hint="eastAsia" w:ascii="宋体" w:hAnsi="宋体" w:cs="宋体"/>
          <w:spacing w:val="11"/>
          <w:sz w:val="28"/>
          <w:szCs w:val="28"/>
          <w:highlight w:val="none"/>
        </w:rPr>
        <w:t>盖单位章）</w:t>
      </w:r>
    </w:p>
    <w:p w14:paraId="0A061EF2">
      <w:pPr>
        <w:spacing w:before="72" w:line="360" w:lineRule="auto"/>
        <w:rPr>
          <w:rFonts w:ascii="宋体" w:hAnsi="宋体" w:cs="宋体"/>
          <w:spacing w:val="17"/>
          <w:sz w:val="28"/>
          <w:szCs w:val="28"/>
          <w:highlight w:val="none"/>
        </w:rPr>
      </w:pPr>
      <w:r>
        <w:rPr>
          <w:rFonts w:hint="eastAsia" w:ascii="宋体" w:hAnsi="宋体" w:cs="宋体"/>
          <w:spacing w:val="17"/>
          <w:sz w:val="28"/>
          <w:szCs w:val="28"/>
          <w:highlight w:val="none"/>
        </w:rPr>
        <w:t>法定代表人                   法定代表人</w:t>
      </w:r>
    </w:p>
    <w:p w14:paraId="4DD75826">
      <w:pPr>
        <w:spacing w:before="72" w:line="360" w:lineRule="auto"/>
        <w:rPr>
          <w:rFonts w:ascii="宋体" w:hAnsi="宋体" w:cs="宋体"/>
          <w:sz w:val="28"/>
          <w:szCs w:val="28"/>
          <w:highlight w:val="none"/>
        </w:rPr>
      </w:pPr>
      <w:r>
        <w:rPr>
          <w:rFonts w:hint="eastAsia" w:ascii="宋体" w:hAnsi="宋体" w:cs="宋体"/>
          <w:spacing w:val="17"/>
          <w:sz w:val="28"/>
          <w:szCs w:val="28"/>
          <w:highlight w:val="none"/>
        </w:rPr>
        <w:t>或其委托代理人</w:t>
      </w:r>
      <w:r>
        <w:rPr>
          <w:rFonts w:hint="eastAsia" w:ascii="宋体" w:hAnsi="宋体" w:cs="宋体"/>
          <w:spacing w:val="-10"/>
          <w:sz w:val="28"/>
          <w:szCs w:val="28"/>
          <w:highlight w:val="none"/>
        </w:rPr>
        <w:t>：</w:t>
      </w:r>
      <w:r>
        <w:rPr>
          <w:rFonts w:hint="eastAsia" w:ascii="宋体" w:hAnsi="宋体" w:cs="宋体"/>
          <w:spacing w:val="-20"/>
          <w:sz w:val="28"/>
          <w:szCs w:val="28"/>
          <w:highlight w:val="none"/>
        </w:rPr>
        <w:t xml:space="preserve"> </w:t>
      </w:r>
      <w:r>
        <w:rPr>
          <w:rFonts w:hint="eastAsia" w:ascii="宋体" w:hAnsi="宋体" w:cs="宋体"/>
          <w:spacing w:val="5"/>
          <w:sz w:val="28"/>
          <w:szCs w:val="28"/>
          <w:highlight w:val="none"/>
          <w:u w:val="single"/>
        </w:rPr>
        <w:t xml:space="preserve">    </w:t>
      </w:r>
      <w:r>
        <w:rPr>
          <w:rFonts w:hint="eastAsia" w:ascii="宋体" w:hAnsi="宋体" w:cs="宋体"/>
          <w:spacing w:val="-10"/>
          <w:sz w:val="28"/>
          <w:szCs w:val="28"/>
          <w:highlight w:val="none"/>
        </w:rPr>
        <w:t>（</w:t>
      </w:r>
      <w:r>
        <w:rPr>
          <w:rFonts w:hint="eastAsia" w:ascii="宋体" w:hAnsi="宋体" w:cs="宋体"/>
          <w:spacing w:val="17"/>
          <w:sz w:val="28"/>
          <w:szCs w:val="28"/>
          <w:highlight w:val="none"/>
        </w:rPr>
        <w:t>签字）</w:t>
      </w:r>
      <w:r>
        <w:rPr>
          <w:rFonts w:hint="eastAsia" w:ascii="宋体" w:hAnsi="宋体" w:cs="宋体"/>
          <w:spacing w:val="4"/>
          <w:sz w:val="28"/>
          <w:szCs w:val="28"/>
          <w:highlight w:val="none"/>
        </w:rPr>
        <w:t xml:space="preserve">  </w:t>
      </w:r>
      <w:r>
        <w:rPr>
          <w:rFonts w:hint="eastAsia" w:ascii="宋体" w:hAnsi="宋体" w:cs="宋体"/>
          <w:spacing w:val="17"/>
          <w:sz w:val="28"/>
          <w:szCs w:val="28"/>
          <w:highlight w:val="none"/>
        </w:rPr>
        <w:t>或其委托代理人</w:t>
      </w:r>
      <w:r>
        <w:rPr>
          <w:rFonts w:hint="eastAsia" w:ascii="宋体" w:hAnsi="宋体" w:cs="宋体"/>
          <w:spacing w:val="-10"/>
          <w:sz w:val="28"/>
          <w:szCs w:val="28"/>
          <w:highlight w:val="none"/>
        </w:rPr>
        <w:t>：</w:t>
      </w:r>
      <w:r>
        <w:rPr>
          <w:rFonts w:hint="eastAsia" w:ascii="宋体" w:hAnsi="宋体" w:cs="宋体"/>
          <w:spacing w:val="5"/>
          <w:sz w:val="28"/>
          <w:szCs w:val="28"/>
          <w:highlight w:val="none"/>
          <w:u w:val="single"/>
        </w:rPr>
        <w:t xml:space="preserve">  </w:t>
      </w:r>
      <w:r>
        <w:rPr>
          <w:rFonts w:hint="eastAsia" w:ascii="宋体" w:hAnsi="宋体" w:cs="宋体"/>
          <w:spacing w:val="-10"/>
          <w:sz w:val="28"/>
          <w:szCs w:val="28"/>
          <w:highlight w:val="none"/>
        </w:rPr>
        <w:t>（</w:t>
      </w:r>
      <w:r>
        <w:rPr>
          <w:rFonts w:hint="eastAsia" w:ascii="宋体" w:hAnsi="宋体" w:cs="宋体"/>
          <w:spacing w:val="17"/>
          <w:sz w:val="28"/>
          <w:szCs w:val="28"/>
          <w:highlight w:val="none"/>
        </w:rPr>
        <w:t>签字）</w:t>
      </w:r>
    </w:p>
    <w:p w14:paraId="238B3D5B">
      <w:pPr>
        <w:spacing w:line="360" w:lineRule="auto"/>
        <w:rPr>
          <w:highlight w:val="none"/>
        </w:rPr>
      </w:pPr>
      <w:r>
        <w:rPr>
          <w:rFonts w:hint="eastAsia" w:ascii="宋体" w:hAnsi="宋体" w:cs="宋体"/>
          <w:sz w:val="28"/>
          <w:szCs w:val="28"/>
          <w:highlight w:val="none"/>
          <w:u w:val="single"/>
        </w:rPr>
        <w:tab/>
      </w:r>
      <w:r>
        <w:rPr>
          <w:rFonts w:hint="eastAsia" w:ascii="宋体" w:hAnsi="宋体" w:cs="宋体"/>
          <w:spacing w:val="-2"/>
          <w:sz w:val="28"/>
          <w:szCs w:val="28"/>
          <w:highlight w:val="none"/>
        </w:rPr>
        <w:t>年</w:t>
      </w:r>
      <w:r>
        <w:rPr>
          <w:rFonts w:hint="eastAsia" w:ascii="宋体" w:hAnsi="宋体" w:cs="宋体"/>
          <w:spacing w:val="-41"/>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2"/>
          <w:sz w:val="28"/>
          <w:szCs w:val="28"/>
          <w:highlight w:val="none"/>
        </w:rPr>
        <w:t>月</w:t>
      </w:r>
      <w:r>
        <w:rPr>
          <w:rFonts w:hint="eastAsia" w:ascii="宋体" w:hAnsi="宋体" w:cs="宋体"/>
          <w:spacing w:val="-40"/>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2"/>
          <w:sz w:val="28"/>
          <w:szCs w:val="28"/>
          <w:highlight w:val="none"/>
        </w:rPr>
        <w:t xml:space="preserve">日      </w:t>
      </w:r>
      <w:r>
        <w:rPr>
          <w:rFonts w:hint="eastAsia" w:ascii="宋体" w:hAnsi="宋体" w:cs="宋体"/>
          <w:spacing w:val="-3"/>
          <w:sz w:val="28"/>
          <w:szCs w:val="28"/>
          <w:highlight w:val="none"/>
        </w:rPr>
        <w:t xml:space="preserve">        </w:t>
      </w:r>
      <w:r>
        <w:rPr>
          <w:rFonts w:hint="eastAsia" w:ascii="宋体" w:hAnsi="宋体" w:cs="宋体"/>
          <w:spacing w:val="-3"/>
          <w:sz w:val="28"/>
          <w:szCs w:val="28"/>
          <w:highlight w:val="none"/>
          <w:u w:val="single"/>
        </w:rPr>
        <w:t xml:space="preserve">    </w:t>
      </w:r>
      <w:r>
        <w:rPr>
          <w:rFonts w:hint="eastAsia" w:ascii="宋体" w:hAnsi="宋体" w:cs="宋体"/>
          <w:spacing w:val="-3"/>
          <w:sz w:val="28"/>
          <w:szCs w:val="28"/>
          <w:highlight w:val="none"/>
        </w:rPr>
        <w:t>年</w:t>
      </w:r>
      <w:r>
        <w:rPr>
          <w:rFonts w:hint="eastAsia" w:ascii="宋体" w:hAnsi="宋体" w:cs="宋体"/>
          <w:spacing w:val="-41"/>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34"/>
          <w:sz w:val="28"/>
          <w:szCs w:val="28"/>
          <w:highlight w:val="none"/>
        </w:rPr>
        <w:t xml:space="preserve"> </w:t>
      </w:r>
      <w:r>
        <w:rPr>
          <w:rFonts w:hint="eastAsia" w:ascii="宋体" w:hAnsi="宋体" w:cs="宋体"/>
          <w:spacing w:val="-3"/>
          <w:sz w:val="28"/>
          <w:szCs w:val="28"/>
          <w:highlight w:val="none"/>
        </w:rPr>
        <w:t>月</w:t>
      </w:r>
      <w:r>
        <w:rPr>
          <w:rFonts w:hint="eastAsia" w:ascii="宋体" w:hAnsi="宋体" w:cs="宋体"/>
          <w:spacing w:val="-41"/>
          <w:sz w:val="28"/>
          <w:szCs w:val="28"/>
          <w:highlight w:val="none"/>
        </w:rPr>
        <w:t xml:space="preserve"> </w:t>
      </w:r>
      <w:r>
        <w:rPr>
          <w:rFonts w:hint="eastAsia" w:ascii="宋体" w:hAnsi="宋体" w:cs="宋体"/>
          <w:spacing w:val="2"/>
          <w:sz w:val="28"/>
          <w:szCs w:val="28"/>
          <w:highlight w:val="none"/>
          <w:u w:val="single"/>
        </w:rPr>
        <w:t xml:space="preserve">     </w:t>
      </w:r>
      <w:r>
        <w:rPr>
          <w:rFonts w:hint="eastAsia" w:ascii="宋体" w:hAnsi="宋体" w:cs="宋体"/>
          <w:spacing w:val="-3"/>
          <w:sz w:val="28"/>
          <w:szCs w:val="28"/>
          <w:highlight w:val="none"/>
        </w:rPr>
        <w:t>日</w:t>
      </w:r>
      <w:bookmarkEnd w:id="0"/>
      <w:bookmarkEnd w:id="1"/>
    </w:p>
    <w:p w14:paraId="353580B3">
      <w:pPr>
        <w:pStyle w:val="8"/>
        <w:spacing w:line="254" w:lineRule="auto"/>
        <w:rPr>
          <w:rFonts w:hint="eastAsia" w:asciiTheme="minorEastAsia" w:hAnsiTheme="minorEastAsia" w:eastAsiaTheme="minorEastAsia" w:cstheme="minorEastAsia"/>
          <w:color w:val="auto"/>
          <w:highlight w:val="none"/>
        </w:rPr>
        <w:sectPr>
          <w:pgSz w:w="11910" w:h="16840"/>
          <w:pgMar w:top="1431" w:right="1786" w:bottom="854" w:left="1786" w:header="0" w:footer="735" w:gutter="0"/>
          <w:cols w:equalWidth="0" w:num="1">
            <w:col w:w="8337"/>
          </w:cols>
        </w:sectPr>
      </w:pPr>
    </w:p>
    <w:p w14:paraId="6263AA36">
      <w:pPr>
        <w:numPr>
          <w:ilvl w:val="0"/>
          <w:numId w:val="2"/>
        </w:num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工程量清单</w:t>
      </w:r>
    </w:p>
    <w:p w14:paraId="2F6404B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D30661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409AF27">
      <w:pPr>
        <w:spacing w:before="78" w:line="218" w:lineRule="auto"/>
        <w:jc w:val="center"/>
        <w:rPr>
          <w:rFonts w:hint="eastAsia" w:asciiTheme="minorEastAsia" w:hAnsiTheme="minorEastAsia" w:eastAsiaTheme="minorEastAsia" w:cstheme="minorEastAsia"/>
          <w:b w:val="0"/>
          <w:bCs w:val="0"/>
          <w:color w:val="auto"/>
          <w:spacing w:val="-2"/>
          <w:sz w:val="28"/>
          <w:szCs w:val="28"/>
          <w:highlight w:val="none"/>
          <w:lang w:val="en-US" w:eastAsia="zh-CN"/>
        </w:rPr>
      </w:pPr>
      <w:r>
        <w:rPr>
          <w:rFonts w:hint="eastAsia" w:asciiTheme="minorEastAsia" w:hAnsiTheme="minorEastAsia" w:eastAsiaTheme="minorEastAsia" w:cstheme="minorEastAsia"/>
          <w:b w:val="0"/>
          <w:bCs w:val="0"/>
          <w:color w:val="auto"/>
          <w:spacing w:val="-2"/>
          <w:sz w:val="28"/>
          <w:szCs w:val="28"/>
          <w:highlight w:val="none"/>
          <w:lang w:val="en-US" w:eastAsia="zh-CN"/>
        </w:rPr>
        <w:t>另  附</w:t>
      </w:r>
    </w:p>
    <w:p w14:paraId="695FB0D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CACE6A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C9CF45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C1D9B7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43EA12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99769D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62D6E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7751202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6953DB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5200E84">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15B12D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C74741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3CBF69D">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709131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A6372B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63DCA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496E9FA">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51B681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72197C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CD7FC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A0A12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2EFC98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263A8B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460078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E1DBF7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第六章 磋商文件格式</w:t>
      </w:r>
    </w:p>
    <w:p w14:paraId="2784C393">
      <w:pPr>
        <w:pStyle w:val="8"/>
        <w:spacing w:line="256" w:lineRule="auto"/>
        <w:rPr>
          <w:rFonts w:hint="eastAsia" w:asciiTheme="minorEastAsia" w:hAnsiTheme="minorEastAsia" w:eastAsiaTheme="minorEastAsia" w:cstheme="minorEastAsia"/>
          <w:color w:val="auto"/>
          <w:highlight w:val="none"/>
        </w:rPr>
      </w:pPr>
    </w:p>
    <w:p w14:paraId="586D0AAC">
      <w:pPr>
        <w:pStyle w:val="8"/>
        <w:spacing w:line="256" w:lineRule="auto"/>
        <w:rPr>
          <w:rFonts w:hint="eastAsia" w:asciiTheme="minorEastAsia" w:hAnsiTheme="minorEastAsia" w:eastAsiaTheme="minorEastAsia" w:cstheme="minorEastAsia"/>
          <w:color w:val="auto"/>
          <w:highlight w:val="none"/>
        </w:rPr>
      </w:pPr>
    </w:p>
    <w:p w14:paraId="326CD5C4">
      <w:pPr>
        <w:tabs>
          <w:tab w:val="left" w:pos="4032"/>
        </w:tabs>
        <w:spacing w:before="82" w:line="220" w:lineRule="auto"/>
        <w:ind w:left="255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z w:val="25"/>
          <w:szCs w:val="25"/>
          <w:highlight w:val="none"/>
          <w:u w:val="single" w:color="auto"/>
        </w:rPr>
        <w:tab/>
      </w:r>
      <w:r>
        <w:rPr>
          <w:rFonts w:hint="eastAsia" w:asciiTheme="minorEastAsia" w:hAnsiTheme="minorEastAsia" w:eastAsiaTheme="minorEastAsia" w:cstheme="minorEastAsia"/>
          <w:color w:val="auto"/>
          <w:spacing w:val="-31"/>
          <w:sz w:val="25"/>
          <w:szCs w:val="25"/>
          <w:highlight w:val="none"/>
        </w:rPr>
        <w:t xml:space="preserve"> </w:t>
      </w:r>
      <w:r>
        <w:rPr>
          <w:rFonts w:hint="eastAsia" w:asciiTheme="minorEastAsia" w:hAnsiTheme="minorEastAsia" w:eastAsiaTheme="minorEastAsia" w:cstheme="minorEastAsia"/>
          <w:b/>
          <w:bCs/>
          <w:color w:val="auto"/>
          <w:spacing w:val="-3"/>
          <w:sz w:val="25"/>
          <w:szCs w:val="25"/>
          <w:highlight w:val="none"/>
        </w:rPr>
        <w:t>(项目名称)</w:t>
      </w:r>
    </w:p>
    <w:p w14:paraId="64F6AA55">
      <w:pPr>
        <w:pStyle w:val="8"/>
        <w:spacing w:line="244" w:lineRule="auto"/>
        <w:rPr>
          <w:rFonts w:hint="eastAsia" w:asciiTheme="minorEastAsia" w:hAnsiTheme="minorEastAsia" w:eastAsiaTheme="minorEastAsia" w:cstheme="minorEastAsia"/>
          <w:color w:val="auto"/>
          <w:highlight w:val="none"/>
        </w:rPr>
      </w:pPr>
    </w:p>
    <w:p w14:paraId="241691C6">
      <w:pPr>
        <w:pStyle w:val="8"/>
        <w:spacing w:line="244" w:lineRule="auto"/>
        <w:rPr>
          <w:rFonts w:hint="eastAsia" w:asciiTheme="minorEastAsia" w:hAnsiTheme="minorEastAsia" w:eastAsiaTheme="minorEastAsia" w:cstheme="minorEastAsia"/>
          <w:color w:val="auto"/>
          <w:highlight w:val="none"/>
        </w:rPr>
      </w:pPr>
    </w:p>
    <w:p w14:paraId="14D7EEF0">
      <w:pPr>
        <w:pStyle w:val="8"/>
        <w:spacing w:line="244" w:lineRule="auto"/>
        <w:rPr>
          <w:rFonts w:hint="eastAsia" w:asciiTheme="minorEastAsia" w:hAnsiTheme="minorEastAsia" w:eastAsiaTheme="minorEastAsia" w:cstheme="minorEastAsia"/>
          <w:color w:val="auto"/>
          <w:highlight w:val="none"/>
        </w:rPr>
      </w:pPr>
    </w:p>
    <w:p w14:paraId="074ED079">
      <w:pPr>
        <w:pStyle w:val="8"/>
        <w:spacing w:line="244" w:lineRule="auto"/>
        <w:rPr>
          <w:rFonts w:hint="eastAsia" w:asciiTheme="minorEastAsia" w:hAnsiTheme="minorEastAsia" w:eastAsiaTheme="minorEastAsia" w:cstheme="minorEastAsia"/>
          <w:color w:val="auto"/>
          <w:highlight w:val="none"/>
        </w:rPr>
      </w:pPr>
    </w:p>
    <w:p w14:paraId="22864A29">
      <w:pPr>
        <w:pStyle w:val="8"/>
        <w:spacing w:line="244" w:lineRule="auto"/>
        <w:rPr>
          <w:rFonts w:hint="eastAsia" w:asciiTheme="minorEastAsia" w:hAnsiTheme="minorEastAsia" w:eastAsiaTheme="minorEastAsia" w:cstheme="minorEastAsia"/>
          <w:color w:val="auto"/>
          <w:highlight w:val="none"/>
        </w:rPr>
      </w:pPr>
    </w:p>
    <w:p w14:paraId="139AFE8B">
      <w:pPr>
        <w:pStyle w:val="8"/>
        <w:spacing w:line="244" w:lineRule="auto"/>
        <w:rPr>
          <w:rFonts w:hint="eastAsia" w:asciiTheme="minorEastAsia" w:hAnsiTheme="minorEastAsia" w:eastAsiaTheme="minorEastAsia" w:cstheme="minorEastAsia"/>
          <w:color w:val="auto"/>
          <w:highlight w:val="none"/>
        </w:rPr>
      </w:pPr>
    </w:p>
    <w:p w14:paraId="2C5CA549">
      <w:pPr>
        <w:pStyle w:val="8"/>
        <w:spacing w:line="245" w:lineRule="auto"/>
        <w:rPr>
          <w:rFonts w:hint="eastAsia" w:asciiTheme="minorEastAsia" w:hAnsiTheme="minorEastAsia" w:eastAsiaTheme="minorEastAsia" w:cstheme="minorEastAsia"/>
          <w:color w:val="auto"/>
          <w:highlight w:val="none"/>
        </w:rPr>
      </w:pPr>
    </w:p>
    <w:p w14:paraId="348AF0AD">
      <w:pPr>
        <w:pStyle w:val="8"/>
        <w:spacing w:line="245" w:lineRule="auto"/>
        <w:rPr>
          <w:rFonts w:hint="eastAsia" w:asciiTheme="minorEastAsia" w:hAnsiTheme="minorEastAsia" w:eastAsiaTheme="minorEastAsia" w:cstheme="minorEastAsia"/>
          <w:color w:val="auto"/>
          <w:highlight w:val="none"/>
        </w:rPr>
      </w:pPr>
    </w:p>
    <w:p w14:paraId="6C4ACCF9">
      <w:pPr>
        <w:pStyle w:val="8"/>
        <w:spacing w:line="245" w:lineRule="auto"/>
        <w:rPr>
          <w:rFonts w:hint="eastAsia" w:asciiTheme="minorEastAsia" w:hAnsiTheme="minorEastAsia" w:eastAsiaTheme="minorEastAsia" w:cstheme="minorEastAsia"/>
          <w:color w:val="auto"/>
          <w:highlight w:val="none"/>
        </w:rPr>
      </w:pPr>
    </w:p>
    <w:p w14:paraId="13EFD8AA">
      <w:pPr>
        <w:spacing w:before="111" w:line="219" w:lineRule="auto"/>
        <w:ind w:left="2458"/>
        <w:rPr>
          <w:rFonts w:hint="eastAsia" w:asciiTheme="minorEastAsia" w:hAnsiTheme="minorEastAsia" w:eastAsiaTheme="minorEastAsia" w:cstheme="minorEastAsia"/>
          <w:color w:val="auto"/>
          <w:sz w:val="34"/>
          <w:szCs w:val="34"/>
          <w:highlight w:val="none"/>
        </w:rPr>
      </w:pPr>
      <w:r>
        <w:rPr>
          <w:rFonts w:hint="eastAsia" w:asciiTheme="minorEastAsia" w:hAnsiTheme="minorEastAsia" w:eastAsiaTheme="minorEastAsia" w:cstheme="minorEastAsia"/>
          <w:b/>
          <w:bCs/>
          <w:color w:val="auto"/>
          <w:spacing w:val="13"/>
          <w:sz w:val="34"/>
          <w:szCs w:val="34"/>
          <w:highlight w:val="none"/>
        </w:rPr>
        <w:t>竞争性磋商响应文件</w:t>
      </w:r>
    </w:p>
    <w:p w14:paraId="40A47DDA">
      <w:pPr>
        <w:pStyle w:val="8"/>
        <w:spacing w:line="258" w:lineRule="auto"/>
        <w:rPr>
          <w:rFonts w:hint="eastAsia" w:asciiTheme="minorEastAsia" w:hAnsiTheme="minorEastAsia" w:eastAsiaTheme="minorEastAsia" w:cstheme="minorEastAsia"/>
          <w:color w:val="auto"/>
          <w:highlight w:val="none"/>
        </w:rPr>
      </w:pPr>
    </w:p>
    <w:p w14:paraId="6339C33B">
      <w:pPr>
        <w:pStyle w:val="8"/>
        <w:spacing w:line="259" w:lineRule="auto"/>
        <w:rPr>
          <w:rFonts w:hint="eastAsia" w:asciiTheme="minorEastAsia" w:hAnsiTheme="minorEastAsia" w:eastAsiaTheme="minorEastAsia" w:cstheme="minorEastAsia"/>
          <w:color w:val="auto"/>
          <w:highlight w:val="none"/>
        </w:rPr>
      </w:pPr>
    </w:p>
    <w:p w14:paraId="1120BFDE">
      <w:pPr>
        <w:pStyle w:val="8"/>
        <w:spacing w:line="259" w:lineRule="auto"/>
        <w:rPr>
          <w:rFonts w:hint="eastAsia" w:asciiTheme="minorEastAsia" w:hAnsiTheme="minorEastAsia" w:eastAsiaTheme="minorEastAsia" w:cstheme="minorEastAsia"/>
          <w:color w:val="auto"/>
          <w:highlight w:val="none"/>
        </w:rPr>
      </w:pPr>
    </w:p>
    <w:p w14:paraId="7C975128">
      <w:pPr>
        <w:pStyle w:val="8"/>
        <w:spacing w:line="259" w:lineRule="auto"/>
        <w:rPr>
          <w:rFonts w:hint="eastAsia" w:asciiTheme="minorEastAsia" w:hAnsiTheme="minorEastAsia" w:eastAsiaTheme="minorEastAsia" w:cstheme="minorEastAsia"/>
          <w:color w:val="auto"/>
          <w:highlight w:val="none"/>
        </w:rPr>
      </w:pPr>
    </w:p>
    <w:p w14:paraId="2A75970C">
      <w:pPr>
        <w:pStyle w:val="8"/>
        <w:spacing w:line="259" w:lineRule="auto"/>
        <w:rPr>
          <w:rFonts w:hint="eastAsia" w:asciiTheme="minorEastAsia" w:hAnsiTheme="minorEastAsia" w:eastAsiaTheme="minorEastAsia" w:cstheme="minorEastAsia"/>
          <w:color w:val="auto"/>
          <w:highlight w:val="none"/>
        </w:rPr>
      </w:pPr>
    </w:p>
    <w:p w14:paraId="53008A62">
      <w:pPr>
        <w:pStyle w:val="8"/>
        <w:spacing w:line="259" w:lineRule="auto"/>
        <w:rPr>
          <w:rFonts w:hint="eastAsia" w:asciiTheme="minorEastAsia" w:hAnsiTheme="minorEastAsia" w:eastAsiaTheme="minorEastAsia" w:cstheme="minorEastAsia"/>
          <w:color w:val="auto"/>
          <w:highlight w:val="none"/>
        </w:rPr>
      </w:pPr>
    </w:p>
    <w:p w14:paraId="0F29619D">
      <w:pPr>
        <w:spacing w:before="81" w:line="219" w:lineRule="auto"/>
        <w:ind w:left="2486"/>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9"/>
          <w:sz w:val="25"/>
          <w:szCs w:val="25"/>
          <w:highlight w:val="none"/>
        </w:rPr>
        <w:t>项目编号：</w:t>
      </w:r>
    </w:p>
    <w:p w14:paraId="396A0BA5">
      <w:pPr>
        <w:spacing w:before="2"/>
        <w:rPr>
          <w:rFonts w:hint="eastAsia" w:asciiTheme="minorEastAsia" w:hAnsiTheme="minorEastAsia" w:eastAsiaTheme="minorEastAsia" w:cstheme="minorEastAsia"/>
          <w:color w:val="auto"/>
          <w:highlight w:val="none"/>
        </w:rPr>
      </w:pPr>
    </w:p>
    <w:p w14:paraId="67F7AE62">
      <w:pPr>
        <w:spacing w:before="2"/>
        <w:rPr>
          <w:rFonts w:hint="eastAsia" w:asciiTheme="minorEastAsia" w:hAnsiTheme="minorEastAsia" w:eastAsiaTheme="minorEastAsia" w:cstheme="minorEastAsia"/>
          <w:color w:val="auto"/>
          <w:highlight w:val="none"/>
        </w:rPr>
      </w:pPr>
    </w:p>
    <w:p w14:paraId="27C09D80">
      <w:pPr>
        <w:spacing w:before="2"/>
        <w:rPr>
          <w:rFonts w:hint="eastAsia" w:asciiTheme="minorEastAsia" w:hAnsiTheme="minorEastAsia" w:eastAsiaTheme="minorEastAsia" w:cstheme="minorEastAsia"/>
          <w:color w:val="auto"/>
          <w:highlight w:val="none"/>
        </w:rPr>
      </w:pPr>
    </w:p>
    <w:p w14:paraId="7C33ABBE">
      <w:pPr>
        <w:spacing w:before="2"/>
        <w:rPr>
          <w:rFonts w:hint="eastAsia" w:asciiTheme="minorEastAsia" w:hAnsiTheme="minorEastAsia" w:eastAsiaTheme="minorEastAsia" w:cstheme="minorEastAsia"/>
          <w:color w:val="auto"/>
          <w:highlight w:val="none"/>
        </w:rPr>
      </w:pPr>
    </w:p>
    <w:p w14:paraId="1A07D47D">
      <w:pPr>
        <w:spacing w:before="2"/>
        <w:rPr>
          <w:rFonts w:hint="eastAsia" w:asciiTheme="minorEastAsia" w:hAnsiTheme="minorEastAsia" w:eastAsiaTheme="minorEastAsia" w:cstheme="minorEastAsia"/>
          <w:color w:val="auto"/>
          <w:highlight w:val="none"/>
        </w:rPr>
      </w:pPr>
    </w:p>
    <w:p w14:paraId="3CEE6141">
      <w:pPr>
        <w:spacing w:before="1"/>
        <w:rPr>
          <w:rFonts w:hint="eastAsia" w:asciiTheme="minorEastAsia" w:hAnsiTheme="minorEastAsia" w:eastAsiaTheme="minorEastAsia" w:cstheme="minorEastAsia"/>
          <w:color w:val="auto"/>
          <w:highlight w:val="none"/>
        </w:rPr>
      </w:pPr>
    </w:p>
    <w:p w14:paraId="3FC010A0">
      <w:pPr>
        <w:spacing w:before="1"/>
        <w:rPr>
          <w:rFonts w:hint="eastAsia" w:asciiTheme="minorEastAsia" w:hAnsiTheme="minorEastAsia" w:eastAsiaTheme="minorEastAsia" w:cstheme="minorEastAsia"/>
          <w:color w:val="auto"/>
          <w:highlight w:val="none"/>
        </w:rPr>
      </w:pPr>
    </w:p>
    <w:p w14:paraId="6C42A5B9">
      <w:pPr>
        <w:spacing w:before="1"/>
        <w:rPr>
          <w:rFonts w:hint="eastAsia" w:asciiTheme="minorEastAsia" w:hAnsiTheme="minorEastAsia" w:eastAsiaTheme="minorEastAsia" w:cstheme="minorEastAsia"/>
          <w:color w:val="auto"/>
          <w:highlight w:val="none"/>
        </w:rPr>
      </w:pPr>
    </w:p>
    <w:p w14:paraId="4170AB48">
      <w:pPr>
        <w:spacing w:before="1"/>
        <w:rPr>
          <w:rFonts w:hint="eastAsia" w:asciiTheme="minorEastAsia" w:hAnsiTheme="minorEastAsia" w:eastAsiaTheme="minorEastAsia" w:cstheme="minorEastAsia"/>
          <w:color w:val="auto"/>
          <w:highlight w:val="none"/>
        </w:rPr>
      </w:pPr>
    </w:p>
    <w:p w14:paraId="3D27D76E">
      <w:pPr>
        <w:spacing w:before="1"/>
        <w:rPr>
          <w:rFonts w:hint="eastAsia" w:asciiTheme="minorEastAsia" w:hAnsiTheme="minorEastAsia" w:eastAsiaTheme="minorEastAsia" w:cstheme="minorEastAsia"/>
          <w:color w:val="auto"/>
          <w:highlight w:val="none"/>
        </w:rPr>
      </w:pPr>
    </w:p>
    <w:p w14:paraId="25BE513A">
      <w:pPr>
        <w:spacing w:before="1"/>
        <w:rPr>
          <w:rFonts w:hint="eastAsia" w:asciiTheme="minorEastAsia" w:hAnsiTheme="minorEastAsia" w:eastAsiaTheme="minorEastAsia" w:cstheme="minorEastAsia"/>
          <w:color w:val="auto"/>
          <w:highlight w:val="none"/>
        </w:rPr>
      </w:pPr>
    </w:p>
    <w:p w14:paraId="3D12F1E1">
      <w:pPr>
        <w:spacing w:before="1"/>
        <w:rPr>
          <w:rFonts w:hint="eastAsia" w:asciiTheme="minorEastAsia" w:hAnsiTheme="minorEastAsia" w:eastAsiaTheme="minorEastAsia" w:cstheme="minorEastAsia"/>
          <w:color w:val="auto"/>
          <w:highlight w:val="none"/>
        </w:rPr>
      </w:pPr>
    </w:p>
    <w:p w14:paraId="473C2EFC">
      <w:pPr>
        <w:rPr>
          <w:rFonts w:hint="eastAsia" w:asciiTheme="minorEastAsia" w:hAnsiTheme="minorEastAsia" w:eastAsiaTheme="minorEastAsia" w:cstheme="minorEastAsia"/>
          <w:color w:val="auto"/>
          <w:highlight w:val="none"/>
        </w:rPr>
        <w:sectPr>
          <w:pgSz w:w="11910" w:h="16840"/>
          <w:pgMar w:top="1431" w:right="1786" w:bottom="854" w:left="1786" w:header="0" w:footer="735" w:gutter="0"/>
          <w:cols w:equalWidth="0" w:num="1">
            <w:col w:w="8337"/>
          </w:cols>
        </w:sectPr>
      </w:pPr>
    </w:p>
    <w:p w14:paraId="4AB81248">
      <w:pPr>
        <w:spacing w:before="50" w:line="481" w:lineRule="exact"/>
        <w:ind w:left="202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8"/>
          <w:position w:val="17"/>
          <w:sz w:val="25"/>
          <w:szCs w:val="25"/>
          <w:highlight w:val="none"/>
          <w:lang w:eastAsia="zh-CN"/>
        </w:rPr>
        <w:t>响应人</w:t>
      </w:r>
      <w:r>
        <w:rPr>
          <w:rFonts w:hint="eastAsia" w:asciiTheme="minorEastAsia" w:hAnsiTheme="minorEastAsia" w:eastAsiaTheme="minorEastAsia" w:cstheme="minorEastAsia"/>
          <w:color w:val="auto"/>
          <w:spacing w:val="-18"/>
          <w:position w:val="17"/>
          <w:sz w:val="25"/>
          <w:szCs w:val="25"/>
          <w:highlight w:val="none"/>
        </w:rPr>
        <w:t>名称：</w:t>
      </w:r>
    </w:p>
    <w:p w14:paraId="32AE2921">
      <w:pPr>
        <w:spacing w:before="1" w:line="219" w:lineRule="auto"/>
        <w:ind w:left="202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8"/>
          <w:sz w:val="25"/>
          <w:szCs w:val="25"/>
          <w:highlight w:val="none"/>
        </w:rPr>
        <w:t>法定代表人：</w:t>
      </w:r>
    </w:p>
    <w:p w14:paraId="2C4DD029">
      <w:pPr>
        <w:spacing w:before="174" w:line="184" w:lineRule="auto"/>
        <w:ind w:firstLine="1980" w:firstLineChars="1000"/>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26"/>
          <w:sz w:val="25"/>
          <w:szCs w:val="25"/>
          <w:highlight w:val="none"/>
        </w:rPr>
        <w:t>日</w:t>
      </w:r>
      <w:r>
        <w:rPr>
          <w:rFonts w:hint="eastAsia" w:asciiTheme="minorEastAsia" w:hAnsiTheme="minorEastAsia" w:eastAsiaTheme="minorEastAsia" w:cstheme="minorEastAsia"/>
          <w:color w:val="auto"/>
          <w:spacing w:val="17"/>
          <w:sz w:val="25"/>
          <w:szCs w:val="25"/>
          <w:highlight w:val="none"/>
        </w:rPr>
        <w:t xml:space="preserve">     </w:t>
      </w:r>
      <w:r>
        <w:rPr>
          <w:rFonts w:hint="eastAsia" w:asciiTheme="minorEastAsia" w:hAnsiTheme="minorEastAsia" w:eastAsiaTheme="minorEastAsia" w:cstheme="minorEastAsia"/>
          <w:color w:val="auto"/>
          <w:spacing w:val="-26"/>
          <w:sz w:val="25"/>
          <w:szCs w:val="25"/>
          <w:highlight w:val="none"/>
        </w:rPr>
        <w:t>期：</w:t>
      </w:r>
    </w:p>
    <w:p w14:paraId="419F05D7">
      <w:pPr>
        <w:pStyle w:val="8"/>
        <w:spacing w:line="14" w:lineRule="auto"/>
        <w:rPr>
          <w:rFonts w:hint="eastAsia" w:asciiTheme="minorEastAsia" w:hAnsiTheme="minorEastAsia" w:eastAsiaTheme="minorEastAsia" w:cstheme="minorEastAsia"/>
          <w:color w:val="auto"/>
          <w:sz w:val="2"/>
          <w:highlight w:val="none"/>
        </w:rPr>
      </w:pPr>
      <w:r>
        <w:rPr>
          <w:rFonts w:hint="eastAsia" w:asciiTheme="minorEastAsia" w:hAnsiTheme="minorEastAsia" w:eastAsiaTheme="minorEastAsia" w:cstheme="minorEastAsia"/>
          <w:color w:val="auto"/>
          <w:sz w:val="2"/>
          <w:szCs w:val="2"/>
          <w:highlight w:val="none"/>
        </w:rPr>
        <w:br w:type="column"/>
      </w:r>
    </w:p>
    <w:p w14:paraId="3A000EBF">
      <w:pPr>
        <w:spacing w:before="59" w:line="460" w:lineRule="exact"/>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
          <w:position w:val="15"/>
          <w:sz w:val="25"/>
          <w:szCs w:val="25"/>
          <w:highlight w:val="none"/>
        </w:rPr>
        <w:t>(签章)</w:t>
      </w:r>
    </w:p>
    <w:p w14:paraId="02EA7D83">
      <w:pPr>
        <w:spacing w:before="1" w:line="218"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
          <w:sz w:val="25"/>
          <w:szCs w:val="25"/>
          <w:highlight w:val="none"/>
        </w:rPr>
        <w:t>(签章)</w:t>
      </w:r>
    </w:p>
    <w:p w14:paraId="12C45CB7">
      <w:pPr>
        <w:spacing w:line="218" w:lineRule="auto"/>
        <w:rPr>
          <w:rFonts w:hint="eastAsia" w:asciiTheme="minorEastAsia" w:hAnsiTheme="minorEastAsia" w:eastAsiaTheme="minorEastAsia" w:cstheme="minorEastAsia"/>
          <w:color w:val="auto"/>
          <w:sz w:val="25"/>
          <w:szCs w:val="25"/>
          <w:highlight w:val="none"/>
        </w:rPr>
        <w:sectPr>
          <w:type w:val="continuous"/>
          <w:pgSz w:w="11910" w:h="16840"/>
          <w:pgMar w:top="1431" w:right="1786" w:bottom="854" w:left="1786" w:header="0" w:footer="735" w:gutter="0"/>
          <w:cols w:equalWidth="0" w:num="2">
            <w:col w:w="5394" w:space="100"/>
            <w:col w:w="2844"/>
          </w:cols>
        </w:sectPr>
      </w:pPr>
    </w:p>
    <w:p w14:paraId="249138D1">
      <w:pPr>
        <w:pStyle w:val="8"/>
        <w:spacing w:line="440" w:lineRule="auto"/>
        <w:rPr>
          <w:rFonts w:hint="eastAsia" w:asciiTheme="minorEastAsia" w:hAnsiTheme="minorEastAsia" w:eastAsiaTheme="minorEastAsia" w:cstheme="minorEastAsia"/>
          <w:color w:val="auto"/>
          <w:highlight w:val="none"/>
        </w:rPr>
      </w:pPr>
    </w:p>
    <w:p w14:paraId="01353B57">
      <w:pPr>
        <w:spacing w:before="91" w:line="219" w:lineRule="auto"/>
        <w:ind w:left="3427"/>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35"/>
          <w:sz w:val="28"/>
          <w:szCs w:val="28"/>
          <w:highlight w:val="none"/>
        </w:rPr>
        <w:t>目录(自拟)</w:t>
      </w:r>
    </w:p>
    <w:p w14:paraId="69441170">
      <w:pPr>
        <w:spacing w:line="219" w:lineRule="auto"/>
        <w:rPr>
          <w:rFonts w:hint="eastAsia" w:asciiTheme="minorEastAsia" w:hAnsiTheme="minorEastAsia" w:eastAsiaTheme="minorEastAsia" w:cstheme="minorEastAsia"/>
          <w:color w:val="auto"/>
          <w:sz w:val="28"/>
          <w:szCs w:val="28"/>
          <w:highlight w:val="none"/>
        </w:rPr>
        <w:sectPr>
          <w:footerReference r:id="rId20" w:type="default"/>
          <w:pgSz w:w="11910" w:h="16840"/>
          <w:pgMar w:top="1431" w:right="1786" w:bottom="854" w:left="1786" w:header="0" w:footer="735" w:gutter="0"/>
          <w:cols w:space="720" w:num="1"/>
        </w:sectPr>
      </w:pPr>
    </w:p>
    <w:p w14:paraId="6A0E8E14">
      <w:pPr>
        <w:spacing w:before="98" w:line="219" w:lineRule="auto"/>
        <w:ind w:left="2734"/>
        <w:outlineLvl w:val="6"/>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b/>
          <w:bCs/>
          <w:color w:val="auto"/>
          <w:spacing w:val="-5"/>
          <w:sz w:val="30"/>
          <w:szCs w:val="30"/>
          <w:highlight w:val="none"/>
        </w:rPr>
        <w:t>一、</w:t>
      </w:r>
      <w:r>
        <w:rPr>
          <w:rFonts w:hint="eastAsia" w:asciiTheme="minorEastAsia" w:hAnsiTheme="minorEastAsia" w:eastAsiaTheme="minorEastAsia" w:cstheme="minorEastAsia"/>
          <w:b/>
          <w:bCs/>
          <w:color w:val="auto"/>
          <w:spacing w:val="-5"/>
          <w:sz w:val="30"/>
          <w:szCs w:val="30"/>
          <w:highlight w:val="none"/>
          <w:lang w:val="en-US" w:eastAsia="zh-CN"/>
        </w:rPr>
        <w:t>响应</w:t>
      </w:r>
      <w:r>
        <w:rPr>
          <w:rFonts w:hint="eastAsia" w:asciiTheme="minorEastAsia" w:hAnsiTheme="minorEastAsia" w:eastAsiaTheme="minorEastAsia" w:cstheme="minorEastAsia"/>
          <w:b/>
          <w:bCs/>
          <w:color w:val="auto"/>
          <w:spacing w:val="-5"/>
          <w:sz w:val="30"/>
          <w:szCs w:val="30"/>
          <w:highlight w:val="none"/>
        </w:rPr>
        <w:t>函及</w:t>
      </w:r>
      <w:r>
        <w:rPr>
          <w:rFonts w:hint="eastAsia" w:asciiTheme="minorEastAsia" w:hAnsiTheme="minorEastAsia" w:eastAsiaTheme="minorEastAsia" w:cstheme="minorEastAsia"/>
          <w:b/>
          <w:bCs/>
          <w:color w:val="auto"/>
          <w:spacing w:val="-5"/>
          <w:sz w:val="30"/>
          <w:szCs w:val="30"/>
          <w:highlight w:val="none"/>
          <w:lang w:val="en-US" w:eastAsia="zh-CN"/>
        </w:rPr>
        <w:t>响应</w:t>
      </w:r>
      <w:r>
        <w:rPr>
          <w:rFonts w:hint="eastAsia" w:asciiTheme="minorEastAsia" w:hAnsiTheme="minorEastAsia" w:eastAsiaTheme="minorEastAsia" w:cstheme="minorEastAsia"/>
          <w:b/>
          <w:bCs/>
          <w:color w:val="auto"/>
          <w:spacing w:val="-5"/>
          <w:sz w:val="30"/>
          <w:szCs w:val="30"/>
          <w:highlight w:val="none"/>
        </w:rPr>
        <w:t>函附录</w:t>
      </w:r>
    </w:p>
    <w:p w14:paraId="520AB43F">
      <w:pPr>
        <w:spacing w:before="301" w:line="220" w:lineRule="auto"/>
        <w:ind w:left="3700"/>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pacing w:val="3"/>
          <w:sz w:val="30"/>
          <w:szCs w:val="30"/>
          <w:highlight w:val="none"/>
        </w:rPr>
        <w:t>(一)</w:t>
      </w:r>
      <w:r>
        <w:rPr>
          <w:rFonts w:hint="eastAsia" w:asciiTheme="minorEastAsia" w:hAnsiTheme="minorEastAsia" w:eastAsiaTheme="minorEastAsia" w:cstheme="minorEastAsia"/>
          <w:color w:val="auto"/>
          <w:spacing w:val="3"/>
          <w:sz w:val="30"/>
          <w:szCs w:val="30"/>
          <w:highlight w:val="none"/>
          <w:lang w:val="en-US" w:eastAsia="zh-CN"/>
        </w:rPr>
        <w:t>响应</w:t>
      </w:r>
      <w:r>
        <w:rPr>
          <w:rFonts w:hint="eastAsia" w:asciiTheme="minorEastAsia" w:hAnsiTheme="minorEastAsia" w:eastAsiaTheme="minorEastAsia" w:cstheme="minorEastAsia"/>
          <w:color w:val="auto"/>
          <w:spacing w:val="3"/>
          <w:sz w:val="30"/>
          <w:szCs w:val="30"/>
          <w:highlight w:val="none"/>
        </w:rPr>
        <w:t>函</w:t>
      </w:r>
    </w:p>
    <w:p w14:paraId="305FBC0B">
      <w:pPr>
        <w:pStyle w:val="8"/>
        <w:spacing w:line="281" w:lineRule="auto"/>
        <w:rPr>
          <w:rFonts w:hint="eastAsia" w:asciiTheme="minorEastAsia" w:hAnsiTheme="minorEastAsia" w:eastAsiaTheme="minorEastAsia" w:cstheme="minorEastAsia"/>
          <w:color w:val="auto"/>
          <w:highlight w:val="none"/>
        </w:rPr>
      </w:pPr>
    </w:p>
    <w:p w14:paraId="22E1D067">
      <w:pPr>
        <w:pStyle w:val="8"/>
        <w:spacing w:line="282" w:lineRule="auto"/>
        <w:rPr>
          <w:rFonts w:hint="eastAsia" w:asciiTheme="minorEastAsia" w:hAnsiTheme="minorEastAsia" w:eastAsiaTheme="minorEastAsia" w:cstheme="minorEastAsia"/>
          <w:i w:val="0"/>
          <w:iCs w:val="0"/>
          <w:color w:val="auto"/>
          <w:sz w:val="24"/>
          <w:szCs w:val="24"/>
          <w:highlight w:val="none"/>
        </w:rPr>
      </w:pPr>
    </w:p>
    <w:p w14:paraId="500FAFB1">
      <w:pPr>
        <w:spacing w:before="72" w:line="218" w:lineRule="auto"/>
        <w:ind w:left="25"/>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pacing w:val="-8"/>
          <w:position w:val="3"/>
          <w:sz w:val="24"/>
          <w:szCs w:val="24"/>
          <w:highlight w:val="none"/>
        </w:rPr>
        <w:t>致：</w:t>
      </w:r>
      <w:r>
        <w:rPr>
          <w:rFonts w:hint="eastAsia" w:asciiTheme="minorEastAsia" w:hAnsiTheme="minorEastAsia" w:eastAsiaTheme="minorEastAsia" w:cstheme="minorEastAsia"/>
          <w:i w:val="0"/>
          <w:iCs w:val="0"/>
          <w:color w:val="auto"/>
          <w:spacing w:val="-8"/>
          <w:sz w:val="24"/>
          <w:szCs w:val="24"/>
          <w:highlight w:val="none"/>
          <w:u w:val="single" w:color="auto"/>
        </w:rPr>
        <w:t>(</w:t>
      </w:r>
      <w:r>
        <w:rPr>
          <w:rFonts w:hint="eastAsia" w:asciiTheme="minorEastAsia" w:hAnsiTheme="minorEastAsia" w:eastAsiaTheme="minorEastAsia" w:cstheme="minorEastAsia"/>
          <w:i w:val="0"/>
          <w:iCs w:val="0"/>
          <w:color w:val="auto"/>
          <w:spacing w:val="-8"/>
          <w:sz w:val="24"/>
          <w:szCs w:val="24"/>
          <w:highlight w:val="none"/>
          <w:u w:val="single" w:color="auto"/>
          <w:lang w:eastAsia="zh-CN"/>
        </w:rPr>
        <w:t>采购人</w:t>
      </w:r>
      <w:r>
        <w:rPr>
          <w:rFonts w:hint="eastAsia" w:asciiTheme="minorEastAsia" w:hAnsiTheme="minorEastAsia" w:eastAsiaTheme="minorEastAsia" w:cstheme="minorEastAsia"/>
          <w:i w:val="0"/>
          <w:iCs w:val="0"/>
          <w:color w:val="auto"/>
          <w:spacing w:val="-8"/>
          <w:sz w:val="24"/>
          <w:szCs w:val="24"/>
          <w:highlight w:val="none"/>
          <w:u w:val="single" w:color="auto"/>
        </w:rPr>
        <w:t>名称)</w:t>
      </w:r>
      <w:r>
        <w:rPr>
          <w:rFonts w:hint="eastAsia" w:asciiTheme="minorEastAsia" w:hAnsiTheme="minorEastAsia" w:eastAsiaTheme="minorEastAsia" w:cstheme="minorEastAsia"/>
          <w:i w:val="0"/>
          <w:iCs w:val="0"/>
          <w:color w:val="auto"/>
          <w:spacing w:val="-31"/>
          <w:sz w:val="24"/>
          <w:szCs w:val="24"/>
          <w:highlight w:val="none"/>
        </w:rPr>
        <w:t xml:space="preserve"> </w:t>
      </w:r>
      <w:r>
        <w:rPr>
          <w:rFonts w:hint="eastAsia" w:asciiTheme="minorEastAsia" w:hAnsiTheme="minorEastAsia" w:eastAsiaTheme="minorEastAsia" w:cstheme="minorEastAsia"/>
          <w:i w:val="0"/>
          <w:iCs w:val="0"/>
          <w:color w:val="auto"/>
          <w:spacing w:val="-8"/>
          <w:sz w:val="24"/>
          <w:szCs w:val="24"/>
          <w:highlight w:val="none"/>
        </w:rPr>
        <w:t>:</w:t>
      </w:r>
    </w:p>
    <w:p w14:paraId="68B3BE88">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1.我方经认真分析、研究了贵方提供的</w:t>
      </w:r>
      <w:r>
        <w:rPr>
          <w:rFonts w:hint="eastAsia" w:asciiTheme="minorEastAsia" w:hAnsiTheme="minorEastAsia" w:eastAsiaTheme="minorEastAsia" w:cstheme="minorEastAsia"/>
          <w:i w:val="0"/>
          <w:iCs w:val="0"/>
          <w:color w:val="auto"/>
          <w:spacing w:val="-67"/>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color="auto"/>
        </w:rPr>
        <w:t xml:space="preserve">                   </w:t>
      </w:r>
      <w:r>
        <w:rPr>
          <w:rFonts w:hint="eastAsia" w:asciiTheme="minorEastAsia" w:hAnsiTheme="minorEastAsia" w:eastAsiaTheme="minorEastAsia" w:cstheme="minorEastAsia"/>
          <w:i w:val="0"/>
          <w:iCs w:val="0"/>
          <w:color w:val="auto"/>
          <w:sz w:val="24"/>
          <w:szCs w:val="24"/>
          <w:highlight w:val="none"/>
        </w:rPr>
        <w:t xml:space="preserve"> (项目名称)的竞争性磋商文件，并</w:t>
      </w:r>
      <w:r>
        <w:rPr>
          <w:rFonts w:hint="eastAsia" w:asciiTheme="minorEastAsia" w:hAnsiTheme="minorEastAsia" w:eastAsiaTheme="minorEastAsia" w:cstheme="minorEastAsia"/>
          <w:i w:val="0"/>
          <w:iCs w:val="0"/>
          <w:color w:val="auto"/>
          <w:spacing w:val="-5"/>
          <w:sz w:val="24"/>
          <w:szCs w:val="24"/>
          <w:highlight w:val="none"/>
        </w:rPr>
        <w:t>考察现场后，决定参加该项目</w:t>
      </w:r>
      <w:r>
        <w:rPr>
          <w:rFonts w:hint="eastAsia" w:asciiTheme="minorEastAsia" w:hAnsiTheme="minorEastAsia" w:eastAsiaTheme="minorEastAsia" w:cstheme="minorEastAsia"/>
          <w:i w:val="0"/>
          <w:iCs w:val="0"/>
          <w:color w:val="auto"/>
          <w:spacing w:val="-5"/>
          <w:sz w:val="24"/>
          <w:szCs w:val="24"/>
          <w:highlight w:val="none"/>
          <w:lang w:val="en-US" w:eastAsia="zh-CN"/>
        </w:rPr>
        <w:t>磋商</w:t>
      </w:r>
      <w:r>
        <w:rPr>
          <w:rFonts w:hint="eastAsia" w:asciiTheme="minorEastAsia" w:hAnsiTheme="minorEastAsia" w:eastAsiaTheme="minorEastAsia" w:cstheme="minorEastAsia"/>
          <w:i w:val="0"/>
          <w:iCs w:val="0"/>
          <w:color w:val="auto"/>
          <w:spacing w:val="-5"/>
          <w:sz w:val="24"/>
          <w:szCs w:val="24"/>
          <w:highlight w:val="none"/>
        </w:rPr>
        <w:t>。在此郑重表示，愿意遵照竞</w:t>
      </w:r>
      <w:r>
        <w:rPr>
          <w:rFonts w:hint="eastAsia" w:asciiTheme="minorEastAsia" w:hAnsiTheme="minorEastAsia" w:eastAsiaTheme="minorEastAsia" w:cstheme="minorEastAsia"/>
          <w:i w:val="0"/>
          <w:iCs w:val="0"/>
          <w:color w:val="auto"/>
          <w:spacing w:val="-6"/>
          <w:sz w:val="24"/>
          <w:szCs w:val="24"/>
          <w:highlight w:val="none"/>
        </w:rPr>
        <w:t xml:space="preserve">争性磋商文件中提出的各项要求， </w:t>
      </w:r>
      <w:r>
        <w:rPr>
          <w:rFonts w:hint="eastAsia" w:asciiTheme="minorEastAsia" w:hAnsiTheme="minorEastAsia" w:eastAsiaTheme="minorEastAsia" w:cstheme="minorEastAsia"/>
          <w:i w:val="0"/>
          <w:iCs w:val="0"/>
          <w:color w:val="auto"/>
          <w:spacing w:val="7"/>
          <w:sz w:val="24"/>
          <w:szCs w:val="24"/>
          <w:highlight w:val="none"/>
        </w:rPr>
        <w:t xml:space="preserve">工期 </w:t>
      </w:r>
      <w:r>
        <w:rPr>
          <w:rFonts w:hint="eastAsia" w:asciiTheme="minorEastAsia" w:hAnsiTheme="minorEastAsia" w:eastAsiaTheme="minorEastAsia" w:cstheme="minorEastAsia"/>
          <w:i w:val="0"/>
          <w:iCs w:val="0"/>
          <w:color w:val="auto"/>
          <w:sz w:val="24"/>
          <w:szCs w:val="24"/>
          <w:highlight w:val="none"/>
          <w:u w:val="single" w:color="auto"/>
        </w:rPr>
        <w:t xml:space="preserve">            </w:t>
      </w:r>
      <w:r>
        <w:rPr>
          <w:rFonts w:hint="eastAsia" w:asciiTheme="minorEastAsia" w:hAnsiTheme="minorEastAsia" w:eastAsiaTheme="minorEastAsia" w:cstheme="minorEastAsia"/>
          <w:i w:val="0"/>
          <w:iCs w:val="0"/>
          <w:color w:val="auto"/>
          <w:spacing w:val="-55"/>
          <w:sz w:val="24"/>
          <w:szCs w:val="24"/>
          <w:highlight w:val="none"/>
        </w:rPr>
        <w:t xml:space="preserve"> </w:t>
      </w:r>
      <w:r>
        <w:rPr>
          <w:rFonts w:hint="eastAsia" w:asciiTheme="minorEastAsia" w:hAnsiTheme="minorEastAsia" w:eastAsiaTheme="minorEastAsia" w:cstheme="minorEastAsia"/>
          <w:i w:val="0"/>
          <w:iCs w:val="0"/>
          <w:color w:val="auto"/>
          <w:spacing w:val="7"/>
          <w:sz w:val="24"/>
          <w:szCs w:val="24"/>
          <w:highlight w:val="none"/>
        </w:rPr>
        <w:t>,质量</w:t>
      </w:r>
      <w:r>
        <w:rPr>
          <w:rFonts w:hint="eastAsia" w:asciiTheme="minorEastAsia" w:hAnsiTheme="minorEastAsia" w:eastAsiaTheme="minorEastAsia" w:cstheme="minorEastAsia"/>
          <w:i w:val="0"/>
          <w:iCs w:val="0"/>
          <w:color w:val="auto"/>
          <w:spacing w:val="7"/>
          <w:sz w:val="24"/>
          <w:szCs w:val="24"/>
          <w:highlight w:val="none"/>
          <w:u w:val="single" w:color="auto"/>
        </w:rPr>
        <w:t xml:space="preserve">                </w:t>
      </w:r>
      <w:r>
        <w:rPr>
          <w:rFonts w:hint="eastAsia" w:asciiTheme="minorEastAsia" w:hAnsiTheme="minorEastAsia" w:eastAsiaTheme="minorEastAsia" w:cstheme="minorEastAsia"/>
          <w:i w:val="0"/>
          <w:iCs w:val="0"/>
          <w:color w:val="auto"/>
          <w:spacing w:val="7"/>
          <w:sz w:val="24"/>
          <w:szCs w:val="24"/>
          <w:highlight w:val="none"/>
        </w:rPr>
        <w:t>,我方愿以(大写)</w:t>
      </w:r>
      <w:r>
        <w:rPr>
          <w:rFonts w:hint="eastAsia" w:asciiTheme="minorEastAsia" w:hAnsiTheme="minorEastAsia" w:eastAsiaTheme="minorEastAsia" w:cstheme="minorEastAsia"/>
          <w:i w:val="0"/>
          <w:iCs w:val="0"/>
          <w:color w:val="auto"/>
          <w:spacing w:val="49"/>
          <w:sz w:val="24"/>
          <w:szCs w:val="24"/>
          <w:highlight w:val="none"/>
        </w:rPr>
        <w:t xml:space="preserve"> </w:t>
      </w:r>
      <w:r>
        <w:rPr>
          <w:rFonts w:hint="eastAsia" w:asciiTheme="minorEastAsia" w:hAnsiTheme="minorEastAsia" w:eastAsiaTheme="minorEastAsia" w:cstheme="minorEastAsia"/>
          <w:i w:val="0"/>
          <w:iCs w:val="0"/>
          <w:color w:val="auto"/>
          <w:spacing w:val="7"/>
          <w:sz w:val="24"/>
          <w:szCs w:val="24"/>
          <w:highlight w:val="none"/>
          <w:u w:val="single" w:color="auto"/>
        </w:rPr>
        <w:t xml:space="preserve">         </w:t>
      </w:r>
      <w:r>
        <w:rPr>
          <w:rFonts w:hint="eastAsia" w:asciiTheme="minorEastAsia" w:hAnsiTheme="minorEastAsia" w:eastAsiaTheme="minorEastAsia" w:cstheme="minorEastAsia"/>
          <w:i w:val="0"/>
          <w:iCs w:val="0"/>
          <w:color w:val="auto"/>
          <w:spacing w:val="7"/>
          <w:sz w:val="24"/>
          <w:szCs w:val="24"/>
          <w:highlight w:val="none"/>
        </w:rPr>
        <w:t>,</w:t>
      </w:r>
      <w:r>
        <w:rPr>
          <w:rFonts w:hint="eastAsia" w:asciiTheme="minorEastAsia" w:hAnsiTheme="minorEastAsia" w:eastAsiaTheme="minorEastAsia" w:cstheme="minorEastAsia"/>
          <w:i w:val="0"/>
          <w:iCs w:val="0"/>
          <w:color w:val="auto"/>
          <w:spacing w:val="92"/>
          <w:sz w:val="24"/>
          <w:szCs w:val="24"/>
          <w:highlight w:val="none"/>
        </w:rPr>
        <w:t xml:space="preserve"> </w:t>
      </w:r>
      <w:r>
        <w:rPr>
          <w:rFonts w:hint="eastAsia" w:asciiTheme="minorEastAsia" w:hAnsiTheme="minorEastAsia" w:eastAsiaTheme="minorEastAsia" w:cstheme="minorEastAsia"/>
          <w:i w:val="0"/>
          <w:iCs w:val="0"/>
          <w:color w:val="auto"/>
          <w:spacing w:val="7"/>
          <w:sz w:val="24"/>
          <w:szCs w:val="24"/>
          <w:highlight w:val="none"/>
        </w:rPr>
        <w:t>(小</w:t>
      </w:r>
      <w:r>
        <w:rPr>
          <w:rFonts w:hint="eastAsia" w:asciiTheme="minorEastAsia" w:hAnsiTheme="minorEastAsia" w:eastAsiaTheme="minorEastAsia" w:cstheme="minorEastAsia"/>
          <w:i w:val="0"/>
          <w:iCs w:val="0"/>
          <w:color w:val="auto"/>
          <w:spacing w:val="6"/>
          <w:sz w:val="24"/>
          <w:szCs w:val="24"/>
          <w:highlight w:val="none"/>
        </w:rPr>
        <w:t>写)</w:t>
      </w:r>
      <w:r>
        <w:rPr>
          <w:rFonts w:hint="eastAsia" w:asciiTheme="minorEastAsia" w:hAnsiTheme="minorEastAsia" w:eastAsiaTheme="minorEastAsia" w:cstheme="minorEastAsia"/>
          <w:i w:val="0"/>
          <w:iCs w:val="0"/>
          <w:color w:val="auto"/>
          <w:spacing w:val="-101"/>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color="auto"/>
        </w:rPr>
        <w:t xml:space="preserve">      </w:t>
      </w:r>
      <w:r>
        <w:rPr>
          <w:rFonts w:hint="eastAsia" w:asciiTheme="minorEastAsia" w:hAnsiTheme="minorEastAsia" w:eastAsiaTheme="minorEastAsia" w:cstheme="minorEastAsia"/>
          <w:i w:val="0"/>
          <w:iCs w:val="0"/>
          <w:color w:val="auto"/>
          <w:sz w:val="24"/>
          <w:szCs w:val="24"/>
          <w:highlight w:val="none"/>
          <w:u w:val="single" w:color="auto"/>
        </w:rPr>
        <w:tab/>
      </w:r>
      <w:r>
        <w:rPr>
          <w:rFonts w:hint="eastAsia" w:asciiTheme="minorEastAsia" w:hAnsiTheme="minorEastAsia" w:eastAsiaTheme="minorEastAsia" w:cstheme="minorEastAsia"/>
          <w:i w:val="0"/>
          <w:iCs w:val="0"/>
          <w:color w:val="auto"/>
          <w:spacing w:val="-3"/>
          <w:sz w:val="24"/>
          <w:szCs w:val="24"/>
          <w:highlight w:val="none"/>
        </w:rPr>
        <w:t>元为磋商报价承担并完成本项目服务工作。</w:t>
      </w:r>
    </w:p>
    <w:p w14:paraId="40516FD8">
      <w:pPr>
        <w:spacing w:before="243" w:line="414"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pacing w:val="-4"/>
          <w:sz w:val="24"/>
          <w:szCs w:val="24"/>
          <w:highlight w:val="none"/>
        </w:rPr>
        <w:t>2. 我方承诺在磋商有效期</w:t>
      </w:r>
      <w:r>
        <w:rPr>
          <w:rFonts w:hint="eastAsia" w:asciiTheme="minorEastAsia" w:hAnsiTheme="minorEastAsia" w:eastAsiaTheme="minorEastAsia" w:cstheme="minorEastAsia"/>
          <w:i w:val="0"/>
          <w:iCs w:val="0"/>
          <w:color w:val="auto"/>
          <w:spacing w:val="41"/>
          <w:sz w:val="24"/>
          <w:szCs w:val="24"/>
          <w:highlight w:val="none"/>
        </w:rPr>
        <w:t xml:space="preserve"> </w:t>
      </w:r>
      <w:r>
        <w:rPr>
          <w:rFonts w:hint="eastAsia" w:asciiTheme="minorEastAsia" w:hAnsiTheme="minorEastAsia" w:eastAsiaTheme="minorEastAsia" w:cstheme="minorEastAsia"/>
          <w:i w:val="0"/>
          <w:iCs w:val="0"/>
          <w:color w:val="auto"/>
          <w:spacing w:val="1"/>
          <w:sz w:val="24"/>
          <w:szCs w:val="24"/>
          <w:highlight w:val="none"/>
          <w:u w:val="single" w:color="auto"/>
        </w:rPr>
        <w:t xml:space="preserve">      </w:t>
      </w:r>
      <w:r>
        <w:rPr>
          <w:rFonts w:hint="eastAsia" w:asciiTheme="minorEastAsia" w:hAnsiTheme="minorEastAsia" w:eastAsiaTheme="minorEastAsia" w:cstheme="minorEastAsia"/>
          <w:i w:val="0"/>
          <w:iCs w:val="0"/>
          <w:color w:val="auto"/>
          <w:spacing w:val="-81"/>
          <w:sz w:val="24"/>
          <w:szCs w:val="24"/>
          <w:highlight w:val="none"/>
        </w:rPr>
        <w:t xml:space="preserve"> </w:t>
      </w:r>
      <w:r>
        <w:rPr>
          <w:rFonts w:hint="eastAsia" w:asciiTheme="minorEastAsia" w:hAnsiTheme="minorEastAsia" w:eastAsiaTheme="minorEastAsia" w:cstheme="minorEastAsia"/>
          <w:i w:val="0"/>
          <w:iCs w:val="0"/>
          <w:color w:val="auto"/>
          <w:spacing w:val="-4"/>
          <w:sz w:val="24"/>
          <w:szCs w:val="24"/>
          <w:highlight w:val="none"/>
        </w:rPr>
        <w:t>日历天内不修改、撤销响应文件。</w:t>
      </w:r>
    </w:p>
    <w:p w14:paraId="49A46530">
      <w:pPr>
        <w:spacing w:line="220"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pacing w:val="-4"/>
          <w:sz w:val="24"/>
          <w:szCs w:val="24"/>
          <w:highlight w:val="none"/>
        </w:rPr>
        <w:t>3. 如我方成交：</w:t>
      </w:r>
    </w:p>
    <w:p w14:paraId="2B1F335B">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  我方承诺在收到通知后领取成交通知书，并在成交通知书规定的期限内与你方签订合同，逾期可视为放弃成交。</w:t>
      </w:r>
    </w:p>
    <w:p w14:paraId="054E8B6E">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   随同本投标函递交的投标函附录属于合同文件的组成部分。</w:t>
      </w:r>
    </w:p>
    <w:p w14:paraId="08BE5F36">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  我方承诺按照竞争性磋商文件规定向你方递交履约保证金(如有)。</w:t>
      </w:r>
    </w:p>
    <w:p w14:paraId="192991E3">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(4)   我方承诺在合同约定的期限内完成并移交全部合同工程。</w:t>
      </w:r>
    </w:p>
    <w:p w14:paraId="4A65FB6A">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(5)   我方承诺满足合同专用条款中补充条款的内容。</w:t>
      </w:r>
    </w:p>
    <w:p w14:paraId="612E6BC8">
      <w:pPr>
        <w:spacing w:before="220" w:line="419" w:lineRule="auto"/>
        <w:ind w:left="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(6)   我方承诺并理解</w:t>
      </w:r>
      <w:r>
        <w:rPr>
          <w:rFonts w:hint="eastAsia" w:asciiTheme="minorEastAsia" w:hAnsiTheme="minorEastAsia" w:eastAsiaTheme="minorEastAsia" w:cstheme="minorEastAsia"/>
          <w:i w:val="0"/>
          <w:iCs w:val="0"/>
          <w:color w:val="auto"/>
          <w:sz w:val="24"/>
          <w:szCs w:val="24"/>
          <w:highlight w:val="none"/>
          <w:lang w:eastAsia="zh-CN"/>
        </w:rPr>
        <w:t>采购人</w:t>
      </w:r>
      <w:r>
        <w:rPr>
          <w:rFonts w:hint="eastAsia" w:asciiTheme="minorEastAsia" w:hAnsiTheme="minorEastAsia" w:eastAsiaTheme="minorEastAsia" w:cstheme="minorEastAsia"/>
          <w:i w:val="0"/>
          <w:iCs w:val="0"/>
          <w:color w:val="auto"/>
          <w:sz w:val="24"/>
          <w:szCs w:val="24"/>
          <w:highlight w:val="none"/>
        </w:rPr>
        <w:t>不以最低磋商价为成交价的唯一选择。</w:t>
      </w:r>
    </w:p>
    <w:p w14:paraId="0FB9A7D7">
      <w:pPr>
        <w:spacing w:line="219" w:lineRule="auto"/>
        <w:ind w:left="30"/>
        <w:rPr>
          <w:rFonts w:hint="eastAsia" w:asciiTheme="minorEastAsia" w:hAnsiTheme="minorEastAsia" w:eastAsiaTheme="minorEastAsia" w:cstheme="minorEastAsia"/>
          <w:i w:val="0"/>
          <w:iCs w:val="0"/>
          <w:color w:val="auto"/>
          <w:spacing w:val="-5"/>
          <w:position w:val="20"/>
          <w:sz w:val="24"/>
          <w:szCs w:val="24"/>
          <w:highlight w:val="none"/>
        </w:rPr>
      </w:pPr>
      <w:r>
        <w:rPr>
          <w:rFonts w:hint="eastAsia" w:asciiTheme="minorEastAsia" w:hAnsiTheme="minorEastAsia" w:eastAsiaTheme="minorEastAsia" w:cstheme="minorEastAsia"/>
          <w:i w:val="0"/>
          <w:iCs w:val="0"/>
          <w:color w:val="auto"/>
          <w:spacing w:val="-1"/>
          <w:sz w:val="24"/>
          <w:szCs w:val="24"/>
          <w:highlight w:val="none"/>
        </w:rPr>
        <w:t>5. 我方在此声明，所递交的响应文件及有关资料内容完整、真实和准确。</w:t>
      </w:r>
    </w:p>
    <w:p w14:paraId="27EAF16C">
      <w:pPr>
        <w:spacing w:before="230" w:line="480" w:lineRule="auto"/>
        <w:ind w:left="353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pacing w:val="-5"/>
          <w:position w:val="20"/>
          <w:sz w:val="24"/>
          <w:szCs w:val="24"/>
          <w:highlight w:val="none"/>
        </w:rPr>
        <w:t>响</w:t>
      </w:r>
      <w:r>
        <w:rPr>
          <w:rFonts w:hint="eastAsia" w:asciiTheme="minorEastAsia" w:hAnsiTheme="minorEastAsia" w:eastAsiaTheme="minorEastAsia" w:cstheme="minorEastAsia"/>
          <w:i w:val="0"/>
          <w:iCs w:val="0"/>
          <w:color w:val="auto"/>
          <w:spacing w:val="-14"/>
          <w:position w:val="20"/>
          <w:sz w:val="24"/>
          <w:szCs w:val="24"/>
          <w:highlight w:val="none"/>
        </w:rPr>
        <w:t xml:space="preserve"> </w:t>
      </w:r>
      <w:r>
        <w:rPr>
          <w:rFonts w:hint="eastAsia" w:asciiTheme="minorEastAsia" w:hAnsiTheme="minorEastAsia" w:eastAsiaTheme="minorEastAsia" w:cstheme="minorEastAsia"/>
          <w:i w:val="0"/>
          <w:iCs w:val="0"/>
          <w:color w:val="auto"/>
          <w:spacing w:val="-5"/>
          <w:position w:val="20"/>
          <w:sz w:val="24"/>
          <w:szCs w:val="24"/>
          <w:highlight w:val="none"/>
        </w:rPr>
        <w:t>应</w:t>
      </w:r>
      <w:r>
        <w:rPr>
          <w:rFonts w:hint="eastAsia" w:asciiTheme="minorEastAsia" w:hAnsiTheme="minorEastAsia" w:eastAsiaTheme="minorEastAsia" w:cstheme="minorEastAsia"/>
          <w:i w:val="0"/>
          <w:iCs w:val="0"/>
          <w:color w:val="auto"/>
          <w:spacing w:val="-18"/>
          <w:position w:val="20"/>
          <w:sz w:val="24"/>
          <w:szCs w:val="24"/>
          <w:highlight w:val="none"/>
        </w:rPr>
        <w:t xml:space="preserve"> </w:t>
      </w:r>
      <w:r>
        <w:rPr>
          <w:rFonts w:hint="eastAsia" w:asciiTheme="minorEastAsia" w:hAnsiTheme="minorEastAsia" w:eastAsiaTheme="minorEastAsia" w:cstheme="minorEastAsia"/>
          <w:i w:val="0"/>
          <w:iCs w:val="0"/>
          <w:color w:val="auto"/>
          <w:spacing w:val="-5"/>
          <w:position w:val="20"/>
          <w:sz w:val="24"/>
          <w:szCs w:val="24"/>
          <w:highlight w:val="none"/>
        </w:rPr>
        <w:t>人 ：</w:t>
      </w:r>
      <w:r>
        <w:rPr>
          <w:rFonts w:hint="eastAsia" w:asciiTheme="minorEastAsia" w:hAnsiTheme="minorEastAsia" w:eastAsiaTheme="minorEastAsia" w:cstheme="minorEastAsia"/>
          <w:i w:val="0"/>
          <w:iCs w:val="0"/>
          <w:color w:val="auto"/>
          <w:spacing w:val="-18"/>
          <w:position w:val="20"/>
          <w:sz w:val="24"/>
          <w:szCs w:val="24"/>
          <w:highlight w:val="none"/>
        </w:rPr>
        <w:t xml:space="preserve"> </w:t>
      </w:r>
      <w:r>
        <w:rPr>
          <w:rFonts w:hint="eastAsia" w:asciiTheme="minorEastAsia" w:hAnsiTheme="minorEastAsia" w:eastAsiaTheme="minorEastAsia" w:cstheme="minorEastAsia"/>
          <w:i w:val="0"/>
          <w:iCs w:val="0"/>
          <w:color w:val="auto"/>
          <w:spacing w:val="-5"/>
          <w:position w:val="20"/>
          <w:sz w:val="24"/>
          <w:szCs w:val="24"/>
          <w:highlight w:val="none"/>
        </w:rPr>
        <w:t>(盖章)</w:t>
      </w:r>
    </w:p>
    <w:p w14:paraId="739F7C06">
      <w:pPr>
        <w:spacing w:before="1" w:line="480" w:lineRule="auto"/>
        <w:ind w:left="3500"/>
        <w:rPr>
          <w:rFonts w:hint="eastAsia" w:asciiTheme="minorEastAsia" w:hAnsiTheme="minorEastAsia" w:eastAsiaTheme="minorEastAsia" w:cstheme="minorEastAsia"/>
          <w:i w:val="0"/>
          <w:iCs w:val="0"/>
          <w:color w:val="auto"/>
          <w:spacing w:val="-4"/>
          <w:sz w:val="24"/>
          <w:szCs w:val="24"/>
          <w:highlight w:val="none"/>
        </w:rPr>
      </w:pPr>
      <w:r>
        <w:rPr>
          <w:rFonts w:hint="eastAsia" w:asciiTheme="minorEastAsia" w:hAnsiTheme="minorEastAsia" w:eastAsiaTheme="minorEastAsia" w:cstheme="minorEastAsia"/>
          <w:i w:val="0"/>
          <w:iCs w:val="0"/>
          <w:color w:val="auto"/>
          <w:spacing w:val="-4"/>
          <w:sz w:val="24"/>
          <w:szCs w:val="24"/>
          <w:highlight w:val="none"/>
        </w:rPr>
        <w:t>法定代表人：(盖章)</w:t>
      </w:r>
    </w:p>
    <w:p w14:paraId="73A44194">
      <w:pPr>
        <w:spacing w:before="1" w:line="480" w:lineRule="auto"/>
        <w:ind w:left="35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pacing w:val="-18"/>
          <w:sz w:val="24"/>
          <w:szCs w:val="24"/>
          <w:highlight w:val="none"/>
        </w:rPr>
        <w:t>日</w:t>
      </w:r>
      <w:r>
        <w:rPr>
          <w:rFonts w:hint="eastAsia" w:asciiTheme="minorEastAsia" w:hAnsiTheme="minorEastAsia" w:eastAsiaTheme="minorEastAsia" w:cstheme="minorEastAsia"/>
          <w:i w:val="0"/>
          <w:iCs w:val="0"/>
          <w:color w:val="auto"/>
          <w:spacing w:val="-32"/>
          <w:sz w:val="24"/>
          <w:szCs w:val="24"/>
          <w:highlight w:val="none"/>
        </w:rPr>
        <w:t xml:space="preserve"> </w:t>
      </w:r>
      <w:r>
        <w:rPr>
          <w:rFonts w:hint="eastAsia" w:asciiTheme="minorEastAsia" w:hAnsiTheme="minorEastAsia" w:eastAsiaTheme="minorEastAsia" w:cstheme="minorEastAsia"/>
          <w:i w:val="0"/>
          <w:iCs w:val="0"/>
          <w:color w:val="auto"/>
          <w:spacing w:val="-18"/>
          <w:sz w:val="24"/>
          <w:szCs w:val="24"/>
          <w:highlight w:val="none"/>
        </w:rPr>
        <w:t>期</w:t>
      </w:r>
      <w:r>
        <w:rPr>
          <w:rFonts w:hint="eastAsia" w:asciiTheme="minorEastAsia" w:hAnsiTheme="minorEastAsia" w:eastAsiaTheme="minorEastAsia" w:cstheme="minorEastAsia"/>
          <w:i w:val="0"/>
          <w:iCs w:val="0"/>
          <w:color w:val="auto"/>
          <w:spacing w:val="-20"/>
          <w:sz w:val="24"/>
          <w:szCs w:val="24"/>
          <w:highlight w:val="none"/>
        </w:rPr>
        <w:t xml:space="preserve"> </w:t>
      </w:r>
      <w:r>
        <w:rPr>
          <w:rFonts w:hint="eastAsia" w:asciiTheme="minorEastAsia" w:hAnsiTheme="minorEastAsia" w:eastAsiaTheme="minorEastAsia" w:cstheme="minorEastAsia"/>
          <w:i w:val="0"/>
          <w:iCs w:val="0"/>
          <w:color w:val="auto"/>
          <w:spacing w:val="-18"/>
          <w:sz w:val="24"/>
          <w:szCs w:val="24"/>
          <w:highlight w:val="none"/>
        </w:rPr>
        <w:t>：</w:t>
      </w:r>
      <w:r>
        <w:rPr>
          <w:rFonts w:hint="eastAsia" w:asciiTheme="minorEastAsia" w:hAnsiTheme="minorEastAsia" w:eastAsiaTheme="minorEastAsia" w:cstheme="minorEastAsia"/>
          <w:i w:val="0"/>
          <w:iCs w:val="0"/>
          <w:color w:val="auto"/>
          <w:spacing w:val="11"/>
          <w:sz w:val="24"/>
          <w:szCs w:val="24"/>
          <w:highlight w:val="none"/>
        </w:rPr>
        <w:t xml:space="preserve">    </w:t>
      </w:r>
      <w:r>
        <w:rPr>
          <w:rFonts w:hint="eastAsia" w:asciiTheme="minorEastAsia" w:hAnsiTheme="minorEastAsia" w:eastAsiaTheme="minorEastAsia" w:cstheme="minorEastAsia"/>
          <w:i w:val="0"/>
          <w:iCs w:val="0"/>
          <w:color w:val="auto"/>
          <w:spacing w:val="-18"/>
          <w:sz w:val="24"/>
          <w:szCs w:val="24"/>
          <w:highlight w:val="none"/>
        </w:rPr>
        <w:t>年</w:t>
      </w:r>
      <w:r>
        <w:rPr>
          <w:rFonts w:hint="eastAsia" w:asciiTheme="minorEastAsia" w:hAnsiTheme="minorEastAsia" w:eastAsiaTheme="minorEastAsia" w:cstheme="minorEastAsia"/>
          <w:i w:val="0"/>
          <w:iCs w:val="0"/>
          <w:color w:val="auto"/>
          <w:spacing w:val="15"/>
          <w:sz w:val="24"/>
          <w:szCs w:val="24"/>
          <w:highlight w:val="none"/>
        </w:rPr>
        <w:t xml:space="preserve">    </w:t>
      </w:r>
      <w:r>
        <w:rPr>
          <w:rFonts w:hint="eastAsia" w:asciiTheme="minorEastAsia" w:hAnsiTheme="minorEastAsia" w:eastAsiaTheme="minorEastAsia" w:cstheme="minorEastAsia"/>
          <w:i w:val="0"/>
          <w:iCs w:val="0"/>
          <w:color w:val="auto"/>
          <w:spacing w:val="-18"/>
          <w:sz w:val="24"/>
          <w:szCs w:val="24"/>
          <w:highlight w:val="none"/>
        </w:rPr>
        <w:t>月</w:t>
      </w:r>
      <w:r>
        <w:rPr>
          <w:rFonts w:hint="eastAsia" w:asciiTheme="minorEastAsia" w:hAnsiTheme="minorEastAsia" w:eastAsiaTheme="minorEastAsia" w:cstheme="minorEastAsia"/>
          <w:i w:val="0"/>
          <w:iCs w:val="0"/>
          <w:color w:val="auto"/>
          <w:spacing w:val="59"/>
          <w:sz w:val="24"/>
          <w:szCs w:val="24"/>
          <w:highlight w:val="none"/>
        </w:rPr>
        <w:t xml:space="preserve"> </w:t>
      </w:r>
      <w:r>
        <w:rPr>
          <w:rFonts w:hint="eastAsia" w:asciiTheme="minorEastAsia" w:hAnsiTheme="minorEastAsia" w:eastAsiaTheme="minorEastAsia" w:cstheme="minorEastAsia"/>
          <w:i w:val="0"/>
          <w:iCs w:val="0"/>
          <w:color w:val="auto"/>
          <w:spacing w:val="-18"/>
          <w:sz w:val="24"/>
          <w:szCs w:val="24"/>
          <w:highlight w:val="none"/>
        </w:rPr>
        <w:t>日</w:t>
      </w:r>
    </w:p>
    <w:p w14:paraId="7416467C">
      <w:pPr>
        <w:spacing w:line="229" w:lineRule="auto"/>
        <w:rPr>
          <w:rFonts w:hint="eastAsia" w:asciiTheme="minorEastAsia" w:hAnsiTheme="minorEastAsia" w:eastAsiaTheme="minorEastAsia" w:cstheme="minorEastAsia"/>
          <w:i w:val="0"/>
          <w:iCs w:val="0"/>
          <w:color w:val="auto"/>
          <w:sz w:val="24"/>
          <w:szCs w:val="24"/>
          <w:highlight w:val="none"/>
        </w:rPr>
        <w:sectPr>
          <w:footerReference r:id="rId21" w:type="default"/>
          <w:pgSz w:w="11910" w:h="16840"/>
          <w:pgMar w:top="1431" w:right="1509" w:bottom="871" w:left="1489" w:header="0" w:footer="743" w:gutter="0"/>
          <w:cols w:space="720" w:num="1"/>
        </w:sectPr>
      </w:pPr>
    </w:p>
    <w:p w14:paraId="5B115AAE">
      <w:pPr>
        <w:pStyle w:val="8"/>
        <w:spacing w:line="265" w:lineRule="auto"/>
        <w:rPr>
          <w:rFonts w:hint="eastAsia" w:asciiTheme="minorEastAsia" w:hAnsiTheme="minorEastAsia" w:eastAsiaTheme="minorEastAsia" w:cstheme="minorEastAsia"/>
          <w:color w:val="auto"/>
          <w:highlight w:val="none"/>
        </w:rPr>
      </w:pPr>
    </w:p>
    <w:p w14:paraId="212243B0">
      <w:pPr>
        <w:spacing w:before="91" w:line="219" w:lineRule="auto"/>
        <w:ind w:left="3514"/>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15"/>
          <w:sz w:val="28"/>
          <w:szCs w:val="28"/>
          <w:highlight w:val="none"/>
        </w:rPr>
        <w:t>(二)</w:t>
      </w:r>
      <w:r>
        <w:rPr>
          <w:rFonts w:hint="eastAsia" w:asciiTheme="minorEastAsia" w:hAnsiTheme="minorEastAsia" w:eastAsiaTheme="minorEastAsia" w:cstheme="minorEastAsia"/>
          <w:color w:val="auto"/>
          <w:spacing w:val="15"/>
          <w:sz w:val="28"/>
          <w:szCs w:val="28"/>
          <w:highlight w:val="none"/>
          <w:lang w:val="en-US" w:eastAsia="zh-CN"/>
        </w:rPr>
        <w:t>响应</w:t>
      </w:r>
      <w:r>
        <w:rPr>
          <w:rFonts w:hint="eastAsia" w:asciiTheme="minorEastAsia" w:hAnsiTheme="minorEastAsia" w:eastAsiaTheme="minorEastAsia" w:cstheme="minorEastAsia"/>
          <w:color w:val="auto"/>
          <w:spacing w:val="15"/>
          <w:sz w:val="28"/>
          <w:szCs w:val="28"/>
          <w:highlight w:val="none"/>
        </w:rPr>
        <w:t>函附录</w:t>
      </w:r>
    </w:p>
    <w:p w14:paraId="28CFF0C1">
      <w:pPr>
        <w:spacing w:line="52" w:lineRule="exact"/>
        <w:rPr>
          <w:rFonts w:hint="eastAsia" w:asciiTheme="minorEastAsia" w:hAnsiTheme="minorEastAsia" w:eastAsiaTheme="minorEastAsia" w:cstheme="minorEastAsia"/>
          <w:color w:val="auto"/>
          <w:highlight w:val="none"/>
        </w:rPr>
      </w:pPr>
    </w:p>
    <w:tbl>
      <w:tblPr>
        <w:tblStyle w:val="35"/>
        <w:tblW w:w="87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1338"/>
        <w:gridCol w:w="1309"/>
        <w:gridCol w:w="919"/>
        <w:gridCol w:w="1338"/>
        <w:gridCol w:w="1673"/>
      </w:tblGrid>
      <w:tr w14:paraId="059F4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2143" w:type="dxa"/>
            <w:vAlign w:val="top"/>
          </w:tcPr>
          <w:p w14:paraId="2525D6E0">
            <w:pPr>
              <w:spacing w:line="294" w:lineRule="auto"/>
              <w:rPr>
                <w:rFonts w:hint="eastAsia" w:asciiTheme="minorEastAsia" w:hAnsiTheme="minorEastAsia" w:eastAsiaTheme="minorEastAsia" w:cstheme="minorEastAsia"/>
                <w:color w:val="auto"/>
                <w:sz w:val="21"/>
                <w:highlight w:val="none"/>
              </w:rPr>
            </w:pPr>
          </w:p>
          <w:p w14:paraId="5F376A5B">
            <w:pPr>
              <w:pStyle w:val="36"/>
              <w:spacing w:before="68" w:line="220" w:lineRule="auto"/>
              <w:ind w:left="64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项目名称</w:t>
            </w:r>
          </w:p>
        </w:tc>
        <w:tc>
          <w:tcPr>
            <w:tcW w:w="6577" w:type="dxa"/>
            <w:gridSpan w:val="5"/>
            <w:vAlign w:val="top"/>
          </w:tcPr>
          <w:p w14:paraId="18EB0939">
            <w:pPr>
              <w:rPr>
                <w:rFonts w:hint="eastAsia" w:asciiTheme="minorEastAsia" w:hAnsiTheme="minorEastAsia" w:eastAsiaTheme="minorEastAsia" w:cstheme="minorEastAsia"/>
                <w:color w:val="auto"/>
                <w:sz w:val="21"/>
                <w:highlight w:val="none"/>
              </w:rPr>
            </w:pPr>
          </w:p>
        </w:tc>
      </w:tr>
      <w:tr w14:paraId="75FFC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2143" w:type="dxa"/>
            <w:vAlign w:val="top"/>
          </w:tcPr>
          <w:p w14:paraId="5F42486B">
            <w:pPr>
              <w:spacing w:line="372" w:lineRule="auto"/>
              <w:rPr>
                <w:rFonts w:hint="eastAsia" w:asciiTheme="minorEastAsia" w:hAnsiTheme="minorEastAsia" w:eastAsiaTheme="minorEastAsia" w:cstheme="minorEastAsia"/>
                <w:color w:val="auto"/>
                <w:sz w:val="21"/>
                <w:highlight w:val="none"/>
              </w:rPr>
            </w:pPr>
          </w:p>
          <w:p w14:paraId="1965D2BA">
            <w:pPr>
              <w:pStyle w:val="36"/>
              <w:spacing w:before="68" w:line="221" w:lineRule="auto"/>
              <w:ind w:left="74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响应人</w:t>
            </w:r>
          </w:p>
        </w:tc>
        <w:tc>
          <w:tcPr>
            <w:tcW w:w="6577" w:type="dxa"/>
            <w:gridSpan w:val="5"/>
            <w:vAlign w:val="top"/>
          </w:tcPr>
          <w:p w14:paraId="27805EA9">
            <w:pPr>
              <w:rPr>
                <w:rFonts w:hint="eastAsia" w:asciiTheme="minorEastAsia" w:hAnsiTheme="minorEastAsia" w:eastAsiaTheme="minorEastAsia" w:cstheme="minorEastAsia"/>
                <w:color w:val="auto"/>
                <w:sz w:val="21"/>
                <w:highlight w:val="none"/>
              </w:rPr>
            </w:pPr>
          </w:p>
        </w:tc>
      </w:tr>
      <w:tr w14:paraId="33325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2143" w:type="dxa"/>
            <w:vAlign w:val="top"/>
          </w:tcPr>
          <w:p w14:paraId="7720C3B0">
            <w:pPr>
              <w:spacing w:line="281" w:lineRule="auto"/>
              <w:rPr>
                <w:rFonts w:hint="eastAsia" w:asciiTheme="minorEastAsia" w:hAnsiTheme="minorEastAsia" w:eastAsiaTheme="minorEastAsia" w:cstheme="minorEastAsia"/>
                <w:color w:val="auto"/>
                <w:sz w:val="21"/>
                <w:highlight w:val="none"/>
              </w:rPr>
            </w:pPr>
          </w:p>
          <w:p w14:paraId="4B610FFA">
            <w:pPr>
              <w:pStyle w:val="36"/>
              <w:spacing w:before="68" w:line="220" w:lineRule="auto"/>
              <w:ind w:left="64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项目经理</w:t>
            </w:r>
          </w:p>
        </w:tc>
        <w:tc>
          <w:tcPr>
            <w:tcW w:w="1338" w:type="dxa"/>
            <w:vAlign w:val="top"/>
          </w:tcPr>
          <w:p w14:paraId="317FF17D">
            <w:pPr>
              <w:rPr>
                <w:rFonts w:hint="eastAsia" w:asciiTheme="minorEastAsia" w:hAnsiTheme="minorEastAsia" w:eastAsiaTheme="minorEastAsia" w:cstheme="minorEastAsia"/>
                <w:color w:val="auto"/>
                <w:sz w:val="21"/>
                <w:highlight w:val="none"/>
              </w:rPr>
            </w:pPr>
          </w:p>
        </w:tc>
        <w:tc>
          <w:tcPr>
            <w:tcW w:w="1309" w:type="dxa"/>
            <w:vAlign w:val="top"/>
          </w:tcPr>
          <w:p w14:paraId="41D035C0">
            <w:pPr>
              <w:spacing w:line="370" w:lineRule="auto"/>
              <w:rPr>
                <w:rFonts w:hint="eastAsia" w:asciiTheme="minorEastAsia" w:hAnsiTheme="minorEastAsia" w:eastAsiaTheme="minorEastAsia" w:cstheme="minorEastAsia"/>
                <w:color w:val="auto"/>
                <w:sz w:val="21"/>
                <w:highlight w:val="none"/>
              </w:rPr>
            </w:pPr>
          </w:p>
          <w:p w14:paraId="2D48FC6D">
            <w:pPr>
              <w:pStyle w:val="36"/>
              <w:spacing w:before="69" w:line="220" w:lineRule="auto"/>
              <w:ind w:left="4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级别</w:t>
            </w:r>
          </w:p>
        </w:tc>
        <w:tc>
          <w:tcPr>
            <w:tcW w:w="919" w:type="dxa"/>
            <w:vAlign w:val="top"/>
          </w:tcPr>
          <w:p w14:paraId="2AB4E39F">
            <w:pPr>
              <w:rPr>
                <w:rFonts w:hint="eastAsia" w:asciiTheme="minorEastAsia" w:hAnsiTheme="minorEastAsia" w:eastAsiaTheme="minorEastAsia" w:cstheme="minorEastAsia"/>
                <w:color w:val="auto"/>
                <w:sz w:val="21"/>
                <w:highlight w:val="none"/>
              </w:rPr>
            </w:pPr>
          </w:p>
        </w:tc>
        <w:tc>
          <w:tcPr>
            <w:tcW w:w="1338" w:type="dxa"/>
            <w:vAlign w:val="top"/>
          </w:tcPr>
          <w:p w14:paraId="6F41180E">
            <w:pPr>
              <w:spacing w:line="368" w:lineRule="auto"/>
              <w:rPr>
                <w:rFonts w:hint="eastAsia" w:asciiTheme="minorEastAsia" w:hAnsiTheme="minorEastAsia" w:eastAsiaTheme="minorEastAsia" w:cstheme="minorEastAsia"/>
                <w:color w:val="auto"/>
                <w:sz w:val="21"/>
                <w:highlight w:val="none"/>
              </w:rPr>
            </w:pPr>
          </w:p>
          <w:p w14:paraId="4DE189D5">
            <w:pPr>
              <w:pStyle w:val="36"/>
              <w:spacing w:before="69" w:line="219" w:lineRule="auto"/>
              <w:ind w:left="27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证书编号</w:t>
            </w:r>
          </w:p>
        </w:tc>
        <w:tc>
          <w:tcPr>
            <w:tcW w:w="1673" w:type="dxa"/>
            <w:vAlign w:val="top"/>
          </w:tcPr>
          <w:p w14:paraId="420EAC48">
            <w:pPr>
              <w:rPr>
                <w:rFonts w:hint="eastAsia" w:asciiTheme="minorEastAsia" w:hAnsiTheme="minorEastAsia" w:eastAsiaTheme="minorEastAsia" w:cstheme="minorEastAsia"/>
                <w:color w:val="auto"/>
                <w:sz w:val="21"/>
                <w:highlight w:val="none"/>
              </w:rPr>
            </w:pPr>
          </w:p>
        </w:tc>
      </w:tr>
      <w:tr w14:paraId="492F9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2143" w:type="dxa"/>
            <w:vAlign w:val="top"/>
          </w:tcPr>
          <w:p w14:paraId="4784AB9B">
            <w:pPr>
              <w:spacing w:line="309" w:lineRule="auto"/>
              <w:rPr>
                <w:rFonts w:hint="eastAsia" w:asciiTheme="minorEastAsia" w:hAnsiTheme="minorEastAsia" w:eastAsiaTheme="minorEastAsia" w:cstheme="minorEastAsia"/>
                <w:color w:val="auto"/>
                <w:sz w:val="21"/>
                <w:highlight w:val="none"/>
              </w:rPr>
            </w:pPr>
          </w:p>
          <w:p w14:paraId="202BBADB">
            <w:pPr>
              <w:spacing w:line="309" w:lineRule="auto"/>
              <w:rPr>
                <w:rFonts w:hint="eastAsia" w:asciiTheme="minorEastAsia" w:hAnsiTheme="minorEastAsia" w:eastAsiaTheme="minorEastAsia" w:cstheme="minorEastAsia"/>
                <w:color w:val="auto"/>
                <w:sz w:val="21"/>
                <w:highlight w:val="none"/>
              </w:rPr>
            </w:pPr>
          </w:p>
          <w:p w14:paraId="17684847">
            <w:pPr>
              <w:pStyle w:val="36"/>
              <w:spacing w:before="69" w:line="218" w:lineRule="auto"/>
              <w:ind w:left="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磋商报价(元)</w:t>
            </w:r>
          </w:p>
        </w:tc>
        <w:tc>
          <w:tcPr>
            <w:tcW w:w="6577" w:type="dxa"/>
            <w:gridSpan w:val="5"/>
            <w:vAlign w:val="top"/>
          </w:tcPr>
          <w:p w14:paraId="76683985">
            <w:pPr>
              <w:spacing w:line="277" w:lineRule="auto"/>
              <w:rPr>
                <w:rFonts w:hint="eastAsia" w:asciiTheme="minorEastAsia" w:hAnsiTheme="minorEastAsia" w:eastAsiaTheme="minorEastAsia" w:cstheme="minorEastAsia"/>
                <w:color w:val="auto"/>
                <w:sz w:val="21"/>
                <w:highlight w:val="none"/>
              </w:rPr>
            </w:pPr>
          </w:p>
          <w:p w14:paraId="48BA1BFF">
            <w:pPr>
              <w:pStyle w:val="36"/>
              <w:spacing w:before="69" w:line="291" w:lineRule="exact"/>
              <w:ind w:left="25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position w:val="5"/>
                <w:sz w:val="21"/>
                <w:szCs w:val="21"/>
                <w:highlight w:val="none"/>
              </w:rPr>
              <w:t>大写：</w:t>
            </w:r>
          </w:p>
          <w:p w14:paraId="460FF3EB">
            <w:pPr>
              <w:pStyle w:val="36"/>
              <w:spacing w:line="221" w:lineRule="auto"/>
              <w:ind w:left="251"/>
              <w:rPr>
                <w:rFonts w:hint="eastAsia" w:asciiTheme="minorEastAsia" w:hAnsiTheme="minorEastAsia" w:eastAsiaTheme="minorEastAsia" w:cstheme="minorEastAsia"/>
                <w:color w:val="auto"/>
                <w:spacing w:val="-2"/>
                <w:sz w:val="21"/>
                <w:szCs w:val="21"/>
                <w:highlight w:val="none"/>
              </w:rPr>
            </w:pPr>
          </w:p>
          <w:p w14:paraId="1AE0E7E6">
            <w:pPr>
              <w:pStyle w:val="36"/>
              <w:spacing w:line="221" w:lineRule="auto"/>
              <w:ind w:left="25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小写：</w:t>
            </w:r>
          </w:p>
        </w:tc>
      </w:tr>
      <w:tr w14:paraId="10EF1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2143" w:type="dxa"/>
            <w:vAlign w:val="top"/>
          </w:tcPr>
          <w:p w14:paraId="1C5770D1">
            <w:pPr>
              <w:spacing w:line="374" w:lineRule="auto"/>
              <w:rPr>
                <w:rFonts w:hint="eastAsia" w:asciiTheme="minorEastAsia" w:hAnsiTheme="minorEastAsia" w:eastAsiaTheme="minorEastAsia" w:cstheme="minorEastAsia"/>
                <w:color w:val="auto"/>
                <w:sz w:val="21"/>
                <w:highlight w:val="none"/>
              </w:rPr>
            </w:pPr>
          </w:p>
          <w:p w14:paraId="735945FF">
            <w:pPr>
              <w:pStyle w:val="36"/>
              <w:spacing w:before="68" w:line="220" w:lineRule="auto"/>
              <w:ind w:left="8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工期</w:t>
            </w:r>
          </w:p>
        </w:tc>
        <w:tc>
          <w:tcPr>
            <w:tcW w:w="6577" w:type="dxa"/>
            <w:gridSpan w:val="5"/>
            <w:vAlign w:val="top"/>
          </w:tcPr>
          <w:p w14:paraId="2EB730DB">
            <w:pPr>
              <w:rPr>
                <w:rFonts w:hint="eastAsia" w:asciiTheme="minorEastAsia" w:hAnsiTheme="minorEastAsia" w:eastAsiaTheme="minorEastAsia" w:cstheme="minorEastAsia"/>
                <w:color w:val="auto"/>
                <w:sz w:val="21"/>
                <w:highlight w:val="none"/>
              </w:rPr>
            </w:pPr>
          </w:p>
        </w:tc>
      </w:tr>
      <w:tr w14:paraId="58BE9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2143" w:type="dxa"/>
            <w:vAlign w:val="top"/>
          </w:tcPr>
          <w:p w14:paraId="0F1AD3F1">
            <w:pPr>
              <w:spacing w:line="376" w:lineRule="auto"/>
              <w:rPr>
                <w:rFonts w:hint="eastAsia" w:asciiTheme="minorEastAsia" w:hAnsiTheme="minorEastAsia" w:eastAsiaTheme="minorEastAsia" w:cstheme="minorEastAsia"/>
                <w:color w:val="auto"/>
                <w:sz w:val="21"/>
                <w:highlight w:val="none"/>
              </w:rPr>
            </w:pPr>
          </w:p>
          <w:p w14:paraId="33198CB6">
            <w:pPr>
              <w:pStyle w:val="36"/>
              <w:spacing w:before="69" w:line="220" w:lineRule="auto"/>
              <w:ind w:left="8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质量</w:t>
            </w:r>
          </w:p>
        </w:tc>
        <w:tc>
          <w:tcPr>
            <w:tcW w:w="6577" w:type="dxa"/>
            <w:gridSpan w:val="5"/>
            <w:vAlign w:val="top"/>
          </w:tcPr>
          <w:p w14:paraId="1BC3ABA7">
            <w:pPr>
              <w:rPr>
                <w:rFonts w:hint="eastAsia" w:asciiTheme="minorEastAsia" w:hAnsiTheme="minorEastAsia" w:eastAsiaTheme="minorEastAsia" w:cstheme="minorEastAsia"/>
                <w:color w:val="auto"/>
                <w:sz w:val="21"/>
                <w:highlight w:val="none"/>
              </w:rPr>
            </w:pPr>
          </w:p>
        </w:tc>
      </w:tr>
      <w:tr w14:paraId="5EE94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2143" w:type="dxa"/>
            <w:vAlign w:val="top"/>
          </w:tcPr>
          <w:p w14:paraId="77EB8A49">
            <w:pPr>
              <w:spacing w:line="377" w:lineRule="auto"/>
              <w:rPr>
                <w:rFonts w:hint="eastAsia" w:asciiTheme="minorEastAsia" w:hAnsiTheme="minorEastAsia" w:eastAsiaTheme="minorEastAsia" w:cstheme="minorEastAsia"/>
                <w:color w:val="auto"/>
                <w:sz w:val="21"/>
                <w:highlight w:val="none"/>
              </w:rPr>
            </w:pPr>
          </w:p>
          <w:p w14:paraId="3FF29C80">
            <w:pPr>
              <w:pStyle w:val="36"/>
              <w:spacing w:before="69" w:line="220" w:lineRule="auto"/>
              <w:ind w:left="6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磋商有效期</w:t>
            </w:r>
          </w:p>
        </w:tc>
        <w:tc>
          <w:tcPr>
            <w:tcW w:w="6577" w:type="dxa"/>
            <w:gridSpan w:val="5"/>
            <w:vAlign w:val="top"/>
          </w:tcPr>
          <w:p w14:paraId="6F66FC95">
            <w:pPr>
              <w:rPr>
                <w:rFonts w:hint="eastAsia" w:asciiTheme="minorEastAsia" w:hAnsiTheme="minorEastAsia" w:eastAsiaTheme="minorEastAsia" w:cstheme="minorEastAsia"/>
                <w:color w:val="auto"/>
                <w:sz w:val="21"/>
                <w:highlight w:val="none"/>
              </w:rPr>
            </w:pPr>
          </w:p>
        </w:tc>
      </w:tr>
    </w:tbl>
    <w:p w14:paraId="2EE7E890">
      <w:pPr>
        <w:pStyle w:val="8"/>
        <w:spacing w:line="408" w:lineRule="auto"/>
        <w:rPr>
          <w:rFonts w:hint="eastAsia" w:asciiTheme="minorEastAsia" w:hAnsiTheme="minorEastAsia" w:eastAsiaTheme="minorEastAsia" w:cstheme="minorEastAsia"/>
          <w:color w:val="auto"/>
          <w:highlight w:val="none"/>
        </w:rPr>
      </w:pPr>
    </w:p>
    <w:p w14:paraId="31842FCA">
      <w:pPr>
        <w:spacing w:before="72"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6"/>
          <w:sz w:val="22"/>
          <w:szCs w:val="22"/>
          <w:highlight w:val="none"/>
        </w:rPr>
        <w:t>响</w:t>
      </w:r>
      <w:r>
        <w:rPr>
          <w:rFonts w:hint="eastAsia" w:asciiTheme="minorEastAsia" w:hAnsiTheme="minorEastAsia" w:eastAsiaTheme="minorEastAsia" w:cstheme="minorEastAsia"/>
          <w:color w:val="auto"/>
          <w:spacing w:val="-38"/>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应</w:t>
      </w:r>
      <w:r>
        <w:rPr>
          <w:rFonts w:hint="eastAsia" w:asciiTheme="minorEastAsia" w:hAnsiTheme="minorEastAsia" w:eastAsiaTheme="minorEastAsia" w:cstheme="minorEastAsia"/>
          <w:color w:val="auto"/>
          <w:spacing w:val="-37"/>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人</w:t>
      </w:r>
      <w:r>
        <w:rPr>
          <w:rFonts w:hint="eastAsia" w:asciiTheme="minorEastAsia" w:hAnsiTheme="minorEastAsia" w:eastAsiaTheme="minorEastAsia" w:cstheme="minorEastAsia"/>
          <w:color w:val="auto"/>
          <w:spacing w:val="-20"/>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w:t>
      </w:r>
      <w:r>
        <w:rPr>
          <w:rFonts w:hint="eastAsia" w:asciiTheme="minorEastAsia" w:hAnsiTheme="minorEastAsia" w:eastAsiaTheme="minorEastAsia" w:cstheme="minorEastAsia"/>
          <w:color w:val="auto"/>
          <w:spacing w:val="-30"/>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(盖章)</w:t>
      </w:r>
    </w:p>
    <w:p w14:paraId="6D76B0EF">
      <w:pPr>
        <w:spacing w:before="179"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6"/>
          <w:sz w:val="22"/>
          <w:szCs w:val="22"/>
          <w:highlight w:val="none"/>
        </w:rPr>
        <w:t>法定代表人：  (盖章)</w:t>
      </w:r>
    </w:p>
    <w:p w14:paraId="35871D49">
      <w:pPr>
        <w:spacing w:before="210"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3"/>
          <w:sz w:val="22"/>
          <w:szCs w:val="22"/>
          <w:highlight w:val="none"/>
        </w:rPr>
        <w:t>日期：</w:t>
      </w:r>
      <w:r>
        <w:rPr>
          <w:rFonts w:hint="eastAsia" w:asciiTheme="minorEastAsia" w:hAnsiTheme="minorEastAsia" w:eastAsiaTheme="minorEastAsia" w:cstheme="minorEastAsia"/>
          <w:color w:val="auto"/>
          <w:spacing w:val="22"/>
          <w:sz w:val="22"/>
          <w:szCs w:val="22"/>
          <w:highlight w:val="none"/>
        </w:rPr>
        <w:t xml:space="preserve">  </w:t>
      </w:r>
      <w:r>
        <w:rPr>
          <w:rFonts w:hint="eastAsia" w:asciiTheme="minorEastAsia" w:hAnsiTheme="minorEastAsia" w:eastAsiaTheme="minorEastAsia" w:cstheme="minorEastAsia"/>
          <w:color w:val="auto"/>
          <w:spacing w:val="-23"/>
          <w:sz w:val="22"/>
          <w:szCs w:val="22"/>
          <w:highlight w:val="none"/>
        </w:rPr>
        <w:t>年</w:t>
      </w:r>
      <w:r>
        <w:rPr>
          <w:rFonts w:hint="eastAsia" w:asciiTheme="minorEastAsia" w:hAnsiTheme="minorEastAsia" w:eastAsiaTheme="minorEastAsia" w:cstheme="minorEastAsia"/>
          <w:color w:val="auto"/>
          <w:spacing w:val="9"/>
          <w:sz w:val="22"/>
          <w:szCs w:val="22"/>
          <w:highlight w:val="none"/>
        </w:rPr>
        <w:t xml:space="preserve">  </w:t>
      </w:r>
      <w:r>
        <w:rPr>
          <w:rFonts w:hint="eastAsia" w:asciiTheme="minorEastAsia" w:hAnsiTheme="minorEastAsia" w:eastAsiaTheme="minorEastAsia" w:cstheme="minorEastAsia"/>
          <w:color w:val="auto"/>
          <w:spacing w:val="-23"/>
          <w:sz w:val="22"/>
          <w:szCs w:val="22"/>
          <w:highlight w:val="none"/>
        </w:rPr>
        <w:t>月  日</w:t>
      </w:r>
    </w:p>
    <w:p w14:paraId="75C144E4">
      <w:pPr>
        <w:spacing w:line="219" w:lineRule="auto"/>
        <w:rPr>
          <w:rFonts w:hint="eastAsia" w:asciiTheme="minorEastAsia" w:hAnsiTheme="minorEastAsia" w:eastAsiaTheme="minorEastAsia" w:cstheme="minorEastAsia"/>
          <w:color w:val="auto"/>
          <w:sz w:val="22"/>
          <w:szCs w:val="22"/>
          <w:highlight w:val="none"/>
        </w:rPr>
        <w:sectPr>
          <w:footerReference r:id="rId22" w:type="default"/>
          <w:pgSz w:w="11910" w:h="16840"/>
          <w:pgMar w:top="1431" w:right="1614" w:bottom="1422" w:left="1564" w:header="0" w:footer="1293" w:gutter="0"/>
          <w:cols w:space="720" w:num="1"/>
        </w:sectPr>
      </w:pPr>
    </w:p>
    <w:p w14:paraId="548A7E96">
      <w:pPr>
        <w:spacing w:before="126" w:line="219" w:lineRule="auto"/>
        <w:ind w:left="2654"/>
        <w:outlineLvl w:val="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6"/>
          <w:sz w:val="28"/>
          <w:szCs w:val="28"/>
          <w:highlight w:val="none"/>
        </w:rPr>
        <w:t>二、法定代表人身份证明</w:t>
      </w:r>
    </w:p>
    <w:p w14:paraId="666B3F7B">
      <w:pPr>
        <w:pStyle w:val="8"/>
        <w:spacing w:line="287" w:lineRule="auto"/>
        <w:rPr>
          <w:rFonts w:hint="eastAsia" w:asciiTheme="minorEastAsia" w:hAnsiTheme="minorEastAsia" w:eastAsiaTheme="minorEastAsia" w:cstheme="minorEastAsia"/>
          <w:color w:val="auto"/>
          <w:highlight w:val="none"/>
        </w:rPr>
      </w:pPr>
    </w:p>
    <w:p w14:paraId="57AD0063">
      <w:pPr>
        <w:pStyle w:val="8"/>
        <w:spacing w:line="287" w:lineRule="auto"/>
        <w:rPr>
          <w:rFonts w:hint="eastAsia" w:asciiTheme="minorEastAsia" w:hAnsiTheme="minorEastAsia" w:eastAsiaTheme="minorEastAsia" w:cstheme="minorEastAsia"/>
          <w:color w:val="auto"/>
          <w:highlight w:val="none"/>
        </w:rPr>
      </w:pPr>
    </w:p>
    <w:p w14:paraId="39B45241">
      <w:pPr>
        <w:spacing w:before="72" w:line="480" w:lineRule="exac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4"/>
          <w:position w:val="19"/>
          <w:sz w:val="22"/>
          <w:szCs w:val="22"/>
          <w:highlight w:val="none"/>
          <w:lang w:eastAsia="zh-CN"/>
        </w:rPr>
        <w:t>响应人</w:t>
      </w:r>
      <w:r>
        <w:rPr>
          <w:rFonts w:hint="eastAsia" w:asciiTheme="minorEastAsia" w:hAnsiTheme="minorEastAsia" w:eastAsiaTheme="minorEastAsia" w:cstheme="minorEastAsia"/>
          <w:color w:val="auto"/>
          <w:spacing w:val="-57"/>
          <w:position w:val="19"/>
          <w:sz w:val="22"/>
          <w:szCs w:val="22"/>
          <w:highlight w:val="none"/>
        </w:rPr>
        <w:t xml:space="preserve"> </w:t>
      </w:r>
      <w:r>
        <w:rPr>
          <w:rFonts w:hint="eastAsia" w:asciiTheme="minorEastAsia" w:hAnsiTheme="minorEastAsia" w:eastAsiaTheme="minorEastAsia" w:cstheme="minorEastAsia"/>
          <w:color w:val="auto"/>
          <w:spacing w:val="24"/>
          <w:position w:val="19"/>
          <w:sz w:val="22"/>
          <w:szCs w:val="22"/>
          <w:highlight w:val="none"/>
        </w:rPr>
        <w:t>：</w:t>
      </w:r>
    </w:p>
    <w:p w14:paraId="305BA744">
      <w:pPr>
        <w:spacing w:line="22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0"/>
          <w:sz w:val="22"/>
          <w:szCs w:val="22"/>
          <w:highlight w:val="none"/>
        </w:rPr>
        <w:t>单位性质：</w:t>
      </w:r>
    </w:p>
    <w:p w14:paraId="4A8DCFF5">
      <w:pPr>
        <w:spacing w:before="227" w:line="229"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9"/>
          <w:sz w:val="22"/>
          <w:szCs w:val="22"/>
          <w:highlight w:val="none"/>
        </w:rPr>
        <w:t>地</w:t>
      </w:r>
      <w:r>
        <w:rPr>
          <w:rFonts w:hint="eastAsia" w:asciiTheme="minorEastAsia" w:hAnsiTheme="minorEastAsia" w:eastAsiaTheme="minorEastAsia" w:cstheme="minorEastAsia"/>
          <w:color w:val="auto"/>
          <w:spacing w:val="62"/>
          <w:sz w:val="22"/>
          <w:szCs w:val="22"/>
          <w:highlight w:val="none"/>
        </w:rPr>
        <w:t xml:space="preserve"> </w:t>
      </w:r>
      <w:r>
        <w:rPr>
          <w:rFonts w:hint="eastAsia" w:asciiTheme="minorEastAsia" w:hAnsiTheme="minorEastAsia" w:eastAsiaTheme="minorEastAsia" w:cstheme="minorEastAsia"/>
          <w:color w:val="auto"/>
          <w:spacing w:val="-9"/>
          <w:sz w:val="22"/>
          <w:szCs w:val="22"/>
          <w:highlight w:val="none"/>
        </w:rPr>
        <w:t>址：</w:t>
      </w:r>
    </w:p>
    <w:p w14:paraId="68140703">
      <w:pPr>
        <w:spacing w:before="186" w:line="481" w:lineRule="exac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2"/>
          <w:position w:val="20"/>
          <w:sz w:val="22"/>
          <w:szCs w:val="22"/>
          <w:highlight w:val="none"/>
        </w:rPr>
        <w:t>成立时间：年月日</w:t>
      </w:r>
    </w:p>
    <w:p w14:paraId="67177BF3">
      <w:pPr>
        <w:spacing w:line="22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0"/>
          <w:sz w:val="22"/>
          <w:szCs w:val="22"/>
          <w:highlight w:val="none"/>
        </w:rPr>
        <w:t>经营期限：</w:t>
      </w:r>
    </w:p>
    <w:p w14:paraId="7FD1A858">
      <w:pPr>
        <w:spacing w:before="216" w:line="481" w:lineRule="exac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9"/>
          <w:position w:val="20"/>
          <w:sz w:val="22"/>
          <w:szCs w:val="22"/>
          <w:highlight w:val="none"/>
        </w:rPr>
        <w:t>姓</w:t>
      </w:r>
      <w:r>
        <w:rPr>
          <w:rFonts w:hint="eastAsia" w:asciiTheme="minorEastAsia" w:hAnsiTheme="minorEastAsia" w:eastAsiaTheme="minorEastAsia" w:cstheme="minorEastAsia"/>
          <w:color w:val="auto"/>
          <w:spacing w:val="64"/>
          <w:position w:val="20"/>
          <w:sz w:val="22"/>
          <w:szCs w:val="22"/>
          <w:highlight w:val="none"/>
        </w:rPr>
        <w:t xml:space="preserve"> </w:t>
      </w:r>
      <w:r>
        <w:rPr>
          <w:rFonts w:hint="eastAsia" w:asciiTheme="minorEastAsia" w:hAnsiTheme="minorEastAsia" w:eastAsiaTheme="minorEastAsia" w:cstheme="minorEastAsia"/>
          <w:color w:val="auto"/>
          <w:spacing w:val="-9"/>
          <w:position w:val="20"/>
          <w:sz w:val="22"/>
          <w:szCs w:val="22"/>
          <w:highlight w:val="none"/>
        </w:rPr>
        <w:t>名：</w:t>
      </w:r>
    </w:p>
    <w:p w14:paraId="2F1A4063">
      <w:pPr>
        <w:spacing w:line="22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0"/>
          <w:sz w:val="22"/>
          <w:szCs w:val="22"/>
          <w:highlight w:val="none"/>
        </w:rPr>
        <w:t>性</w:t>
      </w:r>
      <w:r>
        <w:rPr>
          <w:rFonts w:hint="eastAsia" w:asciiTheme="minorEastAsia" w:hAnsiTheme="minorEastAsia" w:eastAsiaTheme="minorEastAsia" w:cstheme="minorEastAsia"/>
          <w:color w:val="auto"/>
          <w:spacing w:val="66"/>
          <w:sz w:val="22"/>
          <w:szCs w:val="22"/>
          <w:highlight w:val="none"/>
        </w:rPr>
        <w:t xml:space="preserve"> </w:t>
      </w:r>
      <w:r>
        <w:rPr>
          <w:rFonts w:hint="eastAsia" w:asciiTheme="minorEastAsia" w:hAnsiTheme="minorEastAsia" w:eastAsiaTheme="minorEastAsia" w:cstheme="minorEastAsia"/>
          <w:color w:val="auto"/>
          <w:spacing w:val="-10"/>
          <w:sz w:val="22"/>
          <w:szCs w:val="22"/>
          <w:highlight w:val="none"/>
        </w:rPr>
        <w:t>别：</w:t>
      </w:r>
    </w:p>
    <w:p w14:paraId="615766B3">
      <w:pPr>
        <w:spacing w:before="217" w:line="219"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5"/>
          <w:sz w:val="22"/>
          <w:szCs w:val="22"/>
          <w:highlight w:val="none"/>
        </w:rPr>
        <w:t>年  龄：</w:t>
      </w:r>
    </w:p>
    <w:p w14:paraId="7972AD84">
      <w:pPr>
        <w:spacing w:before="219" w:line="219"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9"/>
          <w:sz w:val="22"/>
          <w:szCs w:val="22"/>
          <w:highlight w:val="none"/>
        </w:rPr>
        <w:t>职</w:t>
      </w:r>
      <w:r>
        <w:rPr>
          <w:rFonts w:hint="eastAsia" w:asciiTheme="minorEastAsia" w:hAnsiTheme="minorEastAsia" w:eastAsiaTheme="minorEastAsia" w:cstheme="minorEastAsia"/>
          <w:color w:val="auto"/>
          <w:spacing w:val="63"/>
          <w:sz w:val="22"/>
          <w:szCs w:val="22"/>
          <w:highlight w:val="none"/>
        </w:rPr>
        <w:t xml:space="preserve"> </w:t>
      </w:r>
      <w:r>
        <w:rPr>
          <w:rFonts w:hint="eastAsia" w:asciiTheme="minorEastAsia" w:hAnsiTheme="minorEastAsia" w:eastAsiaTheme="minorEastAsia" w:cstheme="minorEastAsia"/>
          <w:color w:val="auto"/>
          <w:spacing w:val="-9"/>
          <w:sz w:val="22"/>
          <w:szCs w:val="22"/>
          <w:highlight w:val="none"/>
        </w:rPr>
        <w:t>务：</w:t>
      </w:r>
    </w:p>
    <w:p w14:paraId="40B9841D">
      <w:pPr>
        <w:spacing w:before="219" w:line="219"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
          <w:sz w:val="22"/>
          <w:szCs w:val="22"/>
          <w:highlight w:val="none"/>
        </w:rPr>
        <w:t>系(响应人名称)的法定代表人。</w:t>
      </w:r>
    </w:p>
    <w:p w14:paraId="79DD5C98">
      <w:pPr>
        <w:spacing w:before="229" w:line="219"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3"/>
          <w:sz w:val="22"/>
          <w:szCs w:val="22"/>
          <w:highlight w:val="none"/>
        </w:rPr>
        <w:t>特此证明。</w:t>
      </w:r>
    </w:p>
    <w:p w14:paraId="040E7022">
      <w:pPr>
        <w:spacing w:before="35" w:line="219" w:lineRule="auto"/>
        <w:ind w:left="6633"/>
        <w:rPr>
          <w:rFonts w:hint="eastAsia" w:asciiTheme="minorEastAsia" w:hAnsiTheme="minorEastAsia" w:eastAsiaTheme="minorEastAsia" w:cstheme="minorEastAsia"/>
          <w:b w:val="0"/>
          <w:bCs w:val="0"/>
          <w:color w:val="auto"/>
          <w:spacing w:val="-22"/>
          <w:sz w:val="22"/>
          <w:szCs w:val="22"/>
          <w:highlight w:val="none"/>
        </w:rPr>
      </w:pPr>
    </w:p>
    <w:p w14:paraId="27C42A6C">
      <w:pPr>
        <w:spacing w:before="35" w:line="219" w:lineRule="auto"/>
        <w:ind w:left="6633"/>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pacing w:val="-22"/>
          <w:sz w:val="22"/>
          <w:szCs w:val="22"/>
          <w:highlight w:val="none"/>
        </w:rPr>
        <w:t>响应人：  (盖章)</w:t>
      </w:r>
    </w:p>
    <w:p w14:paraId="495A9DEC">
      <w:pPr>
        <w:pStyle w:val="8"/>
        <w:spacing w:line="299" w:lineRule="auto"/>
        <w:rPr>
          <w:rFonts w:hint="eastAsia" w:asciiTheme="minorEastAsia" w:hAnsiTheme="minorEastAsia" w:eastAsiaTheme="minorEastAsia" w:cstheme="minorEastAsia"/>
          <w:color w:val="auto"/>
          <w:highlight w:val="none"/>
        </w:rPr>
      </w:pPr>
    </w:p>
    <w:p w14:paraId="6AF1338A">
      <w:pPr>
        <w:pStyle w:val="8"/>
        <w:spacing w:line="300" w:lineRule="auto"/>
        <w:rPr>
          <w:rFonts w:hint="eastAsia" w:asciiTheme="minorEastAsia" w:hAnsiTheme="minorEastAsia" w:eastAsiaTheme="minorEastAsia" w:cstheme="minorEastAsia"/>
          <w:color w:val="auto"/>
          <w:highlight w:val="none"/>
        </w:rPr>
      </w:pPr>
    </w:p>
    <w:p w14:paraId="1378AB65">
      <w:pPr>
        <w:spacing w:before="59" w:line="219" w:lineRule="auto"/>
        <w:ind w:right="3"/>
        <w:jc w:val="righ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pacing w:val="-7"/>
          <w:sz w:val="18"/>
          <w:szCs w:val="18"/>
          <w:highlight w:val="none"/>
        </w:rPr>
        <w:t>年</w:t>
      </w:r>
      <w:r>
        <w:rPr>
          <w:rFonts w:hint="eastAsia" w:asciiTheme="minorEastAsia" w:hAnsiTheme="minorEastAsia" w:eastAsiaTheme="minorEastAsia" w:cstheme="minorEastAsia"/>
          <w:color w:val="auto"/>
          <w:spacing w:val="-15"/>
          <w:sz w:val="18"/>
          <w:szCs w:val="18"/>
          <w:highlight w:val="none"/>
        </w:rPr>
        <w:t xml:space="preserve"> </w:t>
      </w:r>
      <w:r>
        <w:rPr>
          <w:rFonts w:hint="eastAsia" w:asciiTheme="minorEastAsia" w:hAnsiTheme="minorEastAsia" w:eastAsiaTheme="minorEastAsia" w:cstheme="minorEastAsia"/>
          <w:color w:val="auto"/>
          <w:spacing w:val="-7"/>
          <w:sz w:val="18"/>
          <w:szCs w:val="18"/>
          <w:highlight w:val="none"/>
        </w:rPr>
        <w:t>月</w:t>
      </w:r>
      <w:r>
        <w:rPr>
          <w:rFonts w:hint="eastAsia" w:asciiTheme="minorEastAsia" w:hAnsiTheme="minorEastAsia" w:eastAsiaTheme="minorEastAsia" w:cstheme="minorEastAsia"/>
          <w:color w:val="auto"/>
          <w:spacing w:val="37"/>
          <w:sz w:val="18"/>
          <w:szCs w:val="18"/>
          <w:highlight w:val="none"/>
        </w:rPr>
        <w:t xml:space="preserve">  </w:t>
      </w:r>
      <w:r>
        <w:rPr>
          <w:rFonts w:hint="eastAsia" w:asciiTheme="minorEastAsia" w:hAnsiTheme="minorEastAsia" w:eastAsiaTheme="minorEastAsia" w:cstheme="minorEastAsia"/>
          <w:color w:val="auto"/>
          <w:spacing w:val="-7"/>
          <w:sz w:val="18"/>
          <w:szCs w:val="18"/>
          <w:highlight w:val="none"/>
        </w:rPr>
        <w:t>日</w:t>
      </w:r>
    </w:p>
    <w:p w14:paraId="3CB74598">
      <w:pPr>
        <w:spacing w:line="219" w:lineRule="auto"/>
        <w:rPr>
          <w:rFonts w:hint="eastAsia" w:asciiTheme="minorEastAsia" w:hAnsiTheme="minorEastAsia" w:eastAsiaTheme="minorEastAsia" w:cstheme="minorEastAsia"/>
          <w:color w:val="auto"/>
          <w:sz w:val="18"/>
          <w:szCs w:val="18"/>
          <w:highlight w:val="none"/>
        </w:rPr>
        <w:sectPr>
          <w:footerReference r:id="rId23" w:type="default"/>
          <w:pgSz w:w="11910" w:h="16840"/>
          <w:pgMar w:top="1431" w:right="1786" w:bottom="1421" w:left="1779" w:header="0" w:footer="1293" w:gutter="0"/>
          <w:cols w:space="720" w:num="1"/>
        </w:sectPr>
      </w:pPr>
    </w:p>
    <w:p w14:paraId="429A19A7">
      <w:pPr>
        <w:spacing w:before="104" w:line="219" w:lineRule="auto"/>
        <w:ind w:left="3197"/>
        <w:outlineLvl w:val="6"/>
        <w:rPr>
          <w:rFonts w:hint="eastAsia" w:asciiTheme="minorEastAsia" w:hAnsiTheme="minorEastAsia" w:eastAsiaTheme="minorEastAsia" w:cstheme="minorEastAsia"/>
          <w:color w:val="auto"/>
          <w:sz w:val="29"/>
          <w:szCs w:val="29"/>
          <w:highlight w:val="none"/>
        </w:rPr>
      </w:pPr>
      <w:r>
        <w:rPr>
          <w:rFonts w:hint="eastAsia" w:asciiTheme="minorEastAsia" w:hAnsiTheme="minorEastAsia" w:eastAsiaTheme="minorEastAsia" w:cstheme="minorEastAsia"/>
          <w:b/>
          <w:bCs/>
          <w:color w:val="auto"/>
          <w:spacing w:val="-18"/>
          <w:sz w:val="29"/>
          <w:szCs w:val="29"/>
          <w:highlight w:val="none"/>
        </w:rPr>
        <w:t>三、授权委托书</w:t>
      </w:r>
    </w:p>
    <w:p w14:paraId="64DF981B">
      <w:pPr>
        <w:pStyle w:val="8"/>
        <w:spacing w:line="308" w:lineRule="auto"/>
        <w:rPr>
          <w:rFonts w:hint="eastAsia" w:asciiTheme="minorEastAsia" w:hAnsiTheme="minorEastAsia" w:eastAsiaTheme="minorEastAsia" w:cstheme="minorEastAsia"/>
          <w:color w:val="auto"/>
          <w:highlight w:val="none"/>
        </w:rPr>
      </w:pPr>
    </w:p>
    <w:p w14:paraId="5411361D">
      <w:pPr>
        <w:pStyle w:val="8"/>
        <w:spacing w:line="308" w:lineRule="auto"/>
        <w:rPr>
          <w:rFonts w:hint="eastAsia" w:asciiTheme="minorEastAsia" w:hAnsiTheme="minorEastAsia" w:eastAsiaTheme="minorEastAsia" w:cstheme="minorEastAsia"/>
          <w:color w:val="auto"/>
          <w:highlight w:val="none"/>
        </w:rPr>
      </w:pPr>
    </w:p>
    <w:p w14:paraId="19943217">
      <w:pPr>
        <w:spacing w:before="69" w:line="369" w:lineRule="auto"/>
        <w:ind w:left="3" w:firstLine="75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本人 </w:t>
      </w:r>
      <w:r>
        <w:rPr>
          <w:rFonts w:hint="eastAsia" w:asciiTheme="minorEastAsia" w:hAnsiTheme="minorEastAsia" w:eastAsiaTheme="minorEastAsia" w:cstheme="minorEastAsia"/>
          <w:color w:val="auto"/>
          <w:spacing w:val="-60"/>
          <w:sz w:val="21"/>
          <w:szCs w:val="21"/>
          <w:highlight w:val="none"/>
          <w:u w:val="single" w:color="auto"/>
        </w:rPr>
        <w:t xml:space="preserve"> </w:t>
      </w:r>
      <w:r>
        <w:rPr>
          <w:rFonts w:hint="eastAsia" w:asciiTheme="minorEastAsia" w:hAnsiTheme="minorEastAsia" w:eastAsiaTheme="minorEastAsia" w:cstheme="minorEastAsia"/>
          <w:color w:val="auto"/>
          <w:sz w:val="21"/>
          <w:szCs w:val="21"/>
          <w:highlight w:val="none"/>
          <w:u w:val="single" w:color="auto"/>
        </w:rPr>
        <w:t>(姓名)</w:t>
      </w:r>
      <w:r>
        <w:rPr>
          <w:rFonts w:hint="eastAsia" w:asciiTheme="minorEastAsia" w:hAnsiTheme="minorEastAsia" w:eastAsiaTheme="minorEastAsia" w:cstheme="minorEastAsia"/>
          <w:color w:val="auto"/>
          <w:spacing w:val="-61"/>
          <w:sz w:val="21"/>
          <w:szCs w:val="21"/>
          <w:highlight w:val="none"/>
        </w:rPr>
        <w:t xml:space="preserve"> </w:t>
      </w:r>
      <w:r>
        <w:rPr>
          <w:rFonts w:hint="eastAsia" w:asciiTheme="minorEastAsia" w:hAnsiTheme="minorEastAsia" w:eastAsiaTheme="minorEastAsia" w:cstheme="minorEastAsia"/>
          <w:color w:val="auto"/>
          <w:sz w:val="21"/>
          <w:szCs w:val="21"/>
          <w:highlight w:val="none"/>
        </w:rPr>
        <w:t>系</w:t>
      </w:r>
      <w:r>
        <w:rPr>
          <w:rFonts w:hint="eastAsia" w:asciiTheme="minorEastAsia" w:hAnsiTheme="minorEastAsia" w:eastAsiaTheme="minorEastAsia" w:cstheme="minorEastAsia"/>
          <w:color w:val="auto"/>
          <w:spacing w:val="-38"/>
          <w:sz w:val="21"/>
          <w:szCs w:val="21"/>
          <w:highlight w:val="none"/>
        </w:rPr>
        <w:t xml:space="preserve"> </w:t>
      </w:r>
      <w:r>
        <w:rPr>
          <w:rFonts w:hint="eastAsia" w:asciiTheme="minorEastAsia" w:hAnsiTheme="minorEastAsia" w:eastAsiaTheme="minorEastAsia" w:cstheme="minorEastAsia"/>
          <w:color w:val="auto"/>
          <w:spacing w:val="-60"/>
          <w:sz w:val="21"/>
          <w:szCs w:val="21"/>
          <w:highlight w:val="none"/>
          <w:u w:val="single" w:color="auto"/>
        </w:rPr>
        <w:t xml:space="preserve"> </w:t>
      </w:r>
      <w:r>
        <w:rPr>
          <w:rFonts w:hint="eastAsia" w:asciiTheme="minorEastAsia" w:hAnsiTheme="minorEastAsia" w:eastAsiaTheme="minorEastAsia" w:cstheme="minorEastAsia"/>
          <w:color w:val="auto"/>
          <w:sz w:val="21"/>
          <w:szCs w:val="21"/>
          <w:highlight w:val="none"/>
          <w:u w:val="single" w:color="auto"/>
        </w:rPr>
        <w:t>(响应人名称)</w:t>
      </w:r>
      <w:r>
        <w:rPr>
          <w:rFonts w:hint="eastAsia" w:asciiTheme="minorEastAsia" w:hAnsiTheme="minorEastAsia" w:eastAsiaTheme="minorEastAsia" w:cstheme="minorEastAsia"/>
          <w:color w:val="auto"/>
          <w:spacing w:val="-51"/>
          <w:sz w:val="21"/>
          <w:szCs w:val="21"/>
          <w:highlight w:val="none"/>
        </w:rPr>
        <w:t xml:space="preserve"> </w:t>
      </w:r>
      <w:r>
        <w:rPr>
          <w:rFonts w:hint="eastAsia" w:asciiTheme="minorEastAsia" w:hAnsiTheme="minorEastAsia" w:eastAsiaTheme="minorEastAsia" w:cstheme="minorEastAsia"/>
          <w:color w:val="auto"/>
          <w:sz w:val="21"/>
          <w:szCs w:val="21"/>
          <w:highlight w:val="none"/>
        </w:rPr>
        <w:t>的法定代表人，现委托</w:t>
      </w:r>
      <w:r>
        <w:rPr>
          <w:rFonts w:hint="eastAsia" w:asciiTheme="minorEastAsia" w:hAnsiTheme="minorEastAsia" w:eastAsiaTheme="minorEastAsia" w:cstheme="minorEastAsia"/>
          <w:color w:val="auto"/>
          <w:spacing w:val="-24"/>
          <w:sz w:val="21"/>
          <w:szCs w:val="21"/>
          <w:highlight w:val="none"/>
        </w:rPr>
        <w:t xml:space="preserve"> </w:t>
      </w:r>
      <w:r>
        <w:rPr>
          <w:rFonts w:hint="eastAsia" w:asciiTheme="minorEastAsia" w:hAnsiTheme="minorEastAsia" w:eastAsiaTheme="minorEastAsia" w:cstheme="minorEastAsia"/>
          <w:color w:val="auto"/>
          <w:spacing w:val="-60"/>
          <w:sz w:val="21"/>
          <w:szCs w:val="21"/>
          <w:highlight w:val="none"/>
          <w:u w:val="single" w:color="auto"/>
        </w:rPr>
        <w:t xml:space="preserve"> </w:t>
      </w:r>
      <w:r>
        <w:rPr>
          <w:rFonts w:hint="eastAsia" w:asciiTheme="minorEastAsia" w:hAnsiTheme="minorEastAsia" w:eastAsiaTheme="minorEastAsia" w:cstheme="minorEastAsia"/>
          <w:color w:val="auto"/>
          <w:sz w:val="21"/>
          <w:szCs w:val="21"/>
          <w:highlight w:val="none"/>
          <w:u w:val="single" w:color="auto"/>
        </w:rPr>
        <w:t>(</w:t>
      </w:r>
      <w:r>
        <w:rPr>
          <w:rFonts w:hint="eastAsia" w:asciiTheme="minorEastAsia" w:hAnsiTheme="minorEastAsia" w:eastAsiaTheme="minorEastAsia" w:cstheme="minorEastAsia"/>
          <w:color w:val="auto"/>
          <w:spacing w:val="-1"/>
          <w:sz w:val="21"/>
          <w:szCs w:val="21"/>
          <w:highlight w:val="none"/>
          <w:u w:val="single" w:color="auto"/>
        </w:rPr>
        <w:t>姓名)</w:t>
      </w:r>
      <w:r>
        <w:rPr>
          <w:rFonts w:hint="eastAsia" w:asciiTheme="minorEastAsia" w:hAnsiTheme="minorEastAsia" w:eastAsiaTheme="minorEastAsia" w:cstheme="minorEastAsia"/>
          <w:color w:val="auto"/>
          <w:spacing w:val="-6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为我方代理人。代理</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人根据授权，以我方名义签署、澄清、说明、</w:t>
      </w:r>
      <w:r>
        <w:rPr>
          <w:rFonts w:hint="eastAsia" w:asciiTheme="minorEastAsia" w:hAnsiTheme="minorEastAsia" w:eastAsiaTheme="minorEastAsia" w:cstheme="minorEastAsia"/>
          <w:color w:val="auto"/>
          <w:spacing w:val="5"/>
          <w:sz w:val="21"/>
          <w:szCs w:val="21"/>
          <w:highlight w:val="none"/>
        </w:rPr>
        <w:t>补正、递交、撤回、修改(项目名称)响应文</w:t>
      </w:r>
    </w:p>
    <w:p w14:paraId="195ECCAA">
      <w:pPr>
        <w:spacing w:line="219" w:lineRule="auto"/>
        <w:ind w:lef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件、签订合同和处理有关事宜，其法律后果由我方承担。</w:t>
      </w:r>
    </w:p>
    <w:p w14:paraId="3226EFF5">
      <w:pPr>
        <w:pStyle w:val="8"/>
        <w:spacing w:line="410" w:lineRule="auto"/>
        <w:rPr>
          <w:rFonts w:hint="eastAsia" w:asciiTheme="minorEastAsia" w:hAnsiTheme="minorEastAsia" w:eastAsiaTheme="minorEastAsia" w:cstheme="minorEastAsia"/>
          <w:color w:val="auto"/>
          <w:highlight w:val="none"/>
        </w:rPr>
      </w:pPr>
    </w:p>
    <w:p w14:paraId="6C692CA0">
      <w:pPr>
        <w:spacing w:before="68" w:line="219" w:lineRule="auto"/>
        <w:ind w:left="51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代理人无转委托权。</w:t>
      </w:r>
    </w:p>
    <w:p w14:paraId="2C74E51A">
      <w:pPr>
        <w:spacing w:before="29" w:line="219" w:lineRule="auto"/>
        <w:ind w:left="51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附：法定代表人身份证及委托代理人身份证</w:t>
      </w:r>
      <w:r>
        <w:rPr>
          <w:rFonts w:hint="eastAsia" w:asciiTheme="minorEastAsia" w:hAnsiTheme="minorEastAsia" w:eastAsiaTheme="minorEastAsia" w:cstheme="minorEastAsia"/>
          <w:color w:val="auto"/>
          <w:spacing w:val="-2"/>
          <w:sz w:val="21"/>
          <w:szCs w:val="21"/>
          <w:highlight w:val="none"/>
        </w:rPr>
        <w:t>复印件</w:t>
      </w:r>
    </w:p>
    <w:p w14:paraId="1E541BC7">
      <w:pPr>
        <w:pStyle w:val="8"/>
        <w:spacing w:line="289" w:lineRule="auto"/>
        <w:rPr>
          <w:rFonts w:hint="eastAsia" w:asciiTheme="minorEastAsia" w:hAnsiTheme="minorEastAsia" w:eastAsiaTheme="minorEastAsia" w:cstheme="minorEastAsia"/>
          <w:color w:val="auto"/>
          <w:highlight w:val="none"/>
        </w:rPr>
      </w:pPr>
    </w:p>
    <w:p w14:paraId="5F8F458D">
      <w:pPr>
        <w:pStyle w:val="8"/>
        <w:spacing w:line="289" w:lineRule="auto"/>
        <w:rPr>
          <w:rFonts w:hint="eastAsia" w:asciiTheme="minorEastAsia" w:hAnsiTheme="minorEastAsia" w:eastAsiaTheme="minorEastAsia" w:cstheme="minorEastAsia"/>
          <w:color w:val="auto"/>
          <w:highlight w:val="none"/>
        </w:rPr>
      </w:pPr>
    </w:p>
    <w:p w14:paraId="74DA8276">
      <w:pPr>
        <w:pStyle w:val="8"/>
        <w:spacing w:line="289" w:lineRule="auto"/>
        <w:rPr>
          <w:rFonts w:hint="eastAsia" w:asciiTheme="minorEastAsia" w:hAnsiTheme="minorEastAsia" w:eastAsiaTheme="minorEastAsia" w:cstheme="minorEastAsia"/>
          <w:color w:val="auto"/>
          <w:highlight w:val="none"/>
        </w:rPr>
      </w:pPr>
    </w:p>
    <w:p w14:paraId="4CE8173B">
      <w:pPr>
        <w:spacing w:before="68" w:line="219" w:lineRule="auto"/>
        <w:ind w:firstLine="4752" w:firstLineChars="24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响</w:t>
      </w:r>
      <w:r>
        <w:rPr>
          <w:rFonts w:hint="eastAsia" w:asciiTheme="minorEastAsia" w:hAnsiTheme="minorEastAsia" w:eastAsiaTheme="minorEastAsia" w:cstheme="minorEastAsia"/>
          <w:color w:val="auto"/>
          <w:spacing w:val="-21"/>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应</w:t>
      </w:r>
      <w:r>
        <w:rPr>
          <w:rFonts w:hint="eastAsia" w:asciiTheme="minorEastAsia" w:hAnsiTheme="minorEastAsia" w:eastAsiaTheme="minorEastAsia" w:cstheme="minorEastAsia"/>
          <w:color w:val="auto"/>
          <w:spacing w:val="-24"/>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人 ： (盖章)</w:t>
      </w:r>
    </w:p>
    <w:p w14:paraId="2E5E4440">
      <w:pPr>
        <w:pStyle w:val="8"/>
        <w:spacing w:line="304" w:lineRule="auto"/>
        <w:rPr>
          <w:rFonts w:hint="eastAsia" w:asciiTheme="minorEastAsia" w:hAnsiTheme="minorEastAsia" w:eastAsiaTheme="minorEastAsia" w:cstheme="minorEastAsia"/>
          <w:color w:val="auto"/>
          <w:highlight w:val="none"/>
        </w:rPr>
      </w:pPr>
    </w:p>
    <w:p w14:paraId="21E0446A">
      <w:pPr>
        <w:spacing w:before="69" w:line="219" w:lineRule="auto"/>
        <w:ind w:firstLine="4752" w:firstLineChars="24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法定代表人：  (法定代表人电子章)</w:t>
      </w:r>
    </w:p>
    <w:p w14:paraId="25104ED6">
      <w:pPr>
        <w:pStyle w:val="8"/>
        <w:spacing w:line="275" w:lineRule="auto"/>
        <w:rPr>
          <w:rFonts w:hint="eastAsia" w:asciiTheme="minorEastAsia" w:hAnsiTheme="minorEastAsia" w:eastAsiaTheme="minorEastAsia" w:cstheme="minorEastAsia"/>
          <w:color w:val="auto"/>
          <w:highlight w:val="none"/>
        </w:rPr>
      </w:pPr>
    </w:p>
    <w:p w14:paraId="5793C4E4">
      <w:pPr>
        <w:spacing w:before="69" w:line="219" w:lineRule="auto"/>
        <w:ind w:firstLine="4732" w:firstLineChars="26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4"/>
          <w:sz w:val="21"/>
          <w:szCs w:val="21"/>
          <w:highlight w:val="none"/>
        </w:rPr>
        <w:t>身份证号码：</w:t>
      </w:r>
    </w:p>
    <w:p w14:paraId="1FB99D1E">
      <w:pPr>
        <w:pStyle w:val="8"/>
        <w:spacing w:line="284" w:lineRule="auto"/>
        <w:rPr>
          <w:rFonts w:hint="eastAsia" w:asciiTheme="minorEastAsia" w:hAnsiTheme="minorEastAsia" w:eastAsiaTheme="minorEastAsia" w:cstheme="minorEastAsia"/>
          <w:color w:val="auto"/>
          <w:highlight w:val="none"/>
        </w:rPr>
      </w:pPr>
    </w:p>
    <w:p w14:paraId="689116C5">
      <w:pPr>
        <w:spacing w:before="69" w:line="219" w:lineRule="auto"/>
        <w:ind w:firstLine="4850" w:firstLineChars="25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委托代理人：</w:t>
      </w:r>
      <w:r>
        <w:rPr>
          <w:rFonts w:hint="eastAsia" w:asciiTheme="minorEastAsia" w:hAnsiTheme="minorEastAsia" w:eastAsiaTheme="minorEastAsia" w:cstheme="minorEastAsia"/>
          <w:color w:val="auto"/>
          <w:spacing w:val="16"/>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(法定代表人电子章)</w:t>
      </w:r>
    </w:p>
    <w:p w14:paraId="1DA906F4">
      <w:pPr>
        <w:pStyle w:val="8"/>
        <w:spacing w:line="285" w:lineRule="auto"/>
        <w:rPr>
          <w:rFonts w:hint="eastAsia" w:asciiTheme="minorEastAsia" w:hAnsiTheme="minorEastAsia" w:eastAsiaTheme="minorEastAsia" w:cstheme="minorEastAsia"/>
          <w:color w:val="auto"/>
          <w:highlight w:val="none"/>
        </w:rPr>
      </w:pPr>
    </w:p>
    <w:p w14:paraId="4FD6B4EA">
      <w:pPr>
        <w:spacing w:before="69" w:line="219" w:lineRule="auto"/>
        <w:ind w:firstLine="4800" w:firstLineChars="25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身份证号码：</w:t>
      </w:r>
    </w:p>
    <w:p w14:paraId="3F23CE1F">
      <w:pPr>
        <w:pStyle w:val="8"/>
        <w:spacing w:line="290" w:lineRule="auto"/>
        <w:rPr>
          <w:rFonts w:hint="eastAsia" w:asciiTheme="minorEastAsia" w:hAnsiTheme="minorEastAsia" w:eastAsiaTheme="minorEastAsia" w:cstheme="minorEastAsia"/>
          <w:color w:val="auto"/>
          <w:highlight w:val="none"/>
        </w:rPr>
      </w:pPr>
    </w:p>
    <w:p w14:paraId="40BEF75F">
      <w:pPr>
        <w:spacing w:before="68" w:line="219" w:lineRule="auto"/>
        <w:ind w:left="595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年</w:t>
      </w:r>
      <w:r>
        <w:rPr>
          <w:rFonts w:hint="eastAsia" w:asciiTheme="minorEastAsia" w:hAnsiTheme="minorEastAsia" w:eastAsiaTheme="minorEastAsia" w:cstheme="minorEastAsia"/>
          <w:color w:val="auto"/>
          <w:spacing w:val="84"/>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月</w:t>
      </w:r>
      <w:r>
        <w:rPr>
          <w:rFonts w:hint="eastAsia" w:asciiTheme="minorEastAsia" w:hAnsiTheme="minorEastAsia" w:eastAsiaTheme="minorEastAsia" w:cstheme="minorEastAsia"/>
          <w:color w:val="auto"/>
          <w:spacing w:val="22"/>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日</w:t>
      </w:r>
    </w:p>
    <w:p w14:paraId="440E1CEB">
      <w:pPr>
        <w:pStyle w:val="8"/>
        <w:spacing w:line="278" w:lineRule="auto"/>
        <w:rPr>
          <w:rFonts w:hint="eastAsia" w:asciiTheme="minorEastAsia" w:hAnsiTheme="minorEastAsia" w:eastAsiaTheme="minorEastAsia" w:cstheme="minorEastAsia"/>
          <w:color w:val="auto"/>
          <w:highlight w:val="none"/>
        </w:rPr>
      </w:pPr>
    </w:p>
    <w:p w14:paraId="3908119D">
      <w:pPr>
        <w:pStyle w:val="8"/>
        <w:spacing w:line="278" w:lineRule="auto"/>
        <w:rPr>
          <w:rFonts w:hint="eastAsia" w:asciiTheme="minorEastAsia" w:hAnsiTheme="minorEastAsia" w:eastAsiaTheme="minorEastAsia" w:cstheme="minorEastAsia"/>
          <w:color w:val="auto"/>
          <w:highlight w:val="none"/>
        </w:rPr>
      </w:pPr>
    </w:p>
    <w:p w14:paraId="06DF5265">
      <w:pPr>
        <w:spacing w:before="68" w:line="232" w:lineRule="auto"/>
        <w:ind w:left="6" w:right="1" w:firstLine="1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注：因竞争性磋商文件中授权委托书授权委托代理人无法手写签字，可以以印刷体代替(印</w:t>
      </w:r>
      <w:r>
        <w:rPr>
          <w:rFonts w:hint="eastAsia" w:asciiTheme="minorEastAsia" w:hAnsiTheme="minorEastAsia" w:eastAsiaTheme="minorEastAsia" w:cstheme="minorEastAsia"/>
          <w:color w:val="auto"/>
          <w:spacing w:val="-3"/>
          <w:sz w:val="21"/>
          <w:szCs w:val="21"/>
          <w:highlight w:val="none"/>
        </w:rPr>
        <w:t xml:space="preserve"> </w:t>
      </w:r>
      <w:r>
        <w:rPr>
          <w:rFonts w:hint="eastAsia" w:asciiTheme="minorEastAsia" w:hAnsiTheme="minorEastAsia" w:eastAsiaTheme="minorEastAsia" w:cstheme="minorEastAsia"/>
          <w:b/>
          <w:bCs/>
          <w:color w:val="auto"/>
          <w:spacing w:val="1"/>
          <w:sz w:val="21"/>
          <w:szCs w:val="21"/>
          <w:highlight w:val="none"/>
        </w:rPr>
        <w:t>刷体为电脑打出的字体)并加盖法定代表人电子章。</w:t>
      </w:r>
    </w:p>
    <w:p w14:paraId="14A0FDA5">
      <w:pPr>
        <w:spacing w:line="232" w:lineRule="auto"/>
        <w:rPr>
          <w:rFonts w:hint="eastAsia" w:asciiTheme="minorEastAsia" w:hAnsiTheme="minorEastAsia" w:eastAsiaTheme="minorEastAsia" w:cstheme="minorEastAsia"/>
          <w:color w:val="auto"/>
          <w:sz w:val="21"/>
          <w:szCs w:val="21"/>
          <w:highlight w:val="none"/>
        </w:rPr>
        <w:sectPr>
          <w:footerReference r:id="rId24" w:type="default"/>
          <w:pgSz w:w="11910" w:h="16840"/>
          <w:pgMar w:top="1431" w:right="1708" w:bottom="1421" w:left="1786" w:header="0" w:footer="1293" w:gutter="0"/>
          <w:cols w:space="720" w:num="1"/>
        </w:sectPr>
      </w:pPr>
    </w:p>
    <w:p w14:paraId="0CB3D9DF">
      <w:pPr>
        <w:spacing w:before="123" w:line="218" w:lineRule="auto"/>
        <w:ind w:left="2807"/>
        <w:outlineLvl w:val="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18"/>
          <w:sz w:val="28"/>
          <w:szCs w:val="28"/>
          <w:highlight w:val="none"/>
        </w:rPr>
        <w:t>四、</w:t>
      </w:r>
      <w:r>
        <w:rPr>
          <w:rFonts w:hint="eastAsia" w:asciiTheme="minorEastAsia" w:hAnsiTheme="minorEastAsia" w:eastAsiaTheme="minorEastAsia" w:cstheme="minorEastAsia"/>
          <w:color w:val="auto"/>
          <w:spacing w:val="-57"/>
          <w:sz w:val="28"/>
          <w:szCs w:val="28"/>
          <w:highlight w:val="none"/>
        </w:rPr>
        <w:t xml:space="preserve"> </w:t>
      </w:r>
      <w:r>
        <w:rPr>
          <w:rFonts w:hint="eastAsia" w:asciiTheme="minorEastAsia" w:hAnsiTheme="minorEastAsia" w:eastAsiaTheme="minorEastAsia" w:cstheme="minorEastAsia"/>
          <w:b/>
          <w:bCs/>
          <w:color w:val="auto"/>
          <w:spacing w:val="-18"/>
          <w:sz w:val="28"/>
          <w:szCs w:val="28"/>
          <w:highlight w:val="none"/>
        </w:rPr>
        <w:t>已标价工程量清单</w:t>
      </w:r>
    </w:p>
    <w:p w14:paraId="518C45AE">
      <w:pPr>
        <w:spacing w:line="218" w:lineRule="auto"/>
        <w:rPr>
          <w:rFonts w:hint="eastAsia" w:asciiTheme="minorEastAsia" w:hAnsiTheme="minorEastAsia" w:eastAsiaTheme="minorEastAsia" w:cstheme="minorEastAsia"/>
          <w:color w:val="auto"/>
          <w:sz w:val="28"/>
          <w:szCs w:val="28"/>
          <w:highlight w:val="none"/>
        </w:rPr>
        <w:sectPr>
          <w:footerReference r:id="rId25" w:type="default"/>
          <w:pgSz w:w="11910" w:h="16840"/>
          <w:pgMar w:top="1431" w:right="1786" w:bottom="1421" w:left="1786" w:header="0" w:footer="1293" w:gutter="0"/>
          <w:cols w:space="720" w:num="1"/>
        </w:sectPr>
      </w:pPr>
    </w:p>
    <w:p w14:paraId="43F2B0E1">
      <w:pPr>
        <w:spacing w:before="117" w:line="220" w:lineRule="auto"/>
        <w:ind w:left="3067"/>
        <w:outlineLvl w:val="6"/>
        <w:rPr>
          <w:rFonts w:hint="eastAsia" w:asciiTheme="minorEastAsia" w:hAnsiTheme="minorEastAsia" w:eastAsiaTheme="minorEastAsia" w:cstheme="minorEastAsia"/>
          <w:b/>
          <w:bCs/>
          <w:color w:val="auto"/>
          <w:spacing w:val="-18"/>
          <w:sz w:val="28"/>
          <w:szCs w:val="28"/>
          <w:highlight w:val="none"/>
          <w:lang w:val="en-US" w:eastAsia="zh-CN"/>
        </w:rPr>
      </w:pPr>
      <w:r>
        <w:rPr>
          <w:rFonts w:hint="eastAsia" w:asciiTheme="minorEastAsia" w:hAnsiTheme="minorEastAsia" w:eastAsiaTheme="minorEastAsia" w:cstheme="minorEastAsia"/>
          <w:b/>
          <w:bCs/>
          <w:color w:val="auto"/>
          <w:spacing w:val="-18"/>
          <w:sz w:val="28"/>
          <w:szCs w:val="28"/>
          <w:highlight w:val="none"/>
        </w:rPr>
        <w:t>五</w:t>
      </w:r>
      <w:r>
        <w:rPr>
          <w:rFonts w:hint="eastAsia" w:asciiTheme="minorEastAsia" w:hAnsiTheme="minorEastAsia" w:eastAsiaTheme="minorEastAsia" w:cstheme="minorEastAsia"/>
          <w:color w:val="auto"/>
          <w:spacing w:val="-61"/>
          <w:sz w:val="28"/>
          <w:szCs w:val="28"/>
          <w:highlight w:val="none"/>
        </w:rPr>
        <w:t xml:space="preserve"> </w:t>
      </w:r>
      <w:r>
        <w:rPr>
          <w:rFonts w:hint="eastAsia" w:asciiTheme="minorEastAsia" w:hAnsiTheme="minorEastAsia" w:eastAsiaTheme="minorEastAsia" w:cstheme="minorEastAsia"/>
          <w:b/>
          <w:bCs/>
          <w:color w:val="auto"/>
          <w:spacing w:val="-18"/>
          <w:sz w:val="28"/>
          <w:szCs w:val="28"/>
          <w:highlight w:val="none"/>
        </w:rPr>
        <w:t>、施工组织</w:t>
      </w:r>
      <w:r>
        <w:rPr>
          <w:rFonts w:hint="eastAsia" w:asciiTheme="minorEastAsia" w:hAnsiTheme="minorEastAsia" w:eastAsiaTheme="minorEastAsia" w:cstheme="minorEastAsia"/>
          <w:b/>
          <w:bCs/>
          <w:color w:val="auto"/>
          <w:spacing w:val="-18"/>
          <w:sz w:val="28"/>
          <w:szCs w:val="28"/>
          <w:highlight w:val="none"/>
          <w:lang w:val="en-US" w:eastAsia="zh-CN"/>
        </w:rPr>
        <w:t>设计</w:t>
      </w:r>
    </w:p>
    <w:p w14:paraId="66185AE9">
      <w:pPr>
        <w:pStyle w:val="5"/>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bCs/>
          <w:color w:val="auto"/>
          <w:spacing w:val="-18"/>
          <w:sz w:val="28"/>
          <w:szCs w:val="28"/>
          <w:highlight w:val="none"/>
          <w:lang w:val="en-US" w:eastAsia="zh-CN"/>
        </w:rPr>
        <w:t>（格式自拟）</w:t>
      </w:r>
    </w:p>
    <w:p w14:paraId="32C588B8">
      <w:pPr>
        <w:spacing w:line="220" w:lineRule="auto"/>
        <w:rPr>
          <w:rFonts w:hint="eastAsia" w:asciiTheme="minorEastAsia" w:hAnsiTheme="minorEastAsia" w:eastAsiaTheme="minorEastAsia" w:cstheme="minorEastAsia"/>
          <w:color w:val="auto"/>
          <w:sz w:val="28"/>
          <w:szCs w:val="28"/>
          <w:highlight w:val="none"/>
        </w:rPr>
        <w:sectPr>
          <w:footerReference r:id="rId26" w:type="default"/>
          <w:pgSz w:w="11910" w:h="16840"/>
          <w:pgMar w:top="1431" w:right="1786" w:bottom="1415" w:left="1786" w:header="0" w:footer="1267" w:gutter="0"/>
          <w:cols w:space="720" w:num="1"/>
        </w:sectPr>
      </w:pPr>
    </w:p>
    <w:p w14:paraId="34CCA9D4">
      <w:pPr>
        <w:spacing w:before="128" w:line="219" w:lineRule="auto"/>
        <w:ind w:left="2985"/>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pacing w:val="-4"/>
          <w:sz w:val="28"/>
          <w:szCs w:val="28"/>
          <w:highlight w:val="none"/>
        </w:rPr>
        <w:t>六、项目管理机构</w:t>
      </w:r>
    </w:p>
    <w:p w14:paraId="332719B5">
      <w:pPr>
        <w:pStyle w:val="8"/>
        <w:spacing w:line="332" w:lineRule="auto"/>
        <w:rPr>
          <w:rFonts w:hint="eastAsia" w:asciiTheme="minorEastAsia" w:hAnsiTheme="minorEastAsia" w:eastAsiaTheme="minorEastAsia" w:cstheme="minorEastAsia"/>
          <w:color w:val="auto"/>
          <w:highlight w:val="none"/>
        </w:rPr>
      </w:pPr>
    </w:p>
    <w:p w14:paraId="0439C1B9">
      <w:pPr>
        <w:spacing w:before="71" w:line="219" w:lineRule="auto"/>
        <w:ind w:left="125"/>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
          <w:sz w:val="22"/>
          <w:szCs w:val="22"/>
          <w:highlight w:val="none"/>
        </w:rPr>
        <w:t>(一)项目管理机构组成表</w:t>
      </w:r>
    </w:p>
    <w:p w14:paraId="320E2807">
      <w:pPr>
        <w:spacing w:before="14"/>
        <w:rPr>
          <w:rFonts w:hint="eastAsia" w:asciiTheme="minorEastAsia" w:hAnsiTheme="minorEastAsia" w:eastAsiaTheme="minorEastAsia" w:cstheme="minorEastAsia"/>
          <w:color w:val="auto"/>
          <w:highlight w:val="none"/>
        </w:rPr>
      </w:pPr>
    </w:p>
    <w:tbl>
      <w:tblPr>
        <w:tblStyle w:val="35"/>
        <w:tblW w:w="84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89"/>
        <w:gridCol w:w="719"/>
        <w:gridCol w:w="1508"/>
        <w:gridCol w:w="1189"/>
        <w:gridCol w:w="1438"/>
        <w:gridCol w:w="1519"/>
        <w:gridCol w:w="704"/>
      </w:tblGrid>
      <w:tr w14:paraId="204E4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4" w:type="dxa"/>
            <w:vMerge w:val="restart"/>
            <w:tcBorders>
              <w:bottom w:val="nil"/>
            </w:tcBorders>
            <w:vAlign w:val="top"/>
          </w:tcPr>
          <w:p w14:paraId="31D0FFBB">
            <w:pPr>
              <w:spacing w:line="296" w:lineRule="auto"/>
              <w:rPr>
                <w:rFonts w:hint="eastAsia" w:asciiTheme="minorEastAsia" w:hAnsiTheme="minorEastAsia" w:eastAsiaTheme="minorEastAsia" w:cstheme="minorEastAsia"/>
                <w:color w:val="auto"/>
                <w:sz w:val="21"/>
                <w:highlight w:val="none"/>
              </w:rPr>
            </w:pPr>
          </w:p>
          <w:p w14:paraId="7F054F3B">
            <w:pPr>
              <w:pStyle w:val="36"/>
              <w:spacing w:before="65" w:line="219" w:lineRule="auto"/>
              <w:ind w:left="135"/>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职务</w:t>
            </w:r>
          </w:p>
        </w:tc>
        <w:tc>
          <w:tcPr>
            <w:tcW w:w="689" w:type="dxa"/>
            <w:vMerge w:val="restart"/>
            <w:tcBorders>
              <w:bottom w:val="nil"/>
            </w:tcBorders>
            <w:vAlign w:val="top"/>
          </w:tcPr>
          <w:p w14:paraId="51B67906">
            <w:pPr>
              <w:spacing w:line="296" w:lineRule="auto"/>
              <w:rPr>
                <w:rFonts w:hint="eastAsia" w:asciiTheme="minorEastAsia" w:hAnsiTheme="minorEastAsia" w:eastAsiaTheme="minorEastAsia" w:cstheme="minorEastAsia"/>
                <w:color w:val="auto"/>
                <w:sz w:val="21"/>
                <w:highlight w:val="none"/>
              </w:rPr>
            </w:pPr>
          </w:p>
          <w:p w14:paraId="21363674">
            <w:pPr>
              <w:pStyle w:val="36"/>
              <w:spacing w:before="65" w:line="219" w:lineRule="auto"/>
              <w:ind w:left="14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姓名</w:t>
            </w:r>
          </w:p>
        </w:tc>
        <w:tc>
          <w:tcPr>
            <w:tcW w:w="719" w:type="dxa"/>
            <w:vMerge w:val="restart"/>
            <w:tcBorders>
              <w:bottom w:val="nil"/>
            </w:tcBorders>
            <w:vAlign w:val="top"/>
          </w:tcPr>
          <w:p w14:paraId="369E8BCE">
            <w:pPr>
              <w:spacing w:line="299" w:lineRule="auto"/>
              <w:rPr>
                <w:rFonts w:hint="eastAsia" w:asciiTheme="minorEastAsia" w:hAnsiTheme="minorEastAsia" w:eastAsiaTheme="minorEastAsia" w:cstheme="minorEastAsia"/>
                <w:color w:val="auto"/>
                <w:sz w:val="21"/>
                <w:highlight w:val="none"/>
              </w:rPr>
            </w:pPr>
          </w:p>
          <w:p w14:paraId="6E2A9486">
            <w:pPr>
              <w:pStyle w:val="36"/>
              <w:spacing w:before="65" w:line="221" w:lineRule="auto"/>
              <w:ind w:left="152"/>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职称</w:t>
            </w:r>
          </w:p>
        </w:tc>
        <w:tc>
          <w:tcPr>
            <w:tcW w:w="5654" w:type="dxa"/>
            <w:gridSpan w:val="4"/>
            <w:vAlign w:val="top"/>
          </w:tcPr>
          <w:p w14:paraId="5B6F7050">
            <w:pPr>
              <w:pStyle w:val="36"/>
              <w:spacing w:before="123" w:line="219" w:lineRule="auto"/>
              <w:ind w:left="1893"/>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rPr>
              <w:t>执业或职业资格证明</w:t>
            </w:r>
          </w:p>
        </w:tc>
        <w:tc>
          <w:tcPr>
            <w:tcW w:w="704" w:type="dxa"/>
            <w:vMerge w:val="restart"/>
            <w:tcBorders>
              <w:bottom w:val="nil"/>
            </w:tcBorders>
            <w:vAlign w:val="top"/>
          </w:tcPr>
          <w:p w14:paraId="3AEAC5F1">
            <w:pPr>
              <w:spacing w:line="297" w:lineRule="auto"/>
              <w:rPr>
                <w:rFonts w:hint="eastAsia" w:asciiTheme="minorEastAsia" w:hAnsiTheme="minorEastAsia" w:eastAsiaTheme="minorEastAsia" w:cstheme="minorEastAsia"/>
                <w:color w:val="auto"/>
                <w:sz w:val="21"/>
                <w:highlight w:val="none"/>
              </w:rPr>
            </w:pPr>
          </w:p>
          <w:p w14:paraId="46B19D2D">
            <w:pPr>
              <w:pStyle w:val="36"/>
              <w:spacing w:before="65" w:line="221" w:lineRule="auto"/>
              <w:ind w:left="17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备注</w:t>
            </w:r>
          </w:p>
        </w:tc>
      </w:tr>
      <w:tr w14:paraId="7FA36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Merge w:val="continue"/>
            <w:tcBorders>
              <w:top w:val="nil"/>
            </w:tcBorders>
            <w:vAlign w:val="top"/>
          </w:tcPr>
          <w:p w14:paraId="1C8F48B7">
            <w:pPr>
              <w:rPr>
                <w:rFonts w:hint="eastAsia" w:asciiTheme="minorEastAsia" w:hAnsiTheme="minorEastAsia" w:eastAsiaTheme="minorEastAsia" w:cstheme="minorEastAsia"/>
                <w:color w:val="auto"/>
                <w:sz w:val="21"/>
                <w:highlight w:val="none"/>
              </w:rPr>
            </w:pPr>
          </w:p>
        </w:tc>
        <w:tc>
          <w:tcPr>
            <w:tcW w:w="689" w:type="dxa"/>
            <w:vMerge w:val="continue"/>
            <w:tcBorders>
              <w:top w:val="nil"/>
            </w:tcBorders>
            <w:vAlign w:val="top"/>
          </w:tcPr>
          <w:p w14:paraId="5B4C3FDA">
            <w:pPr>
              <w:rPr>
                <w:rFonts w:hint="eastAsia" w:asciiTheme="minorEastAsia" w:hAnsiTheme="minorEastAsia" w:eastAsiaTheme="minorEastAsia" w:cstheme="minorEastAsia"/>
                <w:color w:val="auto"/>
                <w:sz w:val="21"/>
                <w:highlight w:val="none"/>
              </w:rPr>
            </w:pPr>
          </w:p>
        </w:tc>
        <w:tc>
          <w:tcPr>
            <w:tcW w:w="719" w:type="dxa"/>
            <w:vMerge w:val="continue"/>
            <w:tcBorders>
              <w:top w:val="nil"/>
            </w:tcBorders>
            <w:vAlign w:val="top"/>
          </w:tcPr>
          <w:p w14:paraId="07119D17">
            <w:pPr>
              <w:rPr>
                <w:rFonts w:hint="eastAsia" w:asciiTheme="minorEastAsia" w:hAnsiTheme="minorEastAsia" w:eastAsiaTheme="minorEastAsia" w:cstheme="minorEastAsia"/>
                <w:color w:val="auto"/>
                <w:sz w:val="21"/>
                <w:highlight w:val="none"/>
              </w:rPr>
            </w:pPr>
          </w:p>
        </w:tc>
        <w:tc>
          <w:tcPr>
            <w:tcW w:w="1508" w:type="dxa"/>
            <w:vAlign w:val="top"/>
          </w:tcPr>
          <w:p w14:paraId="69E47125">
            <w:pPr>
              <w:pStyle w:val="36"/>
              <w:spacing w:before="137" w:line="219" w:lineRule="auto"/>
              <w:ind w:left="353"/>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rPr>
              <w:t>证书名称</w:t>
            </w:r>
          </w:p>
        </w:tc>
        <w:tc>
          <w:tcPr>
            <w:tcW w:w="1189" w:type="dxa"/>
            <w:vAlign w:val="top"/>
          </w:tcPr>
          <w:p w14:paraId="269BA57D">
            <w:pPr>
              <w:pStyle w:val="36"/>
              <w:spacing w:before="139" w:line="220" w:lineRule="auto"/>
              <w:ind w:left="394"/>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级别</w:t>
            </w:r>
          </w:p>
        </w:tc>
        <w:tc>
          <w:tcPr>
            <w:tcW w:w="1438" w:type="dxa"/>
            <w:vAlign w:val="top"/>
          </w:tcPr>
          <w:p w14:paraId="46450DBF">
            <w:pPr>
              <w:pStyle w:val="36"/>
              <w:spacing w:before="140" w:line="221" w:lineRule="auto"/>
              <w:ind w:left="536"/>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证号</w:t>
            </w:r>
          </w:p>
        </w:tc>
        <w:tc>
          <w:tcPr>
            <w:tcW w:w="1519" w:type="dxa"/>
            <w:vAlign w:val="top"/>
          </w:tcPr>
          <w:p w14:paraId="74883AC3">
            <w:pPr>
              <w:pStyle w:val="36"/>
              <w:spacing w:before="139" w:line="220" w:lineRule="auto"/>
              <w:ind w:left="578"/>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专业</w:t>
            </w:r>
          </w:p>
        </w:tc>
        <w:tc>
          <w:tcPr>
            <w:tcW w:w="704" w:type="dxa"/>
            <w:vMerge w:val="continue"/>
            <w:tcBorders>
              <w:top w:val="nil"/>
            </w:tcBorders>
            <w:vAlign w:val="top"/>
          </w:tcPr>
          <w:p w14:paraId="2C2D0EBC">
            <w:pPr>
              <w:rPr>
                <w:rFonts w:hint="eastAsia" w:asciiTheme="minorEastAsia" w:hAnsiTheme="minorEastAsia" w:eastAsiaTheme="minorEastAsia" w:cstheme="minorEastAsia"/>
                <w:color w:val="auto"/>
                <w:sz w:val="21"/>
                <w:highlight w:val="none"/>
              </w:rPr>
            </w:pPr>
          </w:p>
        </w:tc>
      </w:tr>
      <w:tr w14:paraId="03D87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14" w:type="dxa"/>
            <w:vAlign w:val="top"/>
          </w:tcPr>
          <w:p w14:paraId="7FE83AA7">
            <w:pPr>
              <w:rPr>
                <w:rFonts w:hint="eastAsia" w:asciiTheme="minorEastAsia" w:hAnsiTheme="minorEastAsia" w:eastAsiaTheme="minorEastAsia" w:cstheme="minorEastAsia"/>
                <w:color w:val="auto"/>
                <w:sz w:val="21"/>
                <w:highlight w:val="none"/>
              </w:rPr>
            </w:pPr>
          </w:p>
        </w:tc>
        <w:tc>
          <w:tcPr>
            <w:tcW w:w="689" w:type="dxa"/>
            <w:vAlign w:val="top"/>
          </w:tcPr>
          <w:p w14:paraId="68AE2008">
            <w:pPr>
              <w:rPr>
                <w:rFonts w:hint="eastAsia" w:asciiTheme="minorEastAsia" w:hAnsiTheme="minorEastAsia" w:eastAsiaTheme="minorEastAsia" w:cstheme="minorEastAsia"/>
                <w:color w:val="auto"/>
                <w:sz w:val="21"/>
                <w:highlight w:val="none"/>
              </w:rPr>
            </w:pPr>
          </w:p>
        </w:tc>
        <w:tc>
          <w:tcPr>
            <w:tcW w:w="719" w:type="dxa"/>
            <w:vAlign w:val="top"/>
          </w:tcPr>
          <w:p w14:paraId="217C50F3">
            <w:pPr>
              <w:rPr>
                <w:rFonts w:hint="eastAsia" w:asciiTheme="minorEastAsia" w:hAnsiTheme="minorEastAsia" w:eastAsiaTheme="minorEastAsia" w:cstheme="minorEastAsia"/>
                <w:color w:val="auto"/>
                <w:sz w:val="21"/>
                <w:highlight w:val="none"/>
              </w:rPr>
            </w:pPr>
          </w:p>
        </w:tc>
        <w:tc>
          <w:tcPr>
            <w:tcW w:w="1508" w:type="dxa"/>
            <w:vAlign w:val="top"/>
          </w:tcPr>
          <w:p w14:paraId="0EC558E2">
            <w:pPr>
              <w:rPr>
                <w:rFonts w:hint="eastAsia" w:asciiTheme="minorEastAsia" w:hAnsiTheme="minorEastAsia" w:eastAsiaTheme="minorEastAsia" w:cstheme="minorEastAsia"/>
                <w:color w:val="auto"/>
                <w:sz w:val="21"/>
                <w:highlight w:val="none"/>
              </w:rPr>
            </w:pPr>
          </w:p>
        </w:tc>
        <w:tc>
          <w:tcPr>
            <w:tcW w:w="1189" w:type="dxa"/>
            <w:vAlign w:val="top"/>
          </w:tcPr>
          <w:p w14:paraId="6678D151">
            <w:pPr>
              <w:rPr>
                <w:rFonts w:hint="eastAsia" w:asciiTheme="minorEastAsia" w:hAnsiTheme="minorEastAsia" w:eastAsiaTheme="minorEastAsia" w:cstheme="minorEastAsia"/>
                <w:color w:val="auto"/>
                <w:sz w:val="21"/>
                <w:highlight w:val="none"/>
              </w:rPr>
            </w:pPr>
          </w:p>
        </w:tc>
        <w:tc>
          <w:tcPr>
            <w:tcW w:w="1438" w:type="dxa"/>
            <w:vAlign w:val="top"/>
          </w:tcPr>
          <w:p w14:paraId="12CD9EA5">
            <w:pPr>
              <w:rPr>
                <w:rFonts w:hint="eastAsia" w:asciiTheme="minorEastAsia" w:hAnsiTheme="minorEastAsia" w:eastAsiaTheme="minorEastAsia" w:cstheme="minorEastAsia"/>
                <w:color w:val="auto"/>
                <w:sz w:val="21"/>
                <w:highlight w:val="none"/>
              </w:rPr>
            </w:pPr>
          </w:p>
        </w:tc>
        <w:tc>
          <w:tcPr>
            <w:tcW w:w="1519" w:type="dxa"/>
            <w:vAlign w:val="top"/>
          </w:tcPr>
          <w:p w14:paraId="6C289745">
            <w:pPr>
              <w:rPr>
                <w:rFonts w:hint="eastAsia" w:asciiTheme="minorEastAsia" w:hAnsiTheme="minorEastAsia" w:eastAsiaTheme="minorEastAsia" w:cstheme="minorEastAsia"/>
                <w:color w:val="auto"/>
                <w:sz w:val="21"/>
                <w:highlight w:val="none"/>
              </w:rPr>
            </w:pPr>
          </w:p>
        </w:tc>
        <w:tc>
          <w:tcPr>
            <w:tcW w:w="704" w:type="dxa"/>
            <w:vAlign w:val="top"/>
          </w:tcPr>
          <w:p w14:paraId="073897D2">
            <w:pPr>
              <w:rPr>
                <w:rFonts w:hint="eastAsia" w:asciiTheme="minorEastAsia" w:hAnsiTheme="minorEastAsia" w:eastAsiaTheme="minorEastAsia" w:cstheme="minorEastAsia"/>
                <w:color w:val="auto"/>
                <w:sz w:val="21"/>
                <w:highlight w:val="none"/>
              </w:rPr>
            </w:pPr>
          </w:p>
        </w:tc>
      </w:tr>
      <w:tr w14:paraId="01CC5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14" w:type="dxa"/>
            <w:vAlign w:val="top"/>
          </w:tcPr>
          <w:p w14:paraId="7E84189E">
            <w:pPr>
              <w:rPr>
                <w:rFonts w:hint="eastAsia" w:asciiTheme="minorEastAsia" w:hAnsiTheme="minorEastAsia" w:eastAsiaTheme="minorEastAsia" w:cstheme="minorEastAsia"/>
                <w:color w:val="auto"/>
                <w:sz w:val="21"/>
                <w:highlight w:val="none"/>
              </w:rPr>
            </w:pPr>
          </w:p>
        </w:tc>
        <w:tc>
          <w:tcPr>
            <w:tcW w:w="689" w:type="dxa"/>
            <w:vAlign w:val="top"/>
          </w:tcPr>
          <w:p w14:paraId="7E6194A9">
            <w:pPr>
              <w:rPr>
                <w:rFonts w:hint="eastAsia" w:asciiTheme="minorEastAsia" w:hAnsiTheme="minorEastAsia" w:eastAsiaTheme="minorEastAsia" w:cstheme="minorEastAsia"/>
                <w:color w:val="auto"/>
                <w:sz w:val="21"/>
                <w:highlight w:val="none"/>
              </w:rPr>
            </w:pPr>
          </w:p>
        </w:tc>
        <w:tc>
          <w:tcPr>
            <w:tcW w:w="719" w:type="dxa"/>
            <w:vAlign w:val="top"/>
          </w:tcPr>
          <w:p w14:paraId="771F003B">
            <w:pPr>
              <w:rPr>
                <w:rFonts w:hint="eastAsia" w:asciiTheme="minorEastAsia" w:hAnsiTheme="minorEastAsia" w:eastAsiaTheme="minorEastAsia" w:cstheme="minorEastAsia"/>
                <w:color w:val="auto"/>
                <w:sz w:val="21"/>
                <w:highlight w:val="none"/>
              </w:rPr>
            </w:pPr>
          </w:p>
        </w:tc>
        <w:tc>
          <w:tcPr>
            <w:tcW w:w="1508" w:type="dxa"/>
            <w:vAlign w:val="top"/>
          </w:tcPr>
          <w:p w14:paraId="37BB4EDC">
            <w:pPr>
              <w:rPr>
                <w:rFonts w:hint="eastAsia" w:asciiTheme="minorEastAsia" w:hAnsiTheme="minorEastAsia" w:eastAsiaTheme="minorEastAsia" w:cstheme="minorEastAsia"/>
                <w:color w:val="auto"/>
                <w:sz w:val="21"/>
                <w:highlight w:val="none"/>
              </w:rPr>
            </w:pPr>
          </w:p>
        </w:tc>
        <w:tc>
          <w:tcPr>
            <w:tcW w:w="1189" w:type="dxa"/>
            <w:vAlign w:val="top"/>
          </w:tcPr>
          <w:p w14:paraId="057062E2">
            <w:pPr>
              <w:rPr>
                <w:rFonts w:hint="eastAsia" w:asciiTheme="minorEastAsia" w:hAnsiTheme="minorEastAsia" w:eastAsiaTheme="minorEastAsia" w:cstheme="minorEastAsia"/>
                <w:color w:val="auto"/>
                <w:sz w:val="21"/>
                <w:highlight w:val="none"/>
              </w:rPr>
            </w:pPr>
          </w:p>
        </w:tc>
        <w:tc>
          <w:tcPr>
            <w:tcW w:w="1438" w:type="dxa"/>
            <w:vAlign w:val="top"/>
          </w:tcPr>
          <w:p w14:paraId="4E05CB6C">
            <w:pPr>
              <w:rPr>
                <w:rFonts w:hint="eastAsia" w:asciiTheme="minorEastAsia" w:hAnsiTheme="minorEastAsia" w:eastAsiaTheme="minorEastAsia" w:cstheme="minorEastAsia"/>
                <w:color w:val="auto"/>
                <w:sz w:val="21"/>
                <w:highlight w:val="none"/>
              </w:rPr>
            </w:pPr>
          </w:p>
        </w:tc>
        <w:tc>
          <w:tcPr>
            <w:tcW w:w="1519" w:type="dxa"/>
            <w:vAlign w:val="top"/>
          </w:tcPr>
          <w:p w14:paraId="09927D7A">
            <w:pPr>
              <w:rPr>
                <w:rFonts w:hint="eastAsia" w:asciiTheme="minorEastAsia" w:hAnsiTheme="minorEastAsia" w:eastAsiaTheme="minorEastAsia" w:cstheme="minorEastAsia"/>
                <w:color w:val="auto"/>
                <w:sz w:val="21"/>
                <w:highlight w:val="none"/>
              </w:rPr>
            </w:pPr>
          </w:p>
        </w:tc>
        <w:tc>
          <w:tcPr>
            <w:tcW w:w="704" w:type="dxa"/>
            <w:vAlign w:val="top"/>
          </w:tcPr>
          <w:p w14:paraId="61395037">
            <w:pPr>
              <w:rPr>
                <w:rFonts w:hint="eastAsia" w:asciiTheme="minorEastAsia" w:hAnsiTheme="minorEastAsia" w:eastAsiaTheme="minorEastAsia" w:cstheme="minorEastAsia"/>
                <w:color w:val="auto"/>
                <w:sz w:val="21"/>
                <w:highlight w:val="none"/>
              </w:rPr>
            </w:pPr>
          </w:p>
        </w:tc>
      </w:tr>
      <w:tr w14:paraId="629C3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4" w:type="dxa"/>
            <w:vAlign w:val="top"/>
          </w:tcPr>
          <w:p w14:paraId="0B0D1F95">
            <w:pPr>
              <w:rPr>
                <w:rFonts w:hint="eastAsia" w:asciiTheme="minorEastAsia" w:hAnsiTheme="minorEastAsia" w:eastAsiaTheme="minorEastAsia" w:cstheme="minorEastAsia"/>
                <w:color w:val="auto"/>
                <w:sz w:val="21"/>
                <w:highlight w:val="none"/>
              </w:rPr>
            </w:pPr>
          </w:p>
        </w:tc>
        <w:tc>
          <w:tcPr>
            <w:tcW w:w="689" w:type="dxa"/>
            <w:vAlign w:val="top"/>
          </w:tcPr>
          <w:p w14:paraId="0BD4D9F6">
            <w:pPr>
              <w:rPr>
                <w:rFonts w:hint="eastAsia" w:asciiTheme="minorEastAsia" w:hAnsiTheme="minorEastAsia" w:eastAsiaTheme="minorEastAsia" w:cstheme="minorEastAsia"/>
                <w:color w:val="auto"/>
                <w:sz w:val="21"/>
                <w:highlight w:val="none"/>
              </w:rPr>
            </w:pPr>
          </w:p>
        </w:tc>
        <w:tc>
          <w:tcPr>
            <w:tcW w:w="719" w:type="dxa"/>
            <w:vAlign w:val="top"/>
          </w:tcPr>
          <w:p w14:paraId="1BA97BDD">
            <w:pPr>
              <w:rPr>
                <w:rFonts w:hint="eastAsia" w:asciiTheme="minorEastAsia" w:hAnsiTheme="minorEastAsia" w:eastAsiaTheme="minorEastAsia" w:cstheme="minorEastAsia"/>
                <w:color w:val="auto"/>
                <w:sz w:val="21"/>
                <w:highlight w:val="none"/>
              </w:rPr>
            </w:pPr>
          </w:p>
        </w:tc>
        <w:tc>
          <w:tcPr>
            <w:tcW w:w="1508" w:type="dxa"/>
            <w:vAlign w:val="top"/>
          </w:tcPr>
          <w:p w14:paraId="5F28CCEB">
            <w:pPr>
              <w:rPr>
                <w:rFonts w:hint="eastAsia" w:asciiTheme="minorEastAsia" w:hAnsiTheme="minorEastAsia" w:eastAsiaTheme="minorEastAsia" w:cstheme="minorEastAsia"/>
                <w:color w:val="auto"/>
                <w:sz w:val="21"/>
                <w:highlight w:val="none"/>
              </w:rPr>
            </w:pPr>
          </w:p>
        </w:tc>
        <w:tc>
          <w:tcPr>
            <w:tcW w:w="1189" w:type="dxa"/>
            <w:vAlign w:val="top"/>
          </w:tcPr>
          <w:p w14:paraId="328F65CD">
            <w:pPr>
              <w:rPr>
                <w:rFonts w:hint="eastAsia" w:asciiTheme="minorEastAsia" w:hAnsiTheme="minorEastAsia" w:eastAsiaTheme="minorEastAsia" w:cstheme="minorEastAsia"/>
                <w:color w:val="auto"/>
                <w:sz w:val="21"/>
                <w:highlight w:val="none"/>
              </w:rPr>
            </w:pPr>
          </w:p>
        </w:tc>
        <w:tc>
          <w:tcPr>
            <w:tcW w:w="1438" w:type="dxa"/>
            <w:vAlign w:val="top"/>
          </w:tcPr>
          <w:p w14:paraId="02CCB2F2">
            <w:pPr>
              <w:rPr>
                <w:rFonts w:hint="eastAsia" w:asciiTheme="minorEastAsia" w:hAnsiTheme="minorEastAsia" w:eastAsiaTheme="minorEastAsia" w:cstheme="minorEastAsia"/>
                <w:color w:val="auto"/>
                <w:sz w:val="21"/>
                <w:highlight w:val="none"/>
              </w:rPr>
            </w:pPr>
          </w:p>
        </w:tc>
        <w:tc>
          <w:tcPr>
            <w:tcW w:w="1519" w:type="dxa"/>
            <w:vAlign w:val="top"/>
          </w:tcPr>
          <w:p w14:paraId="045FD9F7">
            <w:pPr>
              <w:rPr>
                <w:rFonts w:hint="eastAsia" w:asciiTheme="minorEastAsia" w:hAnsiTheme="minorEastAsia" w:eastAsiaTheme="minorEastAsia" w:cstheme="minorEastAsia"/>
                <w:color w:val="auto"/>
                <w:sz w:val="21"/>
                <w:highlight w:val="none"/>
              </w:rPr>
            </w:pPr>
          </w:p>
        </w:tc>
        <w:tc>
          <w:tcPr>
            <w:tcW w:w="704" w:type="dxa"/>
            <w:vAlign w:val="top"/>
          </w:tcPr>
          <w:p w14:paraId="3F3460D6">
            <w:pPr>
              <w:rPr>
                <w:rFonts w:hint="eastAsia" w:asciiTheme="minorEastAsia" w:hAnsiTheme="minorEastAsia" w:eastAsiaTheme="minorEastAsia" w:cstheme="minorEastAsia"/>
                <w:color w:val="auto"/>
                <w:sz w:val="21"/>
                <w:highlight w:val="none"/>
              </w:rPr>
            </w:pPr>
          </w:p>
        </w:tc>
      </w:tr>
      <w:tr w14:paraId="51F6F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14" w:type="dxa"/>
            <w:vAlign w:val="top"/>
          </w:tcPr>
          <w:p w14:paraId="5938614D">
            <w:pPr>
              <w:rPr>
                <w:rFonts w:hint="eastAsia" w:asciiTheme="minorEastAsia" w:hAnsiTheme="minorEastAsia" w:eastAsiaTheme="minorEastAsia" w:cstheme="minorEastAsia"/>
                <w:color w:val="auto"/>
                <w:sz w:val="21"/>
                <w:highlight w:val="none"/>
              </w:rPr>
            </w:pPr>
          </w:p>
        </w:tc>
        <w:tc>
          <w:tcPr>
            <w:tcW w:w="689" w:type="dxa"/>
            <w:vAlign w:val="top"/>
          </w:tcPr>
          <w:p w14:paraId="79FCE23C">
            <w:pPr>
              <w:rPr>
                <w:rFonts w:hint="eastAsia" w:asciiTheme="minorEastAsia" w:hAnsiTheme="minorEastAsia" w:eastAsiaTheme="minorEastAsia" w:cstheme="minorEastAsia"/>
                <w:color w:val="auto"/>
                <w:sz w:val="21"/>
                <w:highlight w:val="none"/>
              </w:rPr>
            </w:pPr>
          </w:p>
        </w:tc>
        <w:tc>
          <w:tcPr>
            <w:tcW w:w="719" w:type="dxa"/>
            <w:vAlign w:val="top"/>
          </w:tcPr>
          <w:p w14:paraId="3A17EE94">
            <w:pPr>
              <w:rPr>
                <w:rFonts w:hint="eastAsia" w:asciiTheme="minorEastAsia" w:hAnsiTheme="minorEastAsia" w:eastAsiaTheme="minorEastAsia" w:cstheme="minorEastAsia"/>
                <w:color w:val="auto"/>
                <w:sz w:val="21"/>
                <w:highlight w:val="none"/>
              </w:rPr>
            </w:pPr>
          </w:p>
        </w:tc>
        <w:tc>
          <w:tcPr>
            <w:tcW w:w="1508" w:type="dxa"/>
            <w:vAlign w:val="top"/>
          </w:tcPr>
          <w:p w14:paraId="4A1CB44B">
            <w:pPr>
              <w:rPr>
                <w:rFonts w:hint="eastAsia" w:asciiTheme="minorEastAsia" w:hAnsiTheme="minorEastAsia" w:eastAsiaTheme="minorEastAsia" w:cstheme="minorEastAsia"/>
                <w:color w:val="auto"/>
                <w:sz w:val="21"/>
                <w:highlight w:val="none"/>
              </w:rPr>
            </w:pPr>
          </w:p>
        </w:tc>
        <w:tc>
          <w:tcPr>
            <w:tcW w:w="1189" w:type="dxa"/>
            <w:vAlign w:val="top"/>
          </w:tcPr>
          <w:p w14:paraId="0C023B13">
            <w:pPr>
              <w:rPr>
                <w:rFonts w:hint="eastAsia" w:asciiTheme="minorEastAsia" w:hAnsiTheme="minorEastAsia" w:eastAsiaTheme="minorEastAsia" w:cstheme="minorEastAsia"/>
                <w:color w:val="auto"/>
                <w:sz w:val="21"/>
                <w:highlight w:val="none"/>
              </w:rPr>
            </w:pPr>
          </w:p>
        </w:tc>
        <w:tc>
          <w:tcPr>
            <w:tcW w:w="1438" w:type="dxa"/>
            <w:vAlign w:val="top"/>
          </w:tcPr>
          <w:p w14:paraId="7BAA8B73">
            <w:pPr>
              <w:rPr>
                <w:rFonts w:hint="eastAsia" w:asciiTheme="minorEastAsia" w:hAnsiTheme="minorEastAsia" w:eastAsiaTheme="minorEastAsia" w:cstheme="minorEastAsia"/>
                <w:color w:val="auto"/>
                <w:sz w:val="21"/>
                <w:highlight w:val="none"/>
              </w:rPr>
            </w:pPr>
          </w:p>
        </w:tc>
        <w:tc>
          <w:tcPr>
            <w:tcW w:w="1519" w:type="dxa"/>
            <w:vAlign w:val="top"/>
          </w:tcPr>
          <w:p w14:paraId="1F5ECB7B">
            <w:pPr>
              <w:rPr>
                <w:rFonts w:hint="eastAsia" w:asciiTheme="minorEastAsia" w:hAnsiTheme="minorEastAsia" w:eastAsiaTheme="minorEastAsia" w:cstheme="minorEastAsia"/>
                <w:color w:val="auto"/>
                <w:sz w:val="21"/>
                <w:highlight w:val="none"/>
              </w:rPr>
            </w:pPr>
          </w:p>
        </w:tc>
        <w:tc>
          <w:tcPr>
            <w:tcW w:w="704" w:type="dxa"/>
            <w:vAlign w:val="top"/>
          </w:tcPr>
          <w:p w14:paraId="662627C0">
            <w:pPr>
              <w:rPr>
                <w:rFonts w:hint="eastAsia" w:asciiTheme="minorEastAsia" w:hAnsiTheme="minorEastAsia" w:eastAsiaTheme="minorEastAsia" w:cstheme="minorEastAsia"/>
                <w:color w:val="auto"/>
                <w:sz w:val="21"/>
                <w:highlight w:val="none"/>
              </w:rPr>
            </w:pPr>
          </w:p>
        </w:tc>
      </w:tr>
      <w:tr w14:paraId="233B1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14" w:type="dxa"/>
            <w:vAlign w:val="top"/>
          </w:tcPr>
          <w:p w14:paraId="69EC2DFA">
            <w:pPr>
              <w:rPr>
                <w:rFonts w:hint="eastAsia" w:asciiTheme="minorEastAsia" w:hAnsiTheme="minorEastAsia" w:eastAsiaTheme="minorEastAsia" w:cstheme="minorEastAsia"/>
                <w:color w:val="auto"/>
                <w:sz w:val="21"/>
                <w:highlight w:val="none"/>
              </w:rPr>
            </w:pPr>
          </w:p>
        </w:tc>
        <w:tc>
          <w:tcPr>
            <w:tcW w:w="689" w:type="dxa"/>
            <w:vAlign w:val="top"/>
          </w:tcPr>
          <w:p w14:paraId="023D8C11">
            <w:pPr>
              <w:rPr>
                <w:rFonts w:hint="eastAsia" w:asciiTheme="minorEastAsia" w:hAnsiTheme="minorEastAsia" w:eastAsiaTheme="minorEastAsia" w:cstheme="minorEastAsia"/>
                <w:color w:val="auto"/>
                <w:sz w:val="21"/>
                <w:highlight w:val="none"/>
              </w:rPr>
            </w:pPr>
          </w:p>
        </w:tc>
        <w:tc>
          <w:tcPr>
            <w:tcW w:w="719" w:type="dxa"/>
            <w:vAlign w:val="top"/>
          </w:tcPr>
          <w:p w14:paraId="781B861F">
            <w:pPr>
              <w:rPr>
                <w:rFonts w:hint="eastAsia" w:asciiTheme="minorEastAsia" w:hAnsiTheme="minorEastAsia" w:eastAsiaTheme="minorEastAsia" w:cstheme="minorEastAsia"/>
                <w:color w:val="auto"/>
                <w:sz w:val="21"/>
                <w:highlight w:val="none"/>
              </w:rPr>
            </w:pPr>
          </w:p>
        </w:tc>
        <w:tc>
          <w:tcPr>
            <w:tcW w:w="1508" w:type="dxa"/>
            <w:vAlign w:val="top"/>
          </w:tcPr>
          <w:p w14:paraId="511E5250">
            <w:pPr>
              <w:rPr>
                <w:rFonts w:hint="eastAsia" w:asciiTheme="minorEastAsia" w:hAnsiTheme="minorEastAsia" w:eastAsiaTheme="minorEastAsia" w:cstheme="minorEastAsia"/>
                <w:color w:val="auto"/>
                <w:sz w:val="21"/>
                <w:highlight w:val="none"/>
              </w:rPr>
            </w:pPr>
          </w:p>
        </w:tc>
        <w:tc>
          <w:tcPr>
            <w:tcW w:w="1189" w:type="dxa"/>
            <w:vAlign w:val="top"/>
          </w:tcPr>
          <w:p w14:paraId="0AA2D906">
            <w:pPr>
              <w:rPr>
                <w:rFonts w:hint="eastAsia" w:asciiTheme="minorEastAsia" w:hAnsiTheme="minorEastAsia" w:eastAsiaTheme="minorEastAsia" w:cstheme="minorEastAsia"/>
                <w:color w:val="auto"/>
                <w:sz w:val="21"/>
                <w:highlight w:val="none"/>
              </w:rPr>
            </w:pPr>
          </w:p>
        </w:tc>
        <w:tc>
          <w:tcPr>
            <w:tcW w:w="1438" w:type="dxa"/>
            <w:vAlign w:val="top"/>
          </w:tcPr>
          <w:p w14:paraId="5C4A4536">
            <w:pPr>
              <w:rPr>
                <w:rFonts w:hint="eastAsia" w:asciiTheme="minorEastAsia" w:hAnsiTheme="minorEastAsia" w:eastAsiaTheme="minorEastAsia" w:cstheme="minorEastAsia"/>
                <w:color w:val="auto"/>
                <w:sz w:val="21"/>
                <w:highlight w:val="none"/>
              </w:rPr>
            </w:pPr>
          </w:p>
        </w:tc>
        <w:tc>
          <w:tcPr>
            <w:tcW w:w="1519" w:type="dxa"/>
            <w:vAlign w:val="top"/>
          </w:tcPr>
          <w:p w14:paraId="2FCBFFDF">
            <w:pPr>
              <w:rPr>
                <w:rFonts w:hint="eastAsia" w:asciiTheme="minorEastAsia" w:hAnsiTheme="minorEastAsia" w:eastAsiaTheme="minorEastAsia" w:cstheme="minorEastAsia"/>
                <w:color w:val="auto"/>
                <w:sz w:val="21"/>
                <w:highlight w:val="none"/>
              </w:rPr>
            </w:pPr>
          </w:p>
        </w:tc>
        <w:tc>
          <w:tcPr>
            <w:tcW w:w="704" w:type="dxa"/>
            <w:vAlign w:val="top"/>
          </w:tcPr>
          <w:p w14:paraId="246D649A">
            <w:pPr>
              <w:rPr>
                <w:rFonts w:hint="eastAsia" w:asciiTheme="minorEastAsia" w:hAnsiTheme="minorEastAsia" w:eastAsiaTheme="minorEastAsia" w:cstheme="minorEastAsia"/>
                <w:color w:val="auto"/>
                <w:sz w:val="21"/>
                <w:highlight w:val="none"/>
              </w:rPr>
            </w:pPr>
          </w:p>
        </w:tc>
      </w:tr>
      <w:tr w14:paraId="7658F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14" w:type="dxa"/>
            <w:vAlign w:val="top"/>
          </w:tcPr>
          <w:p w14:paraId="29762348">
            <w:pPr>
              <w:rPr>
                <w:rFonts w:hint="eastAsia" w:asciiTheme="minorEastAsia" w:hAnsiTheme="minorEastAsia" w:eastAsiaTheme="minorEastAsia" w:cstheme="minorEastAsia"/>
                <w:color w:val="auto"/>
                <w:sz w:val="21"/>
                <w:highlight w:val="none"/>
              </w:rPr>
            </w:pPr>
          </w:p>
        </w:tc>
        <w:tc>
          <w:tcPr>
            <w:tcW w:w="689" w:type="dxa"/>
            <w:vAlign w:val="top"/>
          </w:tcPr>
          <w:p w14:paraId="36E5BCC8">
            <w:pPr>
              <w:rPr>
                <w:rFonts w:hint="eastAsia" w:asciiTheme="minorEastAsia" w:hAnsiTheme="minorEastAsia" w:eastAsiaTheme="minorEastAsia" w:cstheme="minorEastAsia"/>
                <w:color w:val="auto"/>
                <w:sz w:val="21"/>
                <w:highlight w:val="none"/>
              </w:rPr>
            </w:pPr>
          </w:p>
        </w:tc>
        <w:tc>
          <w:tcPr>
            <w:tcW w:w="719" w:type="dxa"/>
            <w:vAlign w:val="top"/>
          </w:tcPr>
          <w:p w14:paraId="562F8563">
            <w:pPr>
              <w:rPr>
                <w:rFonts w:hint="eastAsia" w:asciiTheme="minorEastAsia" w:hAnsiTheme="minorEastAsia" w:eastAsiaTheme="minorEastAsia" w:cstheme="minorEastAsia"/>
                <w:color w:val="auto"/>
                <w:sz w:val="21"/>
                <w:highlight w:val="none"/>
              </w:rPr>
            </w:pPr>
          </w:p>
        </w:tc>
        <w:tc>
          <w:tcPr>
            <w:tcW w:w="1508" w:type="dxa"/>
            <w:vAlign w:val="top"/>
          </w:tcPr>
          <w:p w14:paraId="5C749802">
            <w:pPr>
              <w:rPr>
                <w:rFonts w:hint="eastAsia" w:asciiTheme="minorEastAsia" w:hAnsiTheme="minorEastAsia" w:eastAsiaTheme="minorEastAsia" w:cstheme="minorEastAsia"/>
                <w:color w:val="auto"/>
                <w:sz w:val="21"/>
                <w:highlight w:val="none"/>
              </w:rPr>
            </w:pPr>
          </w:p>
        </w:tc>
        <w:tc>
          <w:tcPr>
            <w:tcW w:w="1189" w:type="dxa"/>
            <w:vAlign w:val="top"/>
          </w:tcPr>
          <w:p w14:paraId="79D0F064">
            <w:pPr>
              <w:rPr>
                <w:rFonts w:hint="eastAsia" w:asciiTheme="minorEastAsia" w:hAnsiTheme="minorEastAsia" w:eastAsiaTheme="minorEastAsia" w:cstheme="minorEastAsia"/>
                <w:color w:val="auto"/>
                <w:sz w:val="21"/>
                <w:highlight w:val="none"/>
              </w:rPr>
            </w:pPr>
          </w:p>
        </w:tc>
        <w:tc>
          <w:tcPr>
            <w:tcW w:w="1438" w:type="dxa"/>
            <w:vAlign w:val="top"/>
          </w:tcPr>
          <w:p w14:paraId="63FDD565">
            <w:pPr>
              <w:rPr>
                <w:rFonts w:hint="eastAsia" w:asciiTheme="minorEastAsia" w:hAnsiTheme="minorEastAsia" w:eastAsiaTheme="minorEastAsia" w:cstheme="minorEastAsia"/>
                <w:color w:val="auto"/>
                <w:sz w:val="21"/>
                <w:highlight w:val="none"/>
              </w:rPr>
            </w:pPr>
          </w:p>
        </w:tc>
        <w:tc>
          <w:tcPr>
            <w:tcW w:w="1519" w:type="dxa"/>
            <w:vAlign w:val="top"/>
          </w:tcPr>
          <w:p w14:paraId="5B6F6948">
            <w:pPr>
              <w:rPr>
                <w:rFonts w:hint="eastAsia" w:asciiTheme="minorEastAsia" w:hAnsiTheme="minorEastAsia" w:eastAsiaTheme="minorEastAsia" w:cstheme="minorEastAsia"/>
                <w:color w:val="auto"/>
                <w:sz w:val="21"/>
                <w:highlight w:val="none"/>
              </w:rPr>
            </w:pPr>
          </w:p>
        </w:tc>
        <w:tc>
          <w:tcPr>
            <w:tcW w:w="704" w:type="dxa"/>
            <w:vAlign w:val="top"/>
          </w:tcPr>
          <w:p w14:paraId="65F03DB0">
            <w:pPr>
              <w:rPr>
                <w:rFonts w:hint="eastAsia" w:asciiTheme="minorEastAsia" w:hAnsiTheme="minorEastAsia" w:eastAsiaTheme="minorEastAsia" w:cstheme="minorEastAsia"/>
                <w:color w:val="auto"/>
                <w:sz w:val="21"/>
                <w:highlight w:val="none"/>
              </w:rPr>
            </w:pPr>
          </w:p>
        </w:tc>
      </w:tr>
      <w:tr w14:paraId="187E8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14" w:type="dxa"/>
            <w:vAlign w:val="top"/>
          </w:tcPr>
          <w:p w14:paraId="03047BE6">
            <w:pPr>
              <w:rPr>
                <w:rFonts w:hint="eastAsia" w:asciiTheme="minorEastAsia" w:hAnsiTheme="minorEastAsia" w:eastAsiaTheme="minorEastAsia" w:cstheme="minorEastAsia"/>
                <w:color w:val="auto"/>
                <w:sz w:val="21"/>
                <w:highlight w:val="none"/>
              </w:rPr>
            </w:pPr>
          </w:p>
        </w:tc>
        <w:tc>
          <w:tcPr>
            <w:tcW w:w="689" w:type="dxa"/>
            <w:vAlign w:val="top"/>
          </w:tcPr>
          <w:p w14:paraId="5C4F64F7">
            <w:pPr>
              <w:rPr>
                <w:rFonts w:hint="eastAsia" w:asciiTheme="minorEastAsia" w:hAnsiTheme="minorEastAsia" w:eastAsiaTheme="minorEastAsia" w:cstheme="minorEastAsia"/>
                <w:color w:val="auto"/>
                <w:sz w:val="21"/>
                <w:highlight w:val="none"/>
              </w:rPr>
            </w:pPr>
          </w:p>
        </w:tc>
        <w:tc>
          <w:tcPr>
            <w:tcW w:w="719" w:type="dxa"/>
            <w:vAlign w:val="top"/>
          </w:tcPr>
          <w:p w14:paraId="35B3FDE9">
            <w:pPr>
              <w:rPr>
                <w:rFonts w:hint="eastAsia" w:asciiTheme="minorEastAsia" w:hAnsiTheme="minorEastAsia" w:eastAsiaTheme="minorEastAsia" w:cstheme="minorEastAsia"/>
                <w:color w:val="auto"/>
                <w:sz w:val="21"/>
                <w:highlight w:val="none"/>
              </w:rPr>
            </w:pPr>
          </w:p>
        </w:tc>
        <w:tc>
          <w:tcPr>
            <w:tcW w:w="1508" w:type="dxa"/>
            <w:vAlign w:val="top"/>
          </w:tcPr>
          <w:p w14:paraId="60C31643">
            <w:pPr>
              <w:rPr>
                <w:rFonts w:hint="eastAsia" w:asciiTheme="minorEastAsia" w:hAnsiTheme="minorEastAsia" w:eastAsiaTheme="minorEastAsia" w:cstheme="minorEastAsia"/>
                <w:color w:val="auto"/>
                <w:sz w:val="21"/>
                <w:highlight w:val="none"/>
              </w:rPr>
            </w:pPr>
          </w:p>
        </w:tc>
        <w:tc>
          <w:tcPr>
            <w:tcW w:w="1189" w:type="dxa"/>
            <w:vAlign w:val="top"/>
          </w:tcPr>
          <w:p w14:paraId="4FDE3136">
            <w:pPr>
              <w:rPr>
                <w:rFonts w:hint="eastAsia" w:asciiTheme="minorEastAsia" w:hAnsiTheme="minorEastAsia" w:eastAsiaTheme="minorEastAsia" w:cstheme="minorEastAsia"/>
                <w:color w:val="auto"/>
                <w:sz w:val="21"/>
                <w:highlight w:val="none"/>
              </w:rPr>
            </w:pPr>
          </w:p>
        </w:tc>
        <w:tc>
          <w:tcPr>
            <w:tcW w:w="1438" w:type="dxa"/>
            <w:vAlign w:val="top"/>
          </w:tcPr>
          <w:p w14:paraId="459694CA">
            <w:pPr>
              <w:rPr>
                <w:rFonts w:hint="eastAsia" w:asciiTheme="minorEastAsia" w:hAnsiTheme="minorEastAsia" w:eastAsiaTheme="minorEastAsia" w:cstheme="minorEastAsia"/>
                <w:color w:val="auto"/>
                <w:sz w:val="21"/>
                <w:highlight w:val="none"/>
              </w:rPr>
            </w:pPr>
          </w:p>
        </w:tc>
        <w:tc>
          <w:tcPr>
            <w:tcW w:w="1519" w:type="dxa"/>
            <w:vAlign w:val="top"/>
          </w:tcPr>
          <w:p w14:paraId="57651BE1">
            <w:pPr>
              <w:rPr>
                <w:rFonts w:hint="eastAsia" w:asciiTheme="minorEastAsia" w:hAnsiTheme="minorEastAsia" w:eastAsiaTheme="minorEastAsia" w:cstheme="minorEastAsia"/>
                <w:color w:val="auto"/>
                <w:sz w:val="21"/>
                <w:highlight w:val="none"/>
              </w:rPr>
            </w:pPr>
          </w:p>
        </w:tc>
        <w:tc>
          <w:tcPr>
            <w:tcW w:w="704" w:type="dxa"/>
            <w:vAlign w:val="top"/>
          </w:tcPr>
          <w:p w14:paraId="578D7F55">
            <w:pPr>
              <w:rPr>
                <w:rFonts w:hint="eastAsia" w:asciiTheme="minorEastAsia" w:hAnsiTheme="minorEastAsia" w:eastAsiaTheme="minorEastAsia" w:cstheme="minorEastAsia"/>
                <w:color w:val="auto"/>
                <w:sz w:val="21"/>
                <w:highlight w:val="none"/>
              </w:rPr>
            </w:pPr>
          </w:p>
        </w:tc>
      </w:tr>
      <w:tr w14:paraId="0952A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Align w:val="top"/>
          </w:tcPr>
          <w:p w14:paraId="56D54E26">
            <w:pPr>
              <w:rPr>
                <w:rFonts w:hint="eastAsia" w:asciiTheme="minorEastAsia" w:hAnsiTheme="minorEastAsia" w:eastAsiaTheme="minorEastAsia" w:cstheme="minorEastAsia"/>
                <w:color w:val="auto"/>
                <w:sz w:val="21"/>
                <w:highlight w:val="none"/>
              </w:rPr>
            </w:pPr>
          </w:p>
        </w:tc>
        <w:tc>
          <w:tcPr>
            <w:tcW w:w="689" w:type="dxa"/>
            <w:vAlign w:val="top"/>
          </w:tcPr>
          <w:p w14:paraId="12D8CC94">
            <w:pPr>
              <w:rPr>
                <w:rFonts w:hint="eastAsia" w:asciiTheme="minorEastAsia" w:hAnsiTheme="minorEastAsia" w:eastAsiaTheme="minorEastAsia" w:cstheme="minorEastAsia"/>
                <w:color w:val="auto"/>
                <w:sz w:val="21"/>
                <w:highlight w:val="none"/>
              </w:rPr>
            </w:pPr>
          </w:p>
        </w:tc>
        <w:tc>
          <w:tcPr>
            <w:tcW w:w="719" w:type="dxa"/>
            <w:vAlign w:val="top"/>
          </w:tcPr>
          <w:p w14:paraId="4E370226">
            <w:pPr>
              <w:rPr>
                <w:rFonts w:hint="eastAsia" w:asciiTheme="minorEastAsia" w:hAnsiTheme="minorEastAsia" w:eastAsiaTheme="minorEastAsia" w:cstheme="minorEastAsia"/>
                <w:color w:val="auto"/>
                <w:sz w:val="21"/>
                <w:highlight w:val="none"/>
              </w:rPr>
            </w:pPr>
          </w:p>
        </w:tc>
        <w:tc>
          <w:tcPr>
            <w:tcW w:w="1508" w:type="dxa"/>
            <w:vAlign w:val="top"/>
          </w:tcPr>
          <w:p w14:paraId="1B054A5F">
            <w:pPr>
              <w:rPr>
                <w:rFonts w:hint="eastAsia" w:asciiTheme="minorEastAsia" w:hAnsiTheme="minorEastAsia" w:eastAsiaTheme="minorEastAsia" w:cstheme="minorEastAsia"/>
                <w:color w:val="auto"/>
                <w:sz w:val="21"/>
                <w:highlight w:val="none"/>
              </w:rPr>
            </w:pPr>
          </w:p>
        </w:tc>
        <w:tc>
          <w:tcPr>
            <w:tcW w:w="1189" w:type="dxa"/>
            <w:vAlign w:val="top"/>
          </w:tcPr>
          <w:p w14:paraId="0C4BE816">
            <w:pPr>
              <w:rPr>
                <w:rFonts w:hint="eastAsia" w:asciiTheme="minorEastAsia" w:hAnsiTheme="minorEastAsia" w:eastAsiaTheme="minorEastAsia" w:cstheme="minorEastAsia"/>
                <w:color w:val="auto"/>
                <w:sz w:val="21"/>
                <w:highlight w:val="none"/>
              </w:rPr>
            </w:pPr>
          </w:p>
        </w:tc>
        <w:tc>
          <w:tcPr>
            <w:tcW w:w="1438" w:type="dxa"/>
            <w:vAlign w:val="top"/>
          </w:tcPr>
          <w:p w14:paraId="055481A8">
            <w:pPr>
              <w:rPr>
                <w:rFonts w:hint="eastAsia" w:asciiTheme="minorEastAsia" w:hAnsiTheme="minorEastAsia" w:eastAsiaTheme="minorEastAsia" w:cstheme="minorEastAsia"/>
                <w:color w:val="auto"/>
                <w:sz w:val="21"/>
                <w:highlight w:val="none"/>
              </w:rPr>
            </w:pPr>
          </w:p>
        </w:tc>
        <w:tc>
          <w:tcPr>
            <w:tcW w:w="1519" w:type="dxa"/>
            <w:vAlign w:val="top"/>
          </w:tcPr>
          <w:p w14:paraId="26E83732">
            <w:pPr>
              <w:rPr>
                <w:rFonts w:hint="eastAsia" w:asciiTheme="minorEastAsia" w:hAnsiTheme="minorEastAsia" w:eastAsiaTheme="minorEastAsia" w:cstheme="minorEastAsia"/>
                <w:color w:val="auto"/>
                <w:sz w:val="21"/>
                <w:highlight w:val="none"/>
              </w:rPr>
            </w:pPr>
          </w:p>
        </w:tc>
        <w:tc>
          <w:tcPr>
            <w:tcW w:w="704" w:type="dxa"/>
            <w:vAlign w:val="top"/>
          </w:tcPr>
          <w:p w14:paraId="07890086">
            <w:pPr>
              <w:rPr>
                <w:rFonts w:hint="eastAsia" w:asciiTheme="minorEastAsia" w:hAnsiTheme="minorEastAsia" w:eastAsiaTheme="minorEastAsia" w:cstheme="minorEastAsia"/>
                <w:color w:val="auto"/>
                <w:sz w:val="21"/>
                <w:highlight w:val="none"/>
              </w:rPr>
            </w:pPr>
          </w:p>
        </w:tc>
      </w:tr>
      <w:tr w14:paraId="02EB4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14" w:type="dxa"/>
            <w:vAlign w:val="top"/>
          </w:tcPr>
          <w:p w14:paraId="4A934520">
            <w:pPr>
              <w:rPr>
                <w:rFonts w:hint="eastAsia" w:asciiTheme="minorEastAsia" w:hAnsiTheme="minorEastAsia" w:eastAsiaTheme="minorEastAsia" w:cstheme="minorEastAsia"/>
                <w:color w:val="auto"/>
                <w:sz w:val="21"/>
                <w:highlight w:val="none"/>
              </w:rPr>
            </w:pPr>
          </w:p>
        </w:tc>
        <w:tc>
          <w:tcPr>
            <w:tcW w:w="689" w:type="dxa"/>
            <w:vAlign w:val="top"/>
          </w:tcPr>
          <w:p w14:paraId="27211DFB">
            <w:pPr>
              <w:rPr>
                <w:rFonts w:hint="eastAsia" w:asciiTheme="minorEastAsia" w:hAnsiTheme="minorEastAsia" w:eastAsiaTheme="minorEastAsia" w:cstheme="minorEastAsia"/>
                <w:color w:val="auto"/>
                <w:sz w:val="21"/>
                <w:highlight w:val="none"/>
              </w:rPr>
            </w:pPr>
          </w:p>
        </w:tc>
        <w:tc>
          <w:tcPr>
            <w:tcW w:w="719" w:type="dxa"/>
            <w:vAlign w:val="top"/>
          </w:tcPr>
          <w:p w14:paraId="312A795A">
            <w:pPr>
              <w:rPr>
                <w:rFonts w:hint="eastAsia" w:asciiTheme="minorEastAsia" w:hAnsiTheme="minorEastAsia" w:eastAsiaTheme="minorEastAsia" w:cstheme="minorEastAsia"/>
                <w:color w:val="auto"/>
                <w:sz w:val="21"/>
                <w:highlight w:val="none"/>
              </w:rPr>
            </w:pPr>
          </w:p>
        </w:tc>
        <w:tc>
          <w:tcPr>
            <w:tcW w:w="1508" w:type="dxa"/>
            <w:vAlign w:val="top"/>
          </w:tcPr>
          <w:p w14:paraId="1BE225A3">
            <w:pPr>
              <w:rPr>
                <w:rFonts w:hint="eastAsia" w:asciiTheme="minorEastAsia" w:hAnsiTheme="minorEastAsia" w:eastAsiaTheme="minorEastAsia" w:cstheme="minorEastAsia"/>
                <w:color w:val="auto"/>
                <w:sz w:val="21"/>
                <w:highlight w:val="none"/>
              </w:rPr>
            </w:pPr>
          </w:p>
        </w:tc>
        <w:tc>
          <w:tcPr>
            <w:tcW w:w="1189" w:type="dxa"/>
            <w:vAlign w:val="top"/>
          </w:tcPr>
          <w:p w14:paraId="78559562">
            <w:pPr>
              <w:rPr>
                <w:rFonts w:hint="eastAsia" w:asciiTheme="minorEastAsia" w:hAnsiTheme="minorEastAsia" w:eastAsiaTheme="minorEastAsia" w:cstheme="minorEastAsia"/>
                <w:color w:val="auto"/>
                <w:sz w:val="21"/>
                <w:highlight w:val="none"/>
              </w:rPr>
            </w:pPr>
          </w:p>
        </w:tc>
        <w:tc>
          <w:tcPr>
            <w:tcW w:w="1438" w:type="dxa"/>
            <w:vAlign w:val="top"/>
          </w:tcPr>
          <w:p w14:paraId="25E26ADA">
            <w:pPr>
              <w:rPr>
                <w:rFonts w:hint="eastAsia" w:asciiTheme="minorEastAsia" w:hAnsiTheme="minorEastAsia" w:eastAsiaTheme="minorEastAsia" w:cstheme="minorEastAsia"/>
                <w:color w:val="auto"/>
                <w:sz w:val="21"/>
                <w:highlight w:val="none"/>
              </w:rPr>
            </w:pPr>
          </w:p>
        </w:tc>
        <w:tc>
          <w:tcPr>
            <w:tcW w:w="1519" w:type="dxa"/>
            <w:vAlign w:val="top"/>
          </w:tcPr>
          <w:p w14:paraId="0478DC51">
            <w:pPr>
              <w:rPr>
                <w:rFonts w:hint="eastAsia" w:asciiTheme="minorEastAsia" w:hAnsiTheme="minorEastAsia" w:eastAsiaTheme="minorEastAsia" w:cstheme="minorEastAsia"/>
                <w:color w:val="auto"/>
                <w:sz w:val="21"/>
                <w:highlight w:val="none"/>
              </w:rPr>
            </w:pPr>
          </w:p>
        </w:tc>
        <w:tc>
          <w:tcPr>
            <w:tcW w:w="704" w:type="dxa"/>
            <w:vAlign w:val="top"/>
          </w:tcPr>
          <w:p w14:paraId="2FA822F7">
            <w:pPr>
              <w:rPr>
                <w:rFonts w:hint="eastAsia" w:asciiTheme="minorEastAsia" w:hAnsiTheme="minorEastAsia" w:eastAsiaTheme="minorEastAsia" w:cstheme="minorEastAsia"/>
                <w:color w:val="auto"/>
                <w:sz w:val="21"/>
                <w:highlight w:val="none"/>
              </w:rPr>
            </w:pPr>
          </w:p>
        </w:tc>
      </w:tr>
      <w:tr w14:paraId="5C768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14" w:type="dxa"/>
            <w:vAlign w:val="top"/>
          </w:tcPr>
          <w:p w14:paraId="72C1336F">
            <w:pPr>
              <w:rPr>
                <w:rFonts w:hint="eastAsia" w:asciiTheme="minorEastAsia" w:hAnsiTheme="minorEastAsia" w:eastAsiaTheme="minorEastAsia" w:cstheme="minorEastAsia"/>
                <w:color w:val="auto"/>
                <w:sz w:val="21"/>
                <w:highlight w:val="none"/>
              </w:rPr>
            </w:pPr>
          </w:p>
        </w:tc>
        <w:tc>
          <w:tcPr>
            <w:tcW w:w="689" w:type="dxa"/>
            <w:vAlign w:val="top"/>
          </w:tcPr>
          <w:p w14:paraId="409CCD21">
            <w:pPr>
              <w:rPr>
                <w:rFonts w:hint="eastAsia" w:asciiTheme="minorEastAsia" w:hAnsiTheme="minorEastAsia" w:eastAsiaTheme="minorEastAsia" w:cstheme="minorEastAsia"/>
                <w:color w:val="auto"/>
                <w:sz w:val="21"/>
                <w:highlight w:val="none"/>
              </w:rPr>
            </w:pPr>
          </w:p>
        </w:tc>
        <w:tc>
          <w:tcPr>
            <w:tcW w:w="719" w:type="dxa"/>
            <w:vAlign w:val="top"/>
          </w:tcPr>
          <w:p w14:paraId="18CA0AFF">
            <w:pPr>
              <w:rPr>
                <w:rFonts w:hint="eastAsia" w:asciiTheme="minorEastAsia" w:hAnsiTheme="minorEastAsia" w:eastAsiaTheme="minorEastAsia" w:cstheme="minorEastAsia"/>
                <w:color w:val="auto"/>
                <w:sz w:val="21"/>
                <w:highlight w:val="none"/>
              </w:rPr>
            </w:pPr>
          </w:p>
        </w:tc>
        <w:tc>
          <w:tcPr>
            <w:tcW w:w="1508" w:type="dxa"/>
            <w:vAlign w:val="top"/>
          </w:tcPr>
          <w:p w14:paraId="080F195D">
            <w:pPr>
              <w:rPr>
                <w:rFonts w:hint="eastAsia" w:asciiTheme="minorEastAsia" w:hAnsiTheme="minorEastAsia" w:eastAsiaTheme="minorEastAsia" w:cstheme="minorEastAsia"/>
                <w:color w:val="auto"/>
                <w:sz w:val="21"/>
                <w:highlight w:val="none"/>
              </w:rPr>
            </w:pPr>
          </w:p>
        </w:tc>
        <w:tc>
          <w:tcPr>
            <w:tcW w:w="1189" w:type="dxa"/>
            <w:vAlign w:val="top"/>
          </w:tcPr>
          <w:p w14:paraId="61E0FCAA">
            <w:pPr>
              <w:rPr>
                <w:rFonts w:hint="eastAsia" w:asciiTheme="minorEastAsia" w:hAnsiTheme="minorEastAsia" w:eastAsiaTheme="minorEastAsia" w:cstheme="minorEastAsia"/>
                <w:color w:val="auto"/>
                <w:sz w:val="21"/>
                <w:highlight w:val="none"/>
              </w:rPr>
            </w:pPr>
          </w:p>
        </w:tc>
        <w:tc>
          <w:tcPr>
            <w:tcW w:w="1438" w:type="dxa"/>
            <w:vAlign w:val="top"/>
          </w:tcPr>
          <w:p w14:paraId="6C6F9D3D">
            <w:pPr>
              <w:rPr>
                <w:rFonts w:hint="eastAsia" w:asciiTheme="minorEastAsia" w:hAnsiTheme="minorEastAsia" w:eastAsiaTheme="minorEastAsia" w:cstheme="minorEastAsia"/>
                <w:color w:val="auto"/>
                <w:sz w:val="21"/>
                <w:highlight w:val="none"/>
              </w:rPr>
            </w:pPr>
          </w:p>
        </w:tc>
        <w:tc>
          <w:tcPr>
            <w:tcW w:w="1519" w:type="dxa"/>
            <w:vAlign w:val="top"/>
          </w:tcPr>
          <w:p w14:paraId="0221240A">
            <w:pPr>
              <w:rPr>
                <w:rFonts w:hint="eastAsia" w:asciiTheme="minorEastAsia" w:hAnsiTheme="minorEastAsia" w:eastAsiaTheme="minorEastAsia" w:cstheme="minorEastAsia"/>
                <w:color w:val="auto"/>
                <w:sz w:val="21"/>
                <w:highlight w:val="none"/>
              </w:rPr>
            </w:pPr>
          </w:p>
        </w:tc>
        <w:tc>
          <w:tcPr>
            <w:tcW w:w="704" w:type="dxa"/>
            <w:vAlign w:val="top"/>
          </w:tcPr>
          <w:p w14:paraId="5D991E96">
            <w:pPr>
              <w:rPr>
                <w:rFonts w:hint="eastAsia" w:asciiTheme="minorEastAsia" w:hAnsiTheme="minorEastAsia" w:eastAsiaTheme="minorEastAsia" w:cstheme="minorEastAsia"/>
                <w:color w:val="auto"/>
                <w:sz w:val="21"/>
                <w:highlight w:val="none"/>
              </w:rPr>
            </w:pPr>
          </w:p>
        </w:tc>
      </w:tr>
      <w:tr w14:paraId="515CE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Align w:val="top"/>
          </w:tcPr>
          <w:p w14:paraId="1D244EFC">
            <w:pPr>
              <w:rPr>
                <w:rFonts w:hint="eastAsia" w:asciiTheme="minorEastAsia" w:hAnsiTheme="minorEastAsia" w:eastAsiaTheme="minorEastAsia" w:cstheme="minorEastAsia"/>
                <w:color w:val="auto"/>
                <w:sz w:val="21"/>
                <w:highlight w:val="none"/>
              </w:rPr>
            </w:pPr>
          </w:p>
        </w:tc>
        <w:tc>
          <w:tcPr>
            <w:tcW w:w="689" w:type="dxa"/>
            <w:vAlign w:val="top"/>
          </w:tcPr>
          <w:p w14:paraId="73A6FDA2">
            <w:pPr>
              <w:rPr>
                <w:rFonts w:hint="eastAsia" w:asciiTheme="minorEastAsia" w:hAnsiTheme="minorEastAsia" w:eastAsiaTheme="minorEastAsia" w:cstheme="minorEastAsia"/>
                <w:color w:val="auto"/>
                <w:sz w:val="21"/>
                <w:highlight w:val="none"/>
              </w:rPr>
            </w:pPr>
          </w:p>
        </w:tc>
        <w:tc>
          <w:tcPr>
            <w:tcW w:w="719" w:type="dxa"/>
            <w:vAlign w:val="top"/>
          </w:tcPr>
          <w:p w14:paraId="3ECB7985">
            <w:pPr>
              <w:rPr>
                <w:rFonts w:hint="eastAsia" w:asciiTheme="minorEastAsia" w:hAnsiTheme="minorEastAsia" w:eastAsiaTheme="minorEastAsia" w:cstheme="minorEastAsia"/>
                <w:color w:val="auto"/>
                <w:sz w:val="21"/>
                <w:highlight w:val="none"/>
              </w:rPr>
            </w:pPr>
          </w:p>
        </w:tc>
        <w:tc>
          <w:tcPr>
            <w:tcW w:w="1508" w:type="dxa"/>
            <w:vAlign w:val="top"/>
          </w:tcPr>
          <w:p w14:paraId="2D6A7E05">
            <w:pPr>
              <w:rPr>
                <w:rFonts w:hint="eastAsia" w:asciiTheme="minorEastAsia" w:hAnsiTheme="minorEastAsia" w:eastAsiaTheme="minorEastAsia" w:cstheme="minorEastAsia"/>
                <w:color w:val="auto"/>
                <w:sz w:val="21"/>
                <w:highlight w:val="none"/>
              </w:rPr>
            </w:pPr>
          </w:p>
        </w:tc>
        <w:tc>
          <w:tcPr>
            <w:tcW w:w="1189" w:type="dxa"/>
            <w:vAlign w:val="top"/>
          </w:tcPr>
          <w:p w14:paraId="4FDD1BBA">
            <w:pPr>
              <w:rPr>
                <w:rFonts w:hint="eastAsia" w:asciiTheme="minorEastAsia" w:hAnsiTheme="minorEastAsia" w:eastAsiaTheme="minorEastAsia" w:cstheme="minorEastAsia"/>
                <w:color w:val="auto"/>
                <w:sz w:val="21"/>
                <w:highlight w:val="none"/>
              </w:rPr>
            </w:pPr>
          </w:p>
        </w:tc>
        <w:tc>
          <w:tcPr>
            <w:tcW w:w="1438" w:type="dxa"/>
            <w:vAlign w:val="top"/>
          </w:tcPr>
          <w:p w14:paraId="435F8EEB">
            <w:pPr>
              <w:rPr>
                <w:rFonts w:hint="eastAsia" w:asciiTheme="minorEastAsia" w:hAnsiTheme="minorEastAsia" w:eastAsiaTheme="minorEastAsia" w:cstheme="minorEastAsia"/>
                <w:color w:val="auto"/>
                <w:sz w:val="21"/>
                <w:highlight w:val="none"/>
              </w:rPr>
            </w:pPr>
          </w:p>
        </w:tc>
        <w:tc>
          <w:tcPr>
            <w:tcW w:w="1519" w:type="dxa"/>
            <w:vAlign w:val="top"/>
          </w:tcPr>
          <w:p w14:paraId="34C7B3C7">
            <w:pPr>
              <w:rPr>
                <w:rFonts w:hint="eastAsia" w:asciiTheme="minorEastAsia" w:hAnsiTheme="minorEastAsia" w:eastAsiaTheme="minorEastAsia" w:cstheme="minorEastAsia"/>
                <w:color w:val="auto"/>
                <w:sz w:val="21"/>
                <w:highlight w:val="none"/>
              </w:rPr>
            </w:pPr>
          </w:p>
        </w:tc>
        <w:tc>
          <w:tcPr>
            <w:tcW w:w="704" w:type="dxa"/>
            <w:vAlign w:val="top"/>
          </w:tcPr>
          <w:p w14:paraId="122DB428">
            <w:pPr>
              <w:rPr>
                <w:rFonts w:hint="eastAsia" w:asciiTheme="minorEastAsia" w:hAnsiTheme="minorEastAsia" w:eastAsiaTheme="minorEastAsia" w:cstheme="minorEastAsia"/>
                <w:color w:val="auto"/>
                <w:sz w:val="21"/>
                <w:highlight w:val="none"/>
              </w:rPr>
            </w:pPr>
          </w:p>
        </w:tc>
      </w:tr>
      <w:tr w14:paraId="2F730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14" w:type="dxa"/>
            <w:vAlign w:val="top"/>
          </w:tcPr>
          <w:p w14:paraId="5B9A5C52">
            <w:pPr>
              <w:rPr>
                <w:rFonts w:hint="eastAsia" w:asciiTheme="minorEastAsia" w:hAnsiTheme="minorEastAsia" w:eastAsiaTheme="minorEastAsia" w:cstheme="minorEastAsia"/>
                <w:color w:val="auto"/>
                <w:sz w:val="21"/>
                <w:highlight w:val="none"/>
              </w:rPr>
            </w:pPr>
          </w:p>
        </w:tc>
        <w:tc>
          <w:tcPr>
            <w:tcW w:w="689" w:type="dxa"/>
            <w:vAlign w:val="top"/>
          </w:tcPr>
          <w:p w14:paraId="6019AE05">
            <w:pPr>
              <w:rPr>
                <w:rFonts w:hint="eastAsia" w:asciiTheme="minorEastAsia" w:hAnsiTheme="minorEastAsia" w:eastAsiaTheme="minorEastAsia" w:cstheme="minorEastAsia"/>
                <w:color w:val="auto"/>
                <w:sz w:val="21"/>
                <w:highlight w:val="none"/>
              </w:rPr>
            </w:pPr>
          </w:p>
        </w:tc>
        <w:tc>
          <w:tcPr>
            <w:tcW w:w="719" w:type="dxa"/>
            <w:vAlign w:val="top"/>
          </w:tcPr>
          <w:p w14:paraId="158DE458">
            <w:pPr>
              <w:rPr>
                <w:rFonts w:hint="eastAsia" w:asciiTheme="minorEastAsia" w:hAnsiTheme="minorEastAsia" w:eastAsiaTheme="minorEastAsia" w:cstheme="minorEastAsia"/>
                <w:color w:val="auto"/>
                <w:sz w:val="21"/>
                <w:highlight w:val="none"/>
              </w:rPr>
            </w:pPr>
          </w:p>
        </w:tc>
        <w:tc>
          <w:tcPr>
            <w:tcW w:w="1508" w:type="dxa"/>
            <w:vAlign w:val="top"/>
          </w:tcPr>
          <w:p w14:paraId="40E11D13">
            <w:pPr>
              <w:rPr>
                <w:rFonts w:hint="eastAsia" w:asciiTheme="minorEastAsia" w:hAnsiTheme="minorEastAsia" w:eastAsiaTheme="minorEastAsia" w:cstheme="minorEastAsia"/>
                <w:color w:val="auto"/>
                <w:sz w:val="21"/>
                <w:highlight w:val="none"/>
              </w:rPr>
            </w:pPr>
          </w:p>
        </w:tc>
        <w:tc>
          <w:tcPr>
            <w:tcW w:w="1189" w:type="dxa"/>
            <w:vAlign w:val="top"/>
          </w:tcPr>
          <w:p w14:paraId="15DA3F1B">
            <w:pPr>
              <w:rPr>
                <w:rFonts w:hint="eastAsia" w:asciiTheme="minorEastAsia" w:hAnsiTheme="minorEastAsia" w:eastAsiaTheme="minorEastAsia" w:cstheme="minorEastAsia"/>
                <w:color w:val="auto"/>
                <w:sz w:val="21"/>
                <w:highlight w:val="none"/>
              </w:rPr>
            </w:pPr>
          </w:p>
        </w:tc>
        <w:tc>
          <w:tcPr>
            <w:tcW w:w="1438" w:type="dxa"/>
            <w:vAlign w:val="top"/>
          </w:tcPr>
          <w:p w14:paraId="530C278F">
            <w:pPr>
              <w:rPr>
                <w:rFonts w:hint="eastAsia" w:asciiTheme="minorEastAsia" w:hAnsiTheme="minorEastAsia" w:eastAsiaTheme="minorEastAsia" w:cstheme="minorEastAsia"/>
                <w:color w:val="auto"/>
                <w:sz w:val="21"/>
                <w:highlight w:val="none"/>
              </w:rPr>
            </w:pPr>
          </w:p>
        </w:tc>
        <w:tc>
          <w:tcPr>
            <w:tcW w:w="1519" w:type="dxa"/>
            <w:vAlign w:val="top"/>
          </w:tcPr>
          <w:p w14:paraId="4491A078">
            <w:pPr>
              <w:rPr>
                <w:rFonts w:hint="eastAsia" w:asciiTheme="minorEastAsia" w:hAnsiTheme="minorEastAsia" w:eastAsiaTheme="minorEastAsia" w:cstheme="minorEastAsia"/>
                <w:color w:val="auto"/>
                <w:sz w:val="21"/>
                <w:highlight w:val="none"/>
              </w:rPr>
            </w:pPr>
          </w:p>
        </w:tc>
        <w:tc>
          <w:tcPr>
            <w:tcW w:w="704" w:type="dxa"/>
            <w:vAlign w:val="top"/>
          </w:tcPr>
          <w:p w14:paraId="5FDACF2B">
            <w:pPr>
              <w:rPr>
                <w:rFonts w:hint="eastAsia" w:asciiTheme="minorEastAsia" w:hAnsiTheme="minorEastAsia" w:eastAsiaTheme="minorEastAsia" w:cstheme="minorEastAsia"/>
                <w:color w:val="auto"/>
                <w:sz w:val="21"/>
                <w:highlight w:val="none"/>
              </w:rPr>
            </w:pPr>
          </w:p>
        </w:tc>
      </w:tr>
      <w:tr w14:paraId="5E9CE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4" w:type="dxa"/>
            <w:vAlign w:val="top"/>
          </w:tcPr>
          <w:p w14:paraId="5A9B697F">
            <w:pPr>
              <w:rPr>
                <w:rFonts w:hint="eastAsia" w:asciiTheme="minorEastAsia" w:hAnsiTheme="minorEastAsia" w:eastAsiaTheme="minorEastAsia" w:cstheme="minorEastAsia"/>
                <w:color w:val="auto"/>
                <w:sz w:val="21"/>
                <w:highlight w:val="none"/>
              </w:rPr>
            </w:pPr>
          </w:p>
        </w:tc>
        <w:tc>
          <w:tcPr>
            <w:tcW w:w="689" w:type="dxa"/>
            <w:vAlign w:val="top"/>
          </w:tcPr>
          <w:p w14:paraId="1AB9E027">
            <w:pPr>
              <w:rPr>
                <w:rFonts w:hint="eastAsia" w:asciiTheme="minorEastAsia" w:hAnsiTheme="minorEastAsia" w:eastAsiaTheme="minorEastAsia" w:cstheme="minorEastAsia"/>
                <w:color w:val="auto"/>
                <w:sz w:val="21"/>
                <w:highlight w:val="none"/>
              </w:rPr>
            </w:pPr>
          </w:p>
        </w:tc>
        <w:tc>
          <w:tcPr>
            <w:tcW w:w="719" w:type="dxa"/>
            <w:vAlign w:val="top"/>
          </w:tcPr>
          <w:p w14:paraId="490220A8">
            <w:pPr>
              <w:rPr>
                <w:rFonts w:hint="eastAsia" w:asciiTheme="minorEastAsia" w:hAnsiTheme="minorEastAsia" w:eastAsiaTheme="minorEastAsia" w:cstheme="minorEastAsia"/>
                <w:color w:val="auto"/>
                <w:sz w:val="21"/>
                <w:highlight w:val="none"/>
              </w:rPr>
            </w:pPr>
          </w:p>
        </w:tc>
        <w:tc>
          <w:tcPr>
            <w:tcW w:w="1508" w:type="dxa"/>
            <w:vAlign w:val="top"/>
          </w:tcPr>
          <w:p w14:paraId="4D46F3E5">
            <w:pPr>
              <w:rPr>
                <w:rFonts w:hint="eastAsia" w:asciiTheme="minorEastAsia" w:hAnsiTheme="minorEastAsia" w:eastAsiaTheme="minorEastAsia" w:cstheme="minorEastAsia"/>
                <w:color w:val="auto"/>
                <w:sz w:val="21"/>
                <w:highlight w:val="none"/>
              </w:rPr>
            </w:pPr>
          </w:p>
        </w:tc>
        <w:tc>
          <w:tcPr>
            <w:tcW w:w="1189" w:type="dxa"/>
            <w:vAlign w:val="top"/>
          </w:tcPr>
          <w:p w14:paraId="59E53408">
            <w:pPr>
              <w:rPr>
                <w:rFonts w:hint="eastAsia" w:asciiTheme="minorEastAsia" w:hAnsiTheme="minorEastAsia" w:eastAsiaTheme="minorEastAsia" w:cstheme="minorEastAsia"/>
                <w:color w:val="auto"/>
                <w:sz w:val="21"/>
                <w:highlight w:val="none"/>
              </w:rPr>
            </w:pPr>
          </w:p>
        </w:tc>
        <w:tc>
          <w:tcPr>
            <w:tcW w:w="1438" w:type="dxa"/>
            <w:vAlign w:val="top"/>
          </w:tcPr>
          <w:p w14:paraId="29AD9AA1">
            <w:pPr>
              <w:rPr>
                <w:rFonts w:hint="eastAsia" w:asciiTheme="minorEastAsia" w:hAnsiTheme="minorEastAsia" w:eastAsiaTheme="minorEastAsia" w:cstheme="minorEastAsia"/>
                <w:color w:val="auto"/>
                <w:sz w:val="21"/>
                <w:highlight w:val="none"/>
              </w:rPr>
            </w:pPr>
          </w:p>
        </w:tc>
        <w:tc>
          <w:tcPr>
            <w:tcW w:w="1519" w:type="dxa"/>
            <w:vAlign w:val="top"/>
          </w:tcPr>
          <w:p w14:paraId="16DE6F30">
            <w:pPr>
              <w:rPr>
                <w:rFonts w:hint="eastAsia" w:asciiTheme="minorEastAsia" w:hAnsiTheme="minorEastAsia" w:eastAsiaTheme="minorEastAsia" w:cstheme="minorEastAsia"/>
                <w:color w:val="auto"/>
                <w:sz w:val="21"/>
                <w:highlight w:val="none"/>
              </w:rPr>
            </w:pPr>
          </w:p>
        </w:tc>
        <w:tc>
          <w:tcPr>
            <w:tcW w:w="704" w:type="dxa"/>
            <w:vAlign w:val="top"/>
          </w:tcPr>
          <w:p w14:paraId="2CE2EA4C">
            <w:pPr>
              <w:rPr>
                <w:rFonts w:hint="eastAsia" w:asciiTheme="minorEastAsia" w:hAnsiTheme="minorEastAsia" w:eastAsiaTheme="minorEastAsia" w:cstheme="minorEastAsia"/>
                <w:color w:val="auto"/>
                <w:sz w:val="21"/>
                <w:highlight w:val="none"/>
              </w:rPr>
            </w:pPr>
          </w:p>
        </w:tc>
      </w:tr>
      <w:tr w14:paraId="71AC2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14" w:type="dxa"/>
            <w:vAlign w:val="top"/>
          </w:tcPr>
          <w:p w14:paraId="6DB7EE47">
            <w:pPr>
              <w:rPr>
                <w:rFonts w:hint="eastAsia" w:asciiTheme="minorEastAsia" w:hAnsiTheme="minorEastAsia" w:eastAsiaTheme="minorEastAsia" w:cstheme="minorEastAsia"/>
                <w:color w:val="auto"/>
                <w:sz w:val="21"/>
                <w:highlight w:val="none"/>
              </w:rPr>
            </w:pPr>
          </w:p>
        </w:tc>
        <w:tc>
          <w:tcPr>
            <w:tcW w:w="689" w:type="dxa"/>
            <w:vAlign w:val="top"/>
          </w:tcPr>
          <w:p w14:paraId="58DE7742">
            <w:pPr>
              <w:rPr>
                <w:rFonts w:hint="eastAsia" w:asciiTheme="minorEastAsia" w:hAnsiTheme="minorEastAsia" w:eastAsiaTheme="minorEastAsia" w:cstheme="minorEastAsia"/>
                <w:color w:val="auto"/>
                <w:sz w:val="21"/>
                <w:highlight w:val="none"/>
              </w:rPr>
            </w:pPr>
          </w:p>
        </w:tc>
        <w:tc>
          <w:tcPr>
            <w:tcW w:w="719" w:type="dxa"/>
            <w:vAlign w:val="top"/>
          </w:tcPr>
          <w:p w14:paraId="2D269F2E">
            <w:pPr>
              <w:rPr>
                <w:rFonts w:hint="eastAsia" w:asciiTheme="minorEastAsia" w:hAnsiTheme="minorEastAsia" w:eastAsiaTheme="minorEastAsia" w:cstheme="minorEastAsia"/>
                <w:color w:val="auto"/>
                <w:sz w:val="21"/>
                <w:highlight w:val="none"/>
              </w:rPr>
            </w:pPr>
          </w:p>
        </w:tc>
        <w:tc>
          <w:tcPr>
            <w:tcW w:w="1508" w:type="dxa"/>
            <w:vAlign w:val="top"/>
          </w:tcPr>
          <w:p w14:paraId="1E2C32B7">
            <w:pPr>
              <w:rPr>
                <w:rFonts w:hint="eastAsia" w:asciiTheme="minorEastAsia" w:hAnsiTheme="minorEastAsia" w:eastAsiaTheme="minorEastAsia" w:cstheme="minorEastAsia"/>
                <w:color w:val="auto"/>
                <w:sz w:val="21"/>
                <w:highlight w:val="none"/>
              </w:rPr>
            </w:pPr>
          </w:p>
        </w:tc>
        <w:tc>
          <w:tcPr>
            <w:tcW w:w="1189" w:type="dxa"/>
            <w:vAlign w:val="top"/>
          </w:tcPr>
          <w:p w14:paraId="70C11993">
            <w:pPr>
              <w:rPr>
                <w:rFonts w:hint="eastAsia" w:asciiTheme="minorEastAsia" w:hAnsiTheme="minorEastAsia" w:eastAsiaTheme="minorEastAsia" w:cstheme="minorEastAsia"/>
                <w:color w:val="auto"/>
                <w:sz w:val="21"/>
                <w:highlight w:val="none"/>
              </w:rPr>
            </w:pPr>
          </w:p>
        </w:tc>
        <w:tc>
          <w:tcPr>
            <w:tcW w:w="1438" w:type="dxa"/>
            <w:vAlign w:val="top"/>
          </w:tcPr>
          <w:p w14:paraId="4F6B1A6E">
            <w:pPr>
              <w:rPr>
                <w:rFonts w:hint="eastAsia" w:asciiTheme="minorEastAsia" w:hAnsiTheme="minorEastAsia" w:eastAsiaTheme="minorEastAsia" w:cstheme="minorEastAsia"/>
                <w:color w:val="auto"/>
                <w:sz w:val="21"/>
                <w:highlight w:val="none"/>
              </w:rPr>
            </w:pPr>
          </w:p>
        </w:tc>
        <w:tc>
          <w:tcPr>
            <w:tcW w:w="1519" w:type="dxa"/>
            <w:vAlign w:val="top"/>
          </w:tcPr>
          <w:p w14:paraId="28B44B2D">
            <w:pPr>
              <w:rPr>
                <w:rFonts w:hint="eastAsia" w:asciiTheme="minorEastAsia" w:hAnsiTheme="minorEastAsia" w:eastAsiaTheme="minorEastAsia" w:cstheme="minorEastAsia"/>
                <w:color w:val="auto"/>
                <w:sz w:val="21"/>
                <w:highlight w:val="none"/>
              </w:rPr>
            </w:pPr>
          </w:p>
        </w:tc>
        <w:tc>
          <w:tcPr>
            <w:tcW w:w="704" w:type="dxa"/>
            <w:vAlign w:val="top"/>
          </w:tcPr>
          <w:p w14:paraId="444FC662">
            <w:pPr>
              <w:rPr>
                <w:rFonts w:hint="eastAsia" w:asciiTheme="minorEastAsia" w:hAnsiTheme="minorEastAsia" w:eastAsiaTheme="minorEastAsia" w:cstheme="minorEastAsia"/>
                <w:color w:val="auto"/>
                <w:sz w:val="21"/>
                <w:highlight w:val="none"/>
              </w:rPr>
            </w:pPr>
          </w:p>
        </w:tc>
      </w:tr>
      <w:tr w14:paraId="7FAB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14" w:type="dxa"/>
            <w:vAlign w:val="top"/>
          </w:tcPr>
          <w:p w14:paraId="48EE8C62">
            <w:pPr>
              <w:rPr>
                <w:rFonts w:hint="eastAsia" w:asciiTheme="minorEastAsia" w:hAnsiTheme="minorEastAsia" w:eastAsiaTheme="minorEastAsia" w:cstheme="minorEastAsia"/>
                <w:color w:val="auto"/>
                <w:sz w:val="21"/>
                <w:highlight w:val="none"/>
              </w:rPr>
            </w:pPr>
          </w:p>
        </w:tc>
        <w:tc>
          <w:tcPr>
            <w:tcW w:w="689" w:type="dxa"/>
            <w:vAlign w:val="top"/>
          </w:tcPr>
          <w:p w14:paraId="72E05F4F">
            <w:pPr>
              <w:rPr>
                <w:rFonts w:hint="eastAsia" w:asciiTheme="minorEastAsia" w:hAnsiTheme="minorEastAsia" w:eastAsiaTheme="minorEastAsia" w:cstheme="minorEastAsia"/>
                <w:color w:val="auto"/>
                <w:sz w:val="21"/>
                <w:highlight w:val="none"/>
              </w:rPr>
            </w:pPr>
          </w:p>
        </w:tc>
        <w:tc>
          <w:tcPr>
            <w:tcW w:w="719" w:type="dxa"/>
            <w:vAlign w:val="top"/>
          </w:tcPr>
          <w:p w14:paraId="2D924C61">
            <w:pPr>
              <w:rPr>
                <w:rFonts w:hint="eastAsia" w:asciiTheme="minorEastAsia" w:hAnsiTheme="minorEastAsia" w:eastAsiaTheme="minorEastAsia" w:cstheme="minorEastAsia"/>
                <w:color w:val="auto"/>
                <w:sz w:val="21"/>
                <w:highlight w:val="none"/>
              </w:rPr>
            </w:pPr>
          </w:p>
        </w:tc>
        <w:tc>
          <w:tcPr>
            <w:tcW w:w="1508" w:type="dxa"/>
            <w:vAlign w:val="top"/>
          </w:tcPr>
          <w:p w14:paraId="7DD9CB5B">
            <w:pPr>
              <w:rPr>
                <w:rFonts w:hint="eastAsia" w:asciiTheme="minorEastAsia" w:hAnsiTheme="minorEastAsia" w:eastAsiaTheme="minorEastAsia" w:cstheme="minorEastAsia"/>
                <w:color w:val="auto"/>
                <w:sz w:val="21"/>
                <w:highlight w:val="none"/>
              </w:rPr>
            </w:pPr>
          </w:p>
        </w:tc>
        <w:tc>
          <w:tcPr>
            <w:tcW w:w="1189" w:type="dxa"/>
            <w:vAlign w:val="top"/>
          </w:tcPr>
          <w:p w14:paraId="210EEAB4">
            <w:pPr>
              <w:rPr>
                <w:rFonts w:hint="eastAsia" w:asciiTheme="minorEastAsia" w:hAnsiTheme="minorEastAsia" w:eastAsiaTheme="minorEastAsia" w:cstheme="minorEastAsia"/>
                <w:color w:val="auto"/>
                <w:sz w:val="21"/>
                <w:highlight w:val="none"/>
              </w:rPr>
            </w:pPr>
          </w:p>
        </w:tc>
        <w:tc>
          <w:tcPr>
            <w:tcW w:w="1438" w:type="dxa"/>
            <w:vAlign w:val="top"/>
          </w:tcPr>
          <w:p w14:paraId="22D4A86C">
            <w:pPr>
              <w:rPr>
                <w:rFonts w:hint="eastAsia" w:asciiTheme="minorEastAsia" w:hAnsiTheme="minorEastAsia" w:eastAsiaTheme="minorEastAsia" w:cstheme="minorEastAsia"/>
                <w:color w:val="auto"/>
                <w:sz w:val="21"/>
                <w:highlight w:val="none"/>
              </w:rPr>
            </w:pPr>
          </w:p>
        </w:tc>
        <w:tc>
          <w:tcPr>
            <w:tcW w:w="1519" w:type="dxa"/>
            <w:vAlign w:val="top"/>
          </w:tcPr>
          <w:p w14:paraId="648B5D8C">
            <w:pPr>
              <w:rPr>
                <w:rFonts w:hint="eastAsia" w:asciiTheme="minorEastAsia" w:hAnsiTheme="minorEastAsia" w:eastAsiaTheme="minorEastAsia" w:cstheme="minorEastAsia"/>
                <w:color w:val="auto"/>
                <w:sz w:val="21"/>
                <w:highlight w:val="none"/>
              </w:rPr>
            </w:pPr>
          </w:p>
        </w:tc>
        <w:tc>
          <w:tcPr>
            <w:tcW w:w="704" w:type="dxa"/>
            <w:vAlign w:val="top"/>
          </w:tcPr>
          <w:p w14:paraId="43884C27">
            <w:pPr>
              <w:rPr>
                <w:rFonts w:hint="eastAsia" w:asciiTheme="minorEastAsia" w:hAnsiTheme="minorEastAsia" w:eastAsiaTheme="minorEastAsia" w:cstheme="minorEastAsia"/>
                <w:color w:val="auto"/>
                <w:sz w:val="21"/>
                <w:highlight w:val="none"/>
              </w:rPr>
            </w:pPr>
          </w:p>
        </w:tc>
      </w:tr>
      <w:tr w14:paraId="545D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Align w:val="top"/>
          </w:tcPr>
          <w:p w14:paraId="5F0D1886">
            <w:pPr>
              <w:rPr>
                <w:rFonts w:hint="eastAsia" w:asciiTheme="minorEastAsia" w:hAnsiTheme="minorEastAsia" w:eastAsiaTheme="minorEastAsia" w:cstheme="minorEastAsia"/>
                <w:color w:val="auto"/>
                <w:sz w:val="21"/>
                <w:highlight w:val="none"/>
              </w:rPr>
            </w:pPr>
          </w:p>
        </w:tc>
        <w:tc>
          <w:tcPr>
            <w:tcW w:w="689" w:type="dxa"/>
            <w:vAlign w:val="top"/>
          </w:tcPr>
          <w:p w14:paraId="376ADBF8">
            <w:pPr>
              <w:rPr>
                <w:rFonts w:hint="eastAsia" w:asciiTheme="minorEastAsia" w:hAnsiTheme="minorEastAsia" w:eastAsiaTheme="minorEastAsia" w:cstheme="minorEastAsia"/>
                <w:color w:val="auto"/>
                <w:sz w:val="21"/>
                <w:highlight w:val="none"/>
              </w:rPr>
            </w:pPr>
          </w:p>
        </w:tc>
        <w:tc>
          <w:tcPr>
            <w:tcW w:w="719" w:type="dxa"/>
            <w:vAlign w:val="top"/>
          </w:tcPr>
          <w:p w14:paraId="4FF0F2DF">
            <w:pPr>
              <w:rPr>
                <w:rFonts w:hint="eastAsia" w:asciiTheme="minorEastAsia" w:hAnsiTheme="minorEastAsia" w:eastAsiaTheme="minorEastAsia" w:cstheme="minorEastAsia"/>
                <w:color w:val="auto"/>
                <w:sz w:val="21"/>
                <w:highlight w:val="none"/>
              </w:rPr>
            </w:pPr>
          </w:p>
        </w:tc>
        <w:tc>
          <w:tcPr>
            <w:tcW w:w="1508" w:type="dxa"/>
            <w:vAlign w:val="top"/>
          </w:tcPr>
          <w:p w14:paraId="5BEA70BC">
            <w:pPr>
              <w:rPr>
                <w:rFonts w:hint="eastAsia" w:asciiTheme="minorEastAsia" w:hAnsiTheme="minorEastAsia" w:eastAsiaTheme="minorEastAsia" w:cstheme="minorEastAsia"/>
                <w:color w:val="auto"/>
                <w:sz w:val="21"/>
                <w:highlight w:val="none"/>
              </w:rPr>
            </w:pPr>
          </w:p>
        </w:tc>
        <w:tc>
          <w:tcPr>
            <w:tcW w:w="1189" w:type="dxa"/>
            <w:vAlign w:val="top"/>
          </w:tcPr>
          <w:p w14:paraId="6F57D8DF">
            <w:pPr>
              <w:rPr>
                <w:rFonts w:hint="eastAsia" w:asciiTheme="minorEastAsia" w:hAnsiTheme="minorEastAsia" w:eastAsiaTheme="minorEastAsia" w:cstheme="minorEastAsia"/>
                <w:color w:val="auto"/>
                <w:sz w:val="21"/>
                <w:highlight w:val="none"/>
              </w:rPr>
            </w:pPr>
          </w:p>
        </w:tc>
        <w:tc>
          <w:tcPr>
            <w:tcW w:w="1438" w:type="dxa"/>
            <w:vAlign w:val="top"/>
          </w:tcPr>
          <w:p w14:paraId="332BA4CD">
            <w:pPr>
              <w:rPr>
                <w:rFonts w:hint="eastAsia" w:asciiTheme="minorEastAsia" w:hAnsiTheme="minorEastAsia" w:eastAsiaTheme="minorEastAsia" w:cstheme="minorEastAsia"/>
                <w:color w:val="auto"/>
                <w:sz w:val="21"/>
                <w:highlight w:val="none"/>
              </w:rPr>
            </w:pPr>
          </w:p>
        </w:tc>
        <w:tc>
          <w:tcPr>
            <w:tcW w:w="1519" w:type="dxa"/>
            <w:vAlign w:val="top"/>
          </w:tcPr>
          <w:p w14:paraId="0FA59CF5">
            <w:pPr>
              <w:rPr>
                <w:rFonts w:hint="eastAsia" w:asciiTheme="minorEastAsia" w:hAnsiTheme="minorEastAsia" w:eastAsiaTheme="minorEastAsia" w:cstheme="minorEastAsia"/>
                <w:color w:val="auto"/>
                <w:sz w:val="21"/>
                <w:highlight w:val="none"/>
              </w:rPr>
            </w:pPr>
          </w:p>
        </w:tc>
        <w:tc>
          <w:tcPr>
            <w:tcW w:w="704" w:type="dxa"/>
            <w:vAlign w:val="top"/>
          </w:tcPr>
          <w:p w14:paraId="7FB8C78E">
            <w:pPr>
              <w:rPr>
                <w:rFonts w:hint="eastAsia" w:asciiTheme="minorEastAsia" w:hAnsiTheme="minorEastAsia" w:eastAsiaTheme="minorEastAsia" w:cstheme="minorEastAsia"/>
                <w:color w:val="auto"/>
                <w:sz w:val="21"/>
                <w:highlight w:val="none"/>
              </w:rPr>
            </w:pPr>
          </w:p>
        </w:tc>
      </w:tr>
      <w:tr w14:paraId="41E0E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14" w:type="dxa"/>
            <w:vAlign w:val="top"/>
          </w:tcPr>
          <w:p w14:paraId="27DC77F3">
            <w:pPr>
              <w:rPr>
                <w:rFonts w:hint="eastAsia" w:asciiTheme="minorEastAsia" w:hAnsiTheme="minorEastAsia" w:eastAsiaTheme="minorEastAsia" w:cstheme="minorEastAsia"/>
                <w:color w:val="auto"/>
                <w:sz w:val="21"/>
                <w:highlight w:val="none"/>
              </w:rPr>
            </w:pPr>
          </w:p>
        </w:tc>
        <w:tc>
          <w:tcPr>
            <w:tcW w:w="689" w:type="dxa"/>
            <w:vAlign w:val="top"/>
          </w:tcPr>
          <w:p w14:paraId="653F8704">
            <w:pPr>
              <w:rPr>
                <w:rFonts w:hint="eastAsia" w:asciiTheme="minorEastAsia" w:hAnsiTheme="minorEastAsia" w:eastAsiaTheme="minorEastAsia" w:cstheme="minorEastAsia"/>
                <w:color w:val="auto"/>
                <w:sz w:val="21"/>
                <w:highlight w:val="none"/>
              </w:rPr>
            </w:pPr>
          </w:p>
        </w:tc>
        <w:tc>
          <w:tcPr>
            <w:tcW w:w="719" w:type="dxa"/>
            <w:vAlign w:val="top"/>
          </w:tcPr>
          <w:p w14:paraId="701E76DD">
            <w:pPr>
              <w:rPr>
                <w:rFonts w:hint="eastAsia" w:asciiTheme="minorEastAsia" w:hAnsiTheme="minorEastAsia" w:eastAsiaTheme="minorEastAsia" w:cstheme="minorEastAsia"/>
                <w:color w:val="auto"/>
                <w:sz w:val="21"/>
                <w:highlight w:val="none"/>
              </w:rPr>
            </w:pPr>
          </w:p>
        </w:tc>
        <w:tc>
          <w:tcPr>
            <w:tcW w:w="1508" w:type="dxa"/>
            <w:vAlign w:val="top"/>
          </w:tcPr>
          <w:p w14:paraId="77C9E406">
            <w:pPr>
              <w:rPr>
                <w:rFonts w:hint="eastAsia" w:asciiTheme="minorEastAsia" w:hAnsiTheme="minorEastAsia" w:eastAsiaTheme="minorEastAsia" w:cstheme="minorEastAsia"/>
                <w:color w:val="auto"/>
                <w:sz w:val="21"/>
                <w:highlight w:val="none"/>
              </w:rPr>
            </w:pPr>
          </w:p>
        </w:tc>
        <w:tc>
          <w:tcPr>
            <w:tcW w:w="1189" w:type="dxa"/>
            <w:vAlign w:val="top"/>
          </w:tcPr>
          <w:p w14:paraId="557A129B">
            <w:pPr>
              <w:rPr>
                <w:rFonts w:hint="eastAsia" w:asciiTheme="minorEastAsia" w:hAnsiTheme="minorEastAsia" w:eastAsiaTheme="minorEastAsia" w:cstheme="minorEastAsia"/>
                <w:color w:val="auto"/>
                <w:sz w:val="21"/>
                <w:highlight w:val="none"/>
              </w:rPr>
            </w:pPr>
          </w:p>
        </w:tc>
        <w:tc>
          <w:tcPr>
            <w:tcW w:w="1438" w:type="dxa"/>
            <w:vAlign w:val="top"/>
          </w:tcPr>
          <w:p w14:paraId="707C9705">
            <w:pPr>
              <w:rPr>
                <w:rFonts w:hint="eastAsia" w:asciiTheme="minorEastAsia" w:hAnsiTheme="minorEastAsia" w:eastAsiaTheme="minorEastAsia" w:cstheme="minorEastAsia"/>
                <w:color w:val="auto"/>
                <w:sz w:val="21"/>
                <w:highlight w:val="none"/>
              </w:rPr>
            </w:pPr>
          </w:p>
        </w:tc>
        <w:tc>
          <w:tcPr>
            <w:tcW w:w="1519" w:type="dxa"/>
            <w:vAlign w:val="top"/>
          </w:tcPr>
          <w:p w14:paraId="0918E115">
            <w:pPr>
              <w:rPr>
                <w:rFonts w:hint="eastAsia" w:asciiTheme="minorEastAsia" w:hAnsiTheme="minorEastAsia" w:eastAsiaTheme="minorEastAsia" w:cstheme="minorEastAsia"/>
                <w:color w:val="auto"/>
                <w:sz w:val="21"/>
                <w:highlight w:val="none"/>
              </w:rPr>
            </w:pPr>
          </w:p>
        </w:tc>
        <w:tc>
          <w:tcPr>
            <w:tcW w:w="704" w:type="dxa"/>
            <w:vAlign w:val="top"/>
          </w:tcPr>
          <w:p w14:paraId="0B49CAAC">
            <w:pPr>
              <w:rPr>
                <w:rFonts w:hint="eastAsia" w:asciiTheme="minorEastAsia" w:hAnsiTheme="minorEastAsia" w:eastAsiaTheme="minorEastAsia" w:cstheme="minorEastAsia"/>
                <w:color w:val="auto"/>
                <w:sz w:val="21"/>
                <w:highlight w:val="none"/>
              </w:rPr>
            </w:pPr>
          </w:p>
        </w:tc>
      </w:tr>
      <w:tr w14:paraId="37EC4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14" w:type="dxa"/>
            <w:vAlign w:val="top"/>
          </w:tcPr>
          <w:p w14:paraId="6486FA47">
            <w:pPr>
              <w:rPr>
                <w:rFonts w:hint="eastAsia" w:asciiTheme="minorEastAsia" w:hAnsiTheme="minorEastAsia" w:eastAsiaTheme="minorEastAsia" w:cstheme="minorEastAsia"/>
                <w:color w:val="auto"/>
                <w:sz w:val="21"/>
                <w:highlight w:val="none"/>
              </w:rPr>
            </w:pPr>
          </w:p>
        </w:tc>
        <w:tc>
          <w:tcPr>
            <w:tcW w:w="689" w:type="dxa"/>
            <w:vAlign w:val="top"/>
          </w:tcPr>
          <w:p w14:paraId="40AD20B7">
            <w:pPr>
              <w:rPr>
                <w:rFonts w:hint="eastAsia" w:asciiTheme="minorEastAsia" w:hAnsiTheme="minorEastAsia" w:eastAsiaTheme="minorEastAsia" w:cstheme="minorEastAsia"/>
                <w:color w:val="auto"/>
                <w:sz w:val="21"/>
                <w:highlight w:val="none"/>
              </w:rPr>
            </w:pPr>
          </w:p>
        </w:tc>
        <w:tc>
          <w:tcPr>
            <w:tcW w:w="719" w:type="dxa"/>
            <w:vAlign w:val="top"/>
          </w:tcPr>
          <w:p w14:paraId="7FEF8611">
            <w:pPr>
              <w:rPr>
                <w:rFonts w:hint="eastAsia" w:asciiTheme="minorEastAsia" w:hAnsiTheme="minorEastAsia" w:eastAsiaTheme="minorEastAsia" w:cstheme="minorEastAsia"/>
                <w:color w:val="auto"/>
                <w:sz w:val="21"/>
                <w:highlight w:val="none"/>
              </w:rPr>
            </w:pPr>
          </w:p>
        </w:tc>
        <w:tc>
          <w:tcPr>
            <w:tcW w:w="1508" w:type="dxa"/>
            <w:vAlign w:val="top"/>
          </w:tcPr>
          <w:p w14:paraId="5075B7B4">
            <w:pPr>
              <w:rPr>
                <w:rFonts w:hint="eastAsia" w:asciiTheme="minorEastAsia" w:hAnsiTheme="minorEastAsia" w:eastAsiaTheme="minorEastAsia" w:cstheme="minorEastAsia"/>
                <w:color w:val="auto"/>
                <w:sz w:val="21"/>
                <w:highlight w:val="none"/>
              </w:rPr>
            </w:pPr>
          </w:p>
        </w:tc>
        <w:tc>
          <w:tcPr>
            <w:tcW w:w="1189" w:type="dxa"/>
            <w:vAlign w:val="top"/>
          </w:tcPr>
          <w:p w14:paraId="4F31DE11">
            <w:pPr>
              <w:rPr>
                <w:rFonts w:hint="eastAsia" w:asciiTheme="minorEastAsia" w:hAnsiTheme="minorEastAsia" w:eastAsiaTheme="minorEastAsia" w:cstheme="minorEastAsia"/>
                <w:color w:val="auto"/>
                <w:sz w:val="21"/>
                <w:highlight w:val="none"/>
              </w:rPr>
            </w:pPr>
          </w:p>
        </w:tc>
        <w:tc>
          <w:tcPr>
            <w:tcW w:w="1438" w:type="dxa"/>
            <w:vAlign w:val="top"/>
          </w:tcPr>
          <w:p w14:paraId="6BCECD8A">
            <w:pPr>
              <w:rPr>
                <w:rFonts w:hint="eastAsia" w:asciiTheme="minorEastAsia" w:hAnsiTheme="minorEastAsia" w:eastAsiaTheme="minorEastAsia" w:cstheme="minorEastAsia"/>
                <w:color w:val="auto"/>
                <w:sz w:val="21"/>
                <w:highlight w:val="none"/>
              </w:rPr>
            </w:pPr>
          </w:p>
        </w:tc>
        <w:tc>
          <w:tcPr>
            <w:tcW w:w="1519" w:type="dxa"/>
            <w:vAlign w:val="top"/>
          </w:tcPr>
          <w:p w14:paraId="22AF0BB3">
            <w:pPr>
              <w:rPr>
                <w:rFonts w:hint="eastAsia" w:asciiTheme="minorEastAsia" w:hAnsiTheme="minorEastAsia" w:eastAsiaTheme="minorEastAsia" w:cstheme="minorEastAsia"/>
                <w:color w:val="auto"/>
                <w:sz w:val="21"/>
                <w:highlight w:val="none"/>
              </w:rPr>
            </w:pPr>
          </w:p>
        </w:tc>
        <w:tc>
          <w:tcPr>
            <w:tcW w:w="704" w:type="dxa"/>
            <w:vAlign w:val="top"/>
          </w:tcPr>
          <w:p w14:paraId="0165EDED">
            <w:pPr>
              <w:rPr>
                <w:rFonts w:hint="eastAsia" w:asciiTheme="minorEastAsia" w:hAnsiTheme="minorEastAsia" w:eastAsiaTheme="minorEastAsia" w:cstheme="minorEastAsia"/>
                <w:color w:val="auto"/>
                <w:sz w:val="21"/>
                <w:highlight w:val="none"/>
              </w:rPr>
            </w:pPr>
          </w:p>
        </w:tc>
      </w:tr>
      <w:tr w14:paraId="58A31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714" w:type="dxa"/>
            <w:vAlign w:val="top"/>
          </w:tcPr>
          <w:p w14:paraId="641AA1D2">
            <w:pPr>
              <w:rPr>
                <w:rFonts w:hint="eastAsia" w:asciiTheme="minorEastAsia" w:hAnsiTheme="minorEastAsia" w:eastAsiaTheme="minorEastAsia" w:cstheme="minorEastAsia"/>
                <w:color w:val="auto"/>
                <w:sz w:val="21"/>
                <w:highlight w:val="none"/>
              </w:rPr>
            </w:pPr>
          </w:p>
        </w:tc>
        <w:tc>
          <w:tcPr>
            <w:tcW w:w="689" w:type="dxa"/>
            <w:vAlign w:val="top"/>
          </w:tcPr>
          <w:p w14:paraId="0372EC2A">
            <w:pPr>
              <w:rPr>
                <w:rFonts w:hint="eastAsia" w:asciiTheme="minorEastAsia" w:hAnsiTheme="minorEastAsia" w:eastAsiaTheme="minorEastAsia" w:cstheme="minorEastAsia"/>
                <w:color w:val="auto"/>
                <w:sz w:val="21"/>
                <w:highlight w:val="none"/>
              </w:rPr>
            </w:pPr>
          </w:p>
        </w:tc>
        <w:tc>
          <w:tcPr>
            <w:tcW w:w="719" w:type="dxa"/>
            <w:vAlign w:val="top"/>
          </w:tcPr>
          <w:p w14:paraId="4D0F6EF9">
            <w:pPr>
              <w:rPr>
                <w:rFonts w:hint="eastAsia" w:asciiTheme="minorEastAsia" w:hAnsiTheme="minorEastAsia" w:eastAsiaTheme="minorEastAsia" w:cstheme="minorEastAsia"/>
                <w:color w:val="auto"/>
                <w:sz w:val="21"/>
                <w:highlight w:val="none"/>
              </w:rPr>
            </w:pPr>
          </w:p>
        </w:tc>
        <w:tc>
          <w:tcPr>
            <w:tcW w:w="1508" w:type="dxa"/>
            <w:vAlign w:val="top"/>
          </w:tcPr>
          <w:p w14:paraId="0D4F1C1F">
            <w:pPr>
              <w:rPr>
                <w:rFonts w:hint="eastAsia" w:asciiTheme="minorEastAsia" w:hAnsiTheme="minorEastAsia" w:eastAsiaTheme="minorEastAsia" w:cstheme="minorEastAsia"/>
                <w:color w:val="auto"/>
                <w:sz w:val="21"/>
                <w:highlight w:val="none"/>
              </w:rPr>
            </w:pPr>
          </w:p>
        </w:tc>
        <w:tc>
          <w:tcPr>
            <w:tcW w:w="1189" w:type="dxa"/>
            <w:vAlign w:val="top"/>
          </w:tcPr>
          <w:p w14:paraId="14DBC157">
            <w:pPr>
              <w:rPr>
                <w:rFonts w:hint="eastAsia" w:asciiTheme="minorEastAsia" w:hAnsiTheme="minorEastAsia" w:eastAsiaTheme="minorEastAsia" w:cstheme="minorEastAsia"/>
                <w:color w:val="auto"/>
                <w:sz w:val="21"/>
                <w:highlight w:val="none"/>
              </w:rPr>
            </w:pPr>
          </w:p>
        </w:tc>
        <w:tc>
          <w:tcPr>
            <w:tcW w:w="1438" w:type="dxa"/>
            <w:vAlign w:val="top"/>
          </w:tcPr>
          <w:p w14:paraId="5BEA1B59">
            <w:pPr>
              <w:rPr>
                <w:rFonts w:hint="eastAsia" w:asciiTheme="minorEastAsia" w:hAnsiTheme="minorEastAsia" w:eastAsiaTheme="minorEastAsia" w:cstheme="minorEastAsia"/>
                <w:color w:val="auto"/>
                <w:sz w:val="21"/>
                <w:highlight w:val="none"/>
              </w:rPr>
            </w:pPr>
          </w:p>
        </w:tc>
        <w:tc>
          <w:tcPr>
            <w:tcW w:w="1519" w:type="dxa"/>
            <w:vAlign w:val="top"/>
          </w:tcPr>
          <w:p w14:paraId="46815574">
            <w:pPr>
              <w:rPr>
                <w:rFonts w:hint="eastAsia" w:asciiTheme="minorEastAsia" w:hAnsiTheme="minorEastAsia" w:eastAsiaTheme="minorEastAsia" w:cstheme="minorEastAsia"/>
                <w:color w:val="auto"/>
                <w:sz w:val="21"/>
                <w:highlight w:val="none"/>
              </w:rPr>
            </w:pPr>
          </w:p>
        </w:tc>
        <w:tc>
          <w:tcPr>
            <w:tcW w:w="704" w:type="dxa"/>
            <w:vAlign w:val="top"/>
          </w:tcPr>
          <w:p w14:paraId="035CF0BB">
            <w:pPr>
              <w:rPr>
                <w:rFonts w:hint="eastAsia" w:asciiTheme="minorEastAsia" w:hAnsiTheme="minorEastAsia" w:eastAsiaTheme="minorEastAsia" w:cstheme="minorEastAsia"/>
                <w:color w:val="auto"/>
                <w:sz w:val="21"/>
                <w:highlight w:val="none"/>
              </w:rPr>
            </w:pPr>
          </w:p>
        </w:tc>
      </w:tr>
    </w:tbl>
    <w:p w14:paraId="3B9532F2">
      <w:pPr>
        <w:pStyle w:val="8"/>
        <w:rPr>
          <w:rFonts w:hint="eastAsia" w:asciiTheme="minorEastAsia" w:hAnsiTheme="minorEastAsia" w:eastAsiaTheme="minorEastAsia" w:cstheme="minorEastAsia"/>
          <w:color w:val="auto"/>
          <w:highlight w:val="none"/>
        </w:rPr>
      </w:pPr>
    </w:p>
    <w:p w14:paraId="1FA6D7A9">
      <w:pPr>
        <w:rPr>
          <w:rFonts w:hint="eastAsia" w:asciiTheme="minorEastAsia" w:hAnsiTheme="minorEastAsia" w:eastAsiaTheme="minorEastAsia" w:cstheme="minorEastAsia"/>
          <w:color w:val="auto"/>
          <w:highlight w:val="none"/>
        </w:rPr>
        <w:sectPr>
          <w:footerReference r:id="rId27" w:type="default"/>
          <w:pgSz w:w="11910" w:h="16840"/>
          <w:pgMar w:top="1431" w:right="1635" w:bottom="1421" w:left="1784" w:header="0" w:footer="1293" w:gutter="0"/>
          <w:cols w:space="720" w:num="1"/>
        </w:sectPr>
      </w:pPr>
    </w:p>
    <w:p w14:paraId="1C59E9A7">
      <w:pPr>
        <w:pStyle w:val="8"/>
        <w:spacing w:line="273" w:lineRule="auto"/>
        <w:rPr>
          <w:rFonts w:hint="eastAsia" w:asciiTheme="minorEastAsia" w:hAnsiTheme="minorEastAsia" w:eastAsiaTheme="minorEastAsia" w:cstheme="minorEastAsia"/>
          <w:color w:val="auto"/>
          <w:highlight w:val="none"/>
        </w:rPr>
      </w:pPr>
    </w:p>
    <w:p w14:paraId="24FA789C">
      <w:pPr>
        <w:spacing w:before="71" w:line="219" w:lineRule="auto"/>
        <w:ind w:left="125"/>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
          <w:sz w:val="22"/>
          <w:szCs w:val="22"/>
          <w:highlight w:val="none"/>
        </w:rPr>
        <w:t>(二)主要人员简历表</w:t>
      </w:r>
    </w:p>
    <w:p w14:paraId="6846CFBE">
      <w:pPr>
        <w:pStyle w:val="8"/>
        <w:spacing w:line="335" w:lineRule="auto"/>
        <w:rPr>
          <w:rFonts w:hint="eastAsia" w:asciiTheme="minorEastAsia" w:hAnsiTheme="minorEastAsia" w:eastAsiaTheme="minorEastAsia" w:cstheme="minorEastAsia"/>
          <w:color w:val="auto"/>
          <w:highlight w:val="none"/>
        </w:rPr>
      </w:pPr>
    </w:p>
    <w:p w14:paraId="57FF345D">
      <w:pPr>
        <w:spacing w:before="72" w:line="420" w:lineRule="exact"/>
        <w:ind w:left="5"/>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9"/>
          <w:position w:val="15"/>
          <w:sz w:val="22"/>
          <w:szCs w:val="22"/>
          <w:highlight w:val="none"/>
        </w:rPr>
        <w:t>“主要人员简历表”中的项目经理应附注册建造师证、身份证、安全生产考核合格证等扫描</w:t>
      </w:r>
    </w:p>
    <w:p w14:paraId="562E5220">
      <w:pPr>
        <w:spacing w:line="218" w:lineRule="auto"/>
        <w:ind w:left="15"/>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2"/>
          <w:szCs w:val="22"/>
          <w:highlight w:val="none"/>
        </w:rPr>
        <w:t>件、无在建工程承诺书；</w:t>
      </w:r>
      <w:r>
        <w:rPr>
          <w:rFonts w:hint="eastAsia" w:asciiTheme="minorEastAsia" w:hAnsiTheme="minorEastAsia" w:eastAsiaTheme="minorEastAsia" w:cstheme="minorEastAsia"/>
          <w:color w:val="auto"/>
          <w:spacing w:val="-5"/>
          <w:sz w:val="22"/>
          <w:szCs w:val="22"/>
          <w:highlight w:val="none"/>
        </w:rPr>
        <w:t>其他主要人</w:t>
      </w:r>
      <w:r>
        <w:rPr>
          <w:rFonts w:hint="eastAsia" w:asciiTheme="minorEastAsia" w:hAnsiTheme="minorEastAsia" w:eastAsiaTheme="minorEastAsia" w:cstheme="minorEastAsia"/>
          <w:color w:val="auto"/>
          <w:spacing w:val="-4"/>
          <w:sz w:val="22"/>
          <w:szCs w:val="22"/>
          <w:highlight w:val="none"/>
        </w:rPr>
        <w:t>员应附职称证或执业证或上岗证书扫描件。</w:t>
      </w:r>
    </w:p>
    <w:p w14:paraId="270CB7CD">
      <w:pPr>
        <w:spacing w:line="113" w:lineRule="auto"/>
        <w:rPr>
          <w:rFonts w:hint="eastAsia" w:asciiTheme="minorEastAsia" w:hAnsiTheme="minorEastAsia" w:eastAsiaTheme="minorEastAsia" w:cstheme="minorEastAsia"/>
          <w:color w:val="auto"/>
          <w:sz w:val="2"/>
          <w:highlight w:val="none"/>
        </w:rPr>
      </w:pPr>
    </w:p>
    <w:tbl>
      <w:tblPr>
        <w:tblStyle w:val="35"/>
        <w:tblW w:w="85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1029"/>
        <w:gridCol w:w="1138"/>
        <w:gridCol w:w="1269"/>
        <w:gridCol w:w="1828"/>
        <w:gridCol w:w="2142"/>
      </w:tblGrid>
      <w:tr w14:paraId="4C571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94" w:type="dxa"/>
            <w:vAlign w:val="top"/>
          </w:tcPr>
          <w:p w14:paraId="0BAE7A58">
            <w:pPr>
              <w:pStyle w:val="36"/>
              <w:spacing w:before="133" w:line="219" w:lineRule="auto"/>
              <w:ind w:left="2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姓</w:t>
            </w:r>
            <w:r>
              <w:rPr>
                <w:rFonts w:hint="eastAsia" w:asciiTheme="minorEastAsia" w:hAnsiTheme="minorEastAsia" w:eastAsiaTheme="minorEastAsia" w:cstheme="minorEastAsia"/>
                <w:color w:val="auto"/>
                <w:spacing w:val="21"/>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名</w:t>
            </w:r>
          </w:p>
        </w:tc>
        <w:tc>
          <w:tcPr>
            <w:tcW w:w="1029" w:type="dxa"/>
            <w:vAlign w:val="top"/>
          </w:tcPr>
          <w:p w14:paraId="03D944D4">
            <w:pPr>
              <w:rPr>
                <w:rFonts w:hint="eastAsia" w:asciiTheme="minorEastAsia" w:hAnsiTheme="minorEastAsia" w:eastAsiaTheme="minorEastAsia" w:cstheme="minorEastAsia"/>
                <w:color w:val="auto"/>
                <w:sz w:val="22"/>
                <w:szCs w:val="22"/>
                <w:highlight w:val="none"/>
              </w:rPr>
            </w:pPr>
          </w:p>
        </w:tc>
        <w:tc>
          <w:tcPr>
            <w:tcW w:w="1138" w:type="dxa"/>
            <w:vAlign w:val="top"/>
          </w:tcPr>
          <w:p w14:paraId="3C2BD2E4">
            <w:pPr>
              <w:pStyle w:val="36"/>
              <w:spacing w:before="133" w:line="219" w:lineRule="auto"/>
              <w:ind w:left="26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年</w:t>
            </w:r>
            <w:r>
              <w:rPr>
                <w:rFonts w:hint="eastAsia" w:asciiTheme="minorEastAsia" w:hAnsiTheme="minorEastAsia" w:eastAsiaTheme="minorEastAsia" w:cstheme="minorEastAsia"/>
                <w:color w:val="auto"/>
                <w:spacing w:val="11"/>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龄</w:t>
            </w:r>
          </w:p>
        </w:tc>
        <w:tc>
          <w:tcPr>
            <w:tcW w:w="1269" w:type="dxa"/>
            <w:vAlign w:val="top"/>
          </w:tcPr>
          <w:p w14:paraId="2CA1ABD0">
            <w:pPr>
              <w:rPr>
                <w:rFonts w:hint="eastAsia" w:asciiTheme="minorEastAsia" w:hAnsiTheme="minorEastAsia" w:eastAsiaTheme="minorEastAsia" w:cstheme="minorEastAsia"/>
                <w:color w:val="auto"/>
                <w:sz w:val="22"/>
                <w:szCs w:val="22"/>
                <w:highlight w:val="none"/>
              </w:rPr>
            </w:pPr>
          </w:p>
        </w:tc>
        <w:tc>
          <w:tcPr>
            <w:tcW w:w="1828" w:type="dxa"/>
            <w:vAlign w:val="top"/>
          </w:tcPr>
          <w:p w14:paraId="6BC9A2AC">
            <w:pPr>
              <w:pStyle w:val="36"/>
              <w:spacing w:before="134" w:line="221"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学历</w:t>
            </w:r>
          </w:p>
        </w:tc>
        <w:tc>
          <w:tcPr>
            <w:tcW w:w="2142" w:type="dxa"/>
            <w:vAlign w:val="top"/>
          </w:tcPr>
          <w:p w14:paraId="45B2C5C5">
            <w:pPr>
              <w:rPr>
                <w:rFonts w:hint="eastAsia" w:asciiTheme="minorEastAsia" w:hAnsiTheme="minorEastAsia" w:eastAsiaTheme="minorEastAsia" w:cstheme="minorEastAsia"/>
                <w:color w:val="auto"/>
                <w:sz w:val="22"/>
                <w:szCs w:val="22"/>
                <w:highlight w:val="none"/>
              </w:rPr>
            </w:pPr>
          </w:p>
        </w:tc>
      </w:tr>
      <w:tr w14:paraId="4B24A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94" w:type="dxa"/>
            <w:vAlign w:val="top"/>
          </w:tcPr>
          <w:p w14:paraId="706A7265">
            <w:pPr>
              <w:pStyle w:val="36"/>
              <w:spacing w:before="131" w:line="221" w:lineRule="auto"/>
              <w:ind w:left="21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职</w:t>
            </w:r>
            <w:r>
              <w:rPr>
                <w:rFonts w:hint="eastAsia" w:asciiTheme="minorEastAsia" w:hAnsiTheme="minorEastAsia" w:eastAsiaTheme="minorEastAsia" w:cstheme="minorEastAsia"/>
                <w:color w:val="auto"/>
                <w:spacing w:val="33"/>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称</w:t>
            </w:r>
          </w:p>
        </w:tc>
        <w:tc>
          <w:tcPr>
            <w:tcW w:w="1029" w:type="dxa"/>
            <w:vAlign w:val="top"/>
          </w:tcPr>
          <w:p w14:paraId="7521B0CE">
            <w:pPr>
              <w:rPr>
                <w:rFonts w:hint="eastAsia" w:asciiTheme="minorEastAsia" w:hAnsiTheme="minorEastAsia" w:eastAsiaTheme="minorEastAsia" w:cstheme="minorEastAsia"/>
                <w:color w:val="auto"/>
                <w:sz w:val="22"/>
                <w:szCs w:val="22"/>
                <w:highlight w:val="none"/>
              </w:rPr>
            </w:pPr>
          </w:p>
        </w:tc>
        <w:tc>
          <w:tcPr>
            <w:tcW w:w="1138" w:type="dxa"/>
            <w:vAlign w:val="top"/>
          </w:tcPr>
          <w:p w14:paraId="4DDC6D93">
            <w:pPr>
              <w:pStyle w:val="36"/>
              <w:spacing w:before="129" w:line="219" w:lineRule="auto"/>
              <w:ind w:left="26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职</w:t>
            </w:r>
            <w:r>
              <w:rPr>
                <w:rFonts w:hint="eastAsia" w:asciiTheme="minorEastAsia" w:hAnsiTheme="minorEastAsia" w:eastAsiaTheme="minorEastAsia" w:cstheme="minorEastAsia"/>
                <w:color w:val="auto"/>
                <w:spacing w:val="13"/>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务</w:t>
            </w:r>
          </w:p>
        </w:tc>
        <w:tc>
          <w:tcPr>
            <w:tcW w:w="1269" w:type="dxa"/>
            <w:vAlign w:val="top"/>
          </w:tcPr>
          <w:p w14:paraId="3808D54C">
            <w:pPr>
              <w:rPr>
                <w:rFonts w:hint="eastAsia" w:asciiTheme="minorEastAsia" w:hAnsiTheme="minorEastAsia" w:eastAsiaTheme="minorEastAsia" w:cstheme="minorEastAsia"/>
                <w:color w:val="auto"/>
                <w:sz w:val="22"/>
                <w:szCs w:val="22"/>
                <w:highlight w:val="none"/>
              </w:rPr>
            </w:pPr>
          </w:p>
        </w:tc>
        <w:tc>
          <w:tcPr>
            <w:tcW w:w="1828" w:type="dxa"/>
            <w:vAlign w:val="top"/>
          </w:tcPr>
          <w:p w14:paraId="2620D89A">
            <w:pPr>
              <w:pStyle w:val="36"/>
              <w:spacing w:before="127" w:line="219" w:lineRule="auto"/>
              <w:ind w:left="2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拟在本工程任职</w:t>
            </w:r>
          </w:p>
        </w:tc>
        <w:tc>
          <w:tcPr>
            <w:tcW w:w="2142" w:type="dxa"/>
            <w:vAlign w:val="top"/>
          </w:tcPr>
          <w:p w14:paraId="058BD452">
            <w:pPr>
              <w:rPr>
                <w:rFonts w:hint="eastAsia" w:asciiTheme="minorEastAsia" w:hAnsiTheme="minorEastAsia" w:eastAsiaTheme="minorEastAsia" w:cstheme="minorEastAsia"/>
                <w:color w:val="auto"/>
                <w:sz w:val="22"/>
                <w:szCs w:val="22"/>
                <w:highlight w:val="none"/>
              </w:rPr>
            </w:pPr>
          </w:p>
        </w:tc>
      </w:tr>
      <w:tr w14:paraId="7298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94" w:type="dxa"/>
            <w:vAlign w:val="top"/>
          </w:tcPr>
          <w:p w14:paraId="29CF8891">
            <w:pPr>
              <w:pStyle w:val="36"/>
              <w:spacing w:before="129" w:line="219" w:lineRule="auto"/>
              <w:ind w:left="1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毕业学校</w:t>
            </w:r>
          </w:p>
        </w:tc>
        <w:tc>
          <w:tcPr>
            <w:tcW w:w="7406" w:type="dxa"/>
            <w:gridSpan w:val="5"/>
            <w:vAlign w:val="top"/>
          </w:tcPr>
          <w:p w14:paraId="7EF59F7C">
            <w:pPr>
              <w:pStyle w:val="36"/>
              <w:spacing w:before="119" w:line="229" w:lineRule="auto"/>
              <w:ind w:left="13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年毕业于                   </w:t>
            </w:r>
            <w:r>
              <w:rPr>
                <w:rFonts w:hint="eastAsia" w:asciiTheme="minorEastAsia" w:hAnsiTheme="minorEastAsia" w:eastAsiaTheme="minorEastAsia" w:cstheme="minorEastAsia"/>
                <w:color w:val="auto"/>
                <w:position w:val="1"/>
                <w:sz w:val="21"/>
                <w:szCs w:val="21"/>
                <w:highlight w:val="none"/>
              </w:rPr>
              <w:t xml:space="preserve">学校         </w:t>
            </w:r>
            <w:r>
              <w:rPr>
                <w:rFonts w:hint="eastAsia" w:asciiTheme="minorEastAsia" w:hAnsiTheme="minorEastAsia" w:eastAsiaTheme="minorEastAsia" w:cstheme="minorEastAsia"/>
                <w:color w:val="auto"/>
                <w:spacing w:val="-1"/>
                <w:position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专业</w:t>
            </w:r>
          </w:p>
        </w:tc>
      </w:tr>
      <w:tr w14:paraId="44EDE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500" w:type="dxa"/>
            <w:gridSpan w:val="6"/>
            <w:vAlign w:val="top"/>
          </w:tcPr>
          <w:p w14:paraId="791BA3C2">
            <w:pPr>
              <w:pStyle w:val="36"/>
              <w:spacing w:before="130" w:line="220" w:lineRule="auto"/>
              <w:ind w:left="36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主要工作经历</w:t>
            </w:r>
          </w:p>
        </w:tc>
      </w:tr>
      <w:tr w14:paraId="3288D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94" w:type="dxa"/>
            <w:vAlign w:val="top"/>
          </w:tcPr>
          <w:p w14:paraId="11D1082A">
            <w:pPr>
              <w:pStyle w:val="36"/>
              <w:spacing w:before="142" w:line="221" w:lineRule="auto"/>
              <w:ind w:left="2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时</w:t>
            </w:r>
            <w:r>
              <w:rPr>
                <w:rFonts w:hint="eastAsia" w:asciiTheme="minorEastAsia" w:hAnsiTheme="minorEastAsia" w:eastAsiaTheme="minorEastAsia" w:cstheme="minorEastAsia"/>
                <w:color w:val="auto"/>
                <w:spacing w:val="30"/>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间</w:t>
            </w:r>
          </w:p>
        </w:tc>
        <w:tc>
          <w:tcPr>
            <w:tcW w:w="3436" w:type="dxa"/>
            <w:gridSpan w:val="3"/>
            <w:vAlign w:val="top"/>
          </w:tcPr>
          <w:p w14:paraId="19E37ED3">
            <w:pPr>
              <w:pStyle w:val="36"/>
              <w:spacing w:before="140" w:line="219" w:lineRule="auto"/>
              <w:ind w:left="6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参加过的类似项目名称</w:t>
            </w:r>
          </w:p>
        </w:tc>
        <w:tc>
          <w:tcPr>
            <w:tcW w:w="1828" w:type="dxa"/>
            <w:vAlign w:val="top"/>
          </w:tcPr>
          <w:p w14:paraId="78FBC37D">
            <w:pPr>
              <w:pStyle w:val="36"/>
              <w:spacing w:before="140"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担任职务</w:t>
            </w:r>
          </w:p>
        </w:tc>
        <w:tc>
          <w:tcPr>
            <w:tcW w:w="2142" w:type="dxa"/>
            <w:vAlign w:val="top"/>
          </w:tcPr>
          <w:p w14:paraId="43F0A054">
            <w:pPr>
              <w:pStyle w:val="36"/>
              <w:spacing w:before="140" w:line="220" w:lineRule="auto"/>
              <w:ind w:left="26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发包人及联系电话</w:t>
            </w:r>
          </w:p>
        </w:tc>
      </w:tr>
      <w:tr w14:paraId="151A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094" w:type="dxa"/>
            <w:vAlign w:val="top"/>
          </w:tcPr>
          <w:p w14:paraId="51FFBE56">
            <w:pPr>
              <w:rPr>
                <w:rFonts w:hint="eastAsia" w:asciiTheme="minorEastAsia" w:hAnsiTheme="minorEastAsia" w:eastAsiaTheme="minorEastAsia" w:cstheme="minorEastAsia"/>
                <w:color w:val="auto"/>
                <w:sz w:val="22"/>
                <w:szCs w:val="22"/>
                <w:highlight w:val="none"/>
              </w:rPr>
            </w:pPr>
          </w:p>
        </w:tc>
        <w:tc>
          <w:tcPr>
            <w:tcW w:w="1029" w:type="dxa"/>
            <w:vAlign w:val="top"/>
          </w:tcPr>
          <w:p w14:paraId="21F766A4">
            <w:pPr>
              <w:rPr>
                <w:rFonts w:hint="eastAsia" w:asciiTheme="minorEastAsia" w:hAnsiTheme="minorEastAsia" w:eastAsiaTheme="minorEastAsia" w:cstheme="minorEastAsia"/>
                <w:color w:val="auto"/>
                <w:sz w:val="22"/>
                <w:szCs w:val="22"/>
                <w:highlight w:val="none"/>
              </w:rPr>
            </w:pPr>
          </w:p>
        </w:tc>
        <w:tc>
          <w:tcPr>
            <w:tcW w:w="1138" w:type="dxa"/>
            <w:vAlign w:val="top"/>
          </w:tcPr>
          <w:p w14:paraId="2E16F93C">
            <w:pPr>
              <w:rPr>
                <w:rFonts w:hint="eastAsia" w:asciiTheme="minorEastAsia" w:hAnsiTheme="minorEastAsia" w:eastAsiaTheme="minorEastAsia" w:cstheme="minorEastAsia"/>
                <w:color w:val="auto"/>
                <w:sz w:val="22"/>
                <w:szCs w:val="22"/>
                <w:highlight w:val="none"/>
              </w:rPr>
            </w:pPr>
          </w:p>
        </w:tc>
        <w:tc>
          <w:tcPr>
            <w:tcW w:w="1269" w:type="dxa"/>
            <w:vAlign w:val="top"/>
          </w:tcPr>
          <w:p w14:paraId="23F12BCF">
            <w:pPr>
              <w:rPr>
                <w:rFonts w:hint="eastAsia" w:asciiTheme="minorEastAsia" w:hAnsiTheme="minorEastAsia" w:eastAsiaTheme="minorEastAsia" w:cstheme="minorEastAsia"/>
                <w:color w:val="auto"/>
                <w:sz w:val="22"/>
                <w:szCs w:val="22"/>
                <w:highlight w:val="none"/>
              </w:rPr>
            </w:pPr>
          </w:p>
        </w:tc>
        <w:tc>
          <w:tcPr>
            <w:tcW w:w="1828" w:type="dxa"/>
            <w:vAlign w:val="top"/>
          </w:tcPr>
          <w:p w14:paraId="5115021A">
            <w:pPr>
              <w:rPr>
                <w:rFonts w:hint="eastAsia" w:asciiTheme="minorEastAsia" w:hAnsiTheme="minorEastAsia" w:eastAsiaTheme="minorEastAsia" w:cstheme="minorEastAsia"/>
                <w:color w:val="auto"/>
                <w:sz w:val="22"/>
                <w:szCs w:val="22"/>
                <w:highlight w:val="none"/>
              </w:rPr>
            </w:pPr>
          </w:p>
        </w:tc>
        <w:tc>
          <w:tcPr>
            <w:tcW w:w="2142" w:type="dxa"/>
            <w:vAlign w:val="top"/>
          </w:tcPr>
          <w:p w14:paraId="049AA924">
            <w:pPr>
              <w:rPr>
                <w:rFonts w:hint="eastAsia" w:asciiTheme="minorEastAsia" w:hAnsiTheme="minorEastAsia" w:eastAsiaTheme="minorEastAsia" w:cstheme="minorEastAsia"/>
                <w:color w:val="auto"/>
                <w:sz w:val="22"/>
                <w:szCs w:val="22"/>
                <w:highlight w:val="none"/>
              </w:rPr>
            </w:pPr>
          </w:p>
        </w:tc>
      </w:tr>
      <w:tr w14:paraId="7C00D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94" w:type="dxa"/>
            <w:vAlign w:val="top"/>
          </w:tcPr>
          <w:p w14:paraId="6B415F00">
            <w:pPr>
              <w:rPr>
                <w:rFonts w:hint="eastAsia" w:asciiTheme="minorEastAsia" w:hAnsiTheme="minorEastAsia" w:eastAsiaTheme="minorEastAsia" w:cstheme="minorEastAsia"/>
                <w:color w:val="auto"/>
                <w:sz w:val="22"/>
                <w:szCs w:val="22"/>
                <w:highlight w:val="none"/>
              </w:rPr>
            </w:pPr>
          </w:p>
        </w:tc>
        <w:tc>
          <w:tcPr>
            <w:tcW w:w="1029" w:type="dxa"/>
            <w:vAlign w:val="top"/>
          </w:tcPr>
          <w:p w14:paraId="600F6211">
            <w:pPr>
              <w:rPr>
                <w:rFonts w:hint="eastAsia" w:asciiTheme="minorEastAsia" w:hAnsiTheme="minorEastAsia" w:eastAsiaTheme="minorEastAsia" w:cstheme="minorEastAsia"/>
                <w:color w:val="auto"/>
                <w:sz w:val="22"/>
                <w:szCs w:val="22"/>
                <w:highlight w:val="none"/>
              </w:rPr>
            </w:pPr>
          </w:p>
        </w:tc>
        <w:tc>
          <w:tcPr>
            <w:tcW w:w="1138" w:type="dxa"/>
            <w:vAlign w:val="top"/>
          </w:tcPr>
          <w:p w14:paraId="5CD3332C">
            <w:pPr>
              <w:rPr>
                <w:rFonts w:hint="eastAsia" w:asciiTheme="minorEastAsia" w:hAnsiTheme="minorEastAsia" w:eastAsiaTheme="minorEastAsia" w:cstheme="minorEastAsia"/>
                <w:color w:val="auto"/>
                <w:sz w:val="22"/>
                <w:szCs w:val="22"/>
                <w:highlight w:val="none"/>
              </w:rPr>
            </w:pPr>
          </w:p>
        </w:tc>
        <w:tc>
          <w:tcPr>
            <w:tcW w:w="1269" w:type="dxa"/>
            <w:vAlign w:val="top"/>
          </w:tcPr>
          <w:p w14:paraId="4B63F7B9">
            <w:pPr>
              <w:rPr>
                <w:rFonts w:hint="eastAsia" w:asciiTheme="minorEastAsia" w:hAnsiTheme="minorEastAsia" w:eastAsiaTheme="minorEastAsia" w:cstheme="minorEastAsia"/>
                <w:color w:val="auto"/>
                <w:sz w:val="22"/>
                <w:szCs w:val="22"/>
                <w:highlight w:val="none"/>
              </w:rPr>
            </w:pPr>
          </w:p>
        </w:tc>
        <w:tc>
          <w:tcPr>
            <w:tcW w:w="1828" w:type="dxa"/>
            <w:vAlign w:val="top"/>
          </w:tcPr>
          <w:p w14:paraId="38025477">
            <w:pPr>
              <w:rPr>
                <w:rFonts w:hint="eastAsia" w:asciiTheme="minorEastAsia" w:hAnsiTheme="minorEastAsia" w:eastAsiaTheme="minorEastAsia" w:cstheme="minorEastAsia"/>
                <w:color w:val="auto"/>
                <w:sz w:val="22"/>
                <w:szCs w:val="22"/>
                <w:highlight w:val="none"/>
              </w:rPr>
            </w:pPr>
          </w:p>
        </w:tc>
        <w:tc>
          <w:tcPr>
            <w:tcW w:w="2142" w:type="dxa"/>
            <w:vAlign w:val="top"/>
          </w:tcPr>
          <w:p w14:paraId="5E23F509">
            <w:pPr>
              <w:rPr>
                <w:rFonts w:hint="eastAsia" w:asciiTheme="minorEastAsia" w:hAnsiTheme="minorEastAsia" w:eastAsiaTheme="minorEastAsia" w:cstheme="minorEastAsia"/>
                <w:color w:val="auto"/>
                <w:sz w:val="22"/>
                <w:szCs w:val="22"/>
                <w:highlight w:val="none"/>
              </w:rPr>
            </w:pPr>
          </w:p>
        </w:tc>
      </w:tr>
      <w:tr w14:paraId="0BB97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94" w:type="dxa"/>
            <w:vAlign w:val="top"/>
          </w:tcPr>
          <w:p w14:paraId="2812993D">
            <w:pPr>
              <w:rPr>
                <w:rFonts w:hint="eastAsia" w:asciiTheme="minorEastAsia" w:hAnsiTheme="minorEastAsia" w:eastAsiaTheme="minorEastAsia" w:cstheme="minorEastAsia"/>
                <w:color w:val="auto"/>
                <w:sz w:val="22"/>
                <w:szCs w:val="22"/>
                <w:highlight w:val="none"/>
              </w:rPr>
            </w:pPr>
          </w:p>
        </w:tc>
        <w:tc>
          <w:tcPr>
            <w:tcW w:w="1029" w:type="dxa"/>
            <w:vAlign w:val="top"/>
          </w:tcPr>
          <w:p w14:paraId="66210DF7">
            <w:pPr>
              <w:rPr>
                <w:rFonts w:hint="eastAsia" w:asciiTheme="minorEastAsia" w:hAnsiTheme="minorEastAsia" w:eastAsiaTheme="minorEastAsia" w:cstheme="minorEastAsia"/>
                <w:color w:val="auto"/>
                <w:sz w:val="22"/>
                <w:szCs w:val="22"/>
                <w:highlight w:val="none"/>
              </w:rPr>
            </w:pPr>
          </w:p>
        </w:tc>
        <w:tc>
          <w:tcPr>
            <w:tcW w:w="1138" w:type="dxa"/>
            <w:vAlign w:val="top"/>
          </w:tcPr>
          <w:p w14:paraId="3E9AB94C">
            <w:pPr>
              <w:rPr>
                <w:rFonts w:hint="eastAsia" w:asciiTheme="minorEastAsia" w:hAnsiTheme="minorEastAsia" w:eastAsiaTheme="minorEastAsia" w:cstheme="minorEastAsia"/>
                <w:color w:val="auto"/>
                <w:sz w:val="22"/>
                <w:szCs w:val="22"/>
                <w:highlight w:val="none"/>
              </w:rPr>
            </w:pPr>
          </w:p>
        </w:tc>
        <w:tc>
          <w:tcPr>
            <w:tcW w:w="1269" w:type="dxa"/>
            <w:vAlign w:val="top"/>
          </w:tcPr>
          <w:p w14:paraId="122CB776">
            <w:pPr>
              <w:rPr>
                <w:rFonts w:hint="eastAsia" w:asciiTheme="minorEastAsia" w:hAnsiTheme="minorEastAsia" w:eastAsiaTheme="minorEastAsia" w:cstheme="minorEastAsia"/>
                <w:color w:val="auto"/>
                <w:sz w:val="22"/>
                <w:szCs w:val="22"/>
                <w:highlight w:val="none"/>
              </w:rPr>
            </w:pPr>
          </w:p>
        </w:tc>
        <w:tc>
          <w:tcPr>
            <w:tcW w:w="1828" w:type="dxa"/>
            <w:vAlign w:val="top"/>
          </w:tcPr>
          <w:p w14:paraId="2CBF1763">
            <w:pPr>
              <w:rPr>
                <w:rFonts w:hint="eastAsia" w:asciiTheme="minorEastAsia" w:hAnsiTheme="minorEastAsia" w:eastAsiaTheme="minorEastAsia" w:cstheme="minorEastAsia"/>
                <w:color w:val="auto"/>
                <w:sz w:val="22"/>
                <w:szCs w:val="22"/>
                <w:highlight w:val="none"/>
              </w:rPr>
            </w:pPr>
          </w:p>
        </w:tc>
        <w:tc>
          <w:tcPr>
            <w:tcW w:w="2142" w:type="dxa"/>
            <w:vAlign w:val="top"/>
          </w:tcPr>
          <w:p w14:paraId="19567389">
            <w:pPr>
              <w:rPr>
                <w:rFonts w:hint="eastAsia" w:asciiTheme="minorEastAsia" w:hAnsiTheme="minorEastAsia" w:eastAsiaTheme="minorEastAsia" w:cstheme="minorEastAsia"/>
                <w:color w:val="auto"/>
                <w:sz w:val="22"/>
                <w:szCs w:val="22"/>
                <w:highlight w:val="none"/>
              </w:rPr>
            </w:pPr>
          </w:p>
        </w:tc>
      </w:tr>
      <w:tr w14:paraId="0ACEE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94" w:type="dxa"/>
            <w:vAlign w:val="top"/>
          </w:tcPr>
          <w:p w14:paraId="740EA740">
            <w:pPr>
              <w:rPr>
                <w:rFonts w:hint="eastAsia" w:asciiTheme="minorEastAsia" w:hAnsiTheme="minorEastAsia" w:eastAsiaTheme="minorEastAsia" w:cstheme="minorEastAsia"/>
                <w:color w:val="auto"/>
                <w:sz w:val="22"/>
                <w:szCs w:val="22"/>
                <w:highlight w:val="none"/>
              </w:rPr>
            </w:pPr>
          </w:p>
        </w:tc>
        <w:tc>
          <w:tcPr>
            <w:tcW w:w="1029" w:type="dxa"/>
            <w:vAlign w:val="top"/>
          </w:tcPr>
          <w:p w14:paraId="2FEB0E89">
            <w:pPr>
              <w:rPr>
                <w:rFonts w:hint="eastAsia" w:asciiTheme="minorEastAsia" w:hAnsiTheme="minorEastAsia" w:eastAsiaTheme="minorEastAsia" w:cstheme="minorEastAsia"/>
                <w:color w:val="auto"/>
                <w:sz w:val="22"/>
                <w:szCs w:val="22"/>
                <w:highlight w:val="none"/>
              </w:rPr>
            </w:pPr>
          </w:p>
        </w:tc>
        <w:tc>
          <w:tcPr>
            <w:tcW w:w="1138" w:type="dxa"/>
            <w:vAlign w:val="top"/>
          </w:tcPr>
          <w:p w14:paraId="67A75014">
            <w:pPr>
              <w:rPr>
                <w:rFonts w:hint="eastAsia" w:asciiTheme="minorEastAsia" w:hAnsiTheme="minorEastAsia" w:eastAsiaTheme="minorEastAsia" w:cstheme="minorEastAsia"/>
                <w:color w:val="auto"/>
                <w:sz w:val="22"/>
                <w:szCs w:val="22"/>
                <w:highlight w:val="none"/>
              </w:rPr>
            </w:pPr>
          </w:p>
        </w:tc>
        <w:tc>
          <w:tcPr>
            <w:tcW w:w="1269" w:type="dxa"/>
            <w:vAlign w:val="top"/>
          </w:tcPr>
          <w:p w14:paraId="07BAFDC2">
            <w:pPr>
              <w:rPr>
                <w:rFonts w:hint="eastAsia" w:asciiTheme="minorEastAsia" w:hAnsiTheme="minorEastAsia" w:eastAsiaTheme="minorEastAsia" w:cstheme="minorEastAsia"/>
                <w:color w:val="auto"/>
                <w:sz w:val="22"/>
                <w:szCs w:val="22"/>
                <w:highlight w:val="none"/>
              </w:rPr>
            </w:pPr>
          </w:p>
        </w:tc>
        <w:tc>
          <w:tcPr>
            <w:tcW w:w="1828" w:type="dxa"/>
            <w:vAlign w:val="top"/>
          </w:tcPr>
          <w:p w14:paraId="01DD975B">
            <w:pPr>
              <w:rPr>
                <w:rFonts w:hint="eastAsia" w:asciiTheme="minorEastAsia" w:hAnsiTheme="minorEastAsia" w:eastAsiaTheme="minorEastAsia" w:cstheme="minorEastAsia"/>
                <w:color w:val="auto"/>
                <w:sz w:val="22"/>
                <w:szCs w:val="22"/>
                <w:highlight w:val="none"/>
              </w:rPr>
            </w:pPr>
          </w:p>
        </w:tc>
        <w:tc>
          <w:tcPr>
            <w:tcW w:w="2142" w:type="dxa"/>
            <w:vAlign w:val="top"/>
          </w:tcPr>
          <w:p w14:paraId="7AB7236A">
            <w:pPr>
              <w:rPr>
                <w:rFonts w:hint="eastAsia" w:asciiTheme="minorEastAsia" w:hAnsiTheme="minorEastAsia" w:eastAsiaTheme="minorEastAsia" w:cstheme="minorEastAsia"/>
                <w:color w:val="auto"/>
                <w:sz w:val="22"/>
                <w:szCs w:val="22"/>
                <w:highlight w:val="none"/>
              </w:rPr>
            </w:pPr>
          </w:p>
        </w:tc>
      </w:tr>
      <w:tr w14:paraId="35956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94" w:type="dxa"/>
            <w:vAlign w:val="top"/>
          </w:tcPr>
          <w:p w14:paraId="4CABC966">
            <w:pPr>
              <w:rPr>
                <w:rFonts w:hint="eastAsia" w:asciiTheme="minorEastAsia" w:hAnsiTheme="minorEastAsia" w:eastAsiaTheme="minorEastAsia" w:cstheme="minorEastAsia"/>
                <w:color w:val="auto"/>
                <w:sz w:val="22"/>
                <w:szCs w:val="22"/>
                <w:highlight w:val="none"/>
              </w:rPr>
            </w:pPr>
          </w:p>
        </w:tc>
        <w:tc>
          <w:tcPr>
            <w:tcW w:w="1029" w:type="dxa"/>
            <w:vAlign w:val="top"/>
          </w:tcPr>
          <w:p w14:paraId="2C03BF1D">
            <w:pPr>
              <w:rPr>
                <w:rFonts w:hint="eastAsia" w:asciiTheme="minorEastAsia" w:hAnsiTheme="minorEastAsia" w:eastAsiaTheme="minorEastAsia" w:cstheme="minorEastAsia"/>
                <w:color w:val="auto"/>
                <w:sz w:val="22"/>
                <w:szCs w:val="22"/>
                <w:highlight w:val="none"/>
              </w:rPr>
            </w:pPr>
          </w:p>
        </w:tc>
        <w:tc>
          <w:tcPr>
            <w:tcW w:w="1138" w:type="dxa"/>
            <w:vAlign w:val="top"/>
          </w:tcPr>
          <w:p w14:paraId="18FC5E4A">
            <w:pPr>
              <w:rPr>
                <w:rFonts w:hint="eastAsia" w:asciiTheme="minorEastAsia" w:hAnsiTheme="minorEastAsia" w:eastAsiaTheme="minorEastAsia" w:cstheme="minorEastAsia"/>
                <w:color w:val="auto"/>
                <w:sz w:val="22"/>
                <w:szCs w:val="22"/>
                <w:highlight w:val="none"/>
              </w:rPr>
            </w:pPr>
          </w:p>
        </w:tc>
        <w:tc>
          <w:tcPr>
            <w:tcW w:w="1269" w:type="dxa"/>
            <w:vAlign w:val="top"/>
          </w:tcPr>
          <w:p w14:paraId="3CF7AF99">
            <w:pPr>
              <w:rPr>
                <w:rFonts w:hint="eastAsia" w:asciiTheme="minorEastAsia" w:hAnsiTheme="minorEastAsia" w:eastAsiaTheme="minorEastAsia" w:cstheme="minorEastAsia"/>
                <w:color w:val="auto"/>
                <w:sz w:val="22"/>
                <w:szCs w:val="22"/>
                <w:highlight w:val="none"/>
              </w:rPr>
            </w:pPr>
          </w:p>
        </w:tc>
        <w:tc>
          <w:tcPr>
            <w:tcW w:w="1828" w:type="dxa"/>
            <w:vAlign w:val="top"/>
          </w:tcPr>
          <w:p w14:paraId="283EF939">
            <w:pPr>
              <w:rPr>
                <w:rFonts w:hint="eastAsia" w:asciiTheme="minorEastAsia" w:hAnsiTheme="minorEastAsia" w:eastAsiaTheme="minorEastAsia" w:cstheme="minorEastAsia"/>
                <w:color w:val="auto"/>
                <w:sz w:val="22"/>
                <w:szCs w:val="22"/>
                <w:highlight w:val="none"/>
              </w:rPr>
            </w:pPr>
          </w:p>
        </w:tc>
        <w:tc>
          <w:tcPr>
            <w:tcW w:w="2142" w:type="dxa"/>
            <w:vAlign w:val="top"/>
          </w:tcPr>
          <w:p w14:paraId="785E3586">
            <w:pPr>
              <w:rPr>
                <w:rFonts w:hint="eastAsia" w:asciiTheme="minorEastAsia" w:hAnsiTheme="minorEastAsia" w:eastAsiaTheme="minorEastAsia" w:cstheme="minorEastAsia"/>
                <w:color w:val="auto"/>
                <w:sz w:val="22"/>
                <w:szCs w:val="22"/>
                <w:highlight w:val="none"/>
              </w:rPr>
            </w:pPr>
          </w:p>
        </w:tc>
      </w:tr>
      <w:tr w14:paraId="422C3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94" w:type="dxa"/>
            <w:vAlign w:val="top"/>
          </w:tcPr>
          <w:p w14:paraId="132696FB">
            <w:pPr>
              <w:rPr>
                <w:rFonts w:hint="eastAsia" w:asciiTheme="minorEastAsia" w:hAnsiTheme="minorEastAsia" w:eastAsiaTheme="minorEastAsia" w:cstheme="minorEastAsia"/>
                <w:color w:val="auto"/>
                <w:sz w:val="22"/>
                <w:szCs w:val="22"/>
                <w:highlight w:val="none"/>
              </w:rPr>
            </w:pPr>
          </w:p>
        </w:tc>
        <w:tc>
          <w:tcPr>
            <w:tcW w:w="1029" w:type="dxa"/>
            <w:vAlign w:val="top"/>
          </w:tcPr>
          <w:p w14:paraId="2158D7ED">
            <w:pPr>
              <w:rPr>
                <w:rFonts w:hint="eastAsia" w:asciiTheme="minorEastAsia" w:hAnsiTheme="minorEastAsia" w:eastAsiaTheme="minorEastAsia" w:cstheme="minorEastAsia"/>
                <w:color w:val="auto"/>
                <w:sz w:val="22"/>
                <w:szCs w:val="22"/>
                <w:highlight w:val="none"/>
              </w:rPr>
            </w:pPr>
          </w:p>
        </w:tc>
        <w:tc>
          <w:tcPr>
            <w:tcW w:w="1138" w:type="dxa"/>
            <w:vAlign w:val="top"/>
          </w:tcPr>
          <w:p w14:paraId="6AFD8C7D">
            <w:pPr>
              <w:rPr>
                <w:rFonts w:hint="eastAsia" w:asciiTheme="minorEastAsia" w:hAnsiTheme="minorEastAsia" w:eastAsiaTheme="minorEastAsia" w:cstheme="minorEastAsia"/>
                <w:color w:val="auto"/>
                <w:sz w:val="22"/>
                <w:szCs w:val="22"/>
                <w:highlight w:val="none"/>
              </w:rPr>
            </w:pPr>
          </w:p>
        </w:tc>
        <w:tc>
          <w:tcPr>
            <w:tcW w:w="1269" w:type="dxa"/>
            <w:vAlign w:val="top"/>
          </w:tcPr>
          <w:p w14:paraId="415242F6">
            <w:pPr>
              <w:rPr>
                <w:rFonts w:hint="eastAsia" w:asciiTheme="minorEastAsia" w:hAnsiTheme="minorEastAsia" w:eastAsiaTheme="minorEastAsia" w:cstheme="minorEastAsia"/>
                <w:color w:val="auto"/>
                <w:sz w:val="22"/>
                <w:szCs w:val="22"/>
                <w:highlight w:val="none"/>
              </w:rPr>
            </w:pPr>
          </w:p>
        </w:tc>
        <w:tc>
          <w:tcPr>
            <w:tcW w:w="1828" w:type="dxa"/>
            <w:vAlign w:val="top"/>
          </w:tcPr>
          <w:p w14:paraId="0CBECCBB">
            <w:pPr>
              <w:rPr>
                <w:rFonts w:hint="eastAsia" w:asciiTheme="minorEastAsia" w:hAnsiTheme="minorEastAsia" w:eastAsiaTheme="minorEastAsia" w:cstheme="minorEastAsia"/>
                <w:color w:val="auto"/>
                <w:sz w:val="22"/>
                <w:szCs w:val="22"/>
                <w:highlight w:val="none"/>
              </w:rPr>
            </w:pPr>
          </w:p>
        </w:tc>
        <w:tc>
          <w:tcPr>
            <w:tcW w:w="2142" w:type="dxa"/>
            <w:vAlign w:val="top"/>
          </w:tcPr>
          <w:p w14:paraId="4BB22E2D">
            <w:pPr>
              <w:rPr>
                <w:rFonts w:hint="eastAsia" w:asciiTheme="minorEastAsia" w:hAnsiTheme="minorEastAsia" w:eastAsiaTheme="minorEastAsia" w:cstheme="minorEastAsia"/>
                <w:color w:val="auto"/>
                <w:sz w:val="22"/>
                <w:szCs w:val="22"/>
                <w:highlight w:val="none"/>
              </w:rPr>
            </w:pPr>
          </w:p>
        </w:tc>
      </w:tr>
      <w:tr w14:paraId="24B13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094" w:type="dxa"/>
            <w:vAlign w:val="top"/>
          </w:tcPr>
          <w:p w14:paraId="39B1C364">
            <w:pPr>
              <w:rPr>
                <w:rFonts w:hint="eastAsia" w:asciiTheme="minorEastAsia" w:hAnsiTheme="minorEastAsia" w:eastAsiaTheme="minorEastAsia" w:cstheme="minorEastAsia"/>
                <w:color w:val="auto"/>
                <w:sz w:val="22"/>
                <w:szCs w:val="22"/>
                <w:highlight w:val="none"/>
              </w:rPr>
            </w:pPr>
          </w:p>
        </w:tc>
        <w:tc>
          <w:tcPr>
            <w:tcW w:w="1029" w:type="dxa"/>
            <w:vAlign w:val="top"/>
          </w:tcPr>
          <w:p w14:paraId="0349C6F8">
            <w:pPr>
              <w:rPr>
                <w:rFonts w:hint="eastAsia" w:asciiTheme="minorEastAsia" w:hAnsiTheme="minorEastAsia" w:eastAsiaTheme="minorEastAsia" w:cstheme="minorEastAsia"/>
                <w:color w:val="auto"/>
                <w:sz w:val="22"/>
                <w:szCs w:val="22"/>
                <w:highlight w:val="none"/>
              </w:rPr>
            </w:pPr>
          </w:p>
        </w:tc>
        <w:tc>
          <w:tcPr>
            <w:tcW w:w="1138" w:type="dxa"/>
            <w:vAlign w:val="top"/>
          </w:tcPr>
          <w:p w14:paraId="3B5EE8DA">
            <w:pPr>
              <w:rPr>
                <w:rFonts w:hint="eastAsia" w:asciiTheme="minorEastAsia" w:hAnsiTheme="minorEastAsia" w:eastAsiaTheme="minorEastAsia" w:cstheme="minorEastAsia"/>
                <w:color w:val="auto"/>
                <w:sz w:val="22"/>
                <w:szCs w:val="22"/>
                <w:highlight w:val="none"/>
              </w:rPr>
            </w:pPr>
          </w:p>
        </w:tc>
        <w:tc>
          <w:tcPr>
            <w:tcW w:w="1269" w:type="dxa"/>
            <w:vAlign w:val="top"/>
          </w:tcPr>
          <w:p w14:paraId="5016F1C0">
            <w:pPr>
              <w:rPr>
                <w:rFonts w:hint="eastAsia" w:asciiTheme="minorEastAsia" w:hAnsiTheme="minorEastAsia" w:eastAsiaTheme="minorEastAsia" w:cstheme="minorEastAsia"/>
                <w:color w:val="auto"/>
                <w:sz w:val="22"/>
                <w:szCs w:val="22"/>
                <w:highlight w:val="none"/>
              </w:rPr>
            </w:pPr>
          </w:p>
        </w:tc>
        <w:tc>
          <w:tcPr>
            <w:tcW w:w="1828" w:type="dxa"/>
            <w:vAlign w:val="top"/>
          </w:tcPr>
          <w:p w14:paraId="534B0A98">
            <w:pPr>
              <w:rPr>
                <w:rFonts w:hint="eastAsia" w:asciiTheme="minorEastAsia" w:hAnsiTheme="minorEastAsia" w:eastAsiaTheme="minorEastAsia" w:cstheme="minorEastAsia"/>
                <w:color w:val="auto"/>
                <w:sz w:val="22"/>
                <w:szCs w:val="22"/>
                <w:highlight w:val="none"/>
              </w:rPr>
            </w:pPr>
          </w:p>
        </w:tc>
        <w:tc>
          <w:tcPr>
            <w:tcW w:w="2142" w:type="dxa"/>
            <w:vAlign w:val="top"/>
          </w:tcPr>
          <w:p w14:paraId="4DBE6A27">
            <w:pPr>
              <w:rPr>
                <w:rFonts w:hint="eastAsia" w:asciiTheme="minorEastAsia" w:hAnsiTheme="minorEastAsia" w:eastAsiaTheme="minorEastAsia" w:cstheme="minorEastAsia"/>
                <w:color w:val="auto"/>
                <w:sz w:val="22"/>
                <w:szCs w:val="22"/>
                <w:highlight w:val="none"/>
              </w:rPr>
            </w:pPr>
          </w:p>
        </w:tc>
      </w:tr>
      <w:tr w14:paraId="43F66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094" w:type="dxa"/>
            <w:vAlign w:val="top"/>
          </w:tcPr>
          <w:p w14:paraId="412FCB89">
            <w:pPr>
              <w:rPr>
                <w:rFonts w:hint="eastAsia" w:asciiTheme="minorEastAsia" w:hAnsiTheme="minorEastAsia" w:eastAsiaTheme="minorEastAsia" w:cstheme="minorEastAsia"/>
                <w:color w:val="auto"/>
                <w:sz w:val="22"/>
                <w:szCs w:val="22"/>
                <w:highlight w:val="none"/>
              </w:rPr>
            </w:pPr>
          </w:p>
        </w:tc>
        <w:tc>
          <w:tcPr>
            <w:tcW w:w="1029" w:type="dxa"/>
            <w:vAlign w:val="top"/>
          </w:tcPr>
          <w:p w14:paraId="08C6C41C">
            <w:pPr>
              <w:rPr>
                <w:rFonts w:hint="eastAsia" w:asciiTheme="minorEastAsia" w:hAnsiTheme="minorEastAsia" w:eastAsiaTheme="minorEastAsia" w:cstheme="minorEastAsia"/>
                <w:color w:val="auto"/>
                <w:sz w:val="22"/>
                <w:szCs w:val="22"/>
                <w:highlight w:val="none"/>
              </w:rPr>
            </w:pPr>
          </w:p>
        </w:tc>
        <w:tc>
          <w:tcPr>
            <w:tcW w:w="1138" w:type="dxa"/>
            <w:vAlign w:val="top"/>
          </w:tcPr>
          <w:p w14:paraId="23DDF704">
            <w:pPr>
              <w:rPr>
                <w:rFonts w:hint="eastAsia" w:asciiTheme="minorEastAsia" w:hAnsiTheme="minorEastAsia" w:eastAsiaTheme="minorEastAsia" w:cstheme="minorEastAsia"/>
                <w:color w:val="auto"/>
                <w:sz w:val="22"/>
                <w:szCs w:val="22"/>
                <w:highlight w:val="none"/>
              </w:rPr>
            </w:pPr>
          </w:p>
        </w:tc>
        <w:tc>
          <w:tcPr>
            <w:tcW w:w="1269" w:type="dxa"/>
            <w:vAlign w:val="top"/>
          </w:tcPr>
          <w:p w14:paraId="277C831B">
            <w:pPr>
              <w:rPr>
                <w:rFonts w:hint="eastAsia" w:asciiTheme="minorEastAsia" w:hAnsiTheme="minorEastAsia" w:eastAsiaTheme="minorEastAsia" w:cstheme="minorEastAsia"/>
                <w:color w:val="auto"/>
                <w:sz w:val="22"/>
                <w:szCs w:val="22"/>
                <w:highlight w:val="none"/>
              </w:rPr>
            </w:pPr>
          </w:p>
        </w:tc>
        <w:tc>
          <w:tcPr>
            <w:tcW w:w="1828" w:type="dxa"/>
            <w:vAlign w:val="top"/>
          </w:tcPr>
          <w:p w14:paraId="446339D5">
            <w:pPr>
              <w:rPr>
                <w:rFonts w:hint="eastAsia" w:asciiTheme="minorEastAsia" w:hAnsiTheme="minorEastAsia" w:eastAsiaTheme="minorEastAsia" w:cstheme="minorEastAsia"/>
                <w:color w:val="auto"/>
                <w:sz w:val="22"/>
                <w:szCs w:val="22"/>
                <w:highlight w:val="none"/>
              </w:rPr>
            </w:pPr>
          </w:p>
        </w:tc>
        <w:tc>
          <w:tcPr>
            <w:tcW w:w="2142" w:type="dxa"/>
            <w:vAlign w:val="top"/>
          </w:tcPr>
          <w:p w14:paraId="690A9A13">
            <w:pPr>
              <w:rPr>
                <w:rFonts w:hint="eastAsia" w:asciiTheme="minorEastAsia" w:hAnsiTheme="minorEastAsia" w:eastAsiaTheme="minorEastAsia" w:cstheme="minorEastAsia"/>
                <w:color w:val="auto"/>
                <w:sz w:val="22"/>
                <w:szCs w:val="22"/>
                <w:highlight w:val="none"/>
              </w:rPr>
            </w:pPr>
          </w:p>
        </w:tc>
      </w:tr>
    </w:tbl>
    <w:p w14:paraId="6B34DA78">
      <w:pPr>
        <w:pStyle w:val="8"/>
        <w:rPr>
          <w:rFonts w:hint="eastAsia" w:asciiTheme="minorEastAsia" w:hAnsiTheme="minorEastAsia" w:eastAsiaTheme="minorEastAsia" w:cstheme="minorEastAsia"/>
          <w:color w:val="auto"/>
          <w:highlight w:val="none"/>
        </w:rPr>
      </w:pPr>
    </w:p>
    <w:p w14:paraId="745704F6">
      <w:pPr>
        <w:rPr>
          <w:rFonts w:hint="eastAsia" w:asciiTheme="minorEastAsia" w:hAnsiTheme="minorEastAsia" w:eastAsiaTheme="minorEastAsia" w:cstheme="minorEastAsia"/>
          <w:color w:val="auto"/>
          <w:highlight w:val="none"/>
        </w:rPr>
        <w:sectPr>
          <w:footerReference r:id="rId28" w:type="default"/>
          <w:pgSz w:w="11910" w:h="16840"/>
          <w:pgMar w:top="1431" w:right="1614" w:bottom="1421" w:left="1784" w:header="0" w:footer="1293" w:gutter="0"/>
          <w:cols w:space="720" w:num="1"/>
        </w:sectPr>
      </w:pPr>
    </w:p>
    <w:p w14:paraId="3513D408">
      <w:pPr>
        <w:spacing w:before="91" w:line="219" w:lineRule="auto"/>
        <w:ind w:left="2884"/>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pacing w:val="-1"/>
          <w:sz w:val="28"/>
          <w:szCs w:val="28"/>
          <w:highlight w:val="none"/>
        </w:rPr>
        <w:t>七、企业基本情况资料</w:t>
      </w:r>
    </w:p>
    <w:p w14:paraId="25F94DB7">
      <w:pPr>
        <w:pStyle w:val="8"/>
        <w:spacing w:line="286" w:lineRule="auto"/>
        <w:rPr>
          <w:rFonts w:hint="eastAsia" w:asciiTheme="minorEastAsia" w:hAnsiTheme="minorEastAsia" w:eastAsiaTheme="minorEastAsia" w:cstheme="minorEastAsia"/>
          <w:color w:val="auto"/>
          <w:highlight w:val="none"/>
        </w:rPr>
      </w:pPr>
    </w:p>
    <w:p w14:paraId="46CB1A09">
      <w:pPr>
        <w:spacing w:before="68" w:line="183" w:lineRule="auto"/>
        <w:ind w:left="3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(一)响应人基本情况表</w:t>
      </w:r>
    </w:p>
    <w:tbl>
      <w:tblPr>
        <w:tblStyle w:val="35"/>
        <w:tblW w:w="84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1079"/>
        <w:gridCol w:w="839"/>
        <w:gridCol w:w="1009"/>
        <w:gridCol w:w="260"/>
        <w:gridCol w:w="190"/>
        <w:gridCol w:w="1248"/>
        <w:gridCol w:w="260"/>
        <w:gridCol w:w="869"/>
        <w:gridCol w:w="1243"/>
      </w:tblGrid>
      <w:tr w14:paraId="10E2E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83" w:type="dxa"/>
            <w:vAlign w:val="top"/>
          </w:tcPr>
          <w:p w14:paraId="27454C8F">
            <w:pPr>
              <w:pStyle w:val="36"/>
              <w:spacing w:before="224" w:line="221" w:lineRule="auto"/>
              <w:ind w:left="2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响应人名称</w:t>
            </w:r>
          </w:p>
        </w:tc>
        <w:tc>
          <w:tcPr>
            <w:tcW w:w="6997" w:type="dxa"/>
            <w:gridSpan w:val="9"/>
            <w:vAlign w:val="top"/>
          </w:tcPr>
          <w:p w14:paraId="1D786D8C">
            <w:pPr>
              <w:rPr>
                <w:rFonts w:hint="eastAsia" w:asciiTheme="minorEastAsia" w:hAnsiTheme="minorEastAsia" w:eastAsiaTheme="minorEastAsia" w:cstheme="minorEastAsia"/>
                <w:color w:val="auto"/>
                <w:sz w:val="22"/>
                <w:szCs w:val="22"/>
                <w:highlight w:val="none"/>
              </w:rPr>
            </w:pPr>
          </w:p>
        </w:tc>
      </w:tr>
      <w:tr w14:paraId="17A3B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483" w:type="dxa"/>
            <w:vAlign w:val="top"/>
          </w:tcPr>
          <w:p w14:paraId="2C82EB0B">
            <w:pPr>
              <w:pStyle w:val="36"/>
              <w:spacing w:before="208" w:line="221"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注册地址</w:t>
            </w:r>
          </w:p>
        </w:tc>
        <w:tc>
          <w:tcPr>
            <w:tcW w:w="3377" w:type="dxa"/>
            <w:gridSpan w:val="5"/>
            <w:vAlign w:val="top"/>
          </w:tcPr>
          <w:p w14:paraId="575B15C6">
            <w:pPr>
              <w:rPr>
                <w:rFonts w:hint="eastAsia" w:asciiTheme="minorEastAsia" w:hAnsiTheme="minorEastAsia" w:eastAsiaTheme="minorEastAsia" w:cstheme="minorEastAsia"/>
                <w:color w:val="auto"/>
                <w:sz w:val="22"/>
                <w:szCs w:val="22"/>
                <w:highlight w:val="none"/>
              </w:rPr>
            </w:pPr>
          </w:p>
        </w:tc>
        <w:tc>
          <w:tcPr>
            <w:tcW w:w="1248" w:type="dxa"/>
            <w:vAlign w:val="top"/>
          </w:tcPr>
          <w:p w14:paraId="00A4F608">
            <w:pPr>
              <w:pStyle w:val="36"/>
              <w:spacing w:before="207" w:line="219" w:lineRule="auto"/>
              <w:ind w:left="21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邮政编码</w:t>
            </w:r>
          </w:p>
        </w:tc>
        <w:tc>
          <w:tcPr>
            <w:tcW w:w="2372" w:type="dxa"/>
            <w:gridSpan w:val="3"/>
            <w:vAlign w:val="top"/>
          </w:tcPr>
          <w:p w14:paraId="4DFA06A2">
            <w:pPr>
              <w:rPr>
                <w:rFonts w:hint="eastAsia" w:asciiTheme="minorEastAsia" w:hAnsiTheme="minorEastAsia" w:eastAsiaTheme="minorEastAsia" w:cstheme="minorEastAsia"/>
                <w:color w:val="auto"/>
                <w:sz w:val="22"/>
                <w:szCs w:val="22"/>
                <w:highlight w:val="none"/>
              </w:rPr>
            </w:pPr>
          </w:p>
        </w:tc>
      </w:tr>
      <w:tr w14:paraId="3880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483" w:type="dxa"/>
            <w:vMerge w:val="restart"/>
            <w:tcBorders>
              <w:bottom w:val="nil"/>
            </w:tcBorders>
            <w:vAlign w:val="top"/>
          </w:tcPr>
          <w:p w14:paraId="039B3C75">
            <w:pPr>
              <w:spacing w:line="255" w:lineRule="auto"/>
              <w:rPr>
                <w:rFonts w:hint="eastAsia" w:asciiTheme="minorEastAsia" w:hAnsiTheme="minorEastAsia" w:eastAsiaTheme="minorEastAsia" w:cstheme="minorEastAsia"/>
                <w:color w:val="auto"/>
                <w:sz w:val="22"/>
                <w:szCs w:val="22"/>
                <w:highlight w:val="none"/>
              </w:rPr>
            </w:pPr>
          </w:p>
          <w:p w14:paraId="0F3A2959">
            <w:pPr>
              <w:spacing w:line="255" w:lineRule="auto"/>
              <w:rPr>
                <w:rFonts w:hint="eastAsia" w:asciiTheme="minorEastAsia" w:hAnsiTheme="minorEastAsia" w:eastAsiaTheme="minorEastAsia" w:cstheme="minorEastAsia"/>
                <w:color w:val="auto"/>
                <w:sz w:val="22"/>
                <w:szCs w:val="22"/>
                <w:highlight w:val="none"/>
              </w:rPr>
            </w:pPr>
          </w:p>
          <w:p w14:paraId="3F0EAD06">
            <w:pPr>
              <w:pStyle w:val="36"/>
              <w:spacing w:before="66" w:line="221"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联系方式</w:t>
            </w:r>
          </w:p>
        </w:tc>
        <w:tc>
          <w:tcPr>
            <w:tcW w:w="1079" w:type="dxa"/>
            <w:vAlign w:val="top"/>
          </w:tcPr>
          <w:p w14:paraId="51760039">
            <w:pPr>
              <w:pStyle w:val="36"/>
              <w:spacing w:before="80" w:line="221" w:lineRule="auto"/>
              <w:ind w:left="23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联系人</w:t>
            </w:r>
          </w:p>
        </w:tc>
        <w:tc>
          <w:tcPr>
            <w:tcW w:w="2298" w:type="dxa"/>
            <w:gridSpan w:val="4"/>
            <w:vAlign w:val="top"/>
          </w:tcPr>
          <w:p w14:paraId="3ED2F1CF">
            <w:pPr>
              <w:rPr>
                <w:rFonts w:hint="eastAsia" w:asciiTheme="minorEastAsia" w:hAnsiTheme="minorEastAsia" w:eastAsiaTheme="minorEastAsia" w:cstheme="minorEastAsia"/>
                <w:color w:val="auto"/>
                <w:sz w:val="22"/>
                <w:szCs w:val="22"/>
                <w:highlight w:val="none"/>
              </w:rPr>
            </w:pPr>
          </w:p>
        </w:tc>
        <w:tc>
          <w:tcPr>
            <w:tcW w:w="1248" w:type="dxa"/>
            <w:vAlign w:val="top"/>
          </w:tcPr>
          <w:p w14:paraId="5945FBAD">
            <w:pPr>
              <w:pStyle w:val="36"/>
              <w:spacing w:before="230" w:line="221" w:lineRule="auto"/>
              <w:ind w:left="3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6"/>
                <w:sz w:val="21"/>
                <w:szCs w:val="21"/>
                <w:highlight w:val="none"/>
              </w:rPr>
              <w:t>电</w:t>
            </w:r>
            <w:r>
              <w:rPr>
                <w:rFonts w:hint="eastAsia" w:asciiTheme="minorEastAsia" w:hAnsiTheme="minorEastAsia" w:eastAsiaTheme="minorEastAsia" w:cstheme="minorEastAsia"/>
                <w:color w:val="auto"/>
                <w:spacing w:val="66"/>
                <w:sz w:val="21"/>
                <w:szCs w:val="21"/>
                <w:highlight w:val="none"/>
              </w:rPr>
              <w:t xml:space="preserve"> </w:t>
            </w:r>
            <w:r>
              <w:rPr>
                <w:rFonts w:hint="eastAsia" w:asciiTheme="minorEastAsia" w:hAnsiTheme="minorEastAsia" w:eastAsiaTheme="minorEastAsia" w:cstheme="minorEastAsia"/>
                <w:color w:val="auto"/>
                <w:spacing w:val="-16"/>
                <w:sz w:val="21"/>
                <w:szCs w:val="21"/>
                <w:highlight w:val="none"/>
              </w:rPr>
              <w:t>话</w:t>
            </w:r>
          </w:p>
        </w:tc>
        <w:tc>
          <w:tcPr>
            <w:tcW w:w="2372" w:type="dxa"/>
            <w:gridSpan w:val="3"/>
            <w:vAlign w:val="top"/>
          </w:tcPr>
          <w:p w14:paraId="11F65635">
            <w:pPr>
              <w:rPr>
                <w:rFonts w:hint="eastAsia" w:asciiTheme="minorEastAsia" w:hAnsiTheme="minorEastAsia" w:eastAsiaTheme="minorEastAsia" w:cstheme="minorEastAsia"/>
                <w:color w:val="auto"/>
                <w:sz w:val="22"/>
                <w:szCs w:val="22"/>
                <w:highlight w:val="none"/>
              </w:rPr>
            </w:pPr>
          </w:p>
        </w:tc>
      </w:tr>
      <w:tr w14:paraId="30591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483" w:type="dxa"/>
            <w:vMerge w:val="continue"/>
            <w:tcBorders>
              <w:top w:val="nil"/>
            </w:tcBorders>
            <w:vAlign w:val="top"/>
          </w:tcPr>
          <w:p w14:paraId="66D95F2E">
            <w:pPr>
              <w:rPr>
                <w:rFonts w:hint="eastAsia" w:asciiTheme="minorEastAsia" w:hAnsiTheme="minorEastAsia" w:eastAsiaTheme="minorEastAsia" w:cstheme="minorEastAsia"/>
                <w:color w:val="auto"/>
                <w:sz w:val="22"/>
                <w:szCs w:val="22"/>
                <w:highlight w:val="none"/>
              </w:rPr>
            </w:pPr>
          </w:p>
        </w:tc>
        <w:tc>
          <w:tcPr>
            <w:tcW w:w="1079" w:type="dxa"/>
            <w:vAlign w:val="top"/>
          </w:tcPr>
          <w:p w14:paraId="2617F177">
            <w:pPr>
              <w:pStyle w:val="36"/>
              <w:spacing w:before="97" w:line="219" w:lineRule="auto"/>
              <w:ind w:left="33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传真</w:t>
            </w:r>
          </w:p>
        </w:tc>
        <w:tc>
          <w:tcPr>
            <w:tcW w:w="2298" w:type="dxa"/>
            <w:gridSpan w:val="4"/>
            <w:vAlign w:val="top"/>
          </w:tcPr>
          <w:p w14:paraId="642BC0FD">
            <w:pPr>
              <w:rPr>
                <w:rFonts w:hint="eastAsia" w:asciiTheme="minorEastAsia" w:hAnsiTheme="minorEastAsia" w:eastAsiaTheme="minorEastAsia" w:cstheme="minorEastAsia"/>
                <w:color w:val="auto"/>
                <w:sz w:val="22"/>
                <w:szCs w:val="22"/>
                <w:highlight w:val="none"/>
              </w:rPr>
            </w:pPr>
          </w:p>
        </w:tc>
        <w:tc>
          <w:tcPr>
            <w:tcW w:w="1248" w:type="dxa"/>
            <w:vAlign w:val="top"/>
          </w:tcPr>
          <w:p w14:paraId="0BC3CD4C">
            <w:pPr>
              <w:pStyle w:val="36"/>
              <w:spacing w:before="244" w:line="224" w:lineRule="auto"/>
              <w:ind w:left="3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网</w:t>
            </w:r>
            <w:r>
              <w:rPr>
                <w:rFonts w:hint="eastAsia" w:asciiTheme="minorEastAsia" w:hAnsiTheme="minorEastAsia" w:eastAsiaTheme="minorEastAsia" w:cstheme="minorEastAsia"/>
                <w:color w:val="auto"/>
                <w:spacing w:val="61"/>
                <w:sz w:val="21"/>
                <w:szCs w:val="21"/>
                <w:highlight w:val="none"/>
              </w:rPr>
              <w:t xml:space="preserve"> </w:t>
            </w:r>
            <w:r>
              <w:rPr>
                <w:rFonts w:hint="eastAsia" w:asciiTheme="minorEastAsia" w:hAnsiTheme="minorEastAsia" w:eastAsiaTheme="minorEastAsia" w:cstheme="minorEastAsia"/>
                <w:color w:val="auto"/>
                <w:spacing w:val="-12"/>
                <w:sz w:val="21"/>
                <w:szCs w:val="21"/>
                <w:highlight w:val="none"/>
              </w:rPr>
              <w:t>址</w:t>
            </w:r>
          </w:p>
        </w:tc>
        <w:tc>
          <w:tcPr>
            <w:tcW w:w="2372" w:type="dxa"/>
            <w:gridSpan w:val="3"/>
            <w:vAlign w:val="top"/>
          </w:tcPr>
          <w:p w14:paraId="55D26804">
            <w:pPr>
              <w:rPr>
                <w:rFonts w:hint="eastAsia" w:asciiTheme="minorEastAsia" w:hAnsiTheme="minorEastAsia" w:eastAsiaTheme="minorEastAsia" w:cstheme="minorEastAsia"/>
                <w:color w:val="auto"/>
                <w:sz w:val="22"/>
                <w:szCs w:val="22"/>
                <w:highlight w:val="none"/>
              </w:rPr>
            </w:pPr>
          </w:p>
        </w:tc>
      </w:tr>
      <w:tr w14:paraId="3A7FB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483" w:type="dxa"/>
            <w:vAlign w:val="top"/>
          </w:tcPr>
          <w:p w14:paraId="584E278A">
            <w:pPr>
              <w:pStyle w:val="36"/>
              <w:spacing w:before="210" w:line="220"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组织结构</w:t>
            </w:r>
          </w:p>
        </w:tc>
        <w:tc>
          <w:tcPr>
            <w:tcW w:w="6997" w:type="dxa"/>
            <w:gridSpan w:val="9"/>
            <w:vAlign w:val="top"/>
          </w:tcPr>
          <w:p w14:paraId="69961D1B">
            <w:pPr>
              <w:rPr>
                <w:rFonts w:hint="eastAsia" w:asciiTheme="minorEastAsia" w:hAnsiTheme="minorEastAsia" w:eastAsiaTheme="minorEastAsia" w:cstheme="minorEastAsia"/>
                <w:color w:val="auto"/>
                <w:sz w:val="22"/>
                <w:szCs w:val="22"/>
                <w:highlight w:val="none"/>
              </w:rPr>
            </w:pPr>
          </w:p>
        </w:tc>
      </w:tr>
      <w:tr w14:paraId="7FADD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483" w:type="dxa"/>
            <w:vAlign w:val="top"/>
          </w:tcPr>
          <w:p w14:paraId="5F916BAC">
            <w:pPr>
              <w:pStyle w:val="36"/>
              <w:spacing w:before="210" w:line="219" w:lineRule="auto"/>
              <w:ind w:left="2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法定代表人</w:t>
            </w:r>
          </w:p>
        </w:tc>
        <w:tc>
          <w:tcPr>
            <w:tcW w:w="1079" w:type="dxa"/>
            <w:vAlign w:val="top"/>
          </w:tcPr>
          <w:p w14:paraId="2B9F71F3">
            <w:pPr>
              <w:pStyle w:val="36"/>
              <w:spacing w:before="210" w:line="219" w:lineRule="auto"/>
              <w:ind w:left="33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姓名</w:t>
            </w:r>
          </w:p>
        </w:tc>
        <w:tc>
          <w:tcPr>
            <w:tcW w:w="839" w:type="dxa"/>
            <w:vAlign w:val="top"/>
          </w:tcPr>
          <w:p w14:paraId="189D690D">
            <w:pPr>
              <w:rPr>
                <w:rFonts w:hint="eastAsia" w:asciiTheme="minorEastAsia" w:hAnsiTheme="minorEastAsia" w:eastAsiaTheme="minorEastAsia" w:cstheme="minorEastAsia"/>
                <w:color w:val="auto"/>
                <w:sz w:val="22"/>
                <w:szCs w:val="22"/>
                <w:highlight w:val="none"/>
              </w:rPr>
            </w:pPr>
          </w:p>
        </w:tc>
        <w:tc>
          <w:tcPr>
            <w:tcW w:w="1269" w:type="dxa"/>
            <w:gridSpan w:val="2"/>
            <w:vAlign w:val="top"/>
          </w:tcPr>
          <w:p w14:paraId="27DA3F9E">
            <w:pPr>
              <w:pStyle w:val="36"/>
              <w:spacing w:before="210" w:line="219" w:lineRule="auto"/>
              <w:ind w:left="16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技术职称</w:t>
            </w:r>
          </w:p>
        </w:tc>
        <w:tc>
          <w:tcPr>
            <w:tcW w:w="1698" w:type="dxa"/>
            <w:gridSpan w:val="3"/>
            <w:vAlign w:val="top"/>
          </w:tcPr>
          <w:p w14:paraId="532CE230">
            <w:pPr>
              <w:rPr>
                <w:rFonts w:hint="eastAsia" w:asciiTheme="minorEastAsia" w:hAnsiTheme="minorEastAsia" w:eastAsiaTheme="minorEastAsia" w:cstheme="minorEastAsia"/>
                <w:color w:val="auto"/>
                <w:sz w:val="22"/>
                <w:szCs w:val="22"/>
                <w:highlight w:val="none"/>
              </w:rPr>
            </w:pPr>
          </w:p>
        </w:tc>
        <w:tc>
          <w:tcPr>
            <w:tcW w:w="869" w:type="dxa"/>
            <w:vAlign w:val="top"/>
          </w:tcPr>
          <w:p w14:paraId="03F90B30">
            <w:pPr>
              <w:pStyle w:val="36"/>
              <w:spacing w:before="212" w:line="221" w:lineRule="auto"/>
              <w:ind w:left="15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电话</w:t>
            </w:r>
          </w:p>
        </w:tc>
        <w:tc>
          <w:tcPr>
            <w:tcW w:w="1243" w:type="dxa"/>
            <w:vAlign w:val="top"/>
          </w:tcPr>
          <w:p w14:paraId="5FD92AF0">
            <w:pPr>
              <w:rPr>
                <w:rFonts w:hint="eastAsia" w:asciiTheme="minorEastAsia" w:hAnsiTheme="minorEastAsia" w:eastAsiaTheme="minorEastAsia" w:cstheme="minorEastAsia"/>
                <w:color w:val="auto"/>
                <w:sz w:val="22"/>
                <w:szCs w:val="22"/>
                <w:highlight w:val="none"/>
              </w:rPr>
            </w:pPr>
          </w:p>
        </w:tc>
      </w:tr>
      <w:tr w14:paraId="7149B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483" w:type="dxa"/>
            <w:vAlign w:val="top"/>
          </w:tcPr>
          <w:p w14:paraId="3A530E24">
            <w:pPr>
              <w:pStyle w:val="36"/>
              <w:spacing w:before="211" w:line="219" w:lineRule="auto"/>
              <w:ind w:left="2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技术负责人</w:t>
            </w:r>
          </w:p>
        </w:tc>
        <w:tc>
          <w:tcPr>
            <w:tcW w:w="1079" w:type="dxa"/>
            <w:vAlign w:val="top"/>
          </w:tcPr>
          <w:p w14:paraId="088BC982">
            <w:pPr>
              <w:pStyle w:val="36"/>
              <w:spacing w:before="211" w:line="219" w:lineRule="auto"/>
              <w:ind w:left="33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姓名</w:t>
            </w:r>
          </w:p>
        </w:tc>
        <w:tc>
          <w:tcPr>
            <w:tcW w:w="839" w:type="dxa"/>
            <w:vAlign w:val="top"/>
          </w:tcPr>
          <w:p w14:paraId="4A6CCDDB">
            <w:pPr>
              <w:rPr>
                <w:rFonts w:hint="eastAsia" w:asciiTheme="minorEastAsia" w:hAnsiTheme="minorEastAsia" w:eastAsiaTheme="minorEastAsia" w:cstheme="minorEastAsia"/>
                <w:color w:val="auto"/>
                <w:sz w:val="22"/>
                <w:szCs w:val="22"/>
                <w:highlight w:val="none"/>
              </w:rPr>
            </w:pPr>
          </w:p>
        </w:tc>
        <w:tc>
          <w:tcPr>
            <w:tcW w:w="1269" w:type="dxa"/>
            <w:gridSpan w:val="2"/>
            <w:vAlign w:val="top"/>
          </w:tcPr>
          <w:p w14:paraId="63880230">
            <w:pPr>
              <w:pStyle w:val="36"/>
              <w:spacing w:before="211" w:line="219" w:lineRule="auto"/>
              <w:ind w:left="16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技术职称</w:t>
            </w:r>
          </w:p>
        </w:tc>
        <w:tc>
          <w:tcPr>
            <w:tcW w:w="1698" w:type="dxa"/>
            <w:gridSpan w:val="3"/>
            <w:vAlign w:val="top"/>
          </w:tcPr>
          <w:p w14:paraId="474BE807">
            <w:pPr>
              <w:rPr>
                <w:rFonts w:hint="eastAsia" w:asciiTheme="minorEastAsia" w:hAnsiTheme="minorEastAsia" w:eastAsiaTheme="minorEastAsia" w:cstheme="minorEastAsia"/>
                <w:color w:val="auto"/>
                <w:sz w:val="22"/>
                <w:szCs w:val="22"/>
                <w:highlight w:val="none"/>
              </w:rPr>
            </w:pPr>
          </w:p>
        </w:tc>
        <w:tc>
          <w:tcPr>
            <w:tcW w:w="869" w:type="dxa"/>
            <w:vAlign w:val="top"/>
          </w:tcPr>
          <w:p w14:paraId="768D2ADD">
            <w:pPr>
              <w:pStyle w:val="36"/>
              <w:spacing w:before="213" w:line="221" w:lineRule="auto"/>
              <w:ind w:left="15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电话</w:t>
            </w:r>
          </w:p>
        </w:tc>
        <w:tc>
          <w:tcPr>
            <w:tcW w:w="1243" w:type="dxa"/>
            <w:vAlign w:val="top"/>
          </w:tcPr>
          <w:p w14:paraId="76146774">
            <w:pPr>
              <w:rPr>
                <w:rFonts w:hint="eastAsia" w:asciiTheme="minorEastAsia" w:hAnsiTheme="minorEastAsia" w:eastAsiaTheme="minorEastAsia" w:cstheme="minorEastAsia"/>
                <w:color w:val="auto"/>
                <w:sz w:val="22"/>
                <w:szCs w:val="22"/>
                <w:highlight w:val="none"/>
              </w:rPr>
            </w:pPr>
          </w:p>
        </w:tc>
      </w:tr>
      <w:tr w14:paraId="77F45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483" w:type="dxa"/>
            <w:vAlign w:val="top"/>
          </w:tcPr>
          <w:p w14:paraId="14347F9C">
            <w:pPr>
              <w:pStyle w:val="36"/>
              <w:spacing w:before="223" w:line="221"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成立时间</w:t>
            </w:r>
          </w:p>
        </w:tc>
        <w:tc>
          <w:tcPr>
            <w:tcW w:w="1918" w:type="dxa"/>
            <w:gridSpan w:val="2"/>
            <w:vAlign w:val="top"/>
          </w:tcPr>
          <w:p w14:paraId="5268B43A">
            <w:pPr>
              <w:rPr>
                <w:rFonts w:hint="eastAsia" w:asciiTheme="minorEastAsia" w:hAnsiTheme="minorEastAsia" w:eastAsiaTheme="minorEastAsia" w:cstheme="minorEastAsia"/>
                <w:color w:val="auto"/>
                <w:sz w:val="22"/>
                <w:szCs w:val="22"/>
                <w:highlight w:val="none"/>
              </w:rPr>
            </w:pPr>
          </w:p>
        </w:tc>
        <w:tc>
          <w:tcPr>
            <w:tcW w:w="5079" w:type="dxa"/>
            <w:gridSpan w:val="7"/>
            <w:vAlign w:val="top"/>
          </w:tcPr>
          <w:p w14:paraId="154ABA46">
            <w:pPr>
              <w:pStyle w:val="36"/>
              <w:spacing w:before="82" w:line="219" w:lineRule="auto"/>
              <w:ind w:left="87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员工总人数</w:t>
            </w:r>
          </w:p>
        </w:tc>
      </w:tr>
      <w:tr w14:paraId="29139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483" w:type="dxa"/>
            <w:vAlign w:val="center"/>
          </w:tcPr>
          <w:p w14:paraId="445451F6">
            <w:pPr>
              <w:pStyle w:val="36"/>
              <w:spacing w:before="82" w:line="219" w:lineRule="auto"/>
              <w:ind w:left="134"/>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企业资质等级</w:t>
            </w:r>
          </w:p>
        </w:tc>
        <w:tc>
          <w:tcPr>
            <w:tcW w:w="1918" w:type="dxa"/>
            <w:gridSpan w:val="2"/>
            <w:vAlign w:val="top"/>
          </w:tcPr>
          <w:p w14:paraId="5328C0BE">
            <w:pPr>
              <w:rPr>
                <w:rFonts w:hint="eastAsia" w:asciiTheme="minorEastAsia" w:hAnsiTheme="minorEastAsia" w:eastAsiaTheme="minorEastAsia" w:cstheme="minorEastAsia"/>
                <w:color w:val="auto"/>
                <w:sz w:val="22"/>
                <w:szCs w:val="22"/>
                <w:highlight w:val="none"/>
              </w:rPr>
            </w:pPr>
          </w:p>
        </w:tc>
        <w:tc>
          <w:tcPr>
            <w:tcW w:w="1009" w:type="dxa"/>
            <w:vMerge w:val="restart"/>
            <w:tcBorders>
              <w:bottom w:val="nil"/>
            </w:tcBorders>
            <w:vAlign w:val="top"/>
          </w:tcPr>
          <w:p w14:paraId="6A9BD3EC">
            <w:pPr>
              <w:spacing w:line="283" w:lineRule="auto"/>
              <w:rPr>
                <w:rFonts w:hint="eastAsia" w:asciiTheme="minorEastAsia" w:hAnsiTheme="minorEastAsia" w:eastAsiaTheme="minorEastAsia" w:cstheme="minorEastAsia"/>
                <w:color w:val="auto"/>
                <w:sz w:val="22"/>
                <w:szCs w:val="22"/>
                <w:highlight w:val="none"/>
              </w:rPr>
            </w:pPr>
          </w:p>
          <w:p w14:paraId="50FB553B">
            <w:pPr>
              <w:spacing w:line="283" w:lineRule="auto"/>
              <w:rPr>
                <w:rFonts w:hint="eastAsia" w:asciiTheme="minorEastAsia" w:hAnsiTheme="minorEastAsia" w:eastAsiaTheme="minorEastAsia" w:cstheme="minorEastAsia"/>
                <w:color w:val="auto"/>
                <w:sz w:val="22"/>
                <w:szCs w:val="22"/>
                <w:highlight w:val="none"/>
              </w:rPr>
            </w:pPr>
          </w:p>
          <w:p w14:paraId="186854BF">
            <w:pPr>
              <w:spacing w:line="284" w:lineRule="auto"/>
              <w:rPr>
                <w:rFonts w:hint="eastAsia" w:asciiTheme="minorEastAsia" w:hAnsiTheme="minorEastAsia" w:eastAsiaTheme="minorEastAsia" w:cstheme="minorEastAsia"/>
                <w:color w:val="auto"/>
                <w:sz w:val="22"/>
                <w:szCs w:val="22"/>
                <w:highlight w:val="none"/>
              </w:rPr>
            </w:pPr>
          </w:p>
          <w:p w14:paraId="7BE5F26C">
            <w:pPr>
              <w:spacing w:line="284" w:lineRule="auto"/>
              <w:rPr>
                <w:rFonts w:hint="eastAsia" w:asciiTheme="minorEastAsia" w:hAnsiTheme="minorEastAsia" w:eastAsiaTheme="minorEastAsia" w:cstheme="minorEastAsia"/>
                <w:color w:val="auto"/>
                <w:sz w:val="22"/>
                <w:szCs w:val="22"/>
                <w:highlight w:val="none"/>
              </w:rPr>
            </w:pPr>
          </w:p>
          <w:p w14:paraId="6774C8D6">
            <w:pPr>
              <w:spacing w:line="284" w:lineRule="auto"/>
              <w:rPr>
                <w:rFonts w:hint="eastAsia" w:asciiTheme="minorEastAsia" w:hAnsiTheme="minorEastAsia" w:eastAsiaTheme="minorEastAsia" w:cstheme="minorEastAsia"/>
                <w:color w:val="auto"/>
                <w:sz w:val="22"/>
                <w:szCs w:val="22"/>
                <w:highlight w:val="none"/>
              </w:rPr>
            </w:pPr>
          </w:p>
          <w:p w14:paraId="7F1A79FD">
            <w:pPr>
              <w:pStyle w:val="36"/>
              <w:spacing w:before="65" w:line="220" w:lineRule="auto"/>
              <w:ind w:left="28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其中</w:t>
            </w:r>
          </w:p>
        </w:tc>
        <w:tc>
          <w:tcPr>
            <w:tcW w:w="1958" w:type="dxa"/>
            <w:gridSpan w:val="4"/>
            <w:vAlign w:val="top"/>
          </w:tcPr>
          <w:p w14:paraId="1CDC36F3">
            <w:pPr>
              <w:pStyle w:val="36"/>
              <w:spacing w:before="232" w:line="220" w:lineRule="auto"/>
              <w:ind w:left="55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项目经理</w:t>
            </w:r>
          </w:p>
        </w:tc>
        <w:tc>
          <w:tcPr>
            <w:tcW w:w="2112" w:type="dxa"/>
            <w:gridSpan w:val="2"/>
            <w:vAlign w:val="top"/>
          </w:tcPr>
          <w:p w14:paraId="1D94B161">
            <w:pPr>
              <w:rPr>
                <w:rFonts w:hint="eastAsia" w:asciiTheme="minorEastAsia" w:hAnsiTheme="minorEastAsia" w:eastAsiaTheme="minorEastAsia" w:cstheme="minorEastAsia"/>
                <w:color w:val="auto"/>
                <w:sz w:val="22"/>
                <w:szCs w:val="22"/>
                <w:highlight w:val="none"/>
              </w:rPr>
            </w:pPr>
          </w:p>
        </w:tc>
      </w:tr>
      <w:tr w14:paraId="2B572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483" w:type="dxa"/>
            <w:vAlign w:val="top"/>
          </w:tcPr>
          <w:p w14:paraId="288CC258">
            <w:pPr>
              <w:pStyle w:val="36"/>
              <w:spacing w:before="213" w:line="219" w:lineRule="auto"/>
              <w:ind w:left="2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营业执照号</w:t>
            </w:r>
          </w:p>
        </w:tc>
        <w:tc>
          <w:tcPr>
            <w:tcW w:w="1918" w:type="dxa"/>
            <w:gridSpan w:val="2"/>
            <w:vAlign w:val="top"/>
          </w:tcPr>
          <w:p w14:paraId="71F2D203">
            <w:pPr>
              <w:rPr>
                <w:rFonts w:hint="eastAsia" w:asciiTheme="minorEastAsia" w:hAnsiTheme="minorEastAsia" w:eastAsiaTheme="minorEastAsia" w:cstheme="minorEastAsia"/>
                <w:color w:val="auto"/>
                <w:sz w:val="22"/>
                <w:szCs w:val="22"/>
                <w:highlight w:val="none"/>
              </w:rPr>
            </w:pPr>
          </w:p>
        </w:tc>
        <w:tc>
          <w:tcPr>
            <w:tcW w:w="1009" w:type="dxa"/>
            <w:vMerge w:val="continue"/>
            <w:tcBorders>
              <w:top w:val="nil"/>
              <w:bottom w:val="nil"/>
            </w:tcBorders>
            <w:vAlign w:val="top"/>
          </w:tcPr>
          <w:p w14:paraId="4DE18835">
            <w:pPr>
              <w:rPr>
                <w:rFonts w:hint="eastAsia" w:asciiTheme="minorEastAsia" w:hAnsiTheme="minorEastAsia" w:eastAsiaTheme="minorEastAsia" w:cstheme="minorEastAsia"/>
                <w:color w:val="auto"/>
                <w:sz w:val="22"/>
                <w:szCs w:val="22"/>
                <w:highlight w:val="none"/>
              </w:rPr>
            </w:pPr>
          </w:p>
        </w:tc>
        <w:tc>
          <w:tcPr>
            <w:tcW w:w="1958" w:type="dxa"/>
            <w:gridSpan w:val="4"/>
            <w:vAlign w:val="top"/>
          </w:tcPr>
          <w:p w14:paraId="213F0737">
            <w:pPr>
              <w:pStyle w:val="36"/>
              <w:spacing w:before="213" w:line="219" w:lineRule="auto"/>
              <w:ind w:left="2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高级职称人员</w:t>
            </w:r>
          </w:p>
        </w:tc>
        <w:tc>
          <w:tcPr>
            <w:tcW w:w="2112" w:type="dxa"/>
            <w:gridSpan w:val="2"/>
            <w:vAlign w:val="top"/>
          </w:tcPr>
          <w:p w14:paraId="3BAF880A">
            <w:pPr>
              <w:rPr>
                <w:rFonts w:hint="eastAsia" w:asciiTheme="minorEastAsia" w:hAnsiTheme="minorEastAsia" w:eastAsiaTheme="minorEastAsia" w:cstheme="minorEastAsia"/>
                <w:color w:val="auto"/>
                <w:sz w:val="22"/>
                <w:szCs w:val="22"/>
                <w:highlight w:val="none"/>
              </w:rPr>
            </w:pPr>
          </w:p>
        </w:tc>
      </w:tr>
      <w:tr w14:paraId="585E7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83" w:type="dxa"/>
            <w:vAlign w:val="top"/>
          </w:tcPr>
          <w:p w14:paraId="01782DC0">
            <w:pPr>
              <w:pStyle w:val="36"/>
              <w:spacing w:before="225" w:line="221"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注册资金</w:t>
            </w:r>
          </w:p>
        </w:tc>
        <w:tc>
          <w:tcPr>
            <w:tcW w:w="1918" w:type="dxa"/>
            <w:gridSpan w:val="2"/>
            <w:vAlign w:val="top"/>
          </w:tcPr>
          <w:p w14:paraId="058194FE">
            <w:pPr>
              <w:rPr>
                <w:rFonts w:hint="eastAsia" w:asciiTheme="minorEastAsia" w:hAnsiTheme="minorEastAsia" w:eastAsiaTheme="minorEastAsia" w:cstheme="minorEastAsia"/>
                <w:color w:val="auto"/>
                <w:sz w:val="22"/>
                <w:szCs w:val="22"/>
                <w:highlight w:val="none"/>
              </w:rPr>
            </w:pPr>
          </w:p>
        </w:tc>
        <w:tc>
          <w:tcPr>
            <w:tcW w:w="1009" w:type="dxa"/>
            <w:vMerge w:val="continue"/>
            <w:tcBorders>
              <w:top w:val="nil"/>
              <w:bottom w:val="nil"/>
            </w:tcBorders>
            <w:vAlign w:val="top"/>
          </w:tcPr>
          <w:p w14:paraId="54180279">
            <w:pPr>
              <w:rPr>
                <w:rFonts w:hint="eastAsia" w:asciiTheme="minorEastAsia" w:hAnsiTheme="minorEastAsia" w:eastAsiaTheme="minorEastAsia" w:cstheme="minorEastAsia"/>
                <w:color w:val="auto"/>
                <w:sz w:val="22"/>
                <w:szCs w:val="22"/>
                <w:highlight w:val="none"/>
              </w:rPr>
            </w:pPr>
          </w:p>
        </w:tc>
        <w:tc>
          <w:tcPr>
            <w:tcW w:w="1958" w:type="dxa"/>
            <w:gridSpan w:val="4"/>
            <w:vAlign w:val="top"/>
          </w:tcPr>
          <w:p w14:paraId="7E4F2597">
            <w:pPr>
              <w:pStyle w:val="36"/>
              <w:spacing w:before="224" w:line="220" w:lineRule="auto"/>
              <w:ind w:left="2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中级职称人员</w:t>
            </w:r>
          </w:p>
        </w:tc>
        <w:tc>
          <w:tcPr>
            <w:tcW w:w="2112" w:type="dxa"/>
            <w:gridSpan w:val="2"/>
            <w:vAlign w:val="top"/>
          </w:tcPr>
          <w:p w14:paraId="1DD8A540">
            <w:pPr>
              <w:rPr>
                <w:rFonts w:hint="eastAsia" w:asciiTheme="minorEastAsia" w:hAnsiTheme="minorEastAsia" w:eastAsiaTheme="minorEastAsia" w:cstheme="minorEastAsia"/>
                <w:color w:val="auto"/>
                <w:sz w:val="22"/>
                <w:szCs w:val="22"/>
                <w:highlight w:val="none"/>
              </w:rPr>
            </w:pPr>
          </w:p>
        </w:tc>
      </w:tr>
      <w:tr w14:paraId="4C75D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483" w:type="dxa"/>
            <w:vAlign w:val="top"/>
          </w:tcPr>
          <w:p w14:paraId="67872465">
            <w:pPr>
              <w:pStyle w:val="36"/>
              <w:spacing w:before="215" w:line="220"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开户银行</w:t>
            </w:r>
          </w:p>
        </w:tc>
        <w:tc>
          <w:tcPr>
            <w:tcW w:w="1918" w:type="dxa"/>
            <w:gridSpan w:val="2"/>
            <w:vAlign w:val="top"/>
          </w:tcPr>
          <w:p w14:paraId="44D2F90D">
            <w:pPr>
              <w:rPr>
                <w:rFonts w:hint="eastAsia" w:asciiTheme="minorEastAsia" w:hAnsiTheme="minorEastAsia" w:eastAsiaTheme="minorEastAsia" w:cstheme="minorEastAsia"/>
                <w:color w:val="auto"/>
                <w:sz w:val="22"/>
                <w:szCs w:val="22"/>
                <w:highlight w:val="none"/>
              </w:rPr>
            </w:pPr>
          </w:p>
        </w:tc>
        <w:tc>
          <w:tcPr>
            <w:tcW w:w="1009" w:type="dxa"/>
            <w:vMerge w:val="continue"/>
            <w:tcBorders>
              <w:top w:val="nil"/>
              <w:bottom w:val="nil"/>
            </w:tcBorders>
            <w:vAlign w:val="top"/>
          </w:tcPr>
          <w:p w14:paraId="03277FFA">
            <w:pPr>
              <w:rPr>
                <w:rFonts w:hint="eastAsia" w:asciiTheme="minorEastAsia" w:hAnsiTheme="minorEastAsia" w:eastAsiaTheme="minorEastAsia" w:cstheme="minorEastAsia"/>
                <w:color w:val="auto"/>
                <w:sz w:val="22"/>
                <w:szCs w:val="22"/>
                <w:highlight w:val="none"/>
              </w:rPr>
            </w:pPr>
          </w:p>
        </w:tc>
        <w:tc>
          <w:tcPr>
            <w:tcW w:w="1958" w:type="dxa"/>
            <w:gridSpan w:val="4"/>
            <w:vAlign w:val="top"/>
          </w:tcPr>
          <w:p w14:paraId="344903C1">
            <w:pPr>
              <w:pStyle w:val="36"/>
              <w:spacing w:before="216" w:line="221" w:lineRule="auto"/>
              <w:ind w:left="2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初级职称人员</w:t>
            </w:r>
          </w:p>
        </w:tc>
        <w:tc>
          <w:tcPr>
            <w:tcW w:w="2112" w:type="dxa"/>
            <w:gridSpan w:val="2"/>
            <w:vAlign w:val="top"/>
          </w:tcPr>
          <w:p w14:paraId="222B5F8F">
            <w:pPr>
              <w:rPr>
                <w:rFonts w:hint="eastAsia" w:asciiTheme="minorEastAsia" w:hAnsiTheme="minorEastAsia" w:eastAsiaTheme="minorEastAsia" w:cstheme="minorEastAsia"/>
                <w:color w:val="auto"/>
                <w:sz w:val="22"/>
                <w:szCs w:val="22"/>
                <w:highlight w:val="none"/>
              </w:rPr>
            </w:pPr>
          </w:p>
        </w:tc>
      </w:tr>
      <w:tr w14:paraId="4438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483" w:type="dxa"/>
            <w:vAlign w:val="top"/>
          </w:tcPr>
          <w:p w14:paraId="68D1FC2E">
            <w:pPr>
              <w:pStyle w:val="36"/>
              <w:spacing w:before="216" w:line="221" w:lineRule="auto"/>
              <w:ind w:left="5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账号</w:t>
            </w:r>
          </w:p>
        </w:tc>
        <w:tc>
          <w:tcPr>
            <w:tcW w:w="1918" w:type="dxa"/>
            <w:gridSpan w:val="2"/>
            <w:vAlign w:val="top"/>
          </w:tcPr>
          <w:p w14:paraId="30A416B4">
            <w:pPr>
              <w:rPr>
                <w:rFonts w:hint="eastAsia" w:asciiTheme="minorEastAsia" w:hAnsiTheme="minorEastAsia" w:eastAsiaTheme="minorEastAsia" w:cstheme="minorEastAsia"/>
                <w:color w:val="auto"/>
                <w:sz w:val="22"/>
                <w:szCs w:val="22"/>
                <w:highlight w:val="none"/>
              </w:rPr>
            </w:pPr>
          </w:p>
        </w:tc>
        <w:tc>
          <w:tcPr>
            <w:tcW w:w="1009" w:type="dxa"/>
            <w:vMerge w:val="continue"/>
            <w:tcBorders>
              <w:top w:val="nil"/>
            </w:tcBorders>
            <w:vAlign w:val="top"/>
          </w:tcPr>
          <w:p w14:paraId="2632BD61">
            <w:pPr>
              <w:rPr>
                <w:rFonts w:hint="eastAsia" w:asciiTheme="minorEastAsia" w:hAnsiTheme="minorEastAsia" w:eastAsiaTheme="minorEastAsia" w:cstheme="minorEastAsia"/>
                <w:color w:val="auto"/>
                <w:sz w:val="22"/>
                <w:szCs w:val="22"/>
                <w:highlight w:val="none"/>
              </w:rPr>
            </w:pPr>
          </w:p>
        </w:tc>
        <w:tc>
          <w:tcPr>
            <w:tcW w:w="1958" w:type="dxa"/>
            <w:gridSpan w:val="4"/>
            <w:vAlign w:val="top"/>
          </w:tcPr>
          <w:p w14:paraId="5EDBF28E">
            <w:pPr>
              <w:pStyle w:val="36"/>
              <w:spacing w:before="216" w:line="221" w:lineRule="auto"/>
              <w:ind w:left="71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技</w:t>
            </w:r>
            <w:r>
              <w:rPr>
                <w:rFonts w:hint="eastAsia" w:asciiTheme="minorEastAsia" w:hAnsiTheme="minorEastAsia" w:eastAsiaTheme="minorEastAsia" w:cstheme="minorEastAsia"/>
                <w:color w:val="auto"/>
                <w:spacing w:val="50"/>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工</w:t>
            </w:r>
          </w:p>
        </w:tc>
        <w:tc>
          <w:tcPr>
            <w:tcW w:w="2112" w:type="dxa"/>
            <w:gridSpan w:val="2"/>
            <w:vAlign w:val="top"/>
          </w:tcPr>
          <w:p w14:paraId="092C6B89">
            <w:pPr>
              <w:rPr>
                <w:rFonts w:hint="eastAsia" w:asciiTheme="minorEastAsia" w:hAnsiTheme="minorEastAsia" w:eastAsiaTheme="minorEastAsia" w:cstheme="minorEastAsia"/>
                <w:color w:val="auto"/>
                <w:sz w:val="22"/>
                <w:szCs w:val="22"/>
                <w:highlight w:val="none"/>
              </w:rPr>
            </w:pPr>
          </w:p>
        </w:tc>
      </w:tr>
      <w:tr w14:paraId="298C4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8" w:hRule="atLeast"/>
        </w:trPr>
        <w:tc>
          <w:tcPr>
            <w:tcW w:w="1483" w:type="dxa"/>
            <w:vAlign w:val="top"/>
          </w:tcPr>
          <w:p w14:paraId="06ECE750">
            <w:pPr>
              <w:spacing w:line="283" w:lineRule="auto"/>
              <w:rPr>
                <w:rFonts w:hint="eastAsia" w:asciiTheme="minorEastAsia" w:hAnsiTheme="minorEastAsia" w:eastAsiaTheme="minorEastAsia" w:cstheme="minorEastAsia"/>
                <w:color w:val="auto"/>
                <w:sz w:val="22"/>
                <w:szCs w:val="22"/>
                <w:highlight w:val="none"/>
              </w:rPr>
            </w:pPr>
          </w:p>
          <w:p w14:paraId="6CDA2BAA">
            <w:pPr>
              <w:spacing w:line="283" w:lineRule="auto"/>
              <w:rPr>
                <w:rFonts w:hint="eastAsia" w:asciiTheme="minorEastAsia" w:hAnsiTheme="minorEastAsia" w:eastAsiaTheme="minorEastAsia" w:cstheme="minorEastAsia"/>
                <w:color w:val="auto"/>
                <w:sz w:val="22"/>
                <w:szCs w:val="22"/>
                <w:highlight w:val="none"/>
              </w:rPr>
            </w:pPr>
          </w:p>
          <w:p w14:paraId="01AC8E28">
            <w:pPr>
              <w:spacing w:line="284" w:lineRule="auto"/>
              <w:rPr>
                <w:rFonts w:hint="eastAsia" w:asciiTheme="minorEastAsia" w:hAnsiTheme="minorEastAsia" w:eastAsiaTheme="minorEastAsia" w:cstheme="minorEastAsia"/>
                <w:color w:val="auto"/>
                <w:sz w:val="22"/>
                <w:szCs w:val="22"/>
                <w:highlight w:val="none"/>
              </w:rPr>
            </w:pPr>
          </w:p>
          <w:p w14:paraId="4E99DADA">
            <w:pPr>
              <w:spacing w:line="284" w:lineRule="auto"/>
              <w:rPr>
                <w:rFonts w:hint="eastAsia" w:asciiTheme="minorEastAsia" w:hAnsiTheme="minorEastAsia" w:eastAsiaTheme="minorEastAsia" w:cstheme="minorEastAsia"/>
                <w:color w:val="auto"/>
                <w:sz w:val="22"/>
                <w:szCs w:val="22"/>
                <w:highlight w:val="none"/>
              </w:rPr>
            </w:pPr>
          </w:p>
          <w:p w14:paraId="54B9F88F">
            <w:pPr>
              <w:pStyle w:val="36"/>
              <w:spacing w:before="65" w:line="220" w:lineRule="auto"/>
              <w:ind w:left="3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经营范围</w:t>
            </w:r>
          </w:p>
        </w:tc>
        <w:tc>
          <w:tcPr>
            <w:tcW w:w="6997" w:type="dxa"/>
            <w:gridSpan w:val="9"/>
            <w:vAlign w:val="top"/>
          </w:tcPr>
          <w:p w14:paraId="028C4BE0">
            <w:pPr>
              <w:rPr>
                <w:rFonts w:hint="eastAsia" w:asciiTheme="minorEastAsia" w:hAnsiTheme="minorEastAsia" w:eastAsiaTheme="minorEastAsia" w:cstheme="minorEastAsia"/>
                <w:color w:val="auto"/>
                <w:sz w:val="22"/>
                <w:szCs w:val="22"/>
                <w:highlight w:val="none"/>
              </w:rPr>
            </w:pPr>
          </w:p>
        </w:tc>
      </w:tr>
      <w:tr w14:paraId="2FB6C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483" w:type="dxa"/>
            <w:vAlign w:val="top"/>
          </w:tcPr>
          <w:p w14:paraId="5A663CB6">
            <w:pPr>
              <w:pStyle w:val="36"/>
              <w:spacing w:before="219" w:line="221" w:lineRule="auto"/>
              <w:ind w:left="53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备注</w:t>
            </w:r>
          </w:p>
        </w:tc>
        <w:tc>
          <w:tcPr>
            <w:tcW w:w="6997" w:type="dxa"/>
            <w:gridSpan w:val="9"/>
            <w:vAlign w:val="top"/>
          </w:tcPr>
          <w:p w14:paraId="627F0B6E">
            <w:pPr>
              <w:rPr>
                <w:rFonts w:hint="eastAsia" w:asciiTheme="minorEastAsia" w:hAnsiTheme="minorEastAsia" w:eastAsiaTheme="minorEastAsia" w:cstheme="minorEastAsia"/>
                <w:color w:val="auto"/>
                <w:sz w:val="22"/>
                <w:szCs w:val="22"/>
                <w:highlight w:val="none"/>
              </w:rPr>
            </w:pPr>
          </w:p>
        </w:tc>
      </w:tr>
    </w:tbl>
    <w:p w14:paraId="0AA6F3D5">
      <w:pPr>
        <w:spacing w:before="42" w:line="237" w:lineRule="auto"/>
        <w:ind w:left="164" w:hanging="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备注：本表后应附具有有效的营业执照或有效的事业单位登记证书、资质证书、安全生产许</w:t>
      </w:r>
      <w:r>
        <w:rPr>
          <w:rFonts w:hint="eastAsia" w:asciiTheme="minorEastAsia" w:hAnsiTheme="minorEastAsia" w:eastAsiaTheme="minorEastAsia" w:cstheme="minorEastAsia"/>
          <w:color w:val="auto"/>
          <w:spacing w:val="7"/>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可证等材料扫描件。</w:t>
      </w:r>
    </w:p>
    <w:p w14:paraId="6FBA7E1C">
      <w:pPr>
        <w:spacing w:line="237" w:lineRule="auto"/>
        <w:rPr>
          <w:rFonts w:hint="eastAsia" w:asciiTheme="minorEastAsia" w:hAnsiTheme="minorEastAsia" w:eastAsiaTheme="minorEastAsia" w:cstheme="minorEastAsia"/>
          <w:color w:val="auto"/>
          <w:sz w:val="21"/>
          <w:szCs w:val="21"/>
          <w:highlight w:val="none"/>
        </w:rPr>
        <w:sectPr>
          <w:footerReference r:id="rId29" w:type="default"/>
          <w:pgSz w:w="11910" w:h="16840"/>
          <w:pgMar w:top="1431" w:right="1731" w:bottom="1402" w:left="1665" w:header="0" w:footer="1243" w:gutter="0"/>
          <w:cols w:space="720" w:num="1"/>
        </w:sectPr>
      </w:pPr>
    </w:p>
    <w:p w14:paraId="33D954A2">
      <w:pPr>
        <w:spacing w:before="130" w:line="219" w:lineRule="auto"/>
        <w:ind w:left="2445"/>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6"/>
          <w:sz w:val="28"/>
          <w:szCs w:val="28"/>
          <w:highlight w:val="none"/>
        </w:rPr>
        <w:t>(二)近年完成的类似项目情况表</w:t>
      </w:r>
    </w:p>
    <w:p w14:paraId="56AF9B7E">
      <w:pPr>
        <w:spacing w:line="31" w:lineRule="exact"/>
        <w:rPr>
          <w:rFonts w:hint="eastAsia" w:asciiTheme="minorEastAsia" w:hAnsiTheme="minorEastAsia" w:eastAsiaTheme="minorEastAsia" w:cstheme="minorEastAsia"/>
          <w:color w:val="auto"/>
          <w:highlight w:val="none"/>
        </w:rPr>
      </w:pPr>
    </w:p>
    <w:tbl>
      <w:tblPr>
        <w:tblStyle w:val="35"/>
        <w:tblW w:w="84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2"/>
        <w:gridCol w:w="6048"/>
      </w:tblGrid>
      <w:tr w14:paraId="09B71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412" w:type="dxa"/>
            <w:vAlign w:val="top"/>
          </w:tcPr>
          <w:p w14:paraId="4B78A8C8">
            <w:pPr>
              <w:pStyle w:val="36"/>
              <w:spacing w:before="213" w:line="220"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项目名称</w:t>
            </w:r>
          </w:p>
        </w:tc>
        <w:tc>
          <w:tcPr>
            <w:tcW w:w="6048" w:type="dxa"/>
            <w:vAlign w:val="top"/>
          </w:tcPr>
          <w:p w14:paraId="421B2818">
            <w:pPr>
              <w:rPr>
                <w:rFonts w:hint="eastAsia" w:asciiTheme="minorEastAsia" w:hAnsiTheme="minorEastAsia" w:eastAsiaTheme="minorEastAsia" w:cstheme="minorEastAsia"/>
                <w:color w:val="auto"/>
                <w:sz w:val="22"/>
                <w:szCs w:val="22"/>
                <w:highlight w:val="none"/>
              </w:rPr>
            </w:pPr>
          </w:p>
        </w:tc>
      </w:tr>
      <w:tr w14:paraId="23EA1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5F733117">
            <w:pPr>
              <w:pStyle w:val="36"/>
              <w:spacing w:before="199" w:line="220" w:lineRule="auto"/>
              <w:ind w:left="6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项目所在地</w:t>
            </w:r>
          </w:p>
        </w:tc>
        <w:tc>
          <w:tcPr>
            <w:tcW w:w="6048" w:type="dxa"/>
            <w:vAlign w:val="top"/>
          </w:tcPr>
          <w:p w14:paraId="4BC308FF">
            <w:pPr>
              <w:rPr>
                <w:rFonts w:hint="eastAsia" w:asciiTheme="minorEastAsia" w:hAnsiTheme="minorEastAsia" w:eastAsiaTheme="minorEastAsia" w:cstheme="minorEastAsia"/>
                <w:color w:val="auto"/>
                <w:sz w:val="22"/>
                <w:szCs w:val="22"/>
                <w:highlight w:val="none"/>
              </w:rPr>
            </w:pPr>
          </w:p>
        </w:tc>
      </w:tr>
      <w:tr w14:paraId="71C55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111D3D79">
            <w:pPr>
              <w:pStyle w:val="36"/>
              <w:spacing w:before="200" w:line="220" w:lineRule="auto"/>
              <w:ind w:left="6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发包人名称</w:t>
            </w:r>
          </w:p>
        </w:tc>
        <w:tc>
          <w:tcPr>
            <w:tcW w:w="6048" w:type="dxa"/>
            <w:vAlign w:val="top"/>
          </w:tcPr>
          <w:p w14:paraId="20E1EF94">
            <w:pPr>
              <w:rPr>
                <w:rFonts w:hint="eastAsia" w:asciiTheme="minorEastAsia" w:hAnsiTheme="minorEastAsia" w:eastAsiaTheme="minorEastAsia" w:cstheme="minorEastAsia"/>
                <w:color w:val="auto"/>
                <w:sz w:val="22"/>
                <w:szCs w:val="22"/>
                <w:highlight w:val="none"/>
              </w:rPr>
            </w:pPr>
          </w:p>
        </w:tc>
      </w:tr>
      <w:tr w14:paraId="4379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412" w:type="dxa"/>
            <w:vAlign w:val="top"/>
          </w:tcPr>
          <w:p w14:paraId="315233F3">
            <w:pPr>
              <w:pStyle w:val="36"/>
              <w:spacing w:before="211" w:line="220" w:lineRule="auto"/>
              <w:ind w:left="6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发包人地址</w:t>
            </w:r>
          </w:p>
        </w:tc>
        <w:tc>
          <w:tcPr>
            <w:tcW w:w="6048" w:type="dxa"/>
            <w:vAlign w:val="top"/>
          </w:tcPr>
          <w:p w14:paraId="3356168E">
            <w:pPr>
              <w:rPr>
                <w:rFonts w:hint="eastAsia" w:asciiTheme="minorEastAsia" w:hAnsiTheme="minorEastAsia" w:eastAsiaTheme="minorEastAsia" w:cstheme="minorEastAsia"/>
                <w:color w:val="auto"/>
                <w:sz w:val="22"/>
                <w:szCs w:val="22"/>
                <w:highlight w:val="none"/>
              </w:rPr>
            </w:pPr>
          </w:p>
        </w:tc>
      </w:tr>
      <w:tr w14:paraId="6D8EF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0AF100D8">
            <w:pPr>
              <w:pStyle w:val="36"/>
              <w:spacing w:before="201" w:line="220" w:lineRule="auto"/>
              <w:ind w:left="1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发包人联系人及电话</w:t>
            </w:r>
          </w:p>
        </w:tc>
        <w:tc>
          <w:tcPr>
            <w:tcW w:w="6048" w:type="dxa"/>
            <w:vAlign w:val="top"/>
          </w:tcPr>
          <w:p w14:paraId="4B54AD62">
            <w:pPr>
              <w:rPr>
                <w:rFonts w:hint="eastAsia" w:asciiTheme="minorEastAsia" w:hAnsiTheme="minorEastAsia" w:eastAsiaTheme="minorEastAsia" w:cstheme="minorEastAsia"/>
                <w:color w:val="auto"/>
                <w:sz w:val="22"/>
                <w:szCs w:val="22"/>
                <w:highlight w:val="none"/>
              </w:rPr>
            </w:pPr>
          </w:p>
        </w:tc>
      </w:tr>
      <w:tr w14:paraId="2E05A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412" w:type="dxa"/>
            <w:vAlign w:val="top"/>
          </w:tcPr>
          <w:p w14:paraId="66E9EE31">
            <w:pPr>
              <w:pStyle w:val="36"/>
              <w:spacing w:before="200" w:line="218"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合同价格</w:t>
            </w:r>
          </w:p>
        </w:tc>
        <w:tc>
          <w:tcPr>
            <w:tcW w:w="6048" w:type="dxa"/>
            <w:vAlign w:val="top"/>
          </w:tcPr>
          <w:p w14:paraId="014DBD3F">
            <w:pPr>
              <w:rPr>
                <w:rFonts w:hint="eastAsia" w:asciiTheme="minorEastAsia" w:hAnsiTheme="minorEastAsia" w:eastAsiaTheme="minorEastAsia" w:cstheme="minorEastAsia"/>
                <w:color w:val="auto"/>
                <w:sz w:val="22"/>
                <w:szCs w:val="22"/>
                <w:highlight w:val="none"/>
              </w:rPr>
            </w:pPr>
          </w:p>
        </w:tc>
      </w:tr>
      <w:tr w14:paraId="62E6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412" w:type="dxa"/>
            <w:vAlign w:val="top"/>
          </w:tcPr>
          <w:p w14:paraId="1BE57A19">
            <w:pPr>
              <w:pStyle w:val="36"/>
              <w:spacing w:before="202" w:line="220"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开工日期</w:t>
            </w:r>
          </w:p>
        </w:tc>
        <w:tc>
          <w:tcPr>
            <w:tcW w:w="6048" w:type="dxa"/>
            <w:vAlign w:val="top"/>
          </w:tcPr>
          <w:p w14:paraId="27A86A23">
            <w:pPr>
              <w:rPr>
                <w:rFonts w:hint="eastAsia" w:asciiTheme="minorEastAsia" w:hAnsiTheme="minorEastAsia" w:eastAsiaTheme="minorEastAsia" w:cstheme="minorEastAsia"/>
                <w:color w:val="auto"/>
                <w:sz w:val="22"/>
                <w:szCs w:val="22"/>
                <w:highlight w:val="none"/>
              </w:rPr>
            </w:pPr>
          </w:p>
        </w:tc>
      </w:tr>
      <w:tr w14:paraId="5D2F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412" w:type="dxa"/>
            <w:vAlign w:val="top"/>
          </w:tcPr>
          <w:p w14:paraId="2CDB341B">
            <w:pPr>
              <w:pStyle w:val="36"/>
              <w:spacing w:before="203" w:line="219"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竣工日期</w:t>
            </w:r>
          </w:p>
        </w:tc>
        <w:tc>
          <w:tcPr>
            <w:tcW w:w="6048" w:type="dxa"/>
            <w:vAlign w:val="top"/>
          </w:tcPr>
          <w:p w14:paraId="00D74116">
            <w:pPr>
              <w:rPr>
                <w:rFonts w:hint="eastAsia" w:asciiTheme="minorEastAsia" w:hAnsiTheme="minorEastAsia" w:eastAsiaTheme="minorEastAsia" w:cstheme="minorEastAsia"/>
                <w:color w:val="auto"/>
                <w:sz w:val="22"/>
                <w:szCs w:val="22"/>
                <w:highlight w:val="none"/>
              </w:rPr>
            </w:pPr>
          </w:p>
        </w:tc>
      </w:tr>
      <w:tr w14:paraId="2BA1A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250E713C">
            <w:pPr>
              <w:pStyle w:val="36"/>
              <w:spacing w:before="203" w:line="219" w:lineRule="auto"/>
              <w:ind w:left="6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承担的工作</w:t>
            </w:r>
          </w:p>
        </w:tc>
        <w:tc>
          <w:tcPr>
            <w:tcW w:w="6048" w:type="dxa"/>
            <w:vAlign w:val="top"/>
          </w:tcPr>
          <w:p w14:paraId="59775C84">
            <w:pPr>
              <w:rPr>
                <w:rFonts w:hint="eastAsia" w:asciiTheme="minorEastAsia" w:hAnsiTheme="minorEastAsia" w:eastAsiaTheme="minorEastAsia" w:cstheme="minorEastAsia"/>
                <w:color w:val="auto"/>
                <w:sz w:val="22"/>
                <w:szCs w:val="22"/>
                <w:highlight w:val="none"/>
              </w:rPr>
            </w:pPr>
          </w:p>
        </w:tc>
      </w:tr>
      <w:tr w14:paraId="3C993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412" w:type="dxa"/>
            <w:vAlign w:val="top"/>
          </w:tcPr>
          <w:p w14:paraId="09136BA8">
            <w:pPr>
              <w:pStyle w:val="36"/>
              <w:spacing w:before="214" w:line="220"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工程质量</w:t>
            </w:r>
          </w:p>
        </w:tc>
        <w:tc>
          <w:tcPr>
            <w:tcW w:w="6048" w:type="dxa"/>
            <w:vAlign w:val="top"/>
          </w:tcPr>
          <w:p w14:paraId="3505ACE9">
            <w:pPr>
              <w:rPr>
                <w:rFonts w:hint="eastAsia" w:asciiTheme="minorEastAsia" w:hAnsiTheme="minorEastAsia" w:eastAsiaTheme="minorEastAsia" w:cstheme="minorEastAsia"/>
                <w:color w:val="auto"/>
                <w:sz w:val="22"/>
                <w:szCs w:val="22"/>
                <w:highlight w:val="none"/>
              </w:rPr>
            </w:pPr>
          </w:p>
        </w:tc>
      </w:tr>
      <w:tr w14:paraId="202D8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6FEE36E6">
            <w:pPr>
              <w:pStyle w:val="36"/>
              <w:spacing w:before="204" w:line="220"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项目经理</w:t>
            </w:r>
          </w:p>
        </w:tc>
        <w:tc>
          <w:tcPr>
            <w:tcW w:w="6048" w:type="dxa"/>
            <w:vAlign w:val="top"/>
          </w:tcPr>
          <w:p w14:paraId="3A2BD744">
            <w:pPr>
              <w:rPr>
                <w:rFonts w:hint="eastAsia" w:asciiTheme="minorEastAsia" w:hAnsiTheme="minorEastAsia" w:eastAsiaTheme="minorEastAsia" w:cstheme="minorEastAsia"/>
                <w:color w:val="auto"/>
                <w:sz w:val="22"/>
                <w:szCs w:val="22"/>
                <w:highlight w:val="none"/>
              </w:rPr>
            </w:pPr>
          </w:p>
        </w:tc>
      </w:tr>
      <w:tr w14:paraId="222B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412" w:type="dxa"/>
            <w:vAlign w:val="top"/>
          </w:tcPr>
          <w:p w14:paraId="5F8BE750">
            <w:pPr>
              <w:pStyle w:val="36"/>
              <w:spacing w:before="205" w:line="219" w:lineRule="auto"/>
              <w:ind w:left="6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技术负责人</w:t>
            </w:r>
          </w:p>
        </w:tc>
        <w:tc>
          <w:tcPr>
            <w:tcW w:w="6048" w:type="dxa"/>
            <w:vAlign w:val="top"/>
          </w:tcPr>
          <w:p w14:paraId="275CE660">
            <w:pPr>
              <w:rPr>
                <w:rFonts w:hint="eastAsia" w:asciiTheme="minorEastAsia" w:hAnsiTheme="minorEastAsia" w:eastAsiaTheme="minorEastAsia" w:cstheme="minorEastAsia"/>
                <w:color w:val="auto"/>
                <w:sz w:val="22"/>
                <w:szCs w:val="22"/>
                <w:highlight w:val="none"/>
              </w:rPr>
            </w:pPr>
          </w:p>
        </w:tc>
      </w:tr>
      <w:tr w14:paraId="2A93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45A5CC4F">
            <w:pPr>
              <w:pStyle w:val="36"/>
              <w:spacing w:before="205" w:line="219" w:lineRule="auto"/>
              <w:ind w:left="1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总监理工程师及电话</w:t>
            </w:r>
          </w:p>
        </w:tc>
        <w:tc>
          <w:tcPr>
            <w:tcW w:w="6048" w:type="dxa"/>
            <w:vAlign w:val="top"/>
          </w:tcPr>
          <w:p w14:paraId="303E5D5D">
            <w:pPr>
              <w:rPr>
                <w:rFonts w:hint="eastAsia" w:asciiTheme="minorEastAsia" w:hAnsiTheme="minorEastAsia" w:eastAsiaTheme="minorEastAsia" w:cstheme="minorEastAsia"/>
                <w:color w:val="auto"/>
                <w:sz w:val="22"/>
                <w:szCs w:val="22"/>
                <w:highlight w:val="none"/>
              </w:rPr>
            </w:pPr>
          </w:p>
        </w:tc>
      </w:tr>
      <w:tr w14:paraId="7EBA8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2412" w:type="dxa"/>
            <w:vAlign w:val="top"/>
          </w:tcPr>
          <w:p w14:paraId="38C93401">
            <w:pPr>
              <w:spacing w:line="254" w:lineRule="auto"/>
              <w:rPr>
                <w:rFonts w:hint="eastAsia" w:asciiTheme="minorEastAsia" w:hAnsiTheme="minorEastAsia" w:eastAsiaTheme="minorEastAsia" w:cstheme="minorEastAsia"/>
                <w:color w:val="auto"/>
                <w:sz w:val="22"/>
                <w:szCs w:val="22"/>
                <w:highlight w:val="none"/>
              </w:rPr>
            </w:pPr>
          </w:p>
          <w:p w14:paraId="0E9A7D35">
            <w:pPr>
              <w:spacing w:line="254" w:lineRule="auto"/>
              <w:rPr>
                <w:rFonts w:hint="eastAsia" w:asciiTheme="minorEastAsia" w:hAnsiTheme="minorEastAsia" w:eastAsiaTheme="minorEastAsia" w:cstheme="minorEastAsia"/>
                <w:color w:val="auto"/>
                <w:sz w:val="22"/>
                <w:szCs w:val="22"/>
                <w:highlight w:val="none"/>
              </w:rPr>
            </w:pPr>
          </w:p>
          <w:p w14:paraId="27CC2AA2">
            <w:pPr>
              <w:pStyle w:val="36"/>
              <w:spacing w:before="65" w:line="220" w:lineRule="auto"/>
              <w:ind w:left="7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项目描述</w:t>
            </w:r>
          </w:p>
        </w:tc>
        <w:tc>
          <w:tcPr>
            <w:tcW w:w="6048" w:type="dxa"/>
            <w:vAlign w:val="top"/>
          </w:tcPr>
          <w:p w14:paraId="5C22D3EF">
            <w:pPr>
              <w:rPr>
                <w:rFonts w:hint="eastAsia" w:asciiTheme="minorEastAsia" w:hAnsiTheme="minorEastAsia" w:eastAsiaTheme="minorEastAsia" w:cstheme="minorEastAsia"/>
                <w:color w:val="auto"/>
                <w:sz w:val="22"/>
                <w:szCs w:val="22"/>
                <w:highlight w:val="none"/>
              </w:rPr>
            </w:pPr>
          </w:p>
        </w:tc>
      </w:tr>
      <w:tr w14:paraId="42EED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412" w:type="dxa"/>
            <w:vAlign w:val="top"/>
          </w:tcPr>
          <w:p w14:paraId="34C1EACF">
            <w:pPr>
              <w:pStyle w:val="36"/>
              <w:spacing w:before="208" w:line="221" w:lineRule="auto"/>
              <w:ind w:left="99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备注</w:t>
            </w:r>
          </w:p>
        </w:tc>
        <w:tc>
          <w:tcPr>
            <w:tcW w:w="6048" w:type="dxa"/>
            <w:vAlign w:val="top"/>
          </w:tcPr>
          <w:p w14:paraId="5000E40F">
            <w:pPr>
              <w:rPr>
                <w:rFonts w:hint="eastAsia" w:asciiTheme="minorEastAsia" w:hAnsiTheme="minorEastAsia" w:eastAsiaTheme="minorEastAsia" w:cstheme="minorEastAsia"/>
                <w:color w:val="auto"/>
                <w:sz w:val="22"/>
                <w:szCs w:val="22"/>
                <w:highlight w:val="none"/>
              </w:rPr>
            </w:pPr>
          </w:p>
        </w:tc>
      </w:tr>
      <w:tr w14:paraId="457E6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412" w:type="dxa"/>
            <w:vAlign w:val="top"/>
          </w:tcPr>
          <w:p w14:paraId="185992BC">
            <w:pPr>
              <w:rPr>
                <w:rFonts w:hint="eastAsia" w:asciiTheme="minorEastAsia" w:hAnsiTheme="minorEastAsia" w:eastAsiaTheme="minorEastAsia" w:cstheme="minorEastAsia"/>
                <w:color w:val="auto"/>
                <w:sz w:val="22"/>
                <w:szCs w:val="22"/>
                <w:highlight w:val="none"/>
              </w:rPr>
            </w:pPr>
          </w:p>
        </w:tc>
        <w:tc>
          <w:tcPr>
            <w:tcW w:w="6048" w:type="dxa"/>
            <w:vAlign w:val="top"/>
          </w:tcPr>
          <w:p w14:paraId="2183FD7A">
            <w:pPr>
              <w:rPr>
                <w:rFonts w:hint="eastAsia" w:asciiTheme="minorEastAsia" w:hAnsiTheme="minorEastAsia" w:eastAsiaTheme="minorEastAsia" w:cstheme="minorEastAsia"/>
                <w:color w:val="auto"/>
                <w:sz w:val="22"/>
                <w:szCs w:val="22"/>
                <w:highlight w:val="none"/>
              </w:rPr>
            </w:pPr>
          </w:p>
        </w:tc>
      </w:tr>
    </w:tbl>
    <w:p w14:paraId="0889FEEB">
      <w:pPr>
        <w:spacing w:before="24" w:line="219" w:lineRule="auto"/>
        <w:ind w:left="845"/>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0"/>
          <w:sz w:val="22"/>
          <w:szCs w:val="22"/>
          <w:highlight w:val="none"/>
        </w:rPr>
        <w:t>备注：1类似项目相关扫描件，每张表格只填写一个项目，并标明序号。</w:t>
      </w:r>
    </w:p>
    <w:p w14:paraId="6540879F">
      <w:pPr>
        <w:spacing w:line="219" w:lineRule="auto"/>
        <w:rPr>
          <w:rFonts w:hint="eastAsia" w:asciiTheme="minorEastAsia" w:hAnsiTheme="minorEastAsia" w:eastAsiaTheme="minorEastAsia" w:cstheme="minorEastAsia"/>
          <w:color w:val="auto"/>
          <w:sz w:val="22"/>
          <w:szCs w:val="22"/>
          <w:highlight w:val="none"/>
        </w:rPr>
        <w:sectPr>
          <w:footerReference r:id="rId30" w:type="default"/>
          <w:pgSz w:w="11910" w:h="16840"/>
          <w:pgMar w:top="1431" w:right="1786" w:bottom="1421" w:left="1564" w:header="0" w:footer="1293" w:gutter="0"/>
          <w:cols w:space="720" w:num="1"/>
        </w:sectPr>
      </w:pPr>
    </w:p>
    <w:p w14:paraId="10A00ADC">
      <w:pPr>
        <w:spacing w:before="120" w:line="219" w:lineRule="auto"/>
        <w:ind w:left="2045"/>
        <w:rPr>
          <w:rFonts w:hint="eastAsia" w:asciiTheme="minorEastAsia" w:hAnsiTheme="minorEastAsia" w:eastAsiaTheme="minorEastAsia" w:cstheme="minorEastAsia"/>
          <w:color w:val="auto"/>
          <w:sz w:val="29"/>
          <w:szCs w:val="29"/>
          <w:highlight w:val="none"/>
        </w:rPr>
      </w:pPr>
      <w:r>
        <w:rPr>
          <w:rFonts w:hint="eastAsia" w:asciiTheme="minorEastAsia" w:hAnsiTheme="minorEastAsia" w:eastAsiaTheme="minorEastAsia" w:cstheme="minorEastAsia"/>
          <w:color w:val="auto"/>
          <w:spacing w:val="-4"/>
          <w:sz w:val="29"/>
          <w:szCs w:val="29"/>
          <w:highlight w:val="none"/>
        </w:rPr>
        <w:t>(三)正在施工的和新承接的项目情况表</w:t>
      </w:r>
    </w:p>
    <w:p w14:paraId="098BF746">
      <w:pPr>
        <w:spacing w:line="38" w:lineRule="exact"/>
        <w:rPr>
          <w:rFonts w:hint="eastAsia" w:asciiTheme="minorEastAsia" w:hAnsiTheme="minorEastAsia" w:eastAsiaTheme="minorEastAsia" w:cstheme="minorEastAsia"/>
          <w:color w:val="auto"/>
          <w:highlight w:val="none"/>
        </w:rPr>
      </w:pPr>
    </w:p>
    <w:tbl>
      <w:tblPr>
        <w:tblStyle w:val="35"/>
        <w:tblW w:w="84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2"/>
        <w:gridCol w:w="6068"/>
      </w:tblGrid>
      <w:tr w14:paraId="3A70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22" w:type="dxa"/>
            <w:vAlign w:val="top"/>
          </w:tcPr>
          <w:p w14:paraId="47D8AE7D">
            <w:pPr>
              <w:pStyle w:val="36"/>
              <w:spacing w:before="223" w:line="220" w:lineRule="auto"/>
              <w:ind w:left="8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项目名称</w:t>
            </w:r>
          </w:p>
        </w:tc>
        <w:tc>
          <w:tcPr>
            <w:tcW w:w="6068" w:type="dxa"/>
            <w:vAlign w:val="top"/>
          </w:tcPr>
          <w:p w14:paraId="69A273B3">
            <w:pPr>
              <w:rPr>
                <w:rFonts w:hint="eastAsia" w:asciiTheme="minorEastAsia" w:hAnsiTheme="minorEastAsia" w:eastAsiaTheme="minorEastAsia" w:cstheme="minorEastAsia"/>
                <w:color w:val="auto"/>
                <w:sz w:val="22"/>
                <w:szCs w:val="22"/>
                <w:highlight w:val="none"/>
              </w:rPr>
            </w:pPr>
          </w:p>
        </w:tc>
      </w:tr>
      <w:tr w14:paraId="2C47B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2422" w:type="dxa"/>
            <w:vAlign w:val="top"/>
          </w:tcPr>
          <w:p w14:paraId="173F1944">
            <w:pPr>
              <w:pStyle w:val="36"/>
              <w:spacing w:before="218" w:line="220"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项目所在地</w:t>
            </w:r>
          </w:p>
        </w:tc>
        <w:tc>
          <w:tcPr>
            <w:tcW w:w="6068" w:type="dxa"/>
            <w:vAlign w:val="top"/>
          </w:tcPr>
          <w:p w14:paraId="74786806">
            <w:pPr>
              <w:rPr>
                <w:rFonts w:hint="eastAsia" w:asciiTheme="minorEastAsia" w:hAnsiTheme="minorEastAsia" w:eastAsiaTheme="minorEastAsia" w:cstheme="minorEastAsia"/>
                <w:color w:val="auto"/>
                <w:sz w:val="22"/>
                <w:szCs w:val="22"/>
                <w:highlight w:val="none"/>
              </w:rPr>
            </w:pPr>
          </w:p>
        </w:tc>
      </w:tr>
      <w:tr w14:paraId="3FD9C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422" w:type="dxa"/>
            <w:vAlign w:val="top"/>
          </w:tcPr>
          <w:p w14:paraId="4E213AF2">
            <w:pPr>
              <w:pStyle w:val="36"/>
              <w:spacing w:before="219" w:line="220"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发包人名称</w:t>
            </w:r>
          </w:p>
        </w:tc>
        <w:tc>
          <w:tcPr>
            <w:tcW w:w="6068" w:type="dxa"/>
            <w:vAlign w:val="top"/>
          </w:tcPr>
          <w:p w14:paraId="35E78981">
            <w:pPr>
              <w:rPr>
                <w:rFonts w:hint="eastAsia" w:asciiTheme="minorEastAsia" w:hAnsiTheme="minorEastAsia" w:eastAsiaTheme="minorEastAsia" w:cstheme="minorEastAsia"/>
                <w:color w:val="auto"/>
                <w:sz w:val="22"/>
                <w:szCs w:val="22"/>
                <w:highlight w:val="none"/>
              </w:rPr>
            </w:pPr>
          </w:p>
        </w:tc>
      </w:tr>
      <w:tr w14:paraId="08AC5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422" w:type="dxa"/>
            <w:vAlign w:val="top"/>
          </w:tcPr>
          <w:p w14:paraId="2CAEFA0C">
            <w:pPr>
              <w:pStyle w:val="36"/>
              <w:spacing w:before="220" w:line="220"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发包人地址</w:t>
            </w:r>
          </w:p>
        </w:tc>
        <w:tc>
          <w:tcPr>
            <w:tcW w:w="6068" w:type="dxa"/>
            <w:vAlign w:val="top"/>
          </w:tcPr>
          <w:p w14:paraId="6F630CDA">
            <w:pPr>
              <w:rPr>
                <w:rFonts w:hint="eastAsia" w:asciiTheme="minorEastAsia" w:hAnsiTheme="minorEastAsia" w:eastAsiaTheme="minorEastAsia" w:cstheme="minorEastAsia"/>
                <w:color w:val="auto"/>
                <w:sz w:val="22"/>
                <w:szCs w:val="22"/>
                <w:highlight w:val="none"/>
              </w:rPr>
            </w:pPr>
          </w:p>
        </w:tc>
      </w:tr>
      <w:tr w14:paraId="768A1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2422" w:type="dxa"/>
            <w:vAlign w:val="top"/>
          </w:tcPr>
          <w:p w14:paraId="0D4CAEDF">
            <w:pPr>
              <w:pStyle w:val="36"/>
              <w:spacing w:before="221" w:line="220"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发包人电话</w:t>
            </w:r>
          </w:p>
        </w:tc>
        <w:tc>
          <w:tcPr>
            <w:tcW w:w="6068" w:type="dxa"/>
            <w:vAlign w:val="top"/>
          </w:tcPr>
          <w:p w14:paraId="36D3F330">
            <w:pPr>
              <w:rPr>
                <w:rFonts w:hint="eastAsia" w:asciiTheme="minorEastAsia" w:hAnsiTheme="minorEastAsia" w:eastAsiaTheme="minorEastAsia" w:cstheme="minorEastAsia"/>
                <w:color w:val="auto"/>
                <w:sz w:val="22"/>
                <w:szCs w:val="22"/>
                <w:highlight w:val="none"/>
              </w:rPr>
            </w:pPr>
          </w:p>
        </w:tc>
      </w:tr>
      <w:tr w14:paraId="4CCC1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22" w:type="dxa"/>
            <w:vAlign w:val="top"/>
          </w:tcPr>
          <w:p w14:paraId="0DAA13C0">
            <w:pPr>
              <w:pStyle w:val="36"/>
              <w:spacing w:before="220" w:line="218"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签约合同价</w:t>
            </w:r>
          </w:p>
        </w:tc>
        <w:tc>
          <w:tcPr>
            <w:tcW w:w="6068" w:type="dxa"/>
            <w:vAlign w:val="top"/>
          </w:tcPr>
          <w:p w14:paraId="18389396">
            <w:pPr>
              <w:rPr>
                <w:rFonts w:hint="eastAsia" w:asciiTheme="minorEastAsia" w:hAnsiTheme="minorEastAsia" w:eastAsiaTheme="minorEastAsia" w:cstheme="minorEastAsia"/>
                <w:color w:val="auto"/>
                <w:sz w:val="22"/>
                <w:szCs w:val="22"/>
                <w:highlight w:val="none"/>
              </w:rPr>
            </w:pPr>
          </w:p>
        </w:tc>
      </w:tr>
      <w:tr w14:paraId="256B4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422" w:type="dxa"/>
            <w:vAlign w:val="top"/>
          </w:tcPr>
          <w:p w14:paraId="419D3235">
            <w:pPr>
              <w:pStyle w:val="36"/>
              <w:spacing w:before="222" w:line="220" w:lineRule="auto"/>
              <w:ind w:left="8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开工日期</w:t>
            </w:r>
          </w:p>
        </w:tc>
        <w:tc>
          <w:tcPr>
            <w:tcW w:w="6068" w:type="dxa"/>
            <w:vAlign w:val="top"/>
          </w:tcPr>
          <w:p w14:paraId="08117227">
            <w:pPr>
              <w:rPr>
                <w:rFonts w:hint="eastAsia" w:asciiTheme="minorEastAsia" w:hAnsiTheme="minorEastAsia" w:eastAsiaTheme="minorEastAsia" w:cstheme="minorEastAsia"/>
                <w:color w:val="auto"/>
                <w:sz w:val="22"/>
                <w:szCs w:val="22"/>
                <w:highlight w:val="none"/>
              </w:rPr>
            </w:pPr>
          </w:p>
        </w:tc>
      </w:tr>
      <w:tr w14:paraId="38C05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422" w:type="dxa"/>
            <w:vAlign w:val="top"/>
          </w:tcPr>
          <w:p w14:paraId="0BA55499">
            <w:pPr>
              <w:pStyle w:val="36"/>
              <w:spacing w:before="222" w:line="219" w:lineRule="auto"/>
              <w:ind w:left="6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计划竣工日期</w:t>
            </w:r>
          </w:p>
        </w:tc>
        <w:tc>
          <w:tcPr>
            <w:tcW w:w="6068" w:type="dxa"/>
            <w:vAlign w:val="top"/>
          </w:tcPr>
          <w:p w14:paraId="2938FF2F">
            <w:pPr>
              <w:rPr>
                <w:rFonts w:hint="eastAsia" w:asciiTheme="minorEastAsia" w:hAnsiTheme="minorEastAsia" w:eastAsiaTheme="minorEastAsia" w:cstheme="minorEastAsia"/>
                <w:color w:val="auto"/>
                <w:sz w:val="22"/>
                <w:szCs w:val="22"/>
                <w:highlight w:val="none"/>
              </w:rPr>
            </w:pPr>
          </w:p>
        </w:tc>
      </w:tr>
      <w:tr w14:paraId="0F356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22" w:type="dxa"/>
            <w:vAlign w:val="top"/>
          </w:tcPr>
          <w:p w14:paraId="36409DBB">
            <w:pPr>
              <w:pStyle w:val="36"/>
              <w:spacing w:before="223" w:line="219"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承担的工作</w:t>
            </w:r>
          </w:p>
        </w:tc>
        <w:tc>
          <w:tcPr>
            <w:tcW w:w="6068" w:type="dxa"/>
            <w:vAlign w:val="top"/>
          </w:tcPr>
          <w:p w14:paraId="771D09AF">
            <w:pPr>
              <w:rPr>
                <w:rFonts w:hint="eastAsia" w:asciiTheme="minorEastAsia" w:hAnsiTheme="minorEastAsia" w:eastAsiaTheme="minorEastAsia" w:cstheme="minorEastAsia"/>
                <w:color w:val="auto"/>
                <w:sz w:val="22"/>
                <w:szCs w:val="22"/>
                <w:highlight w:val="none"/>
              </w:rPr>
            </w:pPr>
          </w:p>
        </w:tc>
      </w:tr>
      <w:tr w14:paraId="47E66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2422" w:type="dxa"/>
            <w:vAlign w:val="top"/>
          </w:tcPr>
          <w:p w14:paraId="6BEF6F6D">
            <w:pPr>
              <w:pStyle w:val="36"/>
              <w:spacing w:before="223" w:line="220" w:lineRule="auto"/>
              <w:ind w:left="8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工程质量</w:t>
            </w:r>
          </w:p>
        </w:tc>
        <w:tc>
          <w:tcPr>
            <w:tcW w:w="6068" w:type="dxa"/>
            <w:vAlign w:val="top"/>
          </w:tcPr>
          <w:p w14:paraId="156D33B0">
            <w:pPr>
              <w:rPr>
                <w:rFonts w:hint="eastAsia" w:asciiTheme="minorEastAsia" w:hAnsiTheme="minorEastAsia" w:eastAsiaTheme="minorEastAsia" w:cstheme="minorEastAsia"/>
                <w:color w:val="auto"/>
                <w:sz w:val="22"/>
                <w:szCs w:val="22"/>
                <w:highlight w:val="none"/>
              </w:rPr>
            </w:pPr>
          </w:p>
        </w:tc>
      </w:tr>
      <w:tr w14:paraId="16C6E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22" w:type="dxa"/>
            <w:vAlign w:val="top"/>
          </w:tcPr>
          <w:p w14:paraId="2E5A8BCE">
            <w:pPr>
              <w:pStyle w:val="36"/>
              <w:spacing w:before="224" w:line="219" w:lineRule="auto"/>
              <w:ind w:left="9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建造师</w:t>
            </w:r>
          </w:p>
        </w:tc>
        <w:tc>
          <w:tcPr>
            <w:tcW w:w="6068" w:type="dxa"/>
            <w:vAlign w:val="top"/>
          </w:tcPr>
          <w:p w14:paraId="14EB7E79">
            <w:pPr>
              <w:rPr>
                <w:rFonts w:hint="eastAsia" w:asciiTheme="minorEastAsia" w:hAnsiTheme="minorEastAsia" w:eastAsiaTheme="minorEastAsia" w:cstheme="minorEastAsia"/>
                <w:color w:val="auto"/>
                <w:sz w:val="22"/>
                <w:szCs w:val="22"/>
                <w:highlight w:val="none"/>
              </w:rPr>
            </w:pPr>
          </w:p>
        </w:tc>
      </w:tr>
      <w:tr w14:paraId="0F72A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422" w:type="dxa"/>
            <w:vAlign w:val="top"/>
          </w:tcPr>
          <w:p w14:paraId="12140485">
            <w:pPr>
              <w:pStyle w:val="36"/>
              <w:spacing w:before="224" w:line="219" w:lineRule="auto"/>
              <w:ind w:left="7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技术负责人</w:t>
            </w:r>
          </w:p>
        </w:tc>
        <w:tc>
          <w:tcPr>
            <w:tcW w:w="6068" w:type="dxa"/>
            <w:vAlign w:val="top"/>
          </w:tcPr>
          <w:p w14:paraId="4D69E29A">
            <w:pPr>
              <w:rPr>
                <w:rFonts w:hint="eastAsia" w:asciiTheme="minorEastAsia" w:hAnsiTheme="minorEastAsia" w:eastAsiaTheme="minorEastAsia" w:cstheme="minorEastAsia"/>
                <w:color w:val="auto"/>
                <w:sz w:val="22"/>
                <w:szCs w:val="22"/>
                <w:highlight w:val="none"/>
              </w:rPr>
            </w:pPr>
          </w:p>
        </w:tc>
      </w:tr>
      <w:tr w14:paraId="3E4F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2422" w:type="dxa"/>
            <w:vAlign w:val="top"/>
          </w:tcPr>
          <w:p w14:paraId="373E6FA2">
            <w:pPr>
              <w:pStyle w:val="36"/>
              <w:spacing w:before="225" w:line="219" w:lineRule="auto"/>
              <w:ind w:left="15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总监理工程师及电话</w:t>
            </w:r>
          </w:p>
        </w:tc>
        <w:tc>
          <w:tcPr>
            <w:tcW w:w="6068" w:type="dxa"/>
            <w:vAlign w:val="top"/>
          </w:tcPr>
          <w:p w14:paraId="77D350EF">
            <w:pPr>
              <w:rPr>
                <w:rFonts w:hint="eastAsia" w:asciiTheme="minorEastAsia" w:hAnsiTheme="minorEastAsia" w:eastAsiaTheme="minorEastAsia" w:cstheme="minorEastAsia"/>
                <w:color w:val="auto"/>
                <w:sz w:val="22"/>
                <w:szCs w:val="22"/>
                <w:highlight w:val="none"/>
              </w:rPr>
            </w:pPr>
          </w:p>
        </w:tc>
      </w:tr>
      <w:tr w14:paraId="78761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2422" w:type="dxa"/>
            <w:vAlign w:val="top"/>
          </w:tcPr>
          <w:p w14:paraId="0521DD89">
            <w:pPr>
              <w:spacing w:line="249" w:lineRule="auto"/>
              <w:rPr>
                <w:rFonts w:hint="eastAsia" w:asciiTheme="minorEastAsia" w:hAnsiTheme="minorEastAsia" w:eastAsiaTheme="minorEastAsia" w:cstheme="minorEastAsia"/>
                <w:color w:val="auto"/>
                <w:sz w:val="22"/>
                <w:szCs w:val="22"/>
                <w:highlight w:val="none"/>
              </w:rPr>
            </w:pPr>
          </w:p>
          <w:p w14:paraId="248FF288">
            <w:pPr>
              <w:spacing w:line="249" w:lineRule="auto"/>
              <w:rPr>
                <w:rFonts w:hint="eastAsia" w:asciiTheme="minorEastAsia" w:hAnsiTheme="minorEastAsia" w:eastAsiaTheme="minorEastAsia" w:cstheme="minorEastAsia"/>
                <w:color w:val="auto"/>
                <w:sz w:val="22"/>
                <w:szCs w:val="22"/>
                <w:highlight w:val="none"/>
              </w:rPr>
            </w:pPr>
          </w:p>
          <w:p w14:paraId="0196DE88">
            <w:pPr>
              <w:pStyle w:val="36"/>
              <w:spacing w:before="65" w:line="220" w:lineRule="auto"/>
              <w:ind w:left="8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项目描述</w:t>
            </w:r>
          </w:p>
        </w:tc>
        <w:tc>
          <w:tcPr>
            <w:tcW w:w="6068" w:type="dxa"/>
            <w:vAlign w:val="top"/>
          </w:tcPr>
          <w:p w14:paraId="628AD0C0">
            <w:pPr>
              <w:rPr>
                <w:rFonts w:hint="eastAsia" w:asciiTheme="minorEastAsia" w:hAnsiTheme="minorEastAsia" w:eastAsiaTheme="minorEastAsia" w:cstheme="minorEastAsia"/>
                <w:color w:val="auto"/>
                <w:sz w:val="22"/>
                <w:szCs w:val="22"/>
                <w:highlight w:val="none"/>
              </w:rPr>
            </w:pPr>
          </w:p>
        </w:tc>
      </w:tr>
      <w:tr w14:paraId="381B3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22" w:type="dxa"/>
            <w:vAlign w:val="top"/>
          </w:tcPr>
          <w:p w14:paraId="18029C1E">
            <w:pPr>
              <w:pStyle w:val="36"/>
              <w:spacing w:before="218" w:line="221" w:lineRule="auto"/>
              <w:ind w:left="10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备注</w:t>
            </w:r>
          </w:p>
        </w:tc>
        <w:tc>
          <w:tcPr>
            <w:tcW w:w="6068" w:type="dxa"/>
            <w:vAlign w:val="top"/>
          </w:tcPr>
          <w:p w14:paraId="65952D63">
            <w:pPr>
              <w:rPr>
                <w:rFonts w:hint="eastAsia" w:asciiTheme="minorEastAsia" w:hAnsiTheme="minorEastAsia" w:eastAsiaTheme="minorEastAsia" w:cstheme="minorEastAsia"/>
                <w:color w:val="auto"/>
                <w:sz w:val="22"/>
                <w:szCs w:val="22"/>
                <w:highlight w:val="none"/>
              </w:rPr>
            </w:pPr>
          </w:p>
        </w:tc>
      </w:tr>
    </w:tbl>
    <w:p w14:paraId="5A278F9B">
      <w:pPr>
        <w:spacing w:before="71" w:line="219" w:lineRule="auto"/>
        <w:ind w:left="305"/>
        <w:rPr>
          <w:rFonts w:hint="eastAsia" w:asciiTheme="minorEastAsia" w:hAnsiTheme="minorEastAsia" w:eastAsiaTheme="minorEastAsia" w:cstheme="minorEastAsia"/>
          <w:color w:val="auto"/>
          <w:sz w:val="20"/>
          <w:szCs w:val="20"/>
          <w:highlight w:val="none"/>
        </w:rPr>
        <w:sectPr>
          <w:footerReference r:id="rId31" w:type="default"/>
          <w:pgSz w:w="11910" w:h="16840"/>
          <w:pgMar w:top="1431" w:right="1786" w:bottom="1421" w:left="1544" w:header="0" w:footer="1293" w:gutter="0"/>
          <w:cols w:space="720" w:num="1"/>
        </w:sectPr>
      </w:pPr>
      <w:r>
        <w:rPr>
          <w:rFonts w:hint="eastAsia" w:asciiTheme="minorEastAsia" w:hAnsiTheme="minorEastAsia" w:eastAsiaTheme="minorEastAsia" w:cstheme="minorEastAsia"/>
          <w:color w:val="auto"/>
          <w:sz w:val="20"/>
          <w:szCs w:val="20"/>
          <w:highlight w:val="none"/>
        </w:rPr>
        <w:t>备注：本表后附成交通知书或合同协议书复扫描件。每张表格只填写一个项目，并标明序号。</w:t>
      </w:r>
    </w:p>
    <w:p w14:paraId="74E81BC6">
      <w:pPr>
        <w:pStyle w:val="8"/>
        <w:spacing w:line="331" w:lineRule="auto"/>
        <w:rPr>
          <w:rFonts w:hint="eastAsia" w:asciiTheme="minorEastAsia" w:hAnsiTheme="minorEastAsia" w:eastAsiaTheme="minorEastAsia" w:cstheme="minorEastAsia"/>
          <w:color w:val="auto"/>
          <w:highlight w:val="none"/>
        </w:rPr>
      </w:pPr>
    </w:p>
    <w:p w14:paraId="25D98917">
      <w:pPr>
        <w:spacing w:before="91" w:line="219" w:lineRule="auto"/>
        <w:ind w:left="1967"/>
        <w:outlineLvl w:val="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8"/>
          <w:sz w:val="28"/>
          <w:szCs w:val="28"/>
          <w:highlight w:val="none"/>
          <w:lang w:val="en-US" w:eastAsia="zh-CN"/>
        </w:rPr>
        <w:t>八</w:t>
      </w:r>
      <w:r>
        <w:rPr>
          <w:rFonts w:hint="eastAsia" w:asciiTheme="minorEastAsia" w:hAnsiTheme="minorEastAsia" w:eastAsiaTheme="minorEastAsia" w:cstheme="minorEastAsia"/>
          <w:b/>
          <w:bCs/>
          <w:color w:val="auto"/>
          <w:spacing w:val="-8"/>
          <w:sz w:val="28"/>
          <w:szCs w:val="28"/>
          <w:highlight w:val="none"/>
        </w:rPr>
        <w:t>、响应人认为需要提供的其他材料</w:t>
      </w:r>
    </w:p>
    <w:p w14:paraId="06CCD766">
      <w:pPr>
        <w:spacing w:line="219" w:lineRule="auto"/>
        <w:rPr>
          <w:rFonts w:hint="eastAsia" w:asciiTheme="minorEastAsia" w:hAnsiTheme="minorEastAsia" w:eastAsiaTheme="minorEastAsia" w:cstheme="minorEastAsia"/>
          <w:color w:val="auto"/>
          <w:sz w:val="28"/>
          <w:szCs w:val="28"/>
          <w:highlight w:val="none"/>
        </w:rPr>
      </w:pPr>
    </w:p>
    <w:p w14:paraId="67ACBBF3">
      <w:pPr>
        <w:bidi w:val="0"/>
        <w:rPr>
          <w:rFonts w:hint="eastAsia" w:ascii="Arial" w:hAnsi="Arial" w:eastAsia="Arial" w:cs="Arial"/>
          <w:snapToGrid w:val="0"/>
          <w:color w:val="000000"/>
          <w:kern w:val="0"/>
          <w:sz w:val="21"/>
          <w:szCs w:val="21"/>
          <w:highlight w:val="none"/>
          <w:lang w:val="en-US" w:eastAsia="en-US" w:bidi="ar-SA"/>
        </w:rPr>
      </w:pPr>
    </w:p>
    <w:p w14:paraId="6E76FD82">
      <w:pPr>
        <w:rPr>
          <w:rFonts w:hint="default" w:ascii="宋体" w:hAnsi="宋体" w:eastAsia="宋体" w:cs="宋体"/>
          <w:b/>
          <w:color w:val="auto"/>
          <w:sz w:val="28"/>
          <w:szCs w:val="28"/>
          <w:highlight w:val="none"/>
          <w:lang w:val="en-US" w:eastAsia="zh-CN"/>
        </w:rPr>
      </w:pPr>
      <w:r>
        <w:rPr>
          <w:rFonts w:hint="eastAsia" w:eastAsia="宋体"/>
          <w:highlight w:val="none"/>
          <w:lang w:val="en-US" w:eastAsia="zh-CN"/>
        </w:rPr>
        <w:tab/>
      </w:r>
      <w:r>
        <w:rPr>
          <w:rFonts w:hint="eastAsia" w:ascii="宋体" w:hAnsi="宋体" w:eastAsia="宋体" w:cs="宋体"/>
          <w:b/>
          <w:color w:val="auto"/>
          <w:sz w:val="28"/>
          <w:szCs w:val="28"/>
          <w:highlight w:val="none"/>
          <w:lang w:val="en-US" w:eastAsia="zh-CN"/>
        </w:rPr>
        <w:t>附件1：</w:t>
      </w:r>
    </w:p>
    <w:p w14:paraId="070DB640">
      <w:pPr>
        <w:widowControl/>
        <w:jc w:val="center"/>
        <w:rPr>
          <w:rStyle w:val="47"/>
          <w:rFonts w:hint="eastAsia"/>
          <w:sz w:val="32"/>
          <w:szCs w:val="40"/>
          <w:highlight w:val="none"/>
        </w:rPr>
      </w:pPr>
      <w:r>
        <w:rPr>
          <w:rStyle w:val="47"/>
          <w:rFonts w:hint="eastAsia"/>
          <w:sz w:val="32"/>
          <w:szCs w:val="40"/>
          <w:highlight w:val="none"/>
        </w:rPr>
        <w:t>农民工工资保障金承诺书</w:t>
      </w:r>
    </w:p>
    <w:p w14:paraId="0BE31022">
      <w:pPr>
        <w:rPr>
          <w:highlight w:val="none"/>
        </w:rPr>
      </w:pPr>
    </w:p>
    <w:p w14:paraId="6FC02425">
      <w:pPr>
        <w:spacing w:after="120" w:line="480" w:lineRule="auto"/>
        <w:rPr>
          <w:rFonts w:ascii="宋体" w:hAnsi="宋体"/>
          <w:kern w:val="0"/>
          <w:sz w:val="24"/>
          <w:highlight w:val="none"/>
        </w:rPr>
      </w:pPr>
      <w:r>
        <w:rPr>
          <w:rFonts w:hint="eastAsia" w:ascii="宋体" w:hAnsi="宋体" w:cs="宋体"/>
          <w:kern w:val="0"/>
          <w:sz w:val="24"/>
          <w:highlight w:val="none"/>
          <w:u w:val="single"/>
        </w:rPr>
        <w:t xml:space="preserve">                </w:t>
      </w:r>
      <w:r>
        <w:rPr>
          <w:rFonts w:hint="eastAsia" w:ascii="宋体" w:hAnsi="宋体"/>
          <w:kern w:val="0"/>
          <w:sz w:val="24"/>
          <w:highlight w:val="none"/>
        </w:rPr>
        <w:t xml:space="preserve"> (招标人名称)：</w:t>
      </w:r>
    </w:p>
    <w:p w14:paraId="30010D75">
      <w:pPr>
        <w:spacing w:line="48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 xml:space="preserve"> 我公司承诺截止本工程开标之日止，不存在拖欠或克扣农民工工资的行为。</w:t>
      </w:r>
    </w:p>
    <w:p w14:paraId="7932A5F0">
      <w:pPr>
        <w:spacing w:line="48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一旦本工程出现拖欠农民工工资情况，经落实属实后由建设主管部门从农民工工资保障金中先予划支。</w:t>
      </w:r>
    </w:p>
    <w:p w14:paraId="11702F54">
      <w:pPr>
        <w:spacing w:line="48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我公司承诺中标后能够及时、足额存入农民工工资保障金。一旦其承包的工程项目中出现拖欠农民工工资情况的，可从农民工工资保障金中先予划支。</w:t>
      </w:r>
    </w:p>
    <w:p w14:paraId="46720C4F">
      <w:pPr>
        <w:spacing w:line="480" w:lineRule="auto"/>
        <w:ind w:firstLine="480" w:firstLineChars="200"/>
        <w:rPr>
          <w:rFonts w:ascii="宋体" w:hAnsi="宋体"/>
          <w:kern w:val="0"/>
          <w:sz w:val="24"/>
          <w:highlight w:val="none"/>
        </w:rPr>
      </w:pPr>
      <w:r>
        <w:rPr>
          <w:rFonts w:hint="eastAsia" w:ascii="宋体" w:hAnsi="宋体" w:cs="宋体"/>
          <w:sz w:val="24"/>
          <w:highlight w:val="none"/>
          <w:lang w:bidi="ar"/>
        </w:rPr>
        <w:t>我公司承诺遵守《保障农民工工资支付条例》，且未被列入尚在执行期的拖欠农民工工资黑名单。</w:t>
      </w:r>
    </w:p>
    <w:p w14:paraId="798F0720">
      <w:pPr>
        <w:spacing w:after="120" w:line="480" w:lineRule="auto"/>
        <w:ind w:firstLine="480" w:firstLineChars="200"/>
        <w:rPr>
          <w:rFonts w:hint="eastAsia" w:ascii="宋体" w:hAnsi="宋体"/>
          <w:kern w:val="0"/>
          <w:sz w:val="24"/>
          <w:highlight w:val="none"/>
        </w:rPr>
      </w:pPr>
      <w:r>
        <w:rPr>
          <w:rFonts w:hint="eastAsia" w:ascii="宋体" w:hAnsi="宋体"/>
          <w:kern w:val="0"/>
          <w:sz w:val="24"/>
          <w:highlight w:val="none"/>
        </w:rPr>
        <w:t>特此承诺！</w:t>
      </w:r>
    </w:p>
    <w:p w14:paraId="6067F5AE">
      <w:pPr>
        <w:spacing w:after="120" w:line="480" w:lineRule="auto"/>
        <w:ind w:firstLine="240" w:firstLineChars="100"/>
        <w:rPr>
          <w:rFonts w:ascii="宋体" w:hAnsi="宋体"/>
          <w:kern w:val="0"/>
          <w:sz w:val="24"/>
          <w:highlight w:val="none"/>
        </w:rPr>
      </w:pPr>
    </w:p>
    <w:p w14:paraId="7A81A04C">
      <w:pPr>
        <w:spacing w:before="72"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6"/>
          <w:sz w:val="22"/>
          <w:szCs w:val="22"/>
          <w:highlight w:val="none"/>
        </w:rPr>
        <w:t>响</w:t>
      </w:r>
      <w:r>
        <w:rPr>
          <w:rFonts w:hint="eastAsia" w:asciiTheme="minorEastAsia" w:hAnsiTheme="minorEastAsia" w:eastAsiaTheme="minorEastAsia" w:cstheme="minorEastAsia"/>
          <w:color w:val="auto"/>
          <w:spacing w:val="-38"/>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应</w:t>
      </w:r>
      <w:r>
        <w:rPr>
          <w:rFonts w:hint="eastAsia" w:asciiTheme="minorEastAsia" w:hAnsiTheme="minorEastAsia" w:eastAsiaTheme="minorEastAsia" w:cstheme="minorEastAsia"/>
          <w:color w:val="auto"/>
          <w:spacing w:val="-37"/>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人</w:t>
      </w:r>
      <w:r>
        <w:rPr>
          <w:rFonts w:hint="eastAsia" w:asciiTheme="minorEastAsia" w:hAnsiTheme="minorEastAsia" w:eastAsiaTheme="minorEastAsia" w:cstheme="minorEastAsia"/>
          <w:color w:val="auto"/>
          <w:spacing w:val="-20"/>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w:t>
      </w:r>
      <w:r>
        <w:rPr>
          <w:rFonts w:hint="eastAsia" w:asciiTheme="minorEastAsia" w:hAnsiTheme="minorEastAsia" w:eastAsiaTheme="minorEastAsia" w:cstheme="minorEastAsia"/>
          <w:color w:val="auto"/>
          <w:spacing w:val="-30"/>
          <w:sz w:val="22"/>
          <w:szCs w:val="22"/>
          <w:highlight w:val="none"/>
        </w:rPr>
        <w:t xml:space="preserve"> </w:t>
      </w:r>
      <w:r>
        <w:rPr>
          <w:rFonts w:hint="eastAsia" w:asciiTheme="minorEastAsia" w:hAnsiTheme="minorEastAsia" w:eastAsiaTheme="minorEastAsia" w:cstheme="minorEastAsia"/>
          <w:color w:val="auto"/>
          <w:spacing w:val="-6"/>
          <w:sz w:val="22"/>
          <w:szCs w:val="22"/>
          <w:highlight w:val="none"/>
        </w:rPr>
        <w:t>(盖章)</w:t>
      </w:r>
    </w:p>
    <w:p w14:paraId="013B429C">
      <w:pPr>
        <w:spacing w:before="179"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6"/>
          <w:sz w:val="22"/>
          <w:szCs w:val="22"/>
          <w:highlight w:val="none"/>
        </w:rPr>
        <w:t>法定代表人：  (盖章)</w:t>
      </w:r>
    </w:p>
    <w:p w14:paraId="269BF918">
      <w:pPr>
        <w:spacing w:before="210" w:line="219" w:lineRule="auto"/>
        <w:ind w:left="224"/>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23"/>
          <w:sz w:val="22"/>
          <w:szCs w:val="22"/>
          <w:highlight w:val="none"/>
        </w:rPr>
        <w:t>日期：</w:t>
      </w:r>
      <w:r>
        <w:rPr>
          <w:rFonts w:hint="eastAsia" w:asciiTheme="minorEastAsia" w:hAnsiTheme="minorEastAsia" w:eastAsiaTheme="minorEastAsia" w:cstheme="minorEastAsia"/>
          <w:color w:val="auto"/>
          <w:spacing w:val="22"/>
          <w:sz w:val="22"/>
          <w:szCs w:val="22"/>
          <w:highlight w:val="none"/>
        </w:rPr>
        <w:t xml:space="preserve">  </w:t>
      </w:r>
      <w:r>
        <w:rPr>
          <w:rFonts w:hint="eastAsia" w:asciiTheme="minorEastAsia" w:hAnsiTheme="minorEastAsia" w:eastAsiaTheme="minorEastAsia" w:cstheme="minorEastAsia"/>
          <w:color w:val="auto"/>
          <w:spacing w:val="-23"/>
          <w:sz w:val="22"/>
          <w:szCs w:val="22"/>
          <w:highlight w:val="none"/>
        </w:rPr>
        <w:t>年</w:t>
      </w:r>
      <w:r>
        <w:rPr>
          <w:rFonts w:hint="eastAsia" w:asciiTheme="minorEastAsia" w:hAnsiTheme="minorEastAsia" w:eastAsiaTheme="minorEastAsia" w:cstheme="minorEastAsia"/>
          <w:color w:val="auto"/>
          <w:spacing w:val="9"/>
          <w:sz w:val="22"/>
          <w:szCs w:val="22"/>
          <w:highlight w:val="none"/>
        </w:rPr>
        <w:t xml:space="preserve">  </w:t>
      </w:r>
      <w:r>
        <w:rPr>
          <w:rFonts w:hint="eastAsia" w:asciiTheme="minorEastAsia" w:hAnsiTheme="minorEastAsia" w:eastAsiaTheme="minorEastAsia" w:cstheme="minorEastAsia"/>
          <w:color w:val="auto"/>
          <w:spacing w:val="-23"/>
          <w:sz w:val="22"/>
          <w:szCs w:val="22"/>
          <w:highlight w:val="none"/>
        </w:rPr>
        <w:t>月  日</w:t>
      </w:r>
    </w:p>
    <w:p w14:paraId="5FC6A067">
      <w:pPr>
        <w:tabs>
          <w:tab w:val="center" w:pos="4169"/>
        </w:tabs>
        <w:bidi w:val="0"/>
        <w:jc w:val="left"/>
        <w:rPr>
          <w:rFonts w:hint="eastAsia" w:eastAsia="宋体"/>
          <w:highlight w:val="none"/>
          <w:lang w:val="en-US" w:eastAsia="zh-CN"/>
        </w:rPr>
        <w:sectPr>
          <w:footerReference r:id="rId32" w:type="default"/>
          <w:pgSz w:w="11910" w:h="16840"/>
          <w:pgMar w:top="1431" w:right="1786" w:bottom="1203" w:left="1786" w:header="0" w:footer="1044" w:gutter="0"/>
          <w:cols w:space="720" w:num="1"/>
        </w:sectPr>
      </w:pPr>
    </w:p>
    <w:p w14:paraId="1380B697">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（一）中小企业声明函</w:t>
      </w:r>
    </w:p>
    <w:p w14:paraId="7B523FE5">
      <w:pPr>
        <w:pStyle w:val="19"/>
        <w:ind w:firstLine="28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中小企业声明函（工程、服务）</w:t>
      </w:r>
    </w:p>
    <w:p w14:paraId="76C4918F">
      <w:pPr>
        <w:pStyle w:val="19"/>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szCs w:val="24"/>
          <w:highlight w:val="none"/>
          <w:u w:val="single"/>
        </w:rPr>
        <w:t>（单位名称）</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rPr>
        <w:t>（项目名称、标段）</w:t>
      </w:r>
      <w:r>
        <w:rPr>
          <w:rFonts w:hint="eastAsia" w:asciiTheme="minorEastAsia" w:hAnsiTheme="minorEastAsia" w:eastAsiaTheme="minorEastAsia" w:cstheme="minorEastAsia"/>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C48FF9">
      <w:pPr>
        <w:pStyle w:val="19"/>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建筑业（采购文件中明确的所属行业）</w:t>
      </w:r>
      <w:r>
        <w:rPr>
          <w:rFonts w:hint="eastAsia" w:asciiTheme="minorEastAsia" w:hAnsiTheme="minorEastAsia" w:eastAsiaTheme="minorEastAsia" w:cstheme="minorEastAsia"/>
          <w:color w:val="auto"/>
          <w:sz w:val="24"/>
          <w:szCs w:val="24"/>
          <w:highlight w:val="none"/>
        </w:rPr>
        <w:t>；承建（承接）企业为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，从业人员人，营业收入为万元，资产总额为万元，属于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1E904DC6">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以上企业，不属于大企业的分支机构，不存在控股股东为大企业的情形，也不存在与大企业的负责人为同一人的情形。</w:t>
      </w:r>
    </w:p>
    <w:p w14:paraId="4AD3BC99">
      <w:pPr>
        <w:pStyle w:val="19"/>
        <w:keepNext w:val="0"/>
        <w:keepLines w:val="0"/>
        <w:pageBreakBefore w:val="0"/>
        <w:widowControl w:val="0"/>
        <w:kinsoku/>
        <w:wordWrap/>
        <w:overflowPunct/>
        <w:topLinePunct w:val="0"/>
        <w:autoSpaceDE/>
        <w:autoSpaceDN/>
        <w:bidi w:val="0"/>
        <w:adjustRightInd/>
        <w:snapToGrid/>
        <w:spacing w:line="360" w:lineRule="auto"/>
        <w:ind w:firstLine="2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本企业对上述声明内容的真实性负责。如有虚假，将依法承担相应责任。</w:t>
      </w:r>
    </w:p>
    <w:p w14:paraId="167AB631">
      <w:pPr>
        <w:pStyle w:val="19"/>
        <w:ind w:firstLine="280"/>
        <w:rPr>
          <w:rFonts w:hint="eastAsia" w:asciiTheme="minorEastAsia" w:hAnsiTheme="minorEastAsia" w:eastAsiaTheme="minorEastAsia" w:cstheme="minorEastAsia"/>
          <w:color w:val="auto"/>
          <w:sz w:val="24"/>
          <w:szCs w:val="24"/>
          <w:highlight w:val="none"/>
        </w:rPr>
      </w:pPr>
    </w:p>
    <w:p w14:paraId="68B65185">
      <w:pPr>
        <w:pStyle w:val="19"/>
        <w:ind w:firstLine="28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名称：（公章签章）</w:t>
      </w:r>
    </w:p>
    <w:p w14:paraId="07B6AAE4">
      <w:pPr>
        <w:pStyle w:val="19"/>
        <w:ind w:firstLine="280"/>
        <w:jc w:val="right"/>
        <w:rPr>
          <w:rFonts w:hint="eastAsia" w:asciiTheme="minorEastAsia" w:hAnsiTheme="minorEastAsia" w:eastAsiaTheme="minorEastAsia" w:cstheme="minorEastAsia"/>
          <w:color w:val="auto"/>
          <w:sz w:val="24"/>
          <w:szCs w:val="24"/>
          <w:highlight w:val="none"/>
        </w:rPr>
      </w:pPr>
    </w:p>
    <w:p w14:paraId="0B81D42D">
      <w:pPr>
        <w:pStyle w:val="19"/>
        <w:ind w:firstLine="28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p w14:paraId="77F24E97">
      <w:pPr>
        <w:pStyle w:val="19"/>
        <w:ind w:firstLine="24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注：从业人员、营业收入、资产总额填报上一年度数据，无上一年度数据的新成立企业可不填报。</w:t>
      </w:r>
    </w:p>
    <w:p w14:paraId="7F11D1F7">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1CF2B451">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315ED2C2">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6FD582B6">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44E2539F">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29B4C63F">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733DF409">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18EDF295">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12620D79">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61A7D54C">
      <w:pPr>
        <w:spacing w:before="160" w:line="219" w:lineRule="auto"/>
        <w:ind w:left="2563"/>
        <w:rPr>
          <w:rFonts w:hint="eastAsia" w:asciiTheme="minorEastAsia" w:hAnsiTheme="minorEastAsia" w:eastAsiaTheme="minorEastAsia" w:cstheme="minorEastAsia"/>
          <w:color w:val="auto"/>
          <w:spacing w:val="-1"/>
          <w:sz w:val="29"/>
          <w:szCs w:val="29"/>
          <w:highlight w:val="none"/>
        </w:rPr>
      </w:pPr>
    </w:p>
    <w:p w14:paraId="2A60FA6A">
      <w:pPr>
        <w:spacing w:before="160" w:line="219" w:lineRule="auto"/>
        <w:ind w:left="2563"/>
        <w:rPr>
          <w:rFonts w:hint="eastAsia" w:asciiTheme="minorEastAsia" w:hAnsiTheme="minorEastAsia" w:eastAsiaTheme="minorEastAsia" w:cstheme="minorEastAsia"/>
          <w:color w:val="auto"/>
          <w:sz w:val="29"/>
          <w:szCs w:val="29"/>
          <w:highlight w:val="none"/>
        </w:rPr>
      </w:pPr>
      <w:r>
        <w:rPr>
          <w:rFonts w:hint="eastAsia" w:asciiTheme="minorEastAsia" w:hAnsiTheme="minorEastAsia" w:eastAsiaTheme="minorEastAsia" w:cstheme="minorEastAsia"/>
          <w:color w:val="auto"/>
          <w:spacing w:val="-1"/>
          <w:sz w:val="29"/>
          <w:szCs w:val="29"/>
          <w:highlight w:val="none"/>
        </w:rPr>
        <w:t>残疾人福利性单位声明函</w:t>
      </w:r>
    </w:p>
    <w:p w14:paraId="7B34560C">
      <w:pPr>
        <w:pStyle w:val="8"/>
        <w:spacing w:line="299" w:lineRule="auto"/>
        <w:rPr>
          <w:rFonts w:hint="eastAsia" w:asciiTheme="minorEastAsia" w:hAnsiTheme="minorEastAsia" w:eastAsiaTheme="minorEastAsia" w:cstheme="minorEastAsia"/>
          <w:color w:val="auto"/>
          <w:highlight w:val="none"/>
        </w:rPr>
      </w:pPr>
    </w:p>
    <w:p w14:paraId="63782D0C">
      <w:pPr>
        <w:pStyle w:val="8"/>
        <w:spacing w:line="300" w:lineRule="auto"/>
        <w:rPr>
          <w:rFonts w:hint="eastAsia" w:asciiTheme="minorEastAsia" w:hAnsiTheme="minorEastAsia" w:eastAsiaTheme="minorEastAsia" w:cstheme="minorEastAsia"/>
          <w:color w:val="auto"/>
          <w:highlight w:val="none"/>
        </w:rPr>
      </w:pPr>
    </w:p>
    <w:p w14:paraId="131250AE">
      <w:pPr>
        <w:spacing w:before="81" w:line="369" w:lineRule="auto"/>
        <w:ind w:left="13" w:right="60" w:firstLine="430"/>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1"/>
          <w:sz w:val="25"/>
          <w:szCs w:val="25"/>
          <w:highlight w:val="none"/>
        </w:rPr>
        <w:t>本单位郑重声明，根据《财政部民政部中国残疾人联合会关于促进残</w:t>
      </w:r>
      <w:r>
        <w:rPr>
          <w:rFonts w:hint="eastAsia" w:asciiTheme="minorEastAsia" w:hAnsiTheme="minorEastAsia" w:eastAsiaTheme="minorEastAsia" w:cstheme="minorEastAsia"/>
          <w:color w:val="auto"/>
          <w:spacing w:val="1"/>
          <w:sz w:val="25"/>
          <w:szCs w:val="25"/>
          <w:highlight w:val="none"/>
        </w:rPr>
        <w:t xml:space="preserve"> </w:t>
      </w:r>
      <w:r>
        <w:rPr>
          <w:rFonts w:hint="eastAsia" w:asciiTheme="minorEastAsia" w:hAnsiTheme="minorEastAsia" w:eastAsiaTheme="minorEastAsia" w:cstheme="minorEastAsia"/>
          <w:color w:val="auto"/>
          <w:spacing w:val="5"/>
          <w:sz w:val="25"/>
          <w:szCs w:val="25"/>
          <w:highlight w:val="none"/>
        </w:rPr>
        <w:t>疾人就业政府采购政策的通知》</w:t>
      </w:r>
      <w:r>
        <w:rPr>
          <w:rFonts w:hint="eastAsia" w:asciiTheme="minorEastAsia" w:hAnsiTheme="minorEastAsia" w:eastAsiaTheme="minorEastAsia" w:cstheme="minorEastAsia"/>
          <w:color w:val="auto"/>
          <w:spacing w:val="106"/>
          <w:sz w:val="25"/>
          <w:szCs w:val="25"/>
          <w:highlight w:val="none"/>
        </w:rPr>
        <w:t xml:space="preserve"> </w:t>
      </w:r>
      <w:r>
        <w:rPr>
          <w:rFonts w:hint="eastAsia" w:asciiTheme="minorEastAsia" w:hAnsiTheme="minorEastAsia" w:eastAsiaTheme="minorEastAsia" w:cstheme="minorEastAsia"/>
          <w:color w:val="auto"/>
          <w:spacing w:val="5"/>
          <w:sz w:val="25"/>
          <w:szCs w:val="25"/>
          <w:highlight w:val="none"/>
        </w:rPr>
        <w:t>(财库(2017)141号)的规定，本单位为</w:t>
      </w:r>
      <w:r>
        <w:rPr>
          <w:rFonts w:hint="eastAsia" w:asciiTheme="minorEastAsia" w:hAnsiTheme="minorEastAsia" w:eastAsiaTheme="minorEastAsia" w:cstheme="minorEastAsia"/>
          <w:color w:val="auto"/>
          <w:sz w:val="25"/>
          <w:szCs w:val="25"/>
          <w:highlight w:val="none"/>
        </w:rPr>
        <w:t xml:space="preserve"> </w:t>
      </w:r>
      <w:r>
        <w:rPr>
          <w:rFonts w:hint="eastAsia" w:asciiTheme="minorEastAsia" w:hAnsiTheme="minorEastAsia" w:eastAsiaTheme="minorEastAsia" w:cstheme="minorEastAsia"/>
          <w:color w:val="auto"/>
          <w:spacing w:val="-5"/>
          <w:sz w:val="25"/>
          <w:szCs w:val="25"/>
          <w:highlight w:val="none"/>
        </w:rPr>
        <w:t>符合条件的残疾人福利性单位，且本单位参加</w:t>
      </w:r>
      <w:r>
        <w:rPr>
          <w:rFonts w:hint="eastAsia" w:asciiTheme="minorEastAsia" w:hAnsiTheme="minorEastAsia" w:eastAsiaTheme="minorEastAsia" w:cstheme="minorEastAsia"/>
          <w:color w:val="auto"/>
          <w:spacing w:val="-113"/>
          <w:sz w:val="25"/>
          <w:szCs w:val="25"/>
          <w:highlight w:val="none"/>
        </w:rPr>
        <w:t xml:space="preserve"> </w:t>
      </w:r>
      <w:r>
        <w:rPr>
          <w:rFonts w:hint="eastAsia" w:asciiTheme="minorEastAsia" w:hAnsiTheme="minorEastAsia" w:eastAsiaTheme="minorEastAsia" w:cstheme="minorEastAsia"/>
          <w:color w:val="auto"/>
          <w:spacing w:val="1"/>
          <w:sz w:val="25"/>
          <w:szCs w:val="25"/>
          <w:highlight w:val="none"/>
          <w:u w:val="single" w:color="auto"/>
        </w:rPr>
        <w:t xml:space="preserve">      </w:t>
      </w:r>
      <w:r>
        <w:rPr>
          <w:rFonts w:hint="eastAsia" w:asciiTheme="minorEastAsia" w:hAnsiTheme="minorEastAsia" w:eastAsiaTheme="minorEastAsia" w:cstheme="minorEastAsia"/>
          <w:color w:val="auto"/>
          <w:spacing w:val="-101"/>
          <w:sz w:val="25"/>
          <w:szCs w:val="25"/>
          <w:highlight w:val="none"/>
        </w:rPr>
        <w:t xml:space="preserve"> </w:t>
      </w:r>
      <w:r>
        <w:rPr>
          <w:rFonts w:hint="eastAsia" w:asciiTheme="minorEastAsia" w:hAnsiTheme="minorEastAsia" w:eastAsiaTheme="minorEastAsia" w:cstheme="minorEastAsia"/>
          <w:color w:val="auto"/>
          <w:spacing w:val="-5"/>
          <w:sz w:val="25"/>
          <w:szCs w:val="25"/>
          <w:highlight w:val="none"/>
        </w:rPr>
        <w:t>单位的</w:t>
      </w:r>
      <w:r>
        <w:rPr>
          <w:rFonts w:hint="eastAsia" w:asciiTheme="minorEastAsia" w:hAnsiTheme="minorEastAsia" w:eastAsiaTheme="minorEastAsia" w:cstheme="minorEastAsia"/>
          <w:color w:val="auto"/>
          <w:spacing w:val="-5"/>
          <w:sz w:val="25"/>
          <w:szCs w:val="25"/>
          <w:highlight w:val="none"/>
          <w:u w:val="single" w:color="auto"/>
        </w:rPr>
        <w:t xml:space="preserve">    </w:t>
      </w:r>
      <w:r>
        <w:rPr>
          <w:rFonts w:hint="eastAsia" w:asciiTheme="minorEastAsia" w:hAnsiTheme="minorEastAsia" w:eastAsiaTheme="minorEastAsia" w:cstheme="minorEastAsia"/>
          <w:color w:val="auto"/>
          <w:spacing w:val="-6"/>
          <w:sz w:val="25"/>
          <w:szCs w:val="25"/>
          <w:highlight w:val="none"/>
          <w:u w:val="single" w:color="auto"/>
        </w:rPr>
        <w:t xml:space="preserve">  </w:t>
      </w:r>
      <w:r>
        <w:rPr>
          <w:rFonts w:hint="eastAsia" w:asciiTheme="minorEastAsia" w:hAnsiTheme="minorEastAsia" w:eastAsiaTheme="minorEastAsia" w:cstheme="minorEastAsia"/>
          <w:color w:val="auto"/>
          <w:spacing w:val="-105"/>
          <w:sz w:val="25"/>
          <w:szCs w:val="25"/>
          <w:highlight w:val="none"/>
        </w:rPr>
        <w:t xml:space="preserve"> </w:t>
      </w:r>
      <w:r>
        <w:rPr>
          <w:rFonts w:hint="eastAsia" w:asciiTheme="minorEastAsia" w:hAnsiTheme="minorEastAsia" w:eastAsiaTheme="minorEastAsia" w:cstheme="minorEastAsia"/>
          <w:color w:val="auto"/>
          <w:spacing w:val="-6"/>
          <w:sz w:val="25"/>
          <w:szCs w:val="25"/>
          <w:highlight w:val="none"/>
        </w:rPr>
        <w:t>_项目采购</w:t>
      </w:r>
    </w:p>
    <w:p w14:paraId="3E399389">
      <w:pPr>
        <w:spacing w:line="218" w:lineRule="auto"/>
        <w:ind w:left="1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7"/>
          <w:sz w:val="25"/>
          <w:szCs w:val="25"/>
          <w:highlight w:val="none"/>
        </w:rPr>
        <w:t>活动提供本单位的服务。</w:t>
      </w:r>
    </w:p>
    <w:p w14:paraId="42EDC195">
      <w:pPr>
        <w:spacing w:before="213" w:line="219" w:lineRule="auto"/>
        <w:ind w:left="43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1"/>
          <w:sz w:val="25"/>
          <w:szCs w:val="25"/>
          <w:highlight w:val="none"/>
        </w:rPr>
        <w:t>本单位对上述声明的真实性负责。如有虚假，将依法承担相应责任。</w:t>
      </w:r>
    </w:p>
    <w:p w14:paraId="72A9E30B">
      <w:pPr>
        <w:pStyle w:val="8"/>
        <w:spacing w:line="273" w:lineRule="auto"/>
        <w:rPr>
          <w:rFonts w:hint="eastAsia" w:asciiTheme="minorEastAsia" w:hAnsiTheme="minorEastAsia" w:eastAsiaTheme="minorEastAsia" w:cstheme="minorEastAsia"/>
          <w:color w:val="auto"/>
          <w:highlight w:val="none"/>
        </w:rPr>
      </w:pPr>
    </w:p>
    <w:p w14:paraId="267D6E2A">
      <w:pPr>
        <w:pStyle w:val="8"/>
        <w:spacing w:line="274" w:lineRule="auto"/>
        <w:rPr>
          <w:rFonts w:hint="eastAsia" w:asciiTheme="minorEastAsia" w:hAnsiTheme="minorEastAsia" w:eastAsiaTheme="minorEastAsia" w:cstheme="minorEastAsia"/>
          <w:color w:val="auto"/>
          <w:highlight w:val="none"/>
        </w:rPr>
      </w:pPr>
    </w:p>
    <w:p w14:paraId="61BB1BB7">
      <w:pPr>
        <w:pStyle w:val="8"/>
        <w:spacing w:line="274" w:lineRule="auto"/>
        <w:rPr>
          <w:rFonts w:hint="eastAsia" w:asciiTheme="minorEastAsia" w:hAnsiTheme="minorEastAsia" w:eastAsiaTheme="minorEastAsia" w:cstheme="minorEastAsia"/>
          <w:color w:val="auto"/>
          <w:highlight w:val="none"/>
        </w:rPr>
      </w:pPr>
    </w:p>
    <w:p w14:paraId="4AA0BEE6">
      <w:pPr>
        <w:pStyle w:val="8"/>
        <w:spacing w:line="274" w:lineRule="auto"/>
        <w:rPr>
          <w:rFonts w:hint="eastAsia" w:asciiTheme="minorEastAsia" w:hAnsiTheme="minorEastAsia" w:eastAsiaTheme="minorEastAsia" w:cstheme="minorEastAsia"/>
          <w:color w:val="auto"/>
          <w:highlight w:val="none"/>
        </w:rPr>
      </w:pPr>
    </w:p>
    <w:p w14:paraId="5144A10D">
      <w:pPr>
        <w:spacing w:before="82" w:line="219" w:lineRule="auto"/>
        <w:ind w:left="553"/>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color w:val="auto"/>
          <w:spacing w:val="24"/>
          <w:sz w:val="25"/>
          <w:szCs w:val="25"/>
          <w:highlight w:val="none"/>
        </w:rPr>
        <w:t>响应人(盖章):</w:t>
      </w:r>
    </w:p>
    <w:sectPr>
      <w:footerReference r:id="rId33" w:type="default"/>
      <w:pgSz w:w="11910" w:h="16840"/>
      <w:pgMar w:top="1431" w:right="1786" w:bottom="1211" w:left="1786" w:header="0" w:footer="108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40905CC-BF49-48F1-8B4F-F07EB19EA0A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SJ-PK74820000009-Identity-H">
    <w:altName w:val="Times New Roman"/>
    <w:panose1 w:val="00000000000000000000"/>
    <w:charset w:val="00"/>
    <w:family w:val="roman"/>
    <w:pitch w:val="default"/>
    <w:sig w:usb0="00000000" w:usb1="00000000" w:usb2="00000000" w:usb3="00000000" w:csb0="00000000" w:csb1="00000000"/>
  </w:font>
  <w:font w:name="E-HZ9-PK748409-Identity-H">
    <w:altName w:val="Times New Roman"/>
    <w:panose1 w:val="00000000000000000000"/>
    <w:charset w:val="00"/>
    <w:family w:val="roman"/>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10" w:usb3="00000000" w:csb0="00040001" w:csb1="00000000"/>
    <w:embedRegular r:id="rId2" w:fontKey="{BC4E2B72-D317-4918-AD2E-5702AC560EF6}"/>
  </w:font>
  <w:font w:name="HBJ-PK748200002aa-Identity-H">
    <w:altName w:val="Times New Roman"/>
    <w:panose1 w:val="00000000000000000000"/>
    <w:charset w:val="00"/>
    <w:family w:val="roman"/>
    <w:pitch w:val="default"/>
    <w:sig w:usb0="00000000" w:usb1="00000000" w:usb2="00000000" w:usb3="00000000" w:csb0="00000000" w:csb1="00000000"/>
    <w:embedRegular r:id="rId3" w:fontKey="{D7948B31-0088-413D-8870-1978382FE75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984F">
    <w:pPr>
      <w:spacing w:line="170" w:lineRule="auto"/>
      <w:rPr>
        <w:rFonts w:ascii="宋体" w:hAnsi="宋体" w:eastAsia="宋体" w:cs="宋体"/>
        <w:sz w:val="14"/>
        <w:szCs w:val="1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C132">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8AAC0">
                          <w:pPr>
                            <w:pStyle w:val="1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F18AAC0">
                    <w:pPr>
                      <w:pStyle w:val="1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17A7">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9EAC4">
                          <w:pPr>
                            <w:pStyle w:val="1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119EAC4">
                    <w:pPr>
                      <w:pStyle w:val="1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A0FAC">
    <w:pPr>
      <w:pStyle w:val="1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C49E9">
                          <w:pPr>
                            <w:pStyle w:val="1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64C49E9">
                    <w:pPr>
                      <w:pStyle w:val="1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B67A1">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3305">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B0A3305">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C551">
    <w:pPr>
      <w:pStyle w:val="1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FD0B5">
                          <w:pPr>
                            <w:pStyle w:val="1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65FD0B5">
                    <w:pPr>
                      <w:pStyle w:val="1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325B">
    <w:pPr>
      <w:pStyle w:val="14"/>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F0047">
                          <w:pPr>
                            <w:pStyle w:val="14"/>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ECF0047">
                    <w:pPr>
                      <w:pStyle w:val="14"/>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96A1">
    <w:pPr>
      <w:pStyle w:val="14"/>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30EBB">
                          <w:pPr>
                            <w:pStyle w:val="1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3430EBB">
                    <w:pPr>
                      <w:pStyle w:val="1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BC3A">
    <w:pPr>
      <w:pStyle w:val="14"/>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29C74">
                          <w:pPr>
                            <w:pStyle w:val="1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9829C74">
                    <w:pPr>
                      <w:pStyle w:val="14"/>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90B51">
    <w:pPr>
      <w:spacing w:line="169" w:lineRule="auto"/>
      <w:ind w:left="4336"/>
      <w:rPr>
        <w:rFonts w:ascii="宋体" w:hAnsi="宋体" w:eastAsia="宋体" w:cs="宋体"/>
        <w:sz w:val="13"/>
        <w:szCs w:val="13"/>
      </w:rPr>
    </w:pPr>
    <w:r>
      <w:rPr>
        <w:sz w:val="13"/>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60DE7">
                          <w:pPr>
                            <w:pStyle w:val="14"/>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0F60DE7">
                    <w:pPr>
                      <w:pStyle w:val="14"/>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035FC">
    <w:pPr>
      <w:pStyle w:val="14"/>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6F8FD">
                          <w:pPr>
                            <w:pStyle w:val="1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D16F8FD">
                    <w:pPr>
                      <w:pStyle w:val="14"/>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C10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B8B2C">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5EB8B2C">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CDDCD">
    <w:pPr>
      <w:pStyle w:val="14"/>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A86B4">
                          <w:pPr>
                            <w:pStyle w:val="14"/>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8DA86B4">
                    <w:pPr>
                      <w:pStyle w:val="14"/>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ADA4B">
    <w:pPr>
      <w:pStyle w:val="14"/>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BE57">
                          <w:pPr>
                            <w:pStyle w:val="14"/>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AE5BE57">
                    <w:pPr>
                      <w:pStyle w:val="14"/>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DC4A">
    <w:pPr>
      <w:pStyle w:val="14"/>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AF3EF">
                          <w:pPr>
                            <w:pStyle w:val="14"/>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70CAF3EF">
                    <w:pPr>
                      <w:pStyle w:val="14"/>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2668">
    <w:pPr>
      <w:pStyle w:val="14"/>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95E8A">
                          <w:pPr>
                            <w:pStyle w:val="14"/>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6095E8A">
                    <w:pPr>
                      <w:pStyle w:val="14"/>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B628D">
    <w:pPr>
      <w:pStyle w:val="14"/>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0CBF9">
                          <w:pPr>
                            <w:pStyle w:val="1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04F0CBF9">
                    <w:pPr>
                      <w:pStyle w:val="1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715C">
    <w:pPr>
      <w:pStyle w:val="14"/>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888E1">
                          <w:pPr>
                            <w:pStyle w:val="14"/>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DE888E1">
                    <w:pPr>
                      <w:pStyle w:val="14"/>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D8765">
    <w:pPr>
      <w:pStyle w:val="14"/>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4A5A1">
                          <w:pPr>
                            <w:pStyle w:val="14"/>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6984A5A1">
                    <w:pPr>
                      <w:pStyle w:val="14"/>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BD86E">
    <w:pPr>
      <w:pStyle w:val="14"/>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06A27">
                          <w:pPr>
                            <w:pStyle w:val="14"/>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65406A27">
                    <w:pPr>
                      <w:pStyle w:val="14"/>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D2280">
    <w:pPr>
      <w:pStyle w:val="14"/>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9625A">
                          <w:pPr>
                            <w:pStyle w:val="14"/>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6659625A">
                    <w:pPr>
                      <w:pStyle w:val="14"/>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6553">
    <w:pPr>
      <w:pStyle w:val="14"/>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D91BC">
                          <w:pPr>
                            <w:pStyle w:val="1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F0D91BC">
                    <w:pPr>
                      <w:pStyle w:val="1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937F">
    <w:pPr>
      <w:spacing w:line="168" w:lineRule="auto"/>
      <w:ind w:left="4504"/>
      <w:rPr>
        <w:rFonts w:ascii="宋体" w:hAnsi="宋体" w:eastAsia="宋体" w:cs="宋体"/>
        <w:sz w:val="13"/>
        <w:szCs w:val="13"/>
      </w:rPr>
    </w:pPr>
    <w:r>
      <w:rPr>
        <w:sz w:val="1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E6C4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EBE6C44">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F056">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56B51">
                          <w:pPr>
                            <w:pStyle w:val="1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3D056B51">
                    <w:pPr>
                      <w:pStyle w:val="1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3F67">
    <w:pPr>
      <w:spacing w:line="169" w:lineRule="auto"/>
      <w:rPr>
        <w:rFonts w:ascii="宋体" w:hAnsi="宋体" w:eastAsia="宋体" w:cs="宋体"/>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83524">
                          <w:pPr>
                            <w:pStyle w:val="1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3C683524">
                    <w:pPr>
                      <w:pStyle w:val="1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A7CF">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593D2">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1EC593D2">
                    <w:pPr>
                      <w:pStyle w:val="1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1BA65">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6BE11">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DD6BE11">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EFD">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9219C">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509219C">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13D2">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D9D57">
                          <w:pPr>
                            <w:pStyle w:val="1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63AD9D57">
                    <w:pPr>
                      <w:pStyle w:val="1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64B89"/>
    <w:multiLevelType w:val="singleLevel"/>
    <w:tmpl w:val="32164B89"/>
    <w:lvl w:ilvl="0" w:tentative="0">
      <w:start w:val="2"/>
      <w:numFmt w:val="decimal"/>
      <w:suff w:val="nothing"/>
      <w:lvlText w:val="%1、"/>
      <w:lvlJc w:val="left"/>
    </w:lvl>
  </w:abstractNum>
  <w:abstractNum w:abstractNumId="1">
    <w:nsid w:val="3473386C"/>
    <w:multiLevelType w:val="singleLevel"/>
    <w:tmpl w:val="3473386C"/>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trackRevisions w:val="1"/>
  <w:documentProtection w:edit="trackedChanges" w:enforcement="1" w:cryptProviderType="rsaFull" w:cryptAlgorithmClass="hash" w:cryptAlgorithmType="typeAny" w:cryptAlgorithmSid="4" w:cryptSpinCount="0" w:hash="Z54f78IUxTxdbcPhUp/uc+6sZec=" w:salt="tZkAg/mbQOxjbLTWsSnqZg=="/>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NkYzYzNDBlYmQxMjJlZGM1MTkzNzczODIxNzg1MzUifQ=="/>
  </w:docVars>
  <w:rsids>
    <w:rsidRoot w:val="00000000"/>
    <w:rsid w:val="00270BE1"/>
    <w:rsid w:val="00420521"/>
    <w:rsid w:val="00CD79DA"/>
    <w:rsid w:val="014D0B1B"/>
    <w:rsid w:val="01866C7A"/>
    <w:rsid w:val="01C01EFE"/>
    <w:rsid w:val="020531A4"/>
    <w:rsid w:val="0233205E"/>
    <w:rsid w:val="026C6D7F"/>
    <w:rsid w:val="03561872"/>
    <w:rsid w:val="036F6B27"/>
    <w:rsid w:val="03870314"/>
    <w:rsid w:val="039B3DC0"/>
    <w:rsid w:val="03A74512"/>
    <w:rsid w:val="040C6A6B"/>
    <w:rsid w:val="041F679F"/>
    <w:rsid w:val="04610B65"/>
    <w:rsid w:val="04A91F2A"/>
    <w:rsid w:val="057A0FE8"/>
    <w:rsid w:val="05AE355A"/>
    <w:rsid w:val="05F10580"/>
    <w:rsid w:val="05F1447D"/>
    <w:rsid w:val="067601CC"/>
    <w:rsid w:val="068F128E"/>
    <w:rsid w:val="06935222"/>
    <w:rsid w:val="06C23411"/>
    <w:rsid w:val="07AB0349"/>
    <w:rsid w:val="08687FE8"/>
    <w:rsid w:val="087150EF"/>
    <w:rsid w:val="08A74FB5"/>
    <w:rsid w:val="08AC4379"/>
    <w:rsid w:val="095C02EE"/>
    <w:rsid w:val="096133B5"/>
    <w:rsid w:val="09880942"/>
    <w:rsid w:val="09C6146A"/>
    <w:rsid w:val="0A84735B"/>
    <w:rsid w:val="0BC35C62"/>
    <w:rsid w:val="0BDC1B63"/>
    <w:rsid w:val="0E1107C6"/>
    <w:rsid w:val="0E5D6419"/>
    <w:rsid w:val="0EAF071F"/>
    <w:rsid w:val="0F040A6B"/>
    <w:rsid w:val="0F9C6EF5"/>
    <w:rsid w:val="0FB00BF3"/>
    <w:rsid w:val="0FD61CDB"/>
    <w:rsid w:val="10394744"/>
    <w:rsid w:val="105B76CF"/>
    <w:rsid w:val="1089530E"/>
    <w:rsid w:val="10C009C2"/>
    <w:rsid w:val="110A60E1"/>
    <w:rsid w:val="114F1D45"/>
    <w:rsid w:val="11D81C38"/>
    <w:rsid w:val="11FD79F3"/>
    <w:rsid w:val="121C60CC"/>
    <w:rsid w:val="12372F05"/>
    <w:rsid w:val="125735A8"/>
    <w:rsid w:val="1286241A"/>
    <w:rsid w:val="13135B99"/>
    <w:rsid w:val="13614867"/>
    <w:rsid w:val="139D323C"/>
    <w:rsid w:val="13A4281C"/>
    <w:rsid w:val="143771ED"/>
    <w:rsid w:val="14A625C4"/>
    <w:rsid w:val="14B46A8F"/>
    <w:rsid w:val="14DA401C"/>
    <w:rsid w:val="14E1353D"/>
    <w:rsid w:val="15415E49"/>
    <w:rsid w:val="158F4E06"/>
    <w:rsid w:val="15B605E5"/>
    <w:rsid w:val="169E79F7"/>
    <w:rsid w:val="169F1079"/>
    <w:rsid w:val="16ED0036"/>
    <w:rsid w:val="17563E2E"/>
    <w:rsid w:val="17982698"/>
    <w:rsid w:val="180A3F81"/>
    <w:rsid w:val="189D0BD3"/>
    <w:rsid w:val="18A60DE5"/>
    <w:rsid w:val="18B3705E"/>
    <w:rsid w:val="18F02060"/>
    <w:rsid w:val="190A6EA1"/>
    <w:rsid w:val="19341F4D"/>
    <w:rsid w:val="19483C4A"/>
    <w:rsid w:val="1AD45A10"/>
    <w:rsid w:val="1AD94030"/>
    <w:rsid w:val="1AF44089"/>
    <w:rsid w:val="1B087B35"/>
    <w:rsid w:val="1B23671D"/>
    <w:rsid w:val="1B4A6BB9"/>
    <w:rsid w:val="1B8D003A"/>
    <w:rsid w:val="1BBC26CD"/>
    <w:rsid w:val="1BF9122C"/>
    <w:rsid w:val="1C316C17"/>
    <w:rsid w:val="1CE67A02"/>
    <w:rsid w:val="1D3D35F4"/>
    <w:rsid w:val="1E004AF3"/>
    <w:rsid w:val="1E917E41"/>
    <w:rsid w:val="1F3C5FFF"/>
    <w:rsid w:val="1FEA5A5B"/>
    <w:rsid w:val="1FF16DE9"/>
    <w:rsid w:val="20000DDB"/>
    <w:rsid w:val="20CA13E8"/>
    <w:rsid w:val="21135652"/>
    <w:rsid w:val="21535882"/>
    <w:rsid w:val="21892DB2"/>
    <w:rsid w:val="219A5EAA"/>
    <w:rsid w:val="219F6A0B"/>
    <w:rsid w:val="21B7404D"/>
    <w:rsid w:val="220B3A67"/>
    <w:rsid w:val="222D7E81"/>
    <w:rsid w:val="22714212"/>
    <w:rsid w:val="231F5A1C"/>
    <w:rsid w:val="23607DE2"/>
    <w:rsid w:val="23682D00"/>
    <w:rsid w:val="23812232"/>
    <w:rsid w:val="2406098A"/>
    <w:rsid w:val="24822706"/>
    <w:rsid w:val="24D312A8"/>
    <w:rsid w:val="25050C41"/>
    <w:rsid w:val="251A0B90"/>
    <w:rsid w:val="26551754"/>
    <w:rsid w:val="26971D6D"/>
    <w:rsid w:val="26C03072"/>
    <w:rsid w:val="26CA0394"/>
    <w:rsid w:val="26CD39E1"/>
    <w:rsid w:val="273B6B9C"/>
    <w:rsid w:val="273C0C2A"/>
    <w:rsid w:val="278422F1"/>
    <w:rsid w:val="288051AE"/>
    <w:rsid w:val="28816179"/>
    <w:rsid w:val="28C055AB"/>
    <w:rsid w:val="290A4A78"/>
    <w:rsid w:val="29236A8A"/>
    <w:rsid w:val="2A44045E"/>
    <w:rsid w:val="2B0D4CF3"/>
    <w:rsid w:val="2B391645"/>
    <w:rsid w:val="2B4E2A99"/>
    <w:rsid w:val="2B8F395A"/>
    <w:rsid w:val="2BD55811"/>
    <w:rsid w:val="2D2A6C88"/>
    <w:rsid w:val="2D6F4515"/>
    <w:rsid w:val="2D7626DC"/>
    <w:rsid w:val="2D915768"/>
    <w:rsid w:val="2E3F3416"/>
    <w:rsid w:val="2EE254D5"/>
    <w:rsid w:val="2EE61AE3"/>
    <w:rsid w:val="2EF22236"/>
    <w:rsid w:val="2F520F27"/>
    <w:rsid w:val="2F715851"/>
    <w:rsid w:val="30227FC1"/>
    <w:rsid w:val="30406FD1"/>
    <w:rsid w:val="30467249"/>
    <w:rsid w:val="30DC13F0"/>
    <w:rsid w:val="31B71515"/>
    <w:rsid w:val="31D43E75"/>
    <w:rsid w:val="323D5EBE"/>
    <w:rsid w:val="32B141B6"/>
    <w:rsid w:val="32D54349"/>
    <w:rsid w:val="33134E71"/>
    <w:rsid w:val="33204B4A"/>
    <w:rsid w:val="33843679"/>
    <w:rsid w:val="33A15FD9"/>
    <w:rsid w:val="33D77C4D"/>
    <w:rsid w:val="33D97C36"/>
    <w:rsid w:val="33E12879"/>
    <w:rsid w:val="33E97E46"/>
    <w:rsid w:val="34224435"/>
    <w:rsid w:val="34F0546A"/>
    <w:rsid w:val="35245EE4"/>
    <w:rsid w:val="353E7704"/>
    <w:rsid w:val="35B71AE4"/>
    <w:rsid w:val="36201D7F"/>
    <w:rsid w:val="36871EDD"/>
    <w:rsid w:val="37272C99"/>
    <w:rsid w:val="37B26A07"/>
    <w:rsid w:val="38060B00"/>
    <w:rsid w:val="392A081F"/>
    <w:rsid w:val="3930052B"/>
    <w:rsid w:val="393F42CA"/>
    <w:rsid w:val="394F0285"/>
    <w:rsid w:val="39A64349"/>
    <w:rsid w:val="39F94DC1"/>
    <w:rsid w:val="3A4122C4"/>
    <w:rsid w:val="3A916DA7"/>
    <w:rsid w:val="3AEC66D3"/>
    <w:rsid w:val="3BB36B5D"/>
    <w:rsid w:val="3C0637C5"/>
    <w:rsid w:val="3C5C5193"/>
    <w:rsid w:val="3C681D8A"/>
    <w:rsid w:val="3CAF388A"/>
    <w:rsid w:val="3D0A4BEF"/>
    <w:rsid w:val="3D115F7D"/>
    <w:rsid w:val="3D850719"/>
    <w:rsid w:val="3E1A5306"/>
    <w:rsid w:val="3E573E64"/>
    <w:rsid w:val="3EAE5A4E"/>
    <w:rsid w:val="3ED5122D"/>
    <w:rsid w:val="3F9B3D7E"/>
    <w:rsid w:val="3FF83425"/>
    <w:rsid w:val="40F938F8"/>
    <w:rsid w:val="41022E2C"/>
    <w:rsid w:val="413E57AF"/>
    <w:rsid w:val="417E656E"/>
    <w:rsid w:val="418B4CCD"/>
    <w:rsid w:val="41923405"/>
    <w:rsid w:val="42002A64"/>
    <w:rsid w:val="42212164"/>
    <w:rsid w:val="42576B28"/>
    <w:rsid w:val="426E79CE"/>
    <w:rsid w:val="42DA12D2"/>
    <w:rsid w:val="432522CD"/>
    <w:rsid w:val="439C056B"/>
    <w:rsid w:val="43D83C99"/>
    <w:rsid w:val="43F81C45"/>
    <w:rsid w:val="443C6A92"/>
    <w:rsid w:val="449720FB"/>
    <w:rsid w:val="44B518E4"/>
    <w:rsid w:val="44B85878"/>
    <w:rsid w:val="453942C3"/>
    <w:rsid w:val="455D2958"/>
    <w:rsid w:val="45AC718B"/>
    <w:rsid w:val="46205483"/>
    <w:rsid w:val="46703488"/>
    <w:rsid w:val="470703F1"/>
    <w:rsid w:val="47923A5C"/>
    <w:rsid w:val="483B6619"/>
    <w:rsid w:val="492879AB"/>
    <w:rsid w:val="49731D6E"/>
    <w:rsid w:val="4A930919"/>
    <w:rsid w:val="4ACA1E61"/>
    <w:rsid w:val="4ADD3943"/>
    <w:rsid w:val="4B0610EB"/>
    <w:rsid w:val="4B49722A"/>
    <w:rsid w:val="4B5A31E5"/>
    <w:rsid w:val="4B685902"/>
    <w:rsid w:val="4C673E0C"/>
    <w:rsid w:val="4C675BBA"/>
    <w:rsid w:val="4D0C6761"/>
    <w:rsid w:val="4D5679DC"/>
    <w:rsid w:val="4D7E765F"/>
    <w:rsid w:val="4DB210B7"/>
    <w:rsid w:val="4DF00321"/>
    <w:rsid w:val="4E546612"/>
    <w:rsid w:val="4E8D5680"/>
    <w:rsid w:val="4F014A44"/>
    <w:rsid w:val="4F524CFA"/>
    <w:rsid w:val="4F532AD0"/>
    <w:rsid w:val="4F5D3557"/>
    <w:rsid w:val="4F896753"/>
    <w:rsid w:val="4FC7696F"/>
    <w:rsid w:val="50B415EA"/>
    <w:rsid w:val="50CF1F80"/>
    <w:rsid w:val="511D0F3D"/>
    <w:rsid w:val="512D063D"/>
    <w:rsid w:val="51694182"/>
    <w:rsid w:val="522E2CD6"/>
    <w:rsid w:val="52925DE9"/>
    <w:rsid w:val="52B8531C"/>
    <w:rsid w:val="531F107A"/>
    <w:rsid w:val="534C3D5B"/>
    <w:rsid w:val="536A41E2"/>
    <w:rsid w:val="536F5E93"/>
    <w:rsid w:val="54120B01"/>
    <w:rsid w:val="54EA55DA"/>
    <w:rsid w:val="55482300"/>
    <w:rsid w:val="55805F3E"/>
    <w:rsid w:val="55F04E72"/>
    <w:rsid w:val="56332FB1"/>
    <w:rsid w:val="56705FB3"/>
    <w:rsid w:val="56A63783"/>
    <w:rsid w:val="57776ECD"/>
    <w:rsid w:val="59305585"/>
    <w:rsid w:val="596330B2"/>
    <w:rsid w:val="5A276869"/>
    <w:rsid w:val="5A772FB2"/>
    <w:rsid w:val="5A8F1991"/>
    <w:rsid w:val="5AA7366C"/>
    <w:rsid w:val="5AF12381"/>
    <w:rsid w:val="5AF26F96"/>
    <w:rsid w:val="5AF27BC7"/>
    <w:rsid w:val="5B2757EE"/>
    <w:rsid w:val="5B745BFD"/>
    <w:rsid w:val="5B994C57"/>
    <w:rsid w:val="5BE82147"/>
    <w:rsid w:val="5C2F5FC8"/>
    <w:rsid w:val="5CE45005"/>
    <w:rsid w:val="5D1D209C"/>
    <w:rsid w:val="5D7243BE"/>
    <w:rsid w:val="5DBF4526"/>
    <w:rsid w:val="5DD11B4B"/>
    <w:rsid w:val="5E44774B"/>
    <w:rsid w:val="5EA06D09"/>
    <w:rsid w:val="5F013C4C"/>
    <w:rsid w:val="5F795ED8"/>
    <w:rsid w:val="6071394A"/>
    <w:rsid w:val="607B17DC"/>
    <w:rsid w:val="60C969EB"/>
    <w:rsid w:val="60EE5136"/>
    <w:rsid w:val="617D1584"/>
    <w:rsid w:val="62B9483E"/>
    <w:rsid w:val="62CC631F"/>
    <w:rsid w:val="630C2BBF"/>
    <w:rsid w:val="63327F87"/>
    <w:rsid w:val="63B23767"/>
    <w:rsid w:val="641F4B74"/>
    <w:rsid w:val="648D7D30"/>
    <w:rsid w:val="64E2007C"/>
    <w:rsid w:val="66A03D4A"/>
    <w:rsid w:val="66E072CC"/>
    <w:rsid w:val="67650AF0"/>
    <w:rsid w:val="67F74E5D"/>
    <w:rsid w:val="68552CA8"/>
    <w:rsid w:val="68880F3A"/>
    <w:rsid w:val="6952010C"/>
    <w:rsid w:val="695E6C33"/>
    <w:rsid w:val="6985191D"/>
    <w:rsid w:val="69CE6E20"/>
    <w:rsid w:val="6A070584"/>
    <w:rsid w:val="6A65052B"/>
    <w:rsid w:val="6AC64E8E"/>
    <w:rsid w:val="6ADF0BB9"/>
    <w:rsid w:val="6AFF300A"/>
    <w:rsid w:val="6B20545A"/>
    <w:rsid w:val="6B9D6AAA"/>
    <w:rsid w:val="6BBB33D4"/>
    <w:rsid w:val="6C8B2DA7"/>
    <w:rsid w:val="6CC938CF"/>
    <w:rsid w:val="6CFA128D"/>
    <w:rsid w:val="6DB36A59"/>
    <w:rsid w:val="6DEE183F"/>
    <w:rsid w:val="6E6733A0"/>
    <w:rsid w:val="6E71421E"/>
    <w:rsid w:val="6E731D44"/>
    <w:rsid w:val="6EFD5AB2"/>
    <w:rsid w:val="702A0B29"/>
    <w:rsid w:val="70C307F9"/>
    <w:rsid w:val="711F7F62"/>
    <w:rsid w:val="71265794"/>
    <w:rsid w:val="71333A0D"/>
    <w:rsid w:val="71775FF0"/>
    <w:rsid w:val="71D451F0"/>
    <w:rsid w:val="72D60AF4"/>
    <w:rsid w:val="73D43285"/>
    <w:rsid w:val="75707EAE"/>
    <w:rsid w:val="76124539"/>
    <w:rsid w:val="761B163F"/>
    <w:rsid w:val="7626398C"/>
    <w:rsid w:val="762E73FA"/>
    <w:rsid w:val="76B63AC1"/>
    <w:rsid w:val="76DF00BE"/>
    <w:rsid w:val="76FA4E9E"/>
    <w:rsid w:val="77106CCA"/>
    <w:rsid w:val="771F0CBB"/>
    <w:rsid w:val="77E536EB"/>
    <w:rsid w:val="77EF4B32"/>
    <w:rsid w:val="78034139"/>
    <w:rsid w:val="785A7307"/>
    <w:rsid w:val="788334CC"/>
    <w:rsid w:val="7883527A"/>
    <w:rsid w:val="791D48E2"/>
    <w:rsid w:val="792504D4"/>
    <w:rsid w:val="79C8388C"/>
    <w:rsid w:val="79D20FEE"/>
    <w:rsid w:val="79FA77BE"/>
    <w:rsid w:val="7A0E74D4"/>
    <w:rsid w:val="7AA53BCD"/>
    <w:rsid w:val="7ACB2A36"/>
    <w:rsid w:val="7B6B0973"/>
    <w:rsid w:val="7B7B492E"/>
    <w:rsid w:val="7B892774"/>
    <w:rsid w:val="7C346191"/>
    <w:rsid w:val="7C8D66C7"/>
    <w:rsid w:val="7C9F63FA"/>
    <w:rsid w:val="7CAB7517"/>
    <w:rsid w:val="7D20753B"/>
    <w:rsid w:val="7D24527D"/>
    <w:rsid w:val="7D6E64F9"/>
    <w:rsid w:val="7D8E0B10"/>
    <w:rsid w:val="7DDE5F54"/>
    <w:rsid w:val="7E865AC4"/>
    <w:rsid w:val="7EA321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47"/>
    <w:qFormat/>
    <w:uiPriority w:val="99"/>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9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4">
    <w:name w:val="heading 3"/>
    <w:basedOn w:val="1"/>
    <w:next w:val="1"/>
    <w:qFormat/>
    <w:uiPriority w:val="99"/>
    <w:pPr>
      <w:keepNext/>
      <w:keepLines/>
      <w:spacing w:before="260" w:after="260" w:line="415" w:lineRule="auto"/>
      <w:outlineLvl w:val="2"/>
    </w:pPr>
    <w:rPr>
      <w:rFonts w:ascii="Calibri" w:hAnsi="Calibri"/>
      <w:b/>
      <w:bCs/>
      <w:kern w:val="0"/>
      <w:sz w:val="32"/>
      <w:szCs w:val="32"/>
    </w:rPr>
  </w:style>
  <w:style w:type="paragraph" w:styleId="5">
    <w:name w:val="heading 4"/>
    <w:basedOn w:val="1"/>
    <w:next w:val="1"/>
    <w:qFormat/>
    <w:uiPriority w:val="99"/>
    <w:pPr>
      <w:keepNext/>
      <w:keepLines/>
      <w:spacing w:before="280" w:after="290" w:line="372" w:lineRule="auto"/>
      <w:outlineLvl w:val="3"/>
    </w:pPr>
    <w:rPr>
      <w:rFonts w:ascii="Arial" w:hAnsi="Arial" w:eastAsia="黑体"/>
      <w:b/>
      <w:bCs/>
      <w:kern w:val="0"/>
      <w:sz w:val="28"/>
      <w:szCs w:val="28"/>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6">
    <w:name w:val="toa heading"/>
    <w:basedOn w:val="1"/>
    <w:next w:val="1"/>
    <w:autoRedefine/>
    <w:unhideWhenUsed/>
    <w:qFormat/>
    <w:uiPriority w:val="99"/>
    <w:pPr>
      <w:spacing w:before="120"/>
    </w:pPr>
    <w:rPr>
      <w:rFonts w:ascii="Arial" w:hAnsi="Arial" w:cs="Arial"/>
      <w:sz w:val="24"/>
    </w:rPr>
  </w:style>
  <w:style w:type="paragraph" w:styleId="7">
    <w:name w:val="annotation text"/>
    <w:basedOn w:val="1"/>
    <w:qFormat/>
    <w:uiPriority w:val="0"/>
    <w:pPr>
      <w:jc w:val="left"/>
    </w:pPr>
  </w:style>
  <w:style w:type="paragraph" w:styleId="8">
    <w:name w:val="Body Text"/>
    <w:basedOn w:val="1"/>
    <w:autoRedefine/>
    <w:semiHidden/>
    <w:qFormat/>
    <w:uiPriority w:val="0"/>
    <w:rPr>
      <w:rFonts w:ascii="Arial" w:hAnsi="Arial" w:eastAsia="Arial" w:cs="Arial"/>
      <w:sz w:val="21"/>
      <w:szCs w:val="21"/>
      <w:lang w:val="en-US" w:eastAsia="en-US" w:bidi="ar-SA"/>
    </w:rPr>
  </w:style>
  <w:style w:type="paragraph" w:styleId="9">
    <w:name w:val="Block Text"/>
    <w:basedOn w:val="1"/>
    <w:next w:val="10"/>
    <w:autoRedefine/>
    <w:qFormat/>
    <w:uiPriority w:val="0"/>
    <w:pPr>
      <w:autoSpaceDE w:val="0"/>
      <w:autoSpaceDN w:val="0"/>
      <w:adjustRightInd w:val="0"/>
      <w:spacing w:line="662" w:lineRule="exact"/>
      <w:ind w:left="182" w:leftChars="182" w:right="6"/>
    </w:pPr>
    <w:rPr>
      <w:kern w:val="0"/>
      <w:sz w:val="28"/>
      <w:szCs w:val="28"/>
    </w:rPr>
  </w:style>
  <w:style w:type="paragraph" w:styleId="10">
    <w:name w:val="HTML Preformatted"/>
    <w:basedOn w:val="1"/>
    <w:next w:val="6"/>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11">
    <w:name w:val="Plain Text"/>
    <w:basedOn w:val="1"/>
    <w:next w:val="12"/>
    <w:unhideWhenUsed/>
    <w:qFormat/>
    <w:uiPriority w:val="0"/>
    <w:rPr>
      <w:rFonts w:hint="eastAsia" w:ascii="宋体" w:hAnsi="Courier New"/>
      <w:sz w:val="21"/>
      <w:szCs w:val="21"/>
    </w:rPr>
  </w:style>
  <w:style w:type="paragraph" w:styleId="12">
    <w:name w:val="index 7"/>
    <w:basedOn w:val="1"/>
    <w:next w:val="1"/>
    <w:unhideWhenUsed/>
    <w:qFormat/>
    <w:uiPriority w:val="99"/>
    <w:pPr>
      <w:ind w:left="1200" w:leftChars="1200"/>
    </w:pPr>
  </w:style>
  <w:style w:type="paragraph" w:styleId="13">
    <w:name w:val="Body Text Indent 2"/>
    <w:basedOn w:val="1"/>
    <w:autoRedefine/>
    <w:unhideWhenUsed/>
    <w:qFormat/>
    <w:uiPriority w:val="99"/>
    <w:pPr>
      <w:spacing w:after="120" w:line="480" w:lineRule="auto"/>
      <w:ind w:left="420" w:leftChars="200"/>
    </w:pPr>
    <w:rPr>
      <w:rFonts w:ascii="Calibri" w:hAnsi="Calibri"/>
      <w:szCs w:val="22"/>
    </w:rPr>
  </w:style>
  <w:style w:type="paragraph" w:styleId="14">
    <w:name w:val="footer"/>
    <w:basedOn w:val="1"/>
    <w:autoRedefine/>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Body Text 2"/>
    <w:basedOn w:val="1"/>
    <w:next w:val="11"/>
    <w:qFormat/>
    <w:uiPriority w:val="0"/>
    <w:pPr>
      <w:spacing w:after="120" w:line="480" w:lineRule="auto"/>
      <w:ind w:firstLine="560" w:firstLineChars="200"/>
    </w:pPr>
    <w:rPr>
      <w:rFonts w:ascii="Calibri" w:hAnsi="Calibri" w:eastAsia="仿宋_GB2312"/>
      <w:sz w:val="28"/>
      <w:szCs w:val="24"/>
    </w:rPr>
  </w:style>
  <w:style w:type="paragraph" w:styleId="17">
    <w:name w:val="Message Header"/>
    <w:basedOn w:val="1"/>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8"/>
    <w:next w:val="1"/>
    <w:autoRedefine/>
    <w:qFormat/>
    <w:uiPriority w:val="99"/>
    <w:pPr>
      <w:spacing w:line="360" w:lineRule="auto"/>
      <w:ind w:firstLine="420"/>
    </w:pPr>
    <w:rPr>
      <w:rFonts w:eastAsia="Arial Unicode MS"/>
      <w:color w:val="000000"/>
      <w:kern w:val="0"/>
      <w:sz w:val="28"/>
      <w:szCs w:val="28"/>
    </w:rPr>
  </w:style>
  <w:style w:type="paragraph" w:styleId="20">
    <w:name w:val="Body Text First Indent 2"/>
    <w:basedOn w:val="1"/>
    <w:autoRedefine/>
    <w:qFormat/>
    <w:uiPriority w:val="99"/>
    <w:pPr>
      <w:spacing w:before="100" w:beforeAutospacing="1" w:after="120" w:line="360" w:lineRule="auto"/>
      <w:ind w:left="420" w:firstLine="420"/>
    </w:pPr>
    <w:rPr>
      <w:rFonts w:eastAsia="Arial Unicode MS"/>
      <w:color w:val="000000"/>
      <w:kern w:val="0"/>
      <w:sz w:val="20"/>
    </w:rPr>
  </w:style>
  <w:style w:type="character" w:styleId="23">
    <w:name w:val="Strong"/>
    <w:basedOn w:val="22"/>
    <w:qFormat/>
    <w:uiPriority w:val="0"/>
    <w:rPr>
      <w:b/>
      <w:bCs/>
    </w:rPr>
  </w:style>
  <w:style w:type="character" w:styleId="24">
    <w:name w:val="FollowedHyperlink"/>
    <w:basedOn w:val="22"/>
    <w:autoRedefine/>
    <w:qFormat/>
    <w:uiPriority w:val="0"/>
    <w:rPr>
      <w:color w:val="800080"/>
      <w:u w:val="none"/>
    </w:rPr>
  </w:style>
  <w:style w:type="character" w:styleId="25">
    <w:name w:val="Emphasis"/>
    <w:basedOn w:val="22"/>
    <w:qFormat/>
    <w:uiPriority w:val="0"/>
    <w:rPr>
      <w:b/>
      <w:bCs/>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rPr>
      <w:vanish/>
    </w:rPr>
  </w:style>
  <w:style w:type="character" w:styleId="29">
    <w:name w:val="HTML Variable"/>
    <w:basedOn w:val="22"/>
    <w:autoRedefine/>
    <w:qFormat/>
    <w:uiPriority w:val="0"/>
  </w:style>
  <w:style w:type="character" w:styleId="30">
    <w:name w:val="Hyperlink"/>
    <w:basedOn w:val="22"/>
    <w:autoRedefine/>
    <w:qFormat/>
    <w:uiPriority w:val="0"/>
    <w:rPr>
      <w:color w:val="0000FF"/>
      <w:u w:val="single"/>
    </w:rPr>
  </w:style>
  <w:style w:type="character" w:styleId="31">
    <w:name w:val="HTML Code"/>
    <w:basedOn w:val="22"/>
    <w:qFormat/>
    <w:uiPriority w:val="0"/>
    <w:rPr>
      <w:rFonts w:hint="default" w:ascii="monospace" w:hAnsi="monospace" w:eastAsia="monospace" w:cs="monospace"/>
      <w:sz w:val="20"/>
    </w:rPr>
  </w:style>
  <w:style w:type="character" w:styleId="32">
    <w:name w:val="HTML Cite"/>
    <w:basedOn w:val="22"/>
    <w:qFormat/>
    <w:uiPriority w:val="0"/>
  </w:style>
  <w:style w:type="character" w:styleId="33">
    <w:name w:val="HTML Keyboard"/>
    <w:basedOn w:val="22"/>
    <w:autoRedefine/>
    <w:qFormat/>
    <w:uiPriority w:val="0"/>
    <w:rPr>
      <w:rFonts w:ascii="monospace" w:hAnsi="monospace" w:eastAsia="monospace" w:cs="monospace"/>
      <w:sz w:val="20"/>
    </w:rPr>
  </w:style>
  <w:style w:type="character" w:styleId="34">
    <w:name w:val="HTML Sample"/>
    <w:basedOn w:val="22"/>
    <w:qFormat/>
    <w:uiPriority w:val="0"/>
    <w:rPr>
      <w:rFonts w:hint="default" w:ascii="monospace" w:hAnsi="monospace" w:eastAsia="monospace" w:cs="monospace"/>
      <w:bdr w:val="single" w:color="888888" w:sz="2" w:space="0"/>
      <w:shd w:val="clear" w:fill="F2F4F9"/>
    </w:rPr>
  </w:style>
  <w:style w:type="table" w:customStyle="1" w:styleId="35">
    <w:name w:val="Table Normal"/>
    <w:autoRedefine/>
    <w:semiHidden/>
    <w:unhideWhenUsed/>
    <w:qFormat/>
    <w:uiPriority w:val="0"/>
    <w:tblPr>
      <w:tblCellMar>
        <w:top w:w="0" w:type="dxa"/>
        <w:left w:w="0" w:type="dxa"/>
        <w:bottom w:w="0" w:type="dxa"/>
        <w:right w:w="0" w:type="dxa"/>
      </w:tblCellMar>
    </w:tblPr>
  </w:style>
  <w:style w:type="paragraph" w:customStyle="1" w:styleId="36">
    <w:name w:val="Table Text"/>
    <w:basedOn w:val="1"/>
    <w:autoRedefine/>
    <w:semiHidden/>
    <w:qFormat/>
    <w:uiPriority w:val="0"/>
    <w:rPr>
      <w:rFonts w:ascii="宋体" w:hAnsi="宋体" w:eastAsia="宋体" w:cs="宋体"/>
      <w:sz w:val="24"/>
      <w:szCs w:val="24"/>
      <w:lang w:val="en-US" w:eastAsia="en-US" w:bidi="ar-SA"/>
    </w:rPr>
  </w:style>
  <w:style w:type="paragraph" w:customStyle="1" w:styleId="37">
    <w:name w:val="zw"/>
    <w:basedOn w:val="1"/>
    <w:autoRedefine/>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38">
    <w:name w:val="hover"/>
    <w:basedOn w:val="22"/>
    <w:qFormat/>
    <w:uiPriority w:val="0"/>
  </w:style>
  <w:style w:type="character" w:customStyle="1" w:styleId="39">
    <w:name w:val="hover1"/>
    <w:basedOn w:val="22"/>
    <w:qFormat/>
    <w:uiPriority w:val="0"/>
    <w:rPr>
      <w:color w:val="2590EB"/>
    </w:rPr>
  </w:style>
  <w:style w:type="character" w:customStyle="1" w:styleId="40">
    <w:name w:val="hover2"/>
    <w:basedOn w:val="22"/>
    <w:qFormat/>
    <w:uiPriority w:val="0"/>
    <w:rPr>
      <w:color w:val="2590EB"/>
    </w:rPr>
  </w:style>
  <w:style w:type="character" w:customStyle="1" w:styleId="41">
    <w:name w:val="mini-outputtext1"/>
    <w:basedOn w:val="22"/>
    <w:qFormat/>
    <w:uiPriority w:val="0"/>
  </w:style>
  <w:style w:type="character" w:customStyle="1" w:styleId="42">
    <w:name w:val="hover3"/>
    <w:basedOn w:val="22"/>
    <w:qFormat/>
    <w:uiPriority w:val="0"/>
  </w:style>
  <w:style w:type="paragraph" w:customStyle="1" w:styleId="43">
    <w:name w:val="列出段落1"/>
    <w:qFormat/>
    <w:uiPriority w:val="34"/>
    <w:pPr>
      <w:ind w:firstLine="420" w:firstLineChars="200"/>
    </w:pPr>
    <w:rPr>
      <w:rFonts w:ascii="Times New Roman" w:hAnsi="Times New Roman" w:eastAsia="宋体" w:cs="Times New Roman"/>
      <w:kern w:val="0"/>
      <w:sz w:val="20"/>
      <w:szCs w:val="20"/>
      <w:lang w:val="en-US" w:eastAsia="zh-CN" w:bidi="ar-SA"/>
    </w:rPr>
  </w:style>
  <w:style w:type="paragraph" w:customStyle="1" w:styleId="44">
    <w:name w:val="p0"/>
    <w:basedOn w:val="1"/>
    <w:qFormat/>
    <w:uiPriority w:val="0"/>
    <w:pPr>
      <w:widowControl/>
    </w:pPr>
    <w:rPr>
      <w:kern w:val="0"/>
      <w:szCs w:val="21"/>
    </w:rPr>
  </w:style>
  <w:style w:type="character" w:customStyle="1" w:styleId="45">
    <w:name w:val="fontstyle01"/>
    <w:basedOn w:val="22"/>
    <w:qFormat/>
    <w:uiPriority w:val="0"/>
    <w:rPr>
      <w:rFonts w:hint="default" w:ascii="SSJ-PK74820000009-Identity-H" w:hAnsi="SSJ-PK74820000009-Identity-H"/>
      <w:color w:val="000000"/>
      <w:sz w:val="22"/>
      <w:szCs w:val="22"/>
    </w:rPr>
  </w:style>
  <w:style w:type="character" w:customStyle="1" w:styleId="46">
    <w:name w:val="fontstyle11"/>
    <w:basedOn w:val="22"/>
    <w:qFormat/>
    <w:uiPriority w:val="0"/>
    <w:rPr>
      <w:rFonts w:hint="default" w:ascii="E-HZ9-PK748409-Identity-H" w:hAnsi="E-HZ9-PK748409-Identity-H"/>
      <w:color w:val="000000"/>
      <w:sz w:val="20"/>
      <w:szCs w:val="20"/>
    </w:rPr>
  </w:style>
  <w:style w:type="character" w:customStyle="1" w:styleId="47">
    <w:name w:val="标题 1 Char"/>
    <w:link w:val="2"/>
    <w:qFormat/>
    <w:uiPriority w:val="1"/>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7104</Words>
  <Characters>8531</Characters>
  <TotalTime>19</TotalTime>
  <ScaleCrop>false</ScaleCrop>
  <LinksUpToDate>false</LinksUpToDate>
  <CharactersWithSpaces>8584</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2023-11-06T15:47:00Z</dcterms:created>
  <dc:creator>Kingsoft-PDF</dc:creator>
  <cp:lastModifiedBy>Administrator</cp:lastModifiedBy>
  <cp:lastPrinted>2023-11-08T00:41:00Z</cp:lastPrinted>
  <dcterms:modified xsi:type="dcterms:W3CDTF">2025-12-02T08:48:07Z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2023-11-06T15:48:03Z</vt:filetime>
  </property>
  <property fmtid="{D5CDD505-2E9C-101B-9397-08002B2CF9AE}" pid="4" name="UsrData">
    <vt:lpwstr>65489a2001f672001f74142ewl</vt:lpwstr>
  </property>
  <property fmtid="{D5CDD505-2E9C-101B-9397-08002B2CF9AE}" pid="5" name="KSOProductBuildVer">
    <vt:lpwstr>2052-12.1.0.23542</vt:lpwstr>
  </property>
  <property fmtid="{D5CDD505-2E9C-101B-9397-08002B2CF9AE}" pid="6" name="ICV">
    <vt:lpwstr>B1FA010B24714E06898E129872F4F385_13</vt:lpwstr>
  </property>
  <property fmtid="{D5CDD505-2E9C-101B-9397-08002B2CF9AE}" pid="7" name="KSOTemplateDocerSaveRecord">
    <vt:lpwstr>eyJoZGlkIjoiOGE5ZDlkNjk5NmE3NzAxYTNiMWI4N2M1N2E0MDljYzgiLCJ1c2VySWQiOiIyNDExNzMyOTkifQ==</vt:lpwstr>
  </property>
</Properties>
</file>