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bookmarkStart w:id="1126" w:name="_GoBack"/>
      <w:bookmarkEnd w:id="1126"/>
    </w:p>
    <w:p w14:paraId="0869CF5C">
      <w:pPr>
        <w:adjustRightInd w:val="0"/>
        <w:snapToGrid w:val="0"/>
        <w:spacing w:line="360" w:lineRule="auto"/>
        <w:jc w:val="center"/>
        <w:rPr>
          <w:rFonts w:hint="eastAsia" w:ascii="宋体" w:hAnsi="宋体" w:eastAsia="宋体" w:cs="宋体"/>
          <w:b/>
          <w:sz w:val="44"/>
          <w:szCs w:val="44"/>
          <w:highlight w:val="none"/>
          <w:lang w:eastAsia="zh-CN"/>
        </w:rPr>
      </w:pPr>
      <w:bookmarkStart w:id="0" w:name="OLE_LINK2"/>
      <w:r>
        <w:rPr>
          <w:rFonts w:hint="eastAsia" w:ascii="宋体" w:hAnsi="宋体" w:eastAsia="宋体" w:cs="宋体"/>
          <w:b/>
          <w:sz w:val="44"/>
          <w:szCs w:val="44"/>
          <w:highlight w:val="none"/>
          <w:lang w:eastAsia="zh-CN"/>
        </w:rPr>
        <w:t>灵宝市五亩乡人民政府2025年灵宝市五亩乡庄里村供水保障项目</w:t>
      </w:r>
    </w:p>
    <w:bookmarkEnd w:id="0"/>
    <w:p w14:paraId="25EE2088">
      <w:pPr>
        <w:pStyle w:val="21"/>
        <w:rPr>
          <w:rFonts w:hint="eastAsia" w:ascii="宋体" w:hAnsi="宋体" w:eastAsia="宋体" w:cs="宋体"/>
          <w:highlight w:val="none"/>
          <w:lang w:eastAsia="zh-CN"/>
        </w:rPr>
      </w:pPr>
    </w:p>
    <w:p w14:paraId="2D698590">
      <w:pPr>
        <w:adjustRightInd w:val="0"/>
        <w:snapToGrid w:val="0"/>
        <w:spacing w:line="360" w:lineRule="auto"/>
        <w:jc w:val="center"/>
        <w:rPr>
          <w:rFonts w:hint="eastAsia" w:ascii="宋体" w:hAnsi="宋体" w:eastAsia="宋体" w:cs="宋体"/>
          <w:b/>
          <w:sz w:val="52"/>
          <w:szCs w:val="52"/>
          <w:highlight w:val="none"/>
        </w:rPr>
      </w:pPr>
      <w:r>
        <w:rPr>
          <w:rFonts w:hint="eastAsia" w:ascii="宋体" w:hAnsi="宋体" w:eastAsia="宋体" w:cs="宋体"/>
          <w:b/>
          <w:sz w:val="72"/>
          <w:szCs w:val="72"/>
          <w:highlight w:val="none"/>
        </w:rPr>
        <w:t>竞争性磋商文件</w:t>
      </w:r>
    </w:p>
    <w:p w14:paraId="49F57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项目编号：</w:t>
      </w:r>
      <w:r>
        <w:rPr>
          <w:rFonts w:hint="eastAsia" w:ascii="宋体" w:hAnsi="宋体" w:eastAsia="宋体" w:cs="宋体"/>
          <w:b/>
          <w:bCs/>
          <w:color w:val="000000"/>
          <w:sz w:val="32"/>
          <w:szCs w:val="32"/>
          <w:highlight w:val="none"/>
          <w:lang w:val="en-US" w:eastAsia="zh-CN"/>
        </w:rPr>
        <w:t>灵宝竞磋采购-2025-185；LBGZ[2025]344-ZC260</w:t>
      </w: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eastAsia="宋体"/>
          <w:highlight w:val="none"/>
          <w:lang w:eastAsia="zh-CN"/>
        </w:rPr>
        <w:drawing>
          <wp:anchor distT="0" distB="0" distL="114300" distR="114300" simplePos="0" relativeHeight="251660288" behindDoc="0" locked="0" layoutInCell="1" allowOverlap="1">
            <wp:simplePos x="0" y="0"/>
            <wp:positionH relativeFrom="column">
              <wp:posOffset>407670</wp:posOffset>
            </wp:positionH>
            <wp:positionV relativeFrom="paragraph">
              <wp:posOffset>253365</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8">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招标单位</w:t>
      </w:r>
      <w:r>
        <w:rPr>
          <w:rFonts w:hint="eastAsia" w:ascii="宋体" w:hAnsi="宋体" w:eastAsia="宋体" w:cs="宋体"/>
          <w:b/>
          <w:spacing w:val="-6"/>
          <w:sz w:val="32"/>
          <w:szCs w:val="32"/>
          <w:highlight w:val="none"/>
        </w:rPr>
        <w:t>：</w:t>
      </w:r>
      <w:r>
        <w:rPr>
          <w:rFonts w:hint="eastAsia" w:ascii="宋体" w:hAnsi="宋体" w:eastAsia="宋体" w:cs="宋体"/>
          <w:b/>
          <w:spacing w:val="-6"/>
          <w:sz w:val="32"/>
          <w:szCs w:val="32"/>
          <w:highlight w:val="none"/>
          <w:lang w:eastAsia="zh-CN"/>
        </w:rPr>
        <w:t>灵宝市五亩乡人民政府</w:t>
      </w:r>
    </w:p>
    <w:p w14:paraId="65AB7CAB">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eastAsia="zh-CN"/>
        </w:rPr>
      </w:pPr>
      <w:r>
        <w:rPr>
          <w:rFonts w:hint="eastAsia" w:ascii="宋体" w:hAnsi="宋体" w:eastAsia="宋体" w:cs="宋体"/>
          <w:b/>
          <w:spacing w:val="-6"/>
          <w:sz w:val="32"/>
          <w:szCs w:val="32"/>
          <w:highlight w:val="none"/>
        </w:rPr>
        <w:t>代理机构：</w:t>
      </w:r>
      <w:r>
        <w:rPr>
          <w:rFonts w:hint="eastAsia" w:ascii="宋体" w:hAnsi="宋体" w:eastAsia="宋体" w:cs="宋体"/>
          <w:b/>
          <w:spacing w:val="-6"/>
          <w:sz w:val="32"/>
          <w:szCs w:val="32"/>
          <w:highlight w:val="none"/>
          <w:lang w:eastAsia="zh-CN"/>
        </w:rPr>
        <w:t>傲唐集团有限公司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期：二○二</w:t>
      </w:r>
      <w:r>
        <w:rPr>
          <w:rFonts w:hint="eastAsia" w:ascii="宋体" w:hAnsi="宋体" w:eastAsia="宋体" w:cs="宋体"/>
          <w:b/>
          <w:spacing w:val="-6"/>
          <w:sz w:val="32"/>
          <w:szCs w:val="32"/>
          <w:highlight w:val="none"/>
          <w:lang w:val="en-US" w:eastAsia="zh-CN"/>
        </w:rPr>
        <w:t>五</w:t>
      </w:r>
      <w:r>
        <w:rPr>
          <w:rFonts w:hint="eastAsia" w:ascii="宋体" w:hAnsi="宋体" w:eastAsia="宋体" w:cs="宋体"/>
          <w:b/>
          <w:spacing w:val="-6"/>
          <w:sz w:val="32"/>
          <w:szCs w:val="32"/>
          <w:highlight w:val="none"/>
        </w:rPr>
        <w:t xml:space="preserve"> 年 </w:t>
      </w:r>
      <w:r>
        <w:rPr>
          <w:rFonts w:hint="eastAsia" w:ascii="宋体" w:hAnsi="宋体" w:eastAsia="宋体" w:cs="宋体"/>
          <w:b/>
          <w:spacing w:val="-6"/>
          <w:sz w:val="32"/>
          <w:szCs w:val="32"/>
          <w:highlight w:val="none"/>
          <w:lang w:val="en-US" w:eastAsia="zh-CN"/>
        </w:rPr>
        <w:t>十二</w:t>
      </w:r>
      <w:r>
        <w:rPr>
          <w:rFonts w:hint="eastAsia" w:ascii="宋体" w:hAnsi="宋体" w:eastAsia="宋体" w:cs="宋体"/>
          <w:b/>
          <w:spacing w:val="-6"/>
          <w:sz w:val="32"/>
          <w:szCs w:val="32"/>
          <w:highlight w:val="none"/>
        </w:rPr>
        <w:t xml:space="preserve"> 月</w:t>
      </w:r>
    </w:p>
    <w:p w14:paraId="28FC3C6D">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02EF49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1" w:name="_Toc22293"/>
      <w:bookmarkStart w:id="2" w:name="_Toc26856"/>
      <w:r>
        <w:rPr>
          <w:rFonts w:hint="eastAsia" w:ascii="宋体" w:hAnsi="宋体" w:eastAsia="宋体" w:cs="宋体"/>
          <w:b/>
          <w:bCs w:val="0"/>
          <w:kern w:val="44"/>
          <w:sz w:val="32"/>
          <w:szCs w:val="32"/>
          <w:highlight w:val="none"/>
        </w:rPr>
        <w:t>目  录</w:t>
      </w:r>
      <w:bookmarkEnd w:id="1"/>
      <w:bookmarkEnd w:id="2"/>
    </w:p>
    <w:p w14:paraId="5FF6B4EA">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27CCA561">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1ED4AAB3">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0A2C189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26</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06186AED">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69C878D9">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60</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4960923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_Toc20730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章 图纸（另附）</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0</w:t>
      </w:r>
    </w:p>
    <w:p w14:paraId="5E2F0F67">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七</w:t>
      </w:r>
      <w:r>
        <w:rPr>
          <w:rFonts w:hint="eastAsia" w:ascii="宋体" w:hAnsi="宋体" w:eastAsia="宋体" w:cs="宋体"/>
          <w:bCs/>
          <w:sz w:val="32"/>
          <w:szCs w:val="32"/>
          <w:highlight w:val="none"/>
        </w:rPr>
        <w:t xml:space="preserve">章 </w:t>
      </w:r>
      <w:r>
        <w:rPr>
          <w:rFonts w:hint="eastAsia" w:ascii="宋体" w:hAnsi="宋体" w:eastAsia="宋体" w:cs="宋体"/>
          <w:bCs/>
          <w:sz w:val="32"/>
          <w:szCs w:val="32"/>
          <w:highlight w:val="none"/>
          <w:lang w:eastAsia="zh-CN"/>
        </w:rPr>
        <w:t>投标文件</w:t>
      </w:r>
      <w:r>
        <w:rPr>
          <w:rFonts w:hint="eastAsia" w:ascii="宋体" w:hAnsi="宋体" w:eastAsia="宋体" w:cs="宋体"/>
          <w:bCs/>
          <w:sz w:val="32"/>
          <w:szCs w:val="32"/>
          <w:highlight w:val="none"/>
        </w:rPr>
        <w:t>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2558607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63AEE3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5FCB3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38A5EE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5307C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BA03ED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A44A6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497CCBE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2156ADF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BDEA8C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66858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5FA48A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bookmarkStart w:id="3" w:name="_Toc69718831"/>
      <w:bookmarkEnd w:id="3"/>
      <w:bookmarkStart w:id="4"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5" w:name="_Toc8929"/>
      <w:r>
        <w:rPr>
          <w:rFonts w:hint="eastAsia" w:ascii="宋体" w:hAnsi="宋体" w:eastAsia="宋体" w:cs="宋体"/>
          <w:b/>
          <w:bCs/>
          <w:sz w:val="36"/>
          <w:szCs w:val="36"/>
          <w:highlight w:val="none"/>
        </w:rPr>
        <w:t>竞争性磋商公告</w:t>
      </w:r>
      <w:bookmarkEnd w:id="4"/>
      <w:bookmarkEnd w:id="5"/>
    </w:p>
    <w:p w14:paraId="0E6133B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highlight w:val="none"/>
          <w:lang w:eastAsia="zh-CN"/>
        </w:rPr>
      </w:pPr>
      <w:bookmarkStart w:id="6" w:name="_Toc7461"/>
      <w:bookmarkStart w:id="7" w:name="_Toc114"/>
      <w:r>
        <w:rPr>
          <w:rFonts w:hint="eastAsia" w:ascii="宋体" w:hAnsi="宋体" w:eastAsia="宋体" w:cs="宋体"/>
          <w:b/>
          <w:bCs/>
          <w:sz w:val="28"/>
          <w:szCs w:val="28"/>
          <w:highlight w:val="none"/>
          <w:lang w:eastAsia="zh-CN"/>
        </w:rPr>
        <w:t>灵宝市五亩乡人民政府2025年灵宝市五亩乡庄里村供水保障项目</w:t>
      </w:r>
    </w:p>
    <w:p w14:paraId="148CF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一、招标条件</w:t>
      </w:r>
    </w:p>
    <w:p w14:paraId="06DE2C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傲唐集团有限公司</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灵宝市五亩乡人民政府</w:t>
      </w:r>
      <w:r>
        <w:rPr>
          <w:rFonts w:hint="eastAsia" w:ascii="宋体" w:hAnsi="宋体" w:eastAsia="宋体" w:cs="宋体"/>
          <w:sz w:val="28"/>
          <w:szCs w:val="28"/>
          <w:highlight w:val="none"/>
        </w:rPr>
        <w:t>的委托，就</w:t>
      </w:r>
      <w:r>
        <w:rPr>
          <w:rFonts w:hint="eastAsia" w:ascii="宋体" w:hAnsi="宋体" w:eastAsia="宋体" w:cs="宋体"/>
          <w:sz w:val="28"/>
          <w:szCs w:val="28"/>
          <w:highlight w:val="none"/>
          <w:lang w:eastAsia="zh-CN"/>
        </w:rPr>
        <w:t>灵宝市五亩乡人民政府2025年灵宝市五亩乡庄里村供水保障项目</w:t>
      </w:r>
      <w:r>
        <w:rPr>
          <w:rFonts w:hint="eastAsia" w:ascii="宋体" w:hAnsi="宋体" w:eastAsia="宋体" w:cs="宋体"/>
          <w:sz w:val="28"/>
          <w:szCs w:val="28"/>
          <w:highlight w:val="none"/>
        </w:rPr>
        <w:t>进行竞争性磋商，项目已具备招标条件，欢迎符合资格条件的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参加磋商。</w:t>
      </w:r>
    </w:p>
    <w:p w14:paraId="3DDE38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二、项目概况</w:t>
      </w:r>
    </w:p>
    <w:p w14:paraId="4A102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1.项目名称：</w:t>
      </w:r>
      <w:r>
        <w:rPr>
          <w:rFonts w:hint="eastAsia" w:ascii="宋体" w:hAnsi="宋体" w:eastAsia="宋体" w:cs="宋体"/>
          <w:sz w:val="28"/>
          <w:szCs w:val="28"/>
          <w:highlight w:val="none"/>
          <w:lang w:eastAsia="zh-CN"/>
        </w:rPr>
        <w:t>灵宝市五亩乡人民政府2025年灵宝市五亩乡庄里村供水保障项目</w:t>
      </w:r>
    </w:p>
    <w:p w14:paraId="51A007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2.</w:t>
      </w:r>
      <w:r>
        <w:rPr>
          <w:rFonts w:hint="eastAsia" w:ascii="宋体" w:hAnsi="宋体" w:eastAsia="宋体" w:cs="宋体"/>
          <w:sz w:val="28"/>
          <w:szCs w:val="28"/>
          <w:highlight w:val="none"/>
          <w:lang w:val="en-US" w:eastAsia="zh-CN"/>
        </w:rPr>
        <w:t>项目编号：灵宝竞磋采购-2025-185；LBGZ[2025]344-ZC260</w:t>
      </w:r>
    </w:p>
    <w:p w14:paraId="3DEF38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3.项目概况：灵宝市五亩乡人民政府2025年灵宝市五亩乡庄里村供水保障项目</w:t>
      </w:r>
      <w:r>
        <w:rPr>
          <w:rFonts w:hint="eastAsia" w:ascii="宋体" w:hAnsi="宋体" w:eastAsia="宋体" w:cs="宋体"/>
          <w:sz w:val="28"/>
          <w:szCs w:val="28"/>
          <w:highlight w:val="none"/>
        </w:rPr>
        <w:t>，主要内容包括：</w:t>
      </w:r>
      <w:r>
        <w:rPr>
          <w:rFonts w:hint="eastAsia" w:ascii="宋体" w:hAnsi="宋体" w:eastAsia="宋体" w:cs="宋体"/>
          <w:sz w:val="28"/>
          <w:szCs w:val="28"/>
          <w:highlight w:val="none"/>
          <w:lang w:val="en-US" w:eastAsia="zh-CN"/>
        </w:rPr>
        <w:t>（1）新打大口井1眼（深24m，配套水泵、控制柜、水管、防水电缆等）；（2）新铺设管道5963m，其中De110管330m,De90管531m，De50管1827m，De32管2475m，DN65钢管800m；（3）新建阀门井21座，100m3蓄水池1座；（4）大口井配套无线远程控制系统1套；（5）配套消毒设备1套</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具体详见图纸及工程量清单。</w:t>
      </w:r>
    </w:p>
    <w:p w14:paraId="0A40F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4.磋商范围：</w:t>
      </w:r>
      <w:r>
        <w:rPr>
          <w:rFonts w:hint="eastAsia" w:ascii="宋体" w:hAnsi="宋体" w:eastAsia="宋体" w:cs="宋体"/>
          <w:sz w:val="28"/>
          <w:szCs w:val="28"/>
          <w:highlight w:val="none"/>
          <w:lang w:val="en-US" w:eastAsia="zh-CN"/>
        </w:rPr>
        <w:t>图纸及</w:t>
      </w:r>
      <w:r>
        <w:rPr>
          <w:rFonts w:hint="eastAsia" w:ascii="宋体" w:hAnsi="宋体" w:eastAsia="宋体" w:cs="宋体"/>
          <w:sz w:val="28"/>
          <w:szCs w:val="28"/>
          <w:highlight w:val="none"/>
        </w:rPr>
        <w:t>工程量清单所包含的全部内容。</w:t>
      </w:r>
    </w:p>
    <w:p w14:paraId="6C8F0F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5.招标控制价：</w:t>
      </w:r>
      <w:r>
        <w:rPr>
          <w:rFonts w:hint="eastAsia" w:ascii="宋体" w:hAnsi="宋体" w:eastAsia="宋体" w:cs="宋体"/>
          <w:sz w:val="28"/>
          <w:szCs w:val="28"/>
          <w:highlight w:val="none"/>
          <w:lang w:val="en-US" w:eastAsia="zh-CN"/>
        </w:rPr>
        <w:t>94.629337万</w:t>
      </w:r>
      <w:r>
        <w:rPr>
          <w:rFonts w:hint="eastAsia" w:ascii="宋体" w:hAnsi="宋体" w:eastAsia="宋体" w:cs="宋体"/>
          <w:sz w:val="28"/>
          <w:szCs w:val="28"/>
          <w:highlight w:val="none"/>
        </w:rPr>
        <w:t>元</w:t>
      </w:r>
    </w:p>
    <w:p w14:paraId="494F6B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6.资金来源：</w:t>
      </w:r>
      <w:r>
        <w:rPr>
          <w:rFonts w:hint="eastAsia" w:ascii="宋体" w:hAnsi="宋体" w:eastAsia="宋体" w:cs="宋体"/>
          <w:sz w:val="28"/>
          <w:szCs w:val="28"/>
          <w:highlight w:val="none"/>
          <w:lang w:eastAsia="zh-CN"/>
        </w:rPr>
        <w:t>财政资金</w:t>
      </w:r>
      <w:r>
        <w:rPr>
          <w:rFonts w:hint="eastAsia" w:ascii="宋体" w:hAnsi="宋体" w:eastAsia="宋体" w:cs="宋体"/>
          <w:sz w:val="28"/>
          <w:szCs w:val="28"/>
          <w:highlight w:val="none"/>
        </w:rPr>
        <w:t>，已落实</w:t>
      </w:r>
    </w:p>
    <w:p w14:paraId="78B354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7.工期：</w:t>
      </w:r>
      <w:r>
        <w:rPr>
          <w:rFonts w:hint="eastAsia" w:ascii="宋体" w:hAnsi="宋体" w:eastAsia="宋体" w:cs="宋体"/>
          <w:sz w:val="28"/>
          <w:szCs w:val="28"/>
          <w:highlight w:val="none"/>
          <w:lang w:val="en-US" w:eastAsia="zh-CN"/>
        </w:rPr>
        <w:t>60日历天</w:t>
      </w:r>
    </w:p>
    <w:p w14:paraId="04C8E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8.质量要求：</w:t>
      </w:r>
      <w:r>
        <w:rPr>
          <w:rFonts w:hint="eastAsia" w:ascii="宋体" w:hAnsi="宋体" w:eastAsia="宋体" w:cs="宋体"/>
          <w:sz w:val="28"/>
          <w:szCs w:val="28"/>
          <w:highlight w:val="none"/>
          <w:lang w:val="en-US" w:eastAsia="zh-CN"/>
        </w:rPr>
        <w:t>达到国家现行建设工程施工验收规范合格标准</w:t>
      </w:r>
    </w:p>
    <w:p w14:paraId="762029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9.标段划分：本项目不划分标段。</w:t>
      </w:r>
    </w:p>
    <w:p w14:paraId="4FE758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B4F06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272BD3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2.落实政府采购政策需满足的资格要求：根据《政府采购促进中小企业发展管理办法》（财库〔2020〕46号）规定，本项目专门面向中小企业采购,同时供应商须提供《中小企业声明函》</w:t>
      </w:r>
      <w:r>
        <w:rPr>
          <w:rFonts w:hint="eastAsia" w:ascii="宋体" w:hAnsi="宋体" w:eastAsia="宋体" w:cs="宋体"/>
          <w:sz w:val="28"/>
          <w:szCs w:val="28"/>
          <w:highlight w:val="none"/>
          <w:lang w:eastAsia="zh-CN"/>
        </w:rPr>
        <w:t>。</w:t>
      </w:r>
    </w:p>
    <w:p w14:paraId="794FA3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6566E4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须具备独立法人资格，具有有效的营业执照。</w:t>
      </w:r>
    </w:p>
    <w:p w14:paraId="1B6212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投标人须具有水利水电工程施工总承包三级（含三级）以上资质，且具有有效的安全生产许可证。</w:t>
      </w:r>
    </w:p>
    <w:p w14:paraId="4EF8D4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3.3拟派项目经理须具有水利水电工程专业贰级及以上注册建造师资格，具备有效的安全生产考核合格证书，并出具未在其他在建工程项目中担任项目经理承诺书。</w:t>
      </w:r>
    </w:p>
    <w:p w14:paraId="283F20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3.4投标人须自行出具本单位无商业贿赂及无不正当竞争行为的承诺书。</w:t>
      </w:r>
    </w:p>
    <w:p w14:paraId="28FAA0C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3.5根据《关于在政府采购活动中查询及使用信用记录有关问题的通知》(财库[2016]125号)的规定，企业没有被列入“中国执行信息公开网”网站的“失信被执行人”、“信用中国”网站的“重大税收违法失信主体”</w:t>
      </w:r>
      <w:r>
        <w:rPr>
          <w:rFonts w:hint="eastAsia" w:ascii="宋体" w:hAnsi="宋体" w:eastAsia="宋体" w:cs="宋体"/>
          <w:sz w:val="28"/>
          <w:szCs w:val="28"/>
          <w:highlight w:val="none"/>
          <w:lang w:eastAsia="zh-CN"/>
        </w:rPr>
        <w:t>、“政府采购严重违法失信行为记录名单”</w:t>
      </w:r>
      <w:r>
        <w:rPr>
          <w:rFonts w:hint="eastAsia" w:ascii="宋体" w:hAnsi="宋体" w:eastAsia="宋体" w:cs="宋体"/>
          <w:sz w:val="28"/>
          <w:szCs w:val="28"/>
          <w:highlight w:val="none"/>
        </w:rPr>
        <w:t>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7D6C7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本项目不接受联合体磋商，提供非联合体承诺。</w:t>
      </w:r>
    </w:p>
    <w:p w14:paraId="31258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本次招标实行资格后审，资格审查的具体要求见磋商文件。</w:t>
      </w:r>
    </w:p>
    <w:p w14:paraId="45C064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四、竞争性磋商文件获取方式 </w:t>
      </w:r>
    </w:p>
    <w:p w14:paraId="6F60C2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磋商文件获取方式：本项目没有报名环节，磋商投标人凭CA数字证书通过三门峡市公共资源交易中心网（网址：http://gzjy.smx.gov.cn）点击交易平台选择“市场主体登录”，在所参与项目右侧点击参与投标，即可直接下载本项目磋商文件。</w:t>
      </w:r>
    </w:p>
    <w:p w14:paraId="0EA09B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办理CA证书：</w:t>
      </w:r>
    </w:p>
    <w:p w14:paraId="4E6EE5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http://gzjy.smx.gov.cn/bzzx/008001/20211105/57b16af9-ab87-4395-a723-7758c628a3f8.html</w:t>
      </w:r>
    </w:p>
    <w:p w14:paraId="45445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三门峡市公共资源交易平台操作手册：</w:t>
      </w:r>
    </w:p>
    <w:p w14:paraId="6A552A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http://gzjy.smx.gov.cn/bzzx/008001/20200325/1d4d9bd4-82a2-4284-b2f7-428c4c69ef58.html</w:t>
      </w:r>
    </w:p>
    <w:p w14:paraId="123B1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2.磋商文件下载时间：2025年12月19日至2025年12月29日9时00分。</w:t>
      </w:r>
    </w:p>
    <w:p w14:paraId="27B670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3.根据《关于进一步加强公共资源交易管理持续优化营商环境的通知》（三公管办{2020}2号）文件的要求，磋商文件费用不再收取。</w:t>
      </w:r>
    </w:p>
    <w:p w14:paraId="7281113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本项目为不见面开标项目。开标当日，磋商投标人无需到开标现场参加开标会议，磋商投标人应当在投标截止时间前，登陆不见面开标大厅选择登陆三门峡市公共资源电子招投标系统进行登陆（网址http://120.194.249.36:10094/BidOpening/bidopeninghallaction/hall/login）,在线准时参加开标活动并进行投标文件解密等。每位磋商投标人的解密时间为开标时间起30分钟内完成。因投标人原因未能解密、解密失败或解密超时的将被拒绝。</w:t>
      </w:r>
    </w:p>
    <w:p w14:paraId="52760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五、磋商保证金</w:t>
      </w:r>
    </w:p>
    <w:p w14:paraId="3E698C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按照《河南省财政厅关于优化政府采购营商环境有关问题的通知》（豫财购[2019]4号文）的要求本项目不再收取磋商保证金。</w:t>
      </w:r>
    </w:p>
    <w:p w14:paraId="03A7D6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六、磋商时间和地点</w:t>
      </w:r>
    </w:p>
    <w:p w14:paraId="63DB6E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递交截止时间及磋商时间：</w:t>
      </w:r>
      <w:r>
        <w:rPr>
          <w:rFonts w:hint="eastAsia" w:ascii="宋体" w:hAnsi="宋体" w:eastAsia="宋体" w:cs="宋体"/>
          <w:sz w:val="28"/>
          <w:szCs w:val="28"/>
          <w:highlight w:val="none"/>
          <w:lang w:eastAsia="zh-CN"/>
        </w:rPr>
        <w:t>2025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0分</w:t>
      </w:r>
      <w:r>
        <w:rPr>
          <w:rFonts w:hint="eastAsia" w:ascii="宋体" w:hAnsi="宋体" w:eastAsia="宋体" w:cs="宋体"/>
          <w:sz w:val="28"/>
          <w:szCs w:val="28"/>
          <w:highlight w:val="none"/>
          <w:lang w:eastAsia="zh-CN"/>
        </w:rPr>
        <w:t>。</w:t>
      </w:r>
    </w:p>
    <w:p w14:paraId="6F11C3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2.磋商地点：灵宝市公共资源交易中心开标</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评标三室</w:t>
      </w:r>
      <w:r>
        <w:rPr>
          <w:rFonts w:hint="eastAsia" w:ascii="宋体" w:hAnsi="宋体" w:eastAsia="宋体" w:cs="宋体"/>
          <w:sz w:val="28"/>
          <w:szCs w:val="28"/>
          <w:highlight w:val="none"/>
        </w:rPr>
        <w:t>（灵宝市信用合作联社12楼）</w:t>
      </w:r>
    </w:p>
    <w:p w14:paraId="72E47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七、其他</w:t>
      </w:r>
    </w:p>
    <w:p w14:paraId="665F4A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1.本项目实行资格后审，根据优化营商环境的要求，评标时审查内容以投标（响应）文件为准：</w:t>
      </w:r>
    </w:p>
    <w:p w14:paraId="635A40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（1）资格评（预）审部分：资格评（预）审以投标（响应）文件为准，其上传资料真实性由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自行承担。</w:t>
      </w:r>
    </w:p>
    <w:p w14:paraId="20863F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（2）评标打分部分：评标打分部分仍按照100分制原则进行，涉及到资格审查、企业荣誉、人员业绩、企业业绩等计分部分时，以</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自行上传到投标（响应）文件中的相应内容为准。</w:t>
      </w:r>
    </w:p>
    <w:p w14:paraId="4E069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编制部分：在竞争性磋商文件中要求</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7EBDAE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递交的资料和投标（响应）文件不论成交与否均不予退还；</w:t>
      </w:r>
    </w:p>
    <w:p w14:paraId="6B1774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3.采购人不组织</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踏勘现场；</w:t>
      </w:r>
    </w:p>
    <w:p w14:paraId="2038A4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01ABB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八、发布竞争性磋商公告的媒介</w:t>
      </w:r>
    </w:p>
    <w:p w14:paraId="3FC399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本次磋商公告同时在《河南省政府采购网》、《中国采购与招标网》和《三门峡市公共资源交易中心网》上发布。</w:t>
      </w:r>
    </w:p>
    <w:p w14:paraId="6D5D24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九、联系方式</w:t>
      </w:r>
    </w:p>
    <w:p w14:paraId="42ADA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监督单位：灵宝市财政局政府采购监督管理科</w:t>
      </w:r>
    </w:p>
    <w:p w14:paraId="06A258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联系电话：0398-8852670</w:t>
      </w:r>
    </w:p>
    <w:p w14:paraId="65B7786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监督单位：中 共灵宝市五亩乡纪律检查委员会</w:t>
      </w:r>
    </w:p>
    <w:p w14:paraId="540132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联系电话：0398-6933002</w:t>
      </w:r>
    </w:p>
    <w:p w14:paraId="451A440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采购人：灵宝市五亩乡人民政府</w:t>
      </w:r>
    </w:p>
    <w:p w14:paraId="7C37577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地址：灵宝市五亩乡</w:t>
      </w:r>
    </w:p>
    <w:p w14:paraId="4FAD1E8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联系人：陈先生</w:t>
      </w:r>
    </w:p>
    <w:p w14:paraId="727C0AA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联系电话：13639826608</w:t>
      </w:r>
    </w:p>
    <w:p w14:paraId="065203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代理机构：傲唐集团有限公司</w:t>
      </w:r>
    </w:p>
    <w:p w14:paraId="2C658F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联系人：赵先生</w:t>
      </w:r>
    </w:p>
    <w:p w14:paraId="0B2684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联系方式：19526346816</w:t>
      </w:r>
    </w:p>
    <w:p w14:paraId="482A1C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地址：河南省三门峡市湖滨区召公路明城佳苑五号楼1402室</w:t>
      </w:r>
    </w:p>
    <w:p w14:paraId="12C703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p>
    <w:p w14:paraId="3373E9E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6"/>
      <w:bookmarkEnd w:id="7"/>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en-US" w:eastAsia="zh-CN"/>
              </w:rPr>
              <w:t>单位</w:t>
            </w:r>
          </w:p>
        </w:tc>
        <w:tc>
          <w:tcPr>
            <w:tcW w:w="5964" w:type="dxa"/>
            <w:tcBorders>
              <w:top w:val="single" w:color="auto" w:sz="4" w:space="0"/>
              <w:left w:val="nil"/>
              <w:bottom w:val="single" w:color="auto" w:sz="4" w:space="0"/>
              <w:right w:val="single" w:color="auto" w:sz="4" w:space="0"/>
            </w:tcBorders>
            <w:noWrap w:val="0"/>
            <w:vAlign w:val="center"/>
          </w:tcPr>
          <w:p w14:paraId="2320DF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采购人：灵宝市五亩乡人民政府</w:t>
            </w:r>
          </w:p>
          <w:p w14:paraId="6EDAF7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地址：灵宝市五亩乡</w:t>
            </w:r>
          </w:p>
          <w:p w14:paraId="137E4E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联系人：陈先生</w:t>
            </w:r>
          </w:p>
          <w:p w14:paraId="78B308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联系电话：13639826608</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w:t>
            </w:r>
          </w:p>
        </w:tc>
        <w:tc>
          <w:tcPr>
            <w:tcW w:w="5964" w:type="dxa"/>
            <w:tcBorders>
              <w:top w:val="single" w:color="auto" w:sz="4" w:space="0"/>
              <w:left w:val="nil"/>
              <w:bottom w:val="single" w:color="auto" w:sz="4" w:space="0"/>
              <w:right w:val="single" w:color="auto" w:sz="4" w:space="0"/>
            </w:tcBorders>
            <w:noWrap w:val="0"/>
            <w:vAlign w:val="center"/>
          </w:tcPr>
          <w:p w14:paraId="5182F934">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代理机构：傲唐集团有限公司</w:t>
            </w:r>
          </w:p>
          <w:p w14:paraId="7A0D40EE">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联系人：赵先生</w:t>
            </w:r>
          </w:p>
          <w:p w14:paraId="7280948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联系方式：19526346816</w:t>
            </w:r>
          </w:p>
          <w:p w14:paraId="5BB1A9B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地址：河南省三门峡市湖滨区召公路明城佳苑五号楼1402室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灵宝市五亩乡人民政府2025年灵宝市五亩乡庄里村供水保障项目</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sz w:val="24"/>
                <w:szCs w:val="24"/>
                <w:highlight w:val="none"/>
                <w:lang w:val="en-US" w:bidi="ar"/>
              </w:rPr>
            </w:pPr>
            <w:r>
              <w:rPr>
                <w:rFonts w:hint="eastAsia" w:ascii="宋体" w:hAnsi="宋体" w:eastAsia="宋体" w:cs="宋体"/>
                <w:sz w:val="24"/>
                <w:szCs w:val="24"/>
                <w:highlight w:val="none"/>
                <w:lang w:val="en-US" w:eastAsia="zh-CN" w:bidi="ar"/>
              </w:rPr>
              <w:t>灵宝市五亩乡</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财政资金</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42761D0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灵宝市五亩乡人民政府2025年灵宝市五亩乡庄里村供水保障项目</w:t>
            </w:r>
            <w:r>
              <w:rPr>
                <w:rFonts w:hint="eastAsia" w:ascii="宋体" w:hAnsi="宋体" w:eastAsia="宋体" w:cs="宋体"/>
                <w:sz w:val="24"/>
                <w:szCs w:val="24"/>
                <w:highlight w:val="none"/>
              </w:rPr>
              <w:t>，主要内容包括：</w:t>
            </w:r>
            <w:r>
              <w:rPr>
                <w:rFonts w:hint="eastAsia" w:ascii="宋体" w:hAnsi="宋体" w:eastAsia="宋体" w:cs="宋体"/>
                <w:sz w:val="24"/>
                <w:szCs w:val="24"/>
                <w:highlight w:val="none"/>
                <w:lang w:val="en-US" w:eastAsia="zh-CN"/>
              </w:rPr>
              <w:t>（1）新打大口井1眼（深24m，配套水泵、控制柜、水管、防水电缆等）；（2）新铺设管道5963m，其中De110管330m,De90管531m，De50管1827m，De32管2475m，DN65钢管800m；（3）新建阀门井21座，100m3蓄水池1座；（4）大口井配套无线远程控制系统1套；（5）配套消毒设备1套</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具体详见图纸及工程量清单。</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6EA2E6A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图纸及</w:t>
            </w:r>
            <w:r>
              <w:rPr>
                <w:rFonts w:hint="eastAsia" w:ascii="宋体" w:hAnsi="宋体" w:eastAsia="宋体" w:cs="宋体"/>
                <w:bCs/>
                <w:kern w:val="0"/>
                <w:sz w:val="24"/>
                <w:szCs w:val="24"/>
                <w:highlight w:val="none"/>
              </w:rPr>
              <w:t>工程量清单所包含的全部内容</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60日历天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达到国家现行建设工程施工验收规范合格标准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40"/>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本项目的招标控制价为</w:t>
            </w:r>
            <w:r>
              <w:rPr>
                <w:rFonts w:hint="eastAsia" w:ascii="宋体" w:hAnsi="宋体" w:eastAsia="宋体" w:cs="宋体"/>
                <w:b/>
                <w:bCs/>
                <w:sz w:val="24"/>
                <w:szCs w:val="24"/>
                <w:highlight w:val="none"/>
                <w:lang w:val="en-US" w:eastAsia="zh-CN"/>
              </w:rPr>
              <w:t>946293.37</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val="en-US" w:eastAsia="zh-CN"/>
              </w:rPr>
              <w:t>大写：玖拾肆万陆仟贰佰玖拾叁元叁角柒分，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开标时不再递交纸质投标文件，中标单位领取中标通知书时提交两份纸质投标文件（投标文件应按以下要求装订：胶装，应有目录，并逐页标注连续页码）。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、监督人在三门峡市</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授权评委小组推荐成交候选人</w:t>
            </w:r>
          </w:p>
        </w:tc>
        <w:tc>
          <w:tcPr>
            <w:tcW w:w="5964" w:type="dxa"/>
            <w:tcBorders>
              <w:top w:val="single" w:color="auto" w:sz="4" w:space="0"/>
              <w:left w:val="nil"/>
              <w:bottom w:val="single" w:color="auto" w:sz="4" w:space="0"/>
              <w:right w:val="single" w:color="auto" w:sz="4" w:space="0"/>
            </w:tcBorders>
            <w:noWrap w:val="0"/>
            <w:vAlign w:val="center"/>
          </w:tcPr>
          <w:p w14:paraId="00074AB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是，推荐的成交候选人数：1-3个</w:t>
            </w:r>
          </w:p>
          <w:p w14:paraId="3F5F4E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排名第一的成交候选人若放弃中标、因不可抗力提出不能履行合同，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可以确定排名第二的成交候选人为中标人。排名第二的成交候选人因前款原因不能签订合同的，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可以确定排名第三的成交候选人为中标人。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49BB8CB5">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5DD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E964A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1F8B1FDF">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68772ADC">
            <w:pPr>
              <w:widowControl/>
              <w:spacing w:line="360" w:lineRule="auto"/>
              <w:jc w:val="center"/>
              <w:rPr>
                <w:rFonts w:hint="eastAsia" w:ascii="宋体" w:hAnsi="宋体" w:cs="宋体"/>
                <w:b/>
                <w:bCs/>
                <w:kern w:val="44"/>
                <w:sz w:val="24"/>
                <w:szCs w:val="24"/>
                <w:highlight w:val="none"/>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7D0BB733">
            <w:pPr>
              <w:widowControl/>
              <w:spacing w:line="360" w:lineRule="auto"/>
              <w:jc w:val="left"/>
              <w:rPr>
                <w:rFonts w:hint="eastAsia" w:ascii="宋体" w:hAnsi="宋体" w:cs="宋体"/>
                <w:b/>
                <w:bCs/>
                <w:kern w:val="44"/>
                <w:sz w:val="24"/>
                <w:szCs w:val="24"/>
                <w:highlight w:val="none"/>
                <w:lang w:bidi="en-US"/>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285972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签订合同时间</w:t>
            </w:r>
          </w:p>
        </w:tc>
        <w:tc>
          <w:tcPr>
            <w:tcW w:w="5964" w:type="dxa"/>
            <w:tcBorders>
              <w:top w:val="single" w:color="auto" w:sz="4" w:space="0"/>
              <w:left w:val="nil"/>
              <w:bottom w:val="single" w:color="auto" w:sz="4" w:space="0"/>
              <w:right w:val="single" w:color="auto" w:sz="4" w:space="0"/>
            </w:tcBorders>
            <w:noWrap w:val="0"/>
            <w:vAlign w:val="center"/>
          </w:tcPr>
          <w:p w14:paraId="6A17A7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成交通知书发出后2个工作日内</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148CC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4AC0F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395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EFD0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40</w:t>
            </w:r>
          </w:p>
        </w:tc>
        <w:tc>
          <w:tcPr>
            <w:tcW w:w="2173" w:type="dxa"/>
            <w:tcBorders>
              <w:top w:val="single" w:color="auto" w:sz="4" w:space="0"/>
              <w:left w:val="nil"/>
              <w:bottom w:val="single" w:color="auto" w:sz="4" w:space="0"/>
              <w:right w:val="single" w:color="auto" w:sz="4" w:space="0"/>
            </w:tcBorders>
            <w:noWrap w:val="0"/>
            <w:vAlign w:val="center"/>
          </w:tcPr>
          <w:p w14:paraId="4FE123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429DC8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不得擅自复印和用于非本招标项目所需的其他目的。招标人全部或者部分使用未中标人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中的技术成果或技术方案时，需征得其书面同意，并不得擅自复印或提供给第三人。</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41</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43</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highlight w:val="none"/>
              </w:rPr>
              <w:t>按照豫招协【2023】002号文规定计取，由中标人向招标代理机构缴纳</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0DC05E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制作系统制作，并经过签章和加密后生成的电子版磋商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4E91D3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049E837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511A7D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5B85C16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的签章</w:t>
            </w:r>
          </w:p>
          <w:p w14:paraId="1793C8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后，应对电子化磋商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进行签章，未进行签章的视为无效投标。</w:t>
            </w:r>
          </w:p>
          <w:p w14:paraId="441558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竞争性磋商文件中要求磋商响应</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0A56B6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的格式及上传</w:t>
            </w:r>
          </w:p>
          <w:p w14:paraId="7F2E7D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。其中包含用于磋商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上传的主文件（后缀为.smxtf）和用于应急补救的磋商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备份文件（后缀为.nsmxtf）。备份文件主要用于电子化开标出现技术问题后的补救。</w:t>
            </w:r>
          </w:p>
          <w:p w14:paraId="3EC71BB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2651DE2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w:t>
            </w:r>
          </w:p>
          <w:p w14:paraId="165BA60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w:t>
            </w:r>
          </w:p>
          <w:p w14:paraId="2F01D9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w:t>
            </w:r>
          </w:p>
          <w:p w14:paraId="30459B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41C8774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367920B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5C6714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解密等。</w:t>
            </w:r>
          </w:p>
          <w:p w14:paraId="6BEDE5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不予开标、唱标。</w:t>
            </w:r>
          </w:p>
          <w:p w14:paraId="51ED3EE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解密异常的处理</w:t>
            </w:r>
          </w:p>
          <w:p w14:paraId="247C05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异常，按以下步骤进行处理：</w:t>
            </w:r>
          </w:p>
          <w:p w14:paraId="32DD04C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530F68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无法解密的，该磋商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将不予接收、解密和唱标。开标会议继续进行。</w:t>
            </w:r>
          </w:p>
          <w:p w14:paraId="13259B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770AE6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解密完成后，由中介服务机构操作，对所有已解密磋商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进行唱标。</w:t>
            </w:r>
          </w:p>
          <w:p w14:paraId="158191E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进行解密的，其</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不予接收、唱标。</w:t>
            </w:r>
          </w:p>
          <w:p w14:paraId="312CEC7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4B6446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1657ABD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27C3A8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0400891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提交相关资料原件的，根据优化营商环境的要求，评标时以投标文件为准：</w:t>
            </w:r>
          </w:p>
          <w:p w14:paraId="338083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1、资格评（预）审部分：资格评（预）以投标文件为准，其上传资料真实性由投标人自行承担，</w:t>
            </w:r>
          </w:p>
          <w:p w14:paraId="3ED9BD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p>
          <w:p w14:paraId="6675726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7EF87A4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31F395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E366AC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8" w:name="_Toc530663964"/>
      <w:bookmarkEnd w:id="8"/>
      <w:bookmarkStart w:id="9" w:name="_Toc530665467"/>
      <w:bookmarkEnd w:id="9"/>
      <w:bookmarkStart w:id="10" w:name="_Toc531936156"/>
      <w:bookmarkEnd w:id="10"/>
      <w:bookmarkStart w:id="11" w:name="_Toc530664120"/>
      <w:r>
        <w:rPr>
          <w:rFonts w:hint="eastAsia" w:ascii="宋体" w:hAnsi="宋体" w:eastAsia="宋体" w:cs="宋体"/>
          <w:b/>
          <w:bCs/>
          <w:kern w:val="0"/>
          <w:sz w:val="24"/>
          <w:szCs w:val="24"/>
          <w:highlight w:val="none"/>
        </w:rPr>
        <w:t>1.总则</w:t>
      </w:r>
    </w:p>
    <w:p w14:paraId="61AE3E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2D721B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28B22A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2" w:name="_Toc144974497"/>
      <w:bookmarkStart w:id="13" w:name="_Toc179632546"/>
      <w:bookmarkStart w:id="14" w:name="_Toc152045529"/>
      <w:bookmarkStart w:id="15" w:name="_Toc246996918"/>
      <w:bookmarkStart w:id="16" w:name="_Toc247085689"/>
      <w:bookmarkStart w:id="17" w:name="_Toc152042305"/>
      <w:bookmarkStart w:id="18" w:name="_Toc296602420"/>
      <w:bookmarkStart w:id="19" w:name="_Toc246996175"/>
      <w:r>
        <w:rPr>
          <w:rFonts w:hint="eastAsia" w:ascii="宋体" w:hAnsi="宋体" w:eastAsia="宋体" w:cs="宋体"/>
          <w:b/>
          <w:bCs/>
          <w:kern w:val="28"/>
          <w:sz w:val="24"/>
          <w:szCs w:val="24"/>
          <w:highlight w:val="none"/>
        </w:rPr>
        <w:t>1. 总则</w:t>
      </w:r>
      <w:bookmarkEnd w:id="12"/>
      <w:bookmarkEnd w:id="13"/>
      <w:bookmarkEnd w:id="14"/>
      <w:bookmarkEnd w:id="15"/>
      <w:bookmarkEnd w:id="16"/>
      <w:bookmarkEnd w:id="17"/>
      <w:bookmarkEnd w:id="18"/>
      <w:bookmarkEnd w:id="19"/>
    </w:p>
    <w:p w14:paraId="644EEAF6">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 w:name="_Toc144974498"/>
      <w:bookmarkStart w:id="21" w:name="_Toc179632547"/>
      <w:bookmarkStart w:id="22" w:name="_Toc296602421"/>
      <w:bookmarkStart w:id="23" w:name="_Toc77586820"/>
      <w:bookmarkStart w:id="24" w:name="_Toc152042306"/>
      <w:bookmarkStart w:id="25" w:name="_Toc246996176"/>
      <w:bookmarkStart w:id="26" w:name="_Toc152045530"/>
      <w:bookmarkStart w:id="27" w:name="_Toc246996919"/>
      <w:bookmarkStart w:id="28" w:name="_Toc77586913"/>
      <w:bookmarkStart w:id="29" w:name="_Toc247085690"/>
      <w:r>
        <w:rPr>
          <w:rFonts w:hint="eastAsia" w:ascii="宋体" w:hAnsi="宋体" w:eastAsia="宋体" w:cs="宋体"/>
          <w:sz w:val="24"/>
          <w:szCs w:val="24"/>
          <w:highlight w:val="none"/>
        </w:rPr>
        <w:t>1.1 项目概况</w:t>
      </w:r>
      <w:bookmarkEnd w:id="20"/>
      <w:bookmarkEnd w:id="21"/>
      <w:bookmarkEnd w:id="22"/>
      <w:bookmarkEnd w:id="23"/>
      <w:bookmarkEnd w:id="24"/>
      <w:bookmarkEnd w:id="25"/>
      <w:bookmarkEnd w:id="26"/>
      <w:bookmarkEnd w:id="27"/>
      <w:bookmarkEnd w:id="28"/>
      <w:bookmarkEnd w:id="29"/>
    </w:p>
    <w:p w14:paraId="251C932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161A74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D3618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3DF6CF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F30504C">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30" w:name="_Toc152042307"/>
      <w:bookmarkStart w:id="31" w:name="_Toc296602422"/>
      <w:bookmarkStart w:id="32" w:name="_Toc247085691"/>
      <w:bookmarkStart w:id="33" w:name="_Toc246996920"/>
      <w:bookmarkStart w:id="34" w:name="_Toc179632548"/>
      <w:bookmarkStart w:id="35" w:name="_Toc152045531"/>
      <w:bookmarkStart w:id="36" w:name="_Toc144974499"/>
      <w:bookmarkStart w:id="37" w:name="_Toc77586914"/>
      <w:bookmarkStart w:id="38" w:name="_Toc77586821"/>
      <w:bookmarkStart w:id="39" w:name="_Toc246996177"/>
      <w:r>
        <w:rPr>
          <w:rFonts w:hint="eastAsia" w:ascii="宋体" w:hAnsi="宋体" w:eastAsia="宋体" w:cs="宋体"/>
          <w:sz w:val="24"/>
          <w:szCs w:val="24"/>
          <w:highlight w:val="none"/>
        </w:rPr>
        <w:t>1.2 资金来源和落实情况</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z w:val="24"/>
          <w:szCs w:val="24"/>
          <w:highlight w:val="none"/>
          <w:lang w:val="en-US" w:eastAsia="zh-CN"/>
        </w:rPr>
        <w:t xml:space="preserve"> +  </w:t>
      </w:r>
    </w:p>
    <w:p w14:paraId="1B22D1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F5C571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38973D5">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0" w:name="_Toc144974500"/>
      <w:bookmarkStart w:id="41" w:name="_Toc179632549"/>
      <w:bookmarkStart w:id="42" w:name="_Toc77586915"/>
      <w:bookmarkStart w:id="43" w:name="_Toc152045532"/>
      <w:bookmarkStart w:id="44" w:name="_Toc152042308"/>
      <w:bookmarkStart w:id="45" w:name="_Toc77586822"/>
      <w:bookmarkStart w:id="46" w:name="_Toc246996178"/>
      <w:bookmarkStart w:id="47" w:name="_Toc246996921"/>
      <w:bookmarkStart w:id="48" w:name="_Toc247085692"/>
      <w:bookmarkStart w:id="49" w:name="_Toc296602423"/>
      <w:r>
        <w:rPr>
          <w:rFonts w:hint="eastAsia" w:ascii="宋体" w:hAnsi="宋体" w:eastAsia="宋体" w:cs="宋体"/>
          <w:sz w:val="24"/>
          <w:szCs w:val="24"/>
          <w:highlight w:val="none"/>
        </w:rPr>
        <w:t>1.3 磋商范围、工期、质量要求</w:t>
      </w:r>
      <w:bookmarkEnd w:id="40"/>
      <w:bookmarkEnd w:id="41"/>
      <w:bookmarkEnd w:id="42"/>
      <w:bookmarkEnd w:id="43"/>
      <w:bookmarkEnd w:id="44"/>
      <w:bookmarkEnd w:id="45"/>
      <w:bookmarkEnd w:id="46"/>
      <w:bookmarkEnd w:id="47"/>
      <w:bookmarkEnd w:id="48"/>
      <w:bookmarkEnd w:id="49"/>
    </w:p>
    <w:p w14:paraId="01690FD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1BB33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84FA0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B47E7ED">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0" w:name="_Toc152045534"/>
      <w:bookmarkStart w:id="51" w:name="_Toc77586916"/>
      <w:bookmarkStart w:id="52" w:name="_Toc179632551"/>
      <w:bookmarkStart w:id="53" w:name="_Toc77586823"/>
      <w:bookmarkStart w:id="54" w:name="_Toc246996922"/>
      <w:bookmarkStart w:id="55" w:name="_Toc246996179"/>
      <w:bookmarkStart w:id="56" w:name="_Toc247085693"/>
      <w:bookmarkStart w:id="57" w:name="_Toc296602424"/>
      <w:bookmarkStart w:id="58" w:name="_Toc152042310"/>
      <w:bookmarkStart w:id="59" w:name="_Toc144974502"/>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50"/>
      <w:bookmarkEnd w:id="51"/>
      <w:bookmarkEnd w:id="52"/>
      <w:bookmarkEnd w:id="53"/>
      <w:bookmarkEnd w:id="54"/>
      <w:bookmarkEnd w:id="55"/>
      <w:bookmarkEnd w:id="56"/>
      <w:bookmarkEnd w:id="57"/>
      <w:bookmarkEnd w:id="58"/>
      <w:bookmarkEnd w:id="59"/>
    </w:p>
    <w:p w14:paraId="739F21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25B52CB5">
      <w:pPr>
        <w:pStyle w:val="5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0B8BEC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408FAC3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3F63F35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1DFE61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315AEF7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3307B01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3AF59F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63E7E9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333E56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732AB92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0BBB94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6BBABCA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146A6A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6EACC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1BEE9F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62D497E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555EF21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2D74935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3A74063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0" w:name="_Toc144974503"/>
      <w:bookmarkStart w:id="61" w:name="_Toc77586824"/>
      <w:bookmarkStart w:id="62" w:name="_Toc152045535"/>
      <w:bookmarkStart w:id="63" w:name="_Toc179632552"/>
      <w:bookmarkStart w:id="64" w:name="_Toc77586917"/>
      <w:bookmarkStart w:id="65" w:name="_Toc152042311"/>
      <w:r>
        <w:rPr>
          <w:rFonts w:hint="eastAsia" w:ascii="宋体" w:hAnsi="宋体" w:eastAsia="宋体" w:cs="宋体"/>
          <w:sz w:val="24"/>
          <w:szCs w:val="24"/>
          <w:highlight w:val="none"/>
        </w:rPr>
        <w:t>1.5 费用承担</w:t>
      </w:r>
      <w:bookmarkEnd w:id="60"/>
      <w:bookmarkEnd w:id="61"/>
      <w:bookmarkEnd w:id="62"/>
      <w:bookmarkEnd w:id="63"/>
      <w:bookmarkEnd w:id="64"/>
      <w:bookmarkEnd w:id="65"/>
    </w:p>
    <w:p w14:paraId="490036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5001FA1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6" w:name="_Toc246996181"/>
      <w:bookmarkStart w:id="67" w:name="_Toc144974504"/>
      <w:bookmarkStart w:id="68" w:name="_Toc152045536"/>
      <w:bookmarkStart w:id="69" w:name="_Toc247085695"/>
      <w:bookmarkStart w:id="70" w:name="_Toc246996924"/>
      <w:bookmarkStart w:id="71" w:name="_Toc296602426"/>
      <w:bookmarkStart w:id="72" w:name="_Toc77586918"/>
      <w:bookmarkStart w:id="73" w:name="_Toc152042312"/>
      <w:bookmarkStart w:id="74" w:name="_Toc77586825"/>
      <w:bookmarkStart w:id="75" w:name="_Toc179632553"/>
      <w:r>
        <w:rPr>
          <w:rFonts w:hint="eastAsia" w:ascii="宋体" w:hAnsi="宋体" w:eastAsia="宋体" w:cs="宋体"/>
          <w:sz w:val="24"/>
          <w:szCs w:val="24"/>
          <w:highlight w:val="none"/>
        </w:rPr>
        <w:t>1.6 保密</w:t>
      </w:r>
      <w:bookmarkEnd w:id="66"/>
      <w:bookmarkEnd w:id="67"/>
      <w:bookmarkEnd w:id="68"/>
      <w:bookmarkEnd w:id="69"/>
      <w:bookmarkEnd w:id="70"/>
      <w:bookmarkEnd w:id="71"/>
      <w:bookmarkEnd w:id="72"/>
      <w:bookmarkEnd w:id="73"/>
      <w:bookmarkEnd w:id="74"/>
      <w:bookmarkEnd w:id="75"/>
    </w:p>
    <w:p w14:paraId="36E9D6C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中的商业和技术等秘密保密，违者应对由此造成的后果承担法律责任。 </w:t>
      </w:r>
    </w:p>
    <w:p w14:paraId="4FF47DC6">
      <w:pPr>
        <w:pStyle w:val="54"/>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6" w:name="_Toc144974505"/>
      <w:bookmarkStart w:id="77" w:name="_Toc77586826"/>
      <w:bookmarkStart w:id="78" w:name="_Toc296602427"/>
      <w:bookmarkStart w:id="79" w:name="_Toc246996925"/>
      <w:bookmarkStart w:id="80" w:name="_Toc247085696"/>
      <w:bookmarkStart w:id="81" w:name="_Toc152045537"/>
      <w:bookmarkStart w:id="82" w:name="_Toc77586919"/>
      <w:bookmarkStart w:id="83" w:name="_Toc152042313"/>
      <w:bookmarkStart w:id="84" w:name="_Toc179632554"/>
      <w:bookmarkStart w:id="85" w:name="_Toc246996182"/>
      <w:r>
        <w:rPr>
          <w:rFonts w:hint="eastAsia" w:ascii="宋体" w:hAnsi="宋体" w:eastAsia="宋体" w:cs="宋体"/>
          <w:b/>
          <w:color w:val="auto"/>
          <w:sz w:val="24"/>
          <w:szCs w:val="24"/>
          <w:highlight w:val="none"/>
        </w:rPr>
        <w:t>1.7 语言</w:t>
      </w:r>
      <w:bookmarkEnd w:id="76"/>
      <w:r>
        <w:rPr>
          <w:rFonts w:hint="eastAsia" w:ascii="宋体" w:hAnsi="宋体" w:eastAsia="宋体" w:cs="宋体"/>
          <w:b/>
          <w:color w:val="auto"/>
          <w:sz w:val="24"/>
          <w:szCs w:val="24"/>
          <w:highlight w:val="none"/>
        </w:rPr>
        <w:t>文字</w:t>
      </w:r>
      <w:bookmarkEnd w:id="77"/>
      <w:bookmarkEnd w:id="78"/>
      <w:bookmarkEnd w:id="79"/>
      <w:bookmarkEnd w:id="80"/>
      <w:bookmarkEnd w:id="81"/>
      <w:bookmarkEnd w:id="82"/>
      <w:bookmarkEnd w:id="83"/>
      <w:bookmarkEnd w:id="84"/>
      <w:bookmarkEnd w:id="85"/>
    </w:p>
    <w:p w14:paraId="68B712E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6" w:name="_Toc144974506"/>
      <w:bookmarkStart w:id="87" w:name="_Toc152045538"/>
      <w:bookmarkStart w:id="88" w:name="_Toc179632555"/>
      <w:bookmarkStart w:id="89" w:name="_Toc246996926"/>
      <w:bookmarkStart w:id="90" w:name="_Toc246996183"/>
      <w:bookmarkStart w:id="91" w:name="_Toc152042314"/>
      <w:bookmarkStart w:id="92" w:name="_Toc247085697"/>
      <w:r>
        <w:rPr>
          <w:rFonts w:hint="eastAsia" w:ascii="宋体" w:hAnsi="宋体" w:eastAsia="宋体" w:cs="宋体"/>
          <w:sz w:val="24"/>
          <w:szCs w:val="24"/>
          <w:highlight w:val="none"/>
        </w:rPr>
        <w:t>招标磋商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使用的语言文字为中文。专用术语使用外文的，应附有中文注释。</w:t>
      </w:r>
    </w:p>
    <w:p w14:paraId="379A9F4B">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3" w:name="_Toc296602428"/>
      <w:bookmarkStart w:id="94" w:name="_Toc77586920"/>
      <w:bookmarkStart w:id="95" w:name="_Toc77586827"/>
      <w:r>
        <w:rPr>
          <w:rFonts w:hint="eastAsia" w:ascii="宋体" w:hAnsi="宋体" w:eastAsia="宋体" w:cs="宋体"/>
          <w:sz w:val="24"/>
          <w:szCs w:val="24"/>
          <w:highlight w:val="none"/>
        </w:rPr>
        <w:t>1.8 计量单位</w:t>
      </w:r>
      <w:bookmarkEnd w:id="86"/>
      <w:bookmarkEnd w:id="87"/>
      <w:bookmarkEnd w:id="88"/>
      <w:bookmarkEnd w:id="89"/>
      <w:bookmarkEnd w:id="90"/>
      <w:bookmarkEnd w:id="91"/>
      <w:bookmarkEnd w:id="92"/>
      <w:bookmarkEnd w:id="93"/>
      <w:bookmarkEnd w:id="94"/>
      <w:bookmarkEnd w:id="95"/>
    </w:p>
    <w:p w14:paraId="7B23B6D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B1F993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6" w:name="_Toc247592876"/>
      <w:bookmarkStart w:id="97" w:name="_Toc247527563"/>
      <w:bookmarkStart w:id="98" w:name="_Toc152045539"/>
      <w:bookmarkStart w:id="99" w:name="_Toc247513962"/>
      <w:bookmarkStart w:id="100" w:name="_Toc77586828"/>
      <w:bookmarkStart w:id="101" w:name="_Toc77586921"/>
      <w:bookmarkStart w:id="102" w:name="_Toc296602429"/>
      <w:bookmarkStart w:id="103" w:name="_Toc152042315"/>
      <w:bookmarkStart w:id="104" w:name="_Toc144974507"/>
      <w:r>
        <w:rPr>
          <w:rFonts w:hint="eastAsia" w:ascii="宋体" w:hAnsi="宋体" w:eastAsia="宋体" w:cs="宋体"/>
          <w:sz w:val="24"/>
          <w:szCs w:val="24"/>
          <w:highlight w:val="none"/>
        </w:rPr>
        <w:t>1.9 踏勘现场</w:t>
      </w:r>
      <w:bookmarkEnd w:id="96"/>
      <w:bookmarkEnd w:id="97"/>
      <w:bookmarkEnd w:id="98"/>
      <w:bookmarkEnd w:id="99"/>
      <w:bookmarkEnd w:id="100"/>
      <w:bookmarkEnd w:id="101"/>
      <w:bookmarkEnd w:id="102"/>
      <w:bookmarkEnd w:id="103"/>
      <w:bookmarkEnd w:id="104"/>
    </w:p>
    <w:p w14:paraId="1709D71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26CB6C5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0FF092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3BF1DE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10773FFC">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5" w:name="_Toc144974508"/>
      <w:bookmarkStart w:id="106" w:name="_Toc77586829"/>
      <w:bookmarkStart w:id="107" w:name="_Toc247527564"/>
      <w:bookmarkStart w:id="108" w:name="_Toc247513963"/>
      <w:bookmarkStart w:id="109" w:name="_Toc152042316"/>
      <w:bookmarkStart w:id="110" w:name="_Toc152045540"/>
      <w:bookmarkStart w:id="111" w:name="_Toc296602430"/>
      <w:bookmarkStart w:id="112" w:name="_Toc77586922"/>
      <w:bookmarkStart w:id="113" w:name="_Toc247592877"/>
      <w:r>
        <w:rPr>
          <w:rFonts w:hint="eastAsia" w:ascii="宋体" w:hAnsi="宋体" w:eastAsia="宋体" w:cs="宋体"/>
          <w:sz w:val="24"/>
          <w:szCs w:val="24"/>
          <w:highlight w:val="none"/>
        </w:rPr>
        <w:t>1.10 投标预备会</w:t>
      </w:r>
      <w:bookmarkEnd w:id="105"/>
      <w:bookmarkEnd w:id="106"/>
      <w:bookmarkEnd w:id="107"/>
      <w:bookmarkEnd w:id="108"/>
      <w:bookmarkEnd w:id="109"/>
      <w:bookmarkEnd w:id="110"/>
      <w:bookmarkEnd w:id="111"/>
      <w:bookmarkEnd w:id="112"/>
      <w:bookmarkEnd w:id="113"/>
      <w:bookmarkStart w:id="114" w:name="_Toc296602431"/>
    </w:p>
    <w:p w14:paraId="349D7B0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285260B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5" w:name="_Toc77586830"/>
      <w:bookmarkStart w:id="116" w:name="_Toc77586923"/>
      <w:r>
        <w:rPr>
          <w:rFonts w:hint="eastAsia" w:ascii="宋体" w:hAnsi="宋体" w:eastAsia="宋体" w:cs="宋体"/>
          <w:sz w:val="24"/>
          <w:szCs w:val="24"/>
          <w:highlight w:val="none"/>
        </w:rPr>
        <w:t xml:space="preserve">1.11 </w:t>
      </w:r>
      <w:bookmarkEnd w:id="114"/>
      <w:r>
        <w:rPr>
          <w:rFonts w:hint="eastAsia" w:ascii="宋体" w:hAnsi="宋体" w:eastAsia="宋体" w:cs="宋体"/>
          <w:sz w:val="24"/>
          <w:szCs w:val="24"/>
          <w:highlight w:val="none"/>
        </w:rPr>
        <w:t>分包</w:t>
      </w:r>
      <w:bookmarkEnd w:id="115"/>
      <w:bookmarkEnd w:id="116"/>
    </w:p>
    <w:p w14:paraId="072C999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1972E14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7" w:name="_Toc77586924"/>
      <w:bookmarkStart w:id="118" w:name="_Toc144974510"/>
      <w:bookmarkStart w:id="119" w:name="_Toc179632560"/>
      <w:bookmarkStart w:id="120" w:name="_Toc152042318"/>
      <w:bookmarkStart w:id="121" w:name="_Toc152045542"/>
      <w:bookmarkStart w:id="122" w:name="_Toc246996187"/>
      <w:bookmarkStart w:id="123" w:name="_Toc246996930"/>
      <w:bookmarkStart w:id="124" w:name="_Toc77586831"/>
      <w:bookmarkStart w:id="125" w:name="_Toc247085701"/>
      <w:bookmarkStart w:id="126" w:name="_Toc296602432"/>
      <w:r>
        <w:rPr>
          <w:rFonts w:hint="eastAsia" w:ascii="宋体" w:hAnsi="宋体" w:eastAsia="宋体" w:cs="宋体"/>
          <w:sz w:val="24"/>
          <w:szCs w:val="24"/>
          <w:highlight w:val="none"/>
        </w:rPr>
        <w:t>2. 竞争性磋商文件</w:t>
      </w:r>
      <w:bookmarkEnd w:id="117"/>
      <w:bookmarkEnd w:id="118"/>
      <w:bookmarkEnd w:id="119"/>
      <w:bookmarkEnd w:id="120"/>
      <w:bookmarkEnd w:id="121"/>
      <w:bookmarkEnd w:id="122"/>
      <w:bookmarkEnd w:id="123"/>
      <w:bookmarkEnd w:id="124"/>
      <w:bookmarkEnd w:id="125"/>
      <w:bookmarkEnd w:id="126"/>
    </w:p>
    <w:p w14:paraId="47DD538F">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7" w:name="_Toc144974511"/>
      <w:bookmarkStart w:id="128" w:name="_Toc246996931"/>
      <w:bookmarkStart w:id="129" w:name="_Toc247085702"/>
      <w:bookmarkStart w:id="130" w:name="_Toc246996188"/>
      <w:bookmarkStart w:id="131" w:name="_Toc77586832"/>
      <w:bookmarkStart w:id="132" w:name="_Toc179632561"/>
      <w:bookmarkStart w:id="133" w:name="_Toc152045543"/>
      <w:bookmarkStart w:id="134" w:name="_Toc296602433"/>
      <w:bookmarkStart w:id="135" w:name="_Toc77586925"/>
      <w:bookmarkStart w:id="136" w:name="_Toc152042319"/>
      <w:r>
        <w:rPr>
          <w:rFonts w:hint="eastAsia" w:ascii="宋体" w:hAnsi="宋体" w:eastAsia="宋体" w:cs="宋体"/>
          <w:sz w:val="24"/>
          <w:szCs w:val="24"/>
          <w:highlight w:val="none"/>
        </w:rPr>
        <w:t>2.1 竞争性磋商文件的组成</w:t>
      </w:r>
      <w:bookmarkEnd w:id="127"/>
      <w:bookmarkEnd w:id="128"/>
      <w:bookmarkEnd w:id="129"/>
      <w:bookmarkEnd w:id="130"/>
      <w:bookmarkEnd w:id="131"/>
      <w:bookmarkEnd w:id="132"/>
      <w:bookmarkEnd w:id="133"/>
      <w:bookmarkEnd w:id="134"/>
      <w:bookmarkEnd w:id="135"/>
      <w:bookmarkEnd w:id="136"/>
    </w:p>
    <w:p w14:paraId="05682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020C88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72B46BB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09483D5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7" w:name="_Toc77586833"/>
      <w:bookmarkStart w:id="138" w:name="_Toc247085703"/>
      <w:bookmarkStart w:id="139" w:name="_Toc144974512"/>
      <w:bookmarkStart w:id="140" w:name="_Toc152045544"/>
      <w:bookmarkStart w:id="141" w:name="_Toc77586926"/>
      <w:bookmarkStart w:id="142" w:name="_Toc179632562"/>
      <w:bookmarkStart w:id="143" w:name="_Toc246996189"/>
      <w:bookmarkStart w:id="144" w:name="_Toc296602434"/>
      <w:bookmarkStart w:id="145" w:name="_Toc152042320"/>
      <w:bookmarkStart w:id="146" w:name="_Toc246996932"/>
      <w:r>
        <w:rPr>
          <w:rFonts w:hint="eastAsia" w:ascii="宋体" w:hAnsi="宋体" w:eastAsia="宋体" w:cs="宋体"/>
          <w:sz w:val="24"/>
          <w:szCs w:val="24"/>
          <w:highlight w:val="none"/>
        </w:rPr>
        <w:t>2.2 竞争性磋商文件的澄清</w:t>
      </w:r>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szCs w:val="24"/>
          <w:highlight w:val="none"/>
        </w:rPr>
        <w:t xml:space="preserve"> </w:t>
      </w:r>
    </w:p>
    <w:p w14:paraId="1D8FC7E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2DEAFED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5933E4D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09B08D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7" w:name="_Toc77586834"/>
      <w:bookmarkStart w:id="148" w:name="_Toc179632563"/>
      <w:bookmarkStart w:id="149" w:name="_Toc246996190"/>
      <w:bookmarkStart w:id="150" w:name="_Toc152042321"/>
      <w:bookmarkStart w:id="151" w:name="_Toc144974513"/>
      <w:bookmarkStart w:id="152" w:name="_Toc296602435"/>
      <w:bookmarkStart w:id="153" w:name="_Toc247085704"/>
      <w:bookmarkStart w:id="154" w:name="_Toc77586927"/>
      <w:bookmarkStart w:id="155" w:name="_Toc246996933"/>
      <w:bookmarkStart w:id="156" w:name="_Toc152045545"/>
      <w:r>
        <w:rPr>
          <w:rFonts w:hint="eastAsia" w:ascii="宋体" w:hAnsi="宋体" w:eastAsia="宋体" w:cs="宋体"/>
          <w:b/>
          <w:sz w:val="24"/>
          <w:szCs w:val="24"/>
          <w:highlight w:val="none"/>
          <w:lang w:val="en-US" w:eastAsia="zh-CN" w:bidi="ar-SA"/>
        </w:rPr>
        <w:t>2.3 竞争性磋商文件的修改</w:t>
      </w:r>
      <w:bookmarkEnd w:id="147"/>
      <w:bookmarkEnd w:id="148"/>
      <w:bookmarkEnd w:id="149"/>
      <w:bookmarkEnd w:id="150"/>
      <w:bookmarkEnd w:id="151"/>
      <w:bookmarkEnd w:id="152"/>
      <w:bookmarkEnd w:id="153"/>
      <w:bookmarkEnd w:id="154"/>
      <w:bookmarkEnd w:id="155"/>
      <w:bookmarkEnd w:id="156"/>
    </w:p>
    <w:p w14:paraId="4D0E8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65AA1E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5B2377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7" w:name="_Toc184635073"/>
      <w:bookmarkEnd w:id="157"/>
      <w:r>
        <w:rPr>
          <w:rFonts w:hint="eastAsia" w:ascii="宋体" w:hAnsi="宋体" w:eastAsia="宋体" w:cs="宋体"/>
          <w:sz w:val="24"/>
          <w:szCs w:val="24"/>
          <w:highlight w:val="none"/>
        </w:rPr>
        <w:t xml:space="preserve"> </w:t>
      </w:r>
    </w:p>
    <w:p w14:paraId="0EA05CDE">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8" w:name="_Toc152042322"/>
      <w:bookmarkStart w:id="159" w:name="_Toc77586928"/>
      <w:bookmarkStart w:id="160" w:name="_Toc246996191"/>
      <w:bookmarkStart w:id="161" w:name="_Toc296602436"/>
      <w:bookmarkStart w:id="162" w:name="_Toc179632564"/>
      <w:bookmarkStart w:id="163" w:name="_Toc77586835"/>
      <w:bookmarkStart w:id="164" w:name="_Toc152045546"/>
      <w:bookmarkStart w:id="165" w:name="_Toc247085705"/>
      <w:bookmarkStart w:id="166" w:name="_Toc246996934"/>
      <w:bookmarkStart w:id="167" w:name="_Toc144974514"/>
      <w:r>
        <w:rPr>
          <w:rFonts w:hint="eastAsia" w:ascii="宋体" w:hAnsi="宋体" w:eastAsia="宋体" w:cs="宋体"/>
          <w:sz w:val="24"/>
          <w:szCs w:val="24"/>
          <w:highlight w:val="none"/>
        </w:rPr>
        <w:t>3. 竞争性磋商文件</w:t>
      </w:r>
      <w:bookmarkEnd w:id="158"/>
      <w:bookmarkEnd w:id="159"/>
      <w:bookmarkEnd w:id="160"/>
      <w:bookmarkEnd w:id="161"/>
      <w:bookmarkEnd w:id="162"/>
      <w:bookmarkEnd w:id="163"/>
      <w:bookmarkEnd w:id="164"/>
      <w:bookmarkEnd w:id="165"/>
      <w:bookmarkEnd w:id="166"/>
      <w:bookmarkEnd w:id="167"/>
    </w:p>
    <w:p w14:paraId="30756ED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8" w:name="_Toc247085706"/>
      <w:bookmarkStart w:id="169" w:name="_Toc144974515"/>
      <w:bookmarkStart w:id="170" w:name="_Toc179632565"/>
      <w:bookmarkStart w:id="171" w:name="_Toc296602437"/>
      <w:bookmarkStart w:id="172" w:name="_Toc246996192"/>
      <w:bookmarkStart w:id="173" w:name="_Toc77586836"/>
      <w:bookmarkStart w:id="174" w:name="_Toc246996935"/>
      <w:bookmarkStart w:id="175" w:name="_Toc77586929"/>
      <w:bookmarkStart w:id="176" w:name="_Toc152042323"/>
      <w:bookmarkStart w:id="177" w:name="_Toc152045547"/>
      <w:r>
        <w:rPr>
          <w:rFonts w:hint="eastAsia" w:ascii="宋体" w:hAnsi="宋体" w:eastAsia="宋体" w:cs="宋体"/>
          <w:sz w:val="24"/>
          <w:szCs w:val="24"/>
          <w:highlight w:val="none"/>
        </w:rPr>
        <w:t>3.1 竞争性磋商文件的组成</w:t>
      </w:r>
      <w:bookmarkEnd w:id="168"/>
      <w:bookmarkEnd w:id="169"/>
      <w:bookmarkEnd w:id="170"/>
      <w:bookmarkEnd w:id="171"/>
      <w:bookmarkEnd w:id="172"/>
      <w:bookmarkEnd w:id="173"/>
      <w:bookmarkEnd w:id="174"/>
      <w:bookmarkEnd w:id="175"/>
      <w:bookmarkEnd w:id="176"/>
      <w:bookmarkEnd w:id="177"/>
    </w:p>
    <w:p w14:paraId="18C116A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8" w:name="_Toc144974516"/>
      <w:bookmarkStart w:id="179" w:name="_Toc246996193"/>
      <w:bookmarkStart w:id="180" w:name="_Toc247085707"/>
      <w:bookmarkStart w:id="181" w:name="_Toc296602438"/>
      <w:bookmarkStart w:id="182" w:name="_Toc179632566"/>
      <w:bookmarkStart w:id="183" w:name="_Toc152042324"/>
      <w:bookmarkStart w:id="184" w:name="_Toc152045548"/>
      <w:bookmarkStart w:id="185" w:name="_Toc246996936"/>
      <w:r>
        <w:rPr>
          <w:rFonts w:hint="eastAsia" w:ascii="宋体" w:hAnsi="宋体" w:eastAsia="宋体" w:cs="宋体"/>
          <w:b w:val="0"/>
          <w:bCs w:val="0"/>
          <w:sz w:val="24"/>
          <w:szCs w:val="24"/>
          <w:highlight w:val="none"/>
        </w:rPr>
        <w:t>详见磋商文件</w:t>
      </w:r>
    </w:p>
    <w:p w14:paraId="44793C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6" w:name="_Toc77586930"/>
      <w:bookmarkStart w:id="187" w:name="_Toc77586837"/>
      <w:r>
        <w:rPr>
          <w:rFonts w:hint="eastAsia" w:ascii="宋体" w:hAnsi="宋体" w:eastAsia="宋体" w:cs="宋体"/>
          <w:b/>
          <w:bCs/>
          <w:sz w:val="24"/>
          <w:szCs w:val="24"/>
          <w:highlight w:val="none"/>
        </w:rPr>
        <w:t>3.2 磋商报价</w:t>
      </w:r>
      <w:bookmarkEnd w:id="178"/>
      <w:bookmarkEnd w:id="179"/>
      <w:bookmarkEnd w:id="180"/>
      <w:bookmarkEnd w:id="181"/>
      <w:bookmarkEnd w:id="182"/>
      <w:bookmarkEnd w:id="183"/>
      <w:bookmarkEnd w:id="184"/>
      <w:bookmarkEnd w:id="185"/>
      <w:bookmarkEnd w:id="186"/>
      <w:bookmarkEnd w:id="187"/>
    </w:p>
    <w:p w14:paraId="5F637F4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8A16F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58615B1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4ADAD8A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0A58D4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7804AC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18B57D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77DDFC08">
      <w:pPr>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2977BA9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1CB765C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26E8AC9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1207233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14294940">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8" w:name="_Toc246996194"/>
      <w:bookmarkStart w:id="189" w:name="_Toc77586838"/>
      <w:bookmarkStart w:id="190" w:name="_Toc77586931"/>
      <w:bookmarkStart w:id="191" w:name="_Toc247085708"/>
      <w:bookmarkStart w:id="192" w:name="_Toc152045549"/>
      <w:bookmarkStart w:id="193" w:name="_Toc144974517"/>
      <w:bookmarkStart w:id="194" w:name="_Toc296602439"/>
      <w:bookmarkStart w:id="195" w:name="_Toc246996937"/>
      <w:bookmarkStart w:id="196" w:name="_Toc152042325"/>
      <w:bookmarkStart w:id="197" w:name="_Toc179632567"/>
      <w:r>
        <w:rPr>
          <w:rFonts w:hint="eastAsia" w:ascii="宋体" w:hAnsi="宋体" w:eastAsia="宋体" w:cs="宋体"/>
          <w:b/>
          <w:bCs/>
          <w:sz w:val="24"/>
          <w:szCs w:val="24"/>
          <w:highlight w:val="none"/>
        </w:rPr>
        <w:t>3.3 磋商有效期</w:t>
      </w:r>
      <w:bookmarkEnd w:id="188"/>
      <w:bookmarkEnd w:id="189"/>
      <w:bookmarkEnd w:id="190"/>
      <w:bookmarkEnd w:id="191"/>
      <w:bookmarkEnd w:id="192"/>
      <w:bookmarkEnd w:id="193"/>
      <w:bookmarkEnd w:id="194"/>
      <w:bookmarkEnd w:id="195"/>
      <w:bookmarkEnd w:id="196"/>
      <w:bookmarkEnd w:id="197"/>
    </w:p>
    <w:p w14:paraId="1E298D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51D9EC8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7819B8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1C602F9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8" w:name="_Toc247085709"/>
      <w:bookmarkStart w:id="199" w:name="_Toc179632568"/>
      <w:bookmarkStart w:id="200" w:name="_Toc152045550"/>
      <w:bookmarkStart w:id="201" w:name="_Toc152042326"/>
      <w:bookmarkStart w:id="202" w:name="_Toc296602440"/>
      <w:bookmarkStart w:id="203" w:name="_Toc144974518"/>
      <w:bookmarkStart w:id="204" w:name="_Toc246996195"/>
      <w:bookmarkStart w:id="205" w:name="_Toc246996938"/>
      <w:bookmarkStart w:id="206" w:name="_Toc77586932"/>
      <w:bookmarkStart w:id="207" w:name="_Toc77586839"/>
      <w:r>
        <w:rPr>
          <w:rFonts w:hint="eastAsia" w:ascii="宋体" w:hAnsi="宋体" w:eastAsia="宋体" w:cs="宋体"/>
          <w:sz w:val="24"/>
          <w:szCs w:val="24"/>
          <w:highlight w:val="none"/>
        </w:rPr>
        <w:t xml:space="preserve">3.4 </w:t>
      </w:r>
      <w:bookmarkEnd w:id="198"/>
      <w:bookmarkEnd w:id="199"/>
      <w:bookmarkEnd w:id="200"/>
      <w:bookmarkEnd w:id="201"/>
      <w:bookmarkEnd w:id="202"/>
      <w:bookmarkEnd w:id="203"/>
      <w:bookmarkEnd w:id="204"/>
      <w:bookmarkEnd w:id="205"/>
      <w:r>
        <w:rPr>
          <w:rFonts w:hint="eastAsia" w:ascii="宋体" w:hAnsi="宋体" w:eastAsia="宋体" w:cs="宋体"/>
          <w:sz w:val="24"/>
          <w:szCs w:val="24"/>
          <w:highlight w:val="none"/>
        </w:rPr>
        <w:t>磋商保证金</w:t>
      </w:r>
      <w:bookmarkEnd w:id="206"/>
      <w:bookmarkEnd w:id="207"/>
    </w:p>
    <w:p w14:paraId="04906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072483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53AABF3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8" w:name="_Toc77586840"/>
      <w:bookmarkStart w:id="209" w:name="_Toc77586933"/>
      <w:r>
        <w:rPr>
          <w:rFonts w:hint="eastAsia" w:ascii="宋体" w:hAnsi="宋体" w:eastAsia="宋体" w:cs="宋体"/>
          <w:sz w:val="24"/>
          <w:szCs w:val="24"/>
          <w:highlight w:val="none"/>
        </w:rPr>
        <w:t>3.6磋商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的编制</w:t>
      </w:r>
      <w:bookmarkEnd w:id="208"/>
      <w:bookmarkEnd w:id="209"/>
    </w:p>
    <w:p w14:paraId="157CFAE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10" w:name="_Toc247085713"/>
      <w:bookmarkStart w:id="211" w:name="_Toc144974523"/>
      <w:bookmarkStart w:id="212" w:name="_Toc179632573"/>
      <w:bookmarkStart w:id="213" w:name="_Toc152042331"/>
      <w:bookmarkStart w:id="214" w:name="_Toc246996942"/>
      <w:bookmarkStart w:id="215" w:name="_Toc296602443"/>
      <w:bookmarkStart w:id="216" w:name="_Toc152045555"/>
      <w:bookmarkStart w:id="217" w:name="_Toc246996199"/>
      <w:r>
        <w:rPr>
          <w:rFonts w:hint="eastAsia" w:ascii="宋体" w:hAnsi="宋体" w:eastAsia="宋体" w:cs="宋体"/>
          <w:sz w:val="24"/>
          <w:szCs w:val="24"/>
          <w:highlight w:val="none"/>
        </w:rPr>
        <w:t>3.6.1磋商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可按第七章“磋商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格式”进行编写，如有必要，可以增加附页作为磋商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6BB901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应当对竞争性磋商文件有关项目实施周期、投标有效期、质量要求、招标范围等实质性内容作出响应。</w:t>
      </w:r>
    </w:p>
    <w:p w14:paraId="08FE206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。其中包含用于</w:t>
      </w:r>
      <w:r>
        <w:rPr>
          <w:rFonts w:hint="eastAsia" w:ascii="宋体" w:hAnsi="宋体" w:eastAsia="宋体" w:cs="宋体"/>
          <w:b w:val="0"/>
          <w:bCs w:val="0"/>
          <w:sz w:val="24"/>
          <w:szCs w:val="24"/>
          <w:highlight w:val="none"/>
        </w:rPr>
        <w:t>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上传的主文件（后缀为.smxtf）和用于应急补救的磋商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备份文件（后缀为.nsmxtf）。</w:t>
      </w:r>
    </w:p>
    <w:p w14:paraId="4FDB79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1B7DE0FF">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8" w:name="_Toc77586841"/>
      <w:bookmarkStart w:id="219" w:name="_Toc77586934"/>
      <w:r>
        <w:rPr>
          <w:rFonts w:hint="eastAsia" w:ascii="宋体" w:hAnsi="宋体" w:eastAsia="宋体" w:cs="宋体"/>
          <w:sz w:val="24"/>
          <w:szCs w:val="24"/>
          <w:highlight w:val="none"/>
        </w:rPr>
        <w:t>3.7备选投标方案</w:t>
      </w:r>
      <w:bookmarkEnd w:id="218"/>
      <w:bookmarkEnd w:id="219"/>
    </w:p>
    <w:p w14:paraId="3B4939F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0E89F32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0" w:name="_Toc77586842"/>
      <w:bookmarkStart w:id="221" w:name="_Toc77586935"/>
      <w:r>
        <w:rPr>
          <w:rFonts w:hint="eastAsia" w:ascii="宋体" w:hAnsi="宋体" w:eastAsia="宋体" w:cs="宋体"/>
          <w:sz w:val="24"/>
          <w:szCs w:val="24"/>
          <w:highlight w:val="none"/>
        </w:rPr>
        <w:t>4. 投标</w:t>
      </w:r>
      <w:bookmarkEnd w:id="210"/>
      <w:bookmarkEnd w:id="211"/>
      <w:bookmarkEnd w:id="212"/>
      <w:bookmarkEnd w:id="213"/>
      <w:bookmarkEnd w:id="214"/>
      <w:bookmarkEnd w:id="215"/>
      <w:bookmarkEnd w:id="216"/>
      <w:bookmarkEnd w:id="217"/>
      <w:bookmarkEnd w:id="220"/>
      <w:bookmarkEnd w:id="221"/>
    </w:p>
    <w:p w14:paraId="0472FC2B">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2" w:name="_Toc144974524"/>
      <w:bookmarkStart w:id="223" w:name="_Toc246996200"/>
      <w:bookmarkStart w:id="224" w:name="_Toc152042332"/>
      <w:bookmarkStart w:id="225" w:name="_Toc296602444"/>
      <w:bookmarkStart w:id="226" w:name="_Toc179632574"/>
      <w:bookmarkStart w:id="227" w:name="_Toc247085714"/>
      <w:bookmarkStart w:id="228" w:name="_Toc152045556"/>
      <w:bookmarkStart w:id="229" w:name="_Toc246996943"/>
      <w:bookmarkStart w:id="230" w:name="_Toc77586843"/>
      <w:bookmarkStart w:id="231" w:name="_Toc77586936"/>
      <w:r>
        <w:rPr>
          <w:rFonts w:hint="eastAsia" w:ascii="宋体" w:hAnsi="宋体" w:eastAsia="宋体" w:cs="宋体"/>
          <w:sz w:val="24"/>
          <w:szCs w:val="24"/>
          <w:highlight w:val="none"/>
        </w:rPr>
        <w:t>4.1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bookmarkEnd w:id="222"/>
      <w:bookmarkEnd w:id="223"/>
      <w:bookmarkEnd w:id="224"/>
      <w:bookmarkEnd w:id="225"/>
      <w:bookmarkEnd w:id="226"/>
      <w:bookmarkEnd w:id="227"/>
      <w:bookmarkEnd w:id="228"/>
      <w:bookmarkEnd w:id="229"/>
      <w:r>
        <w:rPr>
          <w:rFonts w:hint="eastAsia" w:ascii="宋体" w:hAnsi="宋体" w:eastAsia="宋体" w:cs="宋体"/>
          <w:sz w:val="24"/>
          <w:szCs w:val="24"/>
          <w:highlight w:val="none"/>
        </w:rPr>
        <w:t>签署</w:t>
      </w:r>
      <w:bookmarkEnd w:id="230"/>
      <w:bookmarkEnd w:id="231"/>
    </w:p>
    <w:p w14:paraId="282A7E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在进行电子化磋商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7B2709F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2" w:name="_Toc77586937"/>
      <w:bookmarkStart w:id="233" w:name="_Toc77586844"/>
      <w:r>
        <w:rPr>
          <w:rFonts w:hint="eastAsia" w:ascii="宋体" w:hAnsi="宋体" w:eastAsia="宋体" w:cs="宋体"/>
          <w:sz w:val="24"/>
          <w:szCs w:val="24"/>
          <w:highlight w:val="none"/>
        </w:rPr>
        <w:t>4.2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的上传</w:t>
      </w:r>
      <w:bookmarkEnd w:id="232"/>
      <w:bookmarkEnd w:id="233"/>
    </w:p>
    <w:p w14:paraId="022C48D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w:t>
      </w:r>
    </w:p>
    <w:p w14:paraId="446957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未在投标截止时间前成功上传的，其磋商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不予接收。</w:t>
      </w:r>
    </w:p>
    <w:p w14:paraId="55322575">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4" w:name="_Toc77586845"/>
      <w:bookmarkStart w:id="235" w:name="_Toc77586938"/>
      <w:r>
        <w:rPr>
          <w:rFonts w:hint="eastAsia" w:ascii="宋体" w:hAnsi="宋体" w:eastAsia="宋体" w:cs="宋体"/>
          <w:sz w:val="24"/>
          <w:szCs w:val="24"/>
          <w:highlight w:val="none"/>
        </w:rPr>
        <w:t>4.3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的修改与撤回</w:t>
      </w:r>
      <w:bookmarkEnd w:id="234"/>
      <w:bookmarkEnd w:id="235"/>
    </w:p>
    <w:p w14:paraId="3C7CE9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4DD6E7C3">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6" w:name="_Toc144974527"/>
      <w:bookmarkStart w:id="237" w:name="_Toc247085717"/>
      <w:bookmarkStart w:id="238" w:name="_Toc152042335"/>
      <w:bookmarkStart w:id="239" w:name="_Toc246996203"/>
      <w:bookmarkStart w:id="240" w:name="_Toc246996946"/>
      <w:bookmarkStart w:id="241" w:name="_Toc179632577"/>
      <w:bookmarkStart w:id="242" w:name="_Toc152045559"/>
      <w:bookmarkStart w:id="243" w:name="_Toc296602447"/>
      <w:bookmarkStart w:id="244" w:name="_Toc77586939"/>
      <w:bookmarkStart w:id="245" w:name="_Toc77586846"/>
      <w:r>
        <w:rPr>
          <w:rFonts w:hint="eastAsia" w:ascii="宋体" w:hAnsi="宋体" w:eastAsia="宋体" w:cs="宋体"/>
          <w:sz w:val="24"/>
          <w:szCs w:val="24"/>
          <w:highlight w:val="none"/>
        </w:rPr>
        <w:t xml:space="preserve">5. </w:t>
      </w:r>
      <w:bookmarkEnd w:id="236"/>
      <w:bookmarkEnd w:id="237"/>
      <w:bookmarkEnd w:id="238"/>
      <w:bookmarkEnd w:id="239"/>
      <w:bookmarkEnd w:id="240"/>
      <w:bookmarkEnd w:id="241"/>
      <w:bookmarkEnd w:id="242"/>
      <w:bookmarkEnd w:id="243"/>
      <w:r>
        <w:rPr>
          <w:rFonts w:hint="eastAsia" w:ascii="宋体" w:hAnsi="宋体" w:eastAsia="宋体" w:cs="宋体"/>
          <w:sz w:val="24"/>
          <w:szCs w:val="24"/>
          <w:highlight w:val="none"/>
        </w:rPr>
        <w:t>磋商</w:t>
      </w:r>
      <w:bookmarkEnd w:id="244"/>
      <w:bookmarkEnd w:id="245"/>
    </w:p>
    <w:p w14:paraId="53127D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6" w:name="_Toc246996206"/>
      <w:bookmarkStart w:id="247" w:name="_Toc296602451"/>
      <w:bookmarkStart w:id="248" w:name="_Toc144974530"/>
      <w:bookmarkStart w:id="249" w:name="_Toc247085720"/>
      <w:bookmarkStart w:id="250" w:name="_Toc179632580"/>
      <w:bookmarkStart w:id="251" w:name="_Toc144974529"/>
      <w:bookmarkStart w:id="252" w:name="_Toc152042338"/>
      <w:bookmarkStart w:id="253" w:name="_Toc152045562"/>
      <w:bookmarkStart w:id="254" w:name="_Toc152045561"/>
      <w:bookmarkStart w:id="255" w:name="_Toc179632579"/>
      <w:bookmarkStart w:id="256" w:name="_Toc246996949"/>
      <w:bookmarkStart w:id="257" w:name="_Toc152042337"/>
      <w:r>
        <w:rPr>
          <w:rFonts w:hint="eastAsia" w:ascii="宋体" w:hAnsi="宋体" w:eastAsia="宋体" w:cs="宋体"/>
          <w:b/>
          <w:bCs/>
          <w:sz w:val="24"/>
          <w:szCs w:val="24"/>
          <w:highlight w:val="none"/>
        </w:rPr>
        <w:t>5.1 磋商时间和地点</w:t>
      </w:r>
    </w:p>
    <w:p w14:paraId="4F8C96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递交截止时间（磋商时间）和地点进行竞争性磋商。</w:t>
      </w:r>
    </w:p>
    <w:p w14:paraId="6941B3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56C52E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电子化磋商</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采用一次加密方式。</w:t>
      </w:r>
    </w:p>
    <w:p w14:paraId="6161615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77FFDB8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解密异常的处理</w:t>
      </w:r>
    </w:p>
    <w:p w14:paraId="0B99F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异常，按以下步骤进行处理：</w:t>
      </w:r>
    </w:p>
    <w:p w14:paraId="1A69659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AFCD81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无法解密的，该磋商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将不予接收、解密和唱标。开标会议继续进行。</w:t>
      </w:r>
    </w:p>
    <w:p w14:paraId="1EAB1EB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6"/>
    <w:bookmarkEnd w:id="247"/>
    <w:bookmarkEnd w:id="248"/>
    <w:bookmarkEnd w:id="249"/>
    <w:bookmarkEnd w:id="250"/>
    <w:bookmarkEnd w:id="251"/>
    <w:bookmarkEnd w:id="252"/>
    <w:bookmarkEnd w:id="253"/>
    <w:bookmarkEnd w:id="254"/>
    <w:bookmarkEnd w:id="255"/>
    <w:bookmarkEnd w:id="256"/>
    <w:bookmarkEnd w:id="257"/>
    <w:p w14:paraId="73358A9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8" w:name="_Toc179632581"/>
      <w:bookmarkStart w:id="259" w:name="_Toc77586940"/>
      <w:bookmarkStart w:id="260" w:name="_Toc247085721"/>
      <w:bookmarkStart w:id="261" w:name="_Toc152042339"/>
      <w:bookmarkStart w:id="262" w:name="_Toc144974531"/>
      <w:bookmarkStart w:id="263" w:name="_Toc296602452"/>
      <w:bookmarkStart w:id="264" w:name="_Toc152045563"/>
      <w:bookmarkStart w:id="265" w:name="_Toc246996207"/>
      <w:bookmarkStart w:id="266" w:name="_Toc246996950"/>
      <w:bookmarkStart w:id="267" w:name="_Toc77586847"/>
      <w:r>
        <w:rPr>
          <w:rFonts w:hint="eastAsia" w:ascii="宋体" w:hAnsi="宋体" w:eastAsia="宋体" w:cs="宋体"/>
          <w:sz w:val="24"/>
          <w:szCs w:val="24"/>
          <w:highlight w:val="none"/>
        </w:rPr>
        <w:t>5.4 磋商小组</w:t>
      </w:r>
      <w:bookmarkEnd w:id="258"/>
      <w:bookmarkEnd w:id="259"/>
      <w:bookmarkEnd w:id="260"/>
      <w:bookmarkEnd w:id="261"/>
      <w:bookmarkEnd w:id="262"/>
      <w:bookmarkEnd w:id="263"/>
      <w:bookmarkEnd w:id="264"/>
      <w:bookmarkEnd w:id="265"/>
      <w:bookmarkEnd w:id="266"/>
      <w:bookmarkEnd w:id="267"/>
    </w:p>
    <w:p w14:paraId="6D0FCED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37AC559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53BD2C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18C27C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57222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651E2DE1">
      <w:pPr>
        <w:pStyle w:val="37"/>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5.4.4磋商小组成员要参与磋商报告的起草，要配合招标人、采购代理机构答复响应标人提出的质疑，配合财政部门的投诉处理和监督检查工作。</w:t>
      </w:r>
    </w:p>
    <w:p w14:paraId="3A9C4C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317D2C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543AA0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37A7B8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5CBFC3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4B4C9A5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275D691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26C17B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4E55AA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320093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7BC8F8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441AC0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4EDE6E9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按总得分由高到低的顺序推荐3名成交候选人，并编写评审报告。</w:t>
      </w:r>
    </w:p>
    <w:p w14:paraId="3A72482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7BBE6D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进行详细评价和比较。</w:t>
      </w:r>
    </w:p>
    <w:p w14:paraId="1DF3D2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197D50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p>
    <w:p w14:paraId="68431DC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2B77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2CE81D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5B3C43A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4D69C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31F15C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48D79F1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投标文件的澄清</w:t>
      </w:r>
    </w:p>
    <w:p w14:paraId="46E03F9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对其投标文件中含义不明确的内容作必要的澄清或说明。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应采用书面形式进行澄清和说明，但不得超出投标文件的范围或者改变投标文件实质性内容。凡属于磋商小组在磋商发现的计算错误并进行核实的修改不在此列。</w:t>
      </w:r>
    </w:p>
    <w:p w14:paraId="1D633A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投标文件的初步评审</w:t>
      </w:r>
    </w:p>
    <w:p w14:paraId="33BA009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2F2A054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.2磋商小组首先评定每份投标文件是否实质上响应了竞争性磋商文件的要求。所谓实质上响应，是指投标文件与竞争性磋商文件的所有实质性条款、条件和要求相符，无显著差异或保留，或者对合同中约定的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5287C8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.3如果投标文件实质上不响应竞争性磋商文件的要求，招标人将予以拒绝，并且不允许投标人通过修改或撤消其不符合要求的差异或保留，使之成为具有响应性的磋商。</w:t>
      </w:r>
    </w:p>
    <w:p w14:paraId="78AB2EB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投标文件计算错误的修正</w:t>
      </w:r>
    </w:p>
    <w:p w14:paraId="56963A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磋商小组将对确定为实质上响应竞争性磋商文件要求的投标文件进行校核，看其是否有计算或表达上的错误，修正错误的原则如下：</w:t>
      </w:r>
    </w:p>
    <w:p w14:paraId="00A8E1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245AAD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4FD83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按上述修正错误的原则及方法调整或修正投标文件的磋商报价，投标人同意后，调整后的磋商报价对投标人起约束作用。如果投标人不接受修正后的报价，则磋商小组对其不再进行评审。</w:t>
      </w:r>
    </w:p>
    <w:p w14:paraId="7560E9A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投标文件的评审、比较和否决</w:t>
      </w:r>
    </w:p>
    <w:p w14:paraId="71E1A8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.1磋商小组仅对在实质上响应竞争性磋商文件要求的投标文件进行评估和比较。</w:t>
      </w:r>
    </w:p>
    <w:p w14:paraId="070CBA7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投标文件不再进行评审。</w:t>
      </w:r>
    </w:p>
    <w:p w14:paraId="33E1B7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38A7BCA6">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20F12698">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供应商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3961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8" w:name="_Toc144974534"/>
      <w:bookmarkStart w:id="269" w:name="_Toc179632584"/>
      <w:bookmarkStart w:id="270" w:name="_Toc152042342"/>
      <w:bookmarkStart w:id="271" w:name="_Toc246996953"/>
      <w:bookmarkStart w:id="272" w:name="_Toc296602455"/>
      <w:bookmarkStart w:id="273" w:name="_Toc152045566"/>
      <w:bookmarkStart w:id="274" w:name="_Toc246996210"/>
      <w:bookmarkStart w:id="275" w:name="_Toc247085724"/>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4D1B513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6BFBCAD0">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6" w:name="_Toc77586848"/>
      <w:bookmarkStart w:id="277" w:name="_Toc77586941"/>
      <w:r>
        <w:rPr>
          <w:rFonts w:hint="eastAsia" w:ascii="宋体" w:hAnsi="宋体" w:eastAsia="宋体" w:cs="宋体"/>
          <w:sz w:val="24"/>
          <w:szCs w:val="24"/>
          <w:highlight w:val="none"/>
        </w:rPr>
        <w:t>6. 合同授予</w:t>
      </w:r>
      <w:bookmarkEnd w:id="268"/>
      <w:bookmarkEnd w:id="269"/>
      <w:bookmarkEnd w:id="270"/>
      <w:bookmarkEnd w:id="271"/>
      <w:bookmarkEnd w:id="272"/>
      <w:bookmarkEnd w:id="273"/>
      <w:bookmarkEnd w:id="274"/>
      <w:bookmarkEnd w:id="275"/>
      <w:bookmarkEnd w:id="276"/>
      <w:bookmarkEnd w:id="277"/>
    </w:p>
    <w:p w14:paraId="24CCD123">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8" w:name="_Toc179632585"/>
      <w:bookmarkStart w:id="279" w:name="_Toc77586942"/>
      <w:bookmarkStart w:id="280" w:name="_Toc152045567"/>
      <w:bookmarkStart w:id="281" w:name="_Toc247085725"/>
      <w:bookmarkStart w:id="282" w:name="_Toc246996211"/>
      <w:bookmarkStart w:id="283" w:name="_Toc77586849"/>
      <w:bookmarkStart w:id="284" w:name="_Toc296602456"/>
      <w:bookmarkStart w:id="285" w:name="_Toc144974535"/>
      <w:bookmarkStart w:id="286" w:name="_Toc152042343"/>
      <w:bookmarkStart w:id="287" w:name="_Toc246996954"/>
      <w:r>
        <w:rPr>
          <w:rFonts w:hint="eastAsia" w:ascii="宋体" w:hAnsi="宋体" w:eastAsia="宋体" w:cs="宋体"/>
          <w:sz w:val="24"/>
          <w:szCs w:val="24"/>
          <w:highlight w:val="none"/>
        </w:rPr>
        <w:t>6.1 定标方式</w:t>
      </w:r>
      <w:bookmarkEnd w:id="278"/>
      <w:bookmarkEnd w:id="279"/>
      <w:bookmarkEnd w:id="280"/>
      <w:bookmarkEnd w:id="281"/>
      <w:bookmarkEnd w:id="282"/>
      <w:bookmarkEnd w:id="283"/>
      <w:bookmarkEnd w:id="284"/>
      <w:bookmarkEnd w:id="285"/>
      <w:bookmarkEnd w:id="286"/>
      <w:bookmarkEnd w:id="287"/>
    </w:p>
    <w:p w14:paraId="291441F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19C04B7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8" w:name="_Toc296602457"/>
      <w:bookmarkStart w:id="289" w:name="_Toc77586850"/>
      <w:bookmarkStart w:id="290" w:name="_Toc77586943"/>
      <w:r>
        <w:rPr>
          <w:rFonts w:hint="eastAsia" w:ascii="宋体" w:hAnsi="宋体" w:eastAsia="宋体" w:cs="宋体"/>
          <w:sz w:val="24"/>
          <w:szCs w:val="24"/>
          <w:highlight w:val="none"/>
        </w:rPr>
        <w:t>6.2 成交候选人公示</w:t>
      </w:r>
      <w:bookmarkEnd w:id="288"/>
      <w:bookmarkEnd w:id="289"/>
      <w:bookmarkEnd w:id="290"/>
    </w:p>
    <w:p w14:paraId="18FCA3F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69769561">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1" w:name="_Toc247085726"/>
      <w:bookmarkStart w:id="292" w:name="_Toc179632586"/>
      <w:bookmarkStart w:id="293" w:name="_Toc296602458"/>
      <w:bookmarkStart w:id="294" w:name="_Toc77586944"/>
      <w:bookmarkStart w:id="295" w:name="_Toc246996955"/>
      <w:bookmarkStart w:id="296" w:name="_Toc152042344"/>
      <w:bookmarkStart w:id="297" w:name="_Toc144974536"/>
      <w:bookmarkStart w:id="298" w:name="_Toc77586851"/>
      <w:bookmarkStart w:id="299" w:name="_Toc152045568"/>
      <w:bookmarkStart w:id="300" w:name="_Toc246996212"/>
      <w:r>
        <w:rPr>
          <w:rFonts w:hint="eastAsia" w:ascii="宋体" w:hAnsi="宋体" w:eastAsia="宋体" w:cs="宋体"/>
          <w:sz w:val="24"/>
          <w:szCs w:val="24"/>
          <w:highlight w:val="none"/>
        </w:rPr>
        <w:t>6.3 成交通知</w:t>
      </w:r>
      <w:bookmarkEnd w:id="291"/>
      <w:bookmarkEnd w:id="292"/>
      <w:bookmarkEnd w:id="293"/>
      <w:bookmarkEnd w:id="294"/>
      <w:bookmarkEnd w:id="295"/>
      <w:bookmarkEnd w:id="296"/>
      <w:bookmarkEnd w:id="297"/>
      <w:bookmarkEnd w:id="298"/>
      <w:bookmarkEnd w:id="299"/>
      <w:bookmarkEnd w:id="300"/>
    </w:p>
    <w:p w14:paraId="075146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0549E74E">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1" w:name="_Toc77586945"/>
      <w:bookmarkStart w:id="302" w:name="_Toc77586852"/>
      <w:bookmarkStart w:id="303" w:name="_Toc152042345"/>
      <w:bookmarkStart w:id="304" w:name="_Toc144974537"/>
      <w:bookmarkStart w:id="305" w:name="_Toc296602459"/>
      <w:bookmarkStart w:id="306" w:name="_Toc246996956"/>
      <w:bookmarkStart w:id="307" w:name="_Toc247085727"/>
      <w:bookmarkStart w:id="308" w:name="_Toc246996213"/>
      <w:bookmarkStart w:id="309" w:name="_Toc179632587"/>
      <w:bookmarkStart w:id="310" w:name="_Toc152045569"/>
      <w:r>
        <w:rPr>
          <w:rFonts w:hint="eastAsia" w:ascii="宋体" w:hAnsi="宋体" w:eastAsia="宋体" w:cs="宋体"/>
          <w:sz w:val="24"/>
          <w:szCs w:val="24"/>
          <w:highlight w:val="none"/>
        </w:rPr>
        <w:t xml:space="preserve">6.4 </w:t>
      </w:r>
      <w:bookmarkEnd w:id="301"/>
      <w:bookmarkEnd w:id="302"/>
      <w:bookmarkEnd w:id="303"/>
      <w:bookmarkEnd w:id="304"/>
      <w:bookmarkEnd w:id="305"/>
      <w:bookmarkEnd w:id="306"/>
      <w:bookmarkEnd w:id="307"/>
      <w:bookmarkEnd w:id="308"/>
      <w:bookmarkEnd w:id="309"/>
      <w:bookmarkEnd w:id="310"/>
      <w:bookmarkStart w:id="311" w:name="_Toc144974538"/>
      <w:bookmarkStart w:id="312" w:name="_Toc246996214"/>
      <w:bookmarkStart w:id="313" w:name="_Toc296602460"/>
      <w:bookmarkStart w:id="314" w:name="_Toc179632588"/>
      <w:bookmarkStart w:id="315" w:name="_Toc247085728"/>
      <w:bookmarkStart w:id="316" w:name="_Toc77586853"/>
      <w:bookmarkStart w:id="317" w:name="_Toc246996957"/>
      <w:bookmarkStart w:id="318" w:name="_Toc152045570"/>
      <w:bookmarkStart w:id="319" w:name="_Toc77586946"/>
      <w:bookmarkStart w:id="320" w:name="_Toc152042346"/>
      <w:r>
        <w:rPr>
          <w:rFonts w:hint="eastAsia" w:ascii="宋体" w:hAnsi="宋体" w:eastAsia="宋体" w:cs="宋体"/>
          <w:sz w:val="24"/>
          <w:szCs w:val="24"/>
          <w:highlight w:val="none"/>
        </w:rPr>
        <w:t>签订合同</w:t>
      </w:r>
      <w:bookmarkEnd w:id="311"/>
      <w:bookmarkEnd w:id="312"/>
      <w:bookmarkEnd w:id="313"/>
      <w:bookmarkEnd w:id="314"/>
      <w:bookmarkEnd w:id="315"/>
      <w:bookmarkEnd w:id="316"/>
      <w:bookmarkEnd w:id="317"/>
      <w:bookmarkEnd w:id="318"/>
      <w:bookmarkEnd w:id="319"/>
      <w:bookmarkEnd w:id="320"/>
    </w:p>
    <w:p w14:paraId="21BCC6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978B09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1" w:name="_Toc296602461"/>
      <w:bookmarkStart w:id="322" w:name="_Toc77586854"/>
      <w:bookmarkStart w:id="323" w:name="_Toc77586947"/>
      <w:r>
        <w:rPr>
          <w:rFonts w:hint="eastAsia" w:ascii="宋体" w:hAnsi="宋体" w:eastAsia="宋体" w:cs="宋体"/>
          <w:sz w:val="24"/>
          <w:szCs w:val="24"/>
          <w:highlight w:val="none"/>
        </w:rPr>
        <w:t>7. 纪律和监督</w:t>
      </w:r>
      <w:bookmarkEnd w:id="321"/>
      <w:bookmarkEnd w:id="322"/>
      <w:bookmarkEnd w:id="323"/>
    </w:p>
    <w:p w14:paraId="0496AD22">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4" w:name="_Toc152042351"/>
      <w:bookmarkStart w:id="325" w:name="_Toc144974543"/>
      <w:bookmarkStart w:id="326" w:name="_Toc77586855"/>
      <w:bookmarkStart w:id="327" w:name="_Toc246996219"/>
      <w:bookmarkStart w:id="328" w:name="_Toc247085733"/>
      <w:bookmarkStart w:id="329" w:name="_Toc152045575"/>
      <w:bookmarkStart w:id="330" w:name="_Toc77586948"/>
      <w:bookmarkStart w:id="331" w:name="_Toc296590983"/>
      <w:bookmarkStart w:id="332" w:name="_Toc296602462"/>
      <w:bookmarkStart w:id="333" w:name="_Toc179632593"/>
      <w:bookmarkStart w:id="334" w:name="_Toc246996962"/>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4"/>
      <w:bookmarkEnd w:id="325"/>
      <w:bookmarkEnd w:id="326"/>
      <w:bookmarkEnd w:id="327"/>
      <w:bookmarkEnd w:id="328"/>
      <w:bookmarkEnd w:id="329"/>
      <w:bookmarkEnd w:id="330"/>
      <w:bookmarkEnd w:id="331"/>
      <w:bookmarkEnd w:id="332"/>
      <w:bookmarkEnd w:id="333"/>
      <w:bookmarkEnd w:id="334"/>
    </w:p>
    <w:p w14:paraId="10FDAF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1328137D">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5" w:name="_Toc246996220"/>
      <w:bookmarkStart w:id="336" w:name="_Toc152045576"/>
      <w:bookmarkStart w:id="337" w:name="_Toc152042352"/>
      <w:bookmarkStart w:id="338" w:name="_Toc77586856"/>
      <w:bookmarkStart w:id="339" w:name="_Toc246996963"/>
      <w:bookmarkStart w:id="340" w:name="_Toc296602463"/>
      <w:bookmarkStart w:id="341" w:name="_Toc247085734"/>
      <w:bookmarkStart w:id="342" w:name="_Toc179632594"/>
      <w:bookmarkStart w:id="343" w:name="_Toc144974544"/>
      <w:bookmarkStart w:id="344" w:name="_Toc77586949"/>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5"/>
      <w:bookmarkEnd w:id="336"/>
      <w:bookmarkEnd w:id="337"/>
      <w:bookmarkEnd w:id="338"/>
      <w:bookmarkEnd w:id="339"/>
      <w:bookmarkEnd w:id="340"/>
      <w:bookmarkEnd w:id="341"/>
      <w:bookmarkEnd w:id="342"/>
      <w:bookmarkEnd w:id="343"/>
      <w:bookmarkEnd w:id="344"/>
    </w:p>
    <w:p w14:paraId="0CA0874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05630B2E">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5" w:name="_Toc77586857"/>
      <w:bookmarkStart w:id="346" w:name="_Toc77586950"/>
      <w:bookmarkStart w:id="347" w:name="_Toc247085735"/>
      <w:bookmarkStart w:id="348" w:name="_Toc144974545"/>
      <w:bookmarkStart w:id="349" w:name="_Toc152045577"/>
      <w:bookmarkStart w:id="350" w:name="_Toc246996964"/>
      <w:bookmarkStart w:id="351" w:name="_Toc179632595"/>
      <w:bookmarkStart w:id="352" w:name="_Toc296602464"/>
      <w:bookmarkStart w:id="353" w:name="_Toc246996221"/>
      <w:bookmarkStart w:id="354" w:name="_Toc152042353"/>
      <w:r>
        <w:rPr>
          <w:rFonts w:hint="eastAsia" w:ascii="宋体" w:hAnsi="宋体" w:eastAsia="宋体" w:cs="宋体"/>
          <w:sz w:val="24"/>
          <w:szCs w:val="24"/>
          <w:highlight w:val="none"/>
        </w:rPr>
        <w:t>7.3 对磋商小组成员的纪律要求</w:t>
      </w:r>
      <w:bookmarkEnd w:id="345"/>
      <w:bookmarkEnd w:id="346"/>
      <w:bookmarkEnd w:id="347"/>
      <w:bookmarkEnd w:id="348"/>
      <w:bookmarkEnd w:id="349"/>
      <w:bookmarkEnd w:id="350"/>
      <w:bookmarkEnd w:id="351"/>
      <w:bookmarkEnd w:id="352"/>
      <w:bookmarkEnd w:id="353"/>
      <w:bookmarkEnd w:id="354"/>
    </w:p>
    <w:p w14:paraId="646EF0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57EEDDF">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5" w:name="_Toc77586951"/>
      <w:bookmarkStart w:id="356" w:name="_Toc296602465"/>
      <w:bookmarkStart w:id="357" w:name="_Toc247085736"/>
      <w:bookmarkStart w:id="358" w:name="_Toc152045578"/>
      <w:bookmarkStart w:id="359" w:name="_Toc179632596"/>
      <w:bookmarkStart w:id="360" w:name="_Toc246996222"/>
      <w:bookmarkStart w:id="361" w:name="_Toc246996965"/>
      <w:bookmarkStart w:id="362" w:name="_Toc77586858"/>
      <w:bookmarkStart w:id="363" w:name="_Toc152042354"/>
      <w:bookmarkStart w:id="364" w:name="_Toc144974546"/>
      <w:r>
        <w:rPr>
          <w:rFonts w:hint="eastAsia" w:ascii="宋体" w:hAnsi="宋体" w:eastAsia="宋体" w:cs="宋体"/>
          <w:sz w:val="24"/>
          <w:szCs w:val="24"/>
          <w:highlight w:val="none"/>
        </w:rPr>
        <w:t>7.4 对与评标活动有关的工作人员的纪律要求</w:t>
      </w:r>
      <w:bookmarkEnd w:id="355"/>
      <w:bookmarkEnd w:id="356"/>
      <w:bookmarkEnd w:id="357"/>
      <w:bookmarkEnd w:id="358"/>
      <w:bookmarkEnd w:id="359"/>
      <w:bookmarkEnd w:id="360"/>
      <w:bookmarkEnd w:id="361"/>
      <w:bookmarkEnd w:id="362"/>
      <w:bookmarkEnd w:id="363"/>
    </w:p>
    <w:p w14:paraId="762280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5" w:name="_Toc152042355"/>
      <w:r>
        <w:rPr>
          <w:rFonts w:hint="eastAsia" w:ascii="宋体" w:hAnsi="宋体" w:eastAsia="宋体" w:cs="宋体"/>
          <w:sz w:val="24"/>
          <w:szCs w:val="24"/>
          <w:highlight w:val="none"/>
        </w:rPr>
        <w:t>与评标活动有关的工作人员不得收受他人的财物或者其他好处，不得向他人透漏对磋商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5"/>
    </w:p>
    <w:p w14:paraId="59900D5C">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6" w:name="_Toc246996966"/>
      <w:bookmarkStart w:id="367" w:name="_Toc179632597"/>
      <w:bookmarkStart w:id="368" w:name="_Toc152045579"/>
      <w:bookmarkStart w:id="369" w:name="_Toc77586952"/>
      <w:bookmarkStart w:id="370" w:name="_Toc77586859"/>
      <w:bookmarkStart w:id="371" w:name="_Toc296602466"/>
      <w:bookmarkStart w:id="372" w:name="_Toc152042356"/>
      <w:bookmarkStart w:id="373" w:name="_Toc246996223"/>
      <w:bookmarkStart w:id="374" w:name="_Toc247085737"/>
      <w:r>
        <w:rPr>
          <w:rFonts w:hint="eastAsia" w:ascii="宋体" w:hAnsi="宋体" w:eastAsia="宋体" w:cs="宋体"/>
          <w:sz w:val="24"/>
          <w:szCs w:val="24"/>
          <w:highlight w:val="none"/>
        </w:rPr>
        <w:t>7.5 投诉</w:t>
      </w:r>
      <w:bookmarkEnd w:id="364"/>
      <w:bookmarkEnd w:id="366"/>
      <w:bookmarkEnd w:id="367"/>
      <w:bookmarkEnd w:id="368"/>
      <w:bookmarkEnd w:id="369"/>
      <w:bookmarkEnd w:id="370"/>
      <w:bookmarkEnd w:id="371"/>
      <w:bookmarkEnd w:id="372"/>
      <w:bookmarkEnd w:id="373"/>
      <w:bookmarkEnd w:id="374"/>
    </w:p>
    <w:p w14:paraId="180EB77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4FC60696">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5" w:name="_Toc246996224"/>
      <w:bookmarkStart w:id="376" w:name="_Toc179632598"/>
      <w:bookmarkStart w:id="377" w:name="_Toc246996967"/>
      <w:bookmarkStart w:id="378" w:name="_Toc77586860"/>
      <w:bookmarkStart w:id="379" w:name="_Toc144974547"/>
      <w:bookmarkStart w:id="380" w:name="_Toc152045580"/>
      <w:bookmarkStart w:id="381" w:name="_Toc152042357"/>
      <w:bookmarkStart w:id="382" w:name="_Toc77586953"/>
      <w:bookmarkStart w:id="383" w:name="_Toc247085738"/>
      <w:bookmarkStart w:id="384" w:name="_Toc296602467"/>
      <w:r>
        <w:rPr>
          <w:rFonts w:hint="eastAsia" w:ascii="宋体" w:hAnsi="宋体" w:eastAsia="宋体" w:cs="宋体"/>
          <w:b/>
          <w:sz w:val="24"/>
          <w:szCs w:val="24"/>
          <w:highlight w:val="none"/>
        </w:rPr>
        <w:t>8.需要补充的其他内容</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sz w:val="24"/>
          <w:szCs w:val="24"/>
          <w:highlight w:val="none"/>
        </w:rPr>
        <w:tab/>
      </w:r>
    </w:p>
    <w:p w14:paraId="3FC1D3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D8E1EB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71F197B2">
      <w:pPr>
        <w:pStyle w:val="21"/>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1"/>
    <w:p w14:paraId="152D3331">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5" w:name="_Toc16964"/>
      <w:r>
        <w:rPr>
          <w:rFonts w:hint="eastAsia" w:ascii="宋体" w:hAnsi="宋体" w:eastAsia="宋体" w:cs="宋体"/>
          <w:sz w:val="24"/>
          <w:szCs w:val="24"/>
          <w:highlight w:val="none"/>
          <w:lang w:val="en-US" w:eastAsia="zh-CN"/>
        </w:rPr>
        <w:br w:type="page"/>
      </w:r>
    </w:p>
    <w:p w14:paraId="2F19882F">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6"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6"/>
    </w:p>
    <w:p w14:paraId="742BB8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7" w:name="_Toc7518074"/>
      <w:bookmarkEnd w:id="387"/>
      <w:bookmarkStart w:id="388" w:name="_Toc247085757"/>
      <w:bookmarkEnd w:id="388"/>
      <w:bookmarkStart w:id="389" w:name="_Toc179632617"/>
      <w:bookmarkEnd w:id="389"/>
      <w:bookmarkStart w:id="390" w:name="_Toc1005"/>
      <w:bookmarkEnd w:id="390"/>
      <w:bookmarkStart w:id="391" w:name="_Toc152042377"/>
      <w:bookmarkEnd w:id="391"/>
      <w:bookmarkStart w:id="392" w:name="_Toc7518073"/>
      <w:bookmarkEnd w:id="392"/>
      <w:bookmarkStart w:id="393" w:name="_Toc246996242"/>
      <w:bookmarkEnd w:id="393"/>
      <w:bookmarkStart w:id="394" w:name="_Toc358707206"/>
      <w:bookmarkEnd w:id="394"/>
      <w:bookmarkStart w:id="395" w:name="_Toc179632618"/>
      <w:bookmarkEnd w:id="395"/>
      <w:bookmarkStart w:id="396" w:name="_Toc246996985"/>
      <w:bookmarkEnd w:id="396"/>
      <w:bookmarkStart w:id="397" w:name="_Toc358707205"/>
      <w:bookmarkEnd w:id="397"/>
      <w:bookmarkStart w:id="398" w:name="_Toc152042376"/>
      <w:bookmarkEnd w:id="398"/>
      <w:bookmarkStart w:id="399" w:name="_Toc387669600"/>
      <w:bookmarkEnd w:id="399"/>
      <w:bookmarkStart w:id="400" w:name="_Toc246996243"/>
      <w:bookmarkEnd w:id="400"/>
      <w:bookmarkStart w:id="401" w:name="_Toc144974567"/>
      <w:bookmarkEnd w:id="401"/>
      <w:bookmarkStart w:id="402" w:name="_Toc246996986"/>
      <w:bookmarkEnd w:id="402"/>
      <w:bookmarkStart w:id="403" w:name="_Toc247085758"/>
      <w:bookmarkEnd w:id="403"/>
      <w:bookmarkStart w:id="404" w:name="_Toc4293"/>
      <w:bookmarkEnd w:id="404"/>
      <w:bookmarkStart w:id="405" w:name="_Toc144974566"/>
      <w:bookmarkEnd w:id="405"/>
      <w:bookmarkStart w:id="406" w:name="_Toc57105664"/>
      <w:bookmarkStart w:id="407"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6"/>
    </w:p>
    <w:p w14:paraId="322635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8" w:name="OLE_LINK1"/>
      <w:r>
        <w:rPr>
          <w:rFonts w:hint="eastAsia" w:ascii="宋体" w:hAnsi="宋体" w:eastAsia="宋体" w:cs="宋体"/>
          <w:sz w:val="24"/>
          <w:highlight w:val="none"/>
        </w:rPr>
        <w:t>本次竞争性磋商的评审分为初步审查和详细审查。详细审查采用综合评分法，总分为100分。</w:t>
      </w:r>
      <w:bookmarkEnd w:id="408"/>
    </w:p>
    <w:p w14:paraId="34F492B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21B98C8C">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2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66"/>
        <w:gridCol w:w="2076"/>
        <w:gridCol w:w="4883"/>
      </w:tblGrid>
      <w:tr w14:paraId="1518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0845B42A">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1F9B1640">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2DA91DF0">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7D7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CD703CE">
            <w:pPr>
              <w:pStyle w:val="20"/>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6E4411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1BB6B7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06FE96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与营业执照一致。</w:t>
            </w:r>
          </w:p>
        </w:tc>
      </w:tr>
      <w:tr w14:paraId="1076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F9A10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D070C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B6F82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49ECA9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F7B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076E5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64B0D9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17380D7D">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olor w:val="000000"/>
                <w:sz w:val="24"/>
                <w:szCs w:val="24"/>
                <w:highlight w:val="none"/>
              </w:rPr>
            </w:pPr>
            <w:r>
              <w:rPr>
                <w:rFonts w:hint="eastAsia" w:hAnsi="宋体" w:cs="宋体"/>
                <w:color w:val="auto"/>
                <w:highlight w:val="none"/>
                <w:lang w:eastAsia="zh-CN"/>
              </w:rPr>
              <w:t>投标文件</w:t>
            </w:r>
            <w:r>
              <w:rPr>
                <w:rFonts w:hint="eastAsia" w:ascii="宋体" w:hAnsi="宋体" w:eastAsia="宋体" w:cs="宋体"/>
                <w:color w:val="auto"/>
                <w:highlight w:val="none"/>
              </w:rPr>
              <w:t>格式</w:t>
            </w:r>
          </w:p>
        </w:tc>
        <w:tc>
          <w:tcPr>
            <w:tcW w:w="4883" w:type="dxa"/>
            <w:tcMar>
              <w:left w:w="57" w:type="dxa"/>
              <w:right w:w="57" w:type="dxa"/>
            </w:tcMar>
            <w:vAlign w:val="center"/>
          </w:tcPr>
          <w:p w14:paraId="216AB7EB">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符合第七章“</w:t>
            </w:r>
            <w:r>
              <w:rPr>
                <w:rFonts w:hint="eastAsia" w:hAnsi="宋体" w:cs="宋体"/>
                <w:color w:val="auto"/>
                <w:highlight w:val="none"/>
                <w:lang w:eastAsia="zh-CN"/>
              </w:rPr>
              <w:t>投标文件</w:t>
            </w:r>
            <w:r>
              <w:rPr>
                <w:rFonts w:hint="eastAsia" w:ascii="宋体" w:hAnsi="宋体" w:eastAsia="宋体" w:cs="宋体"/>
                <w:color w:val="auto"/>
                <w:highlight w:val="none"/>
              </w:rPr>
              <w:t>格式”的要求。</w:t>
            </w:r>
          </w:p>
        </w:tc>
      </w:tr>
      <w:tr w14:paraId="514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AF34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DF189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7F793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481A8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451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5E166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0" w:type="auto"/>
            <w:vMerge w:val="restart"/>
            <w:tcMar>
              <w:left w:w="57" w:type="dxa"/>
              <w:right w:w="57" w:type="dxa"/>
            </w:tcMar>
            <w:vAlign w:val="center"/>
          </w:tcPr>
          <w:p w14:paraId="7BD1B2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资格评审标准</w:t>
            </w:r>
          </w:p>
        </w:tc>
        <w:tc>
          <w:tcPr>
            <w:tcW w:w="2076" w:type="dxa"/>
            <w:tcMar>
              <w:left w:w="57" w:type="dxa"/>
              <w:right w:w="57" w:type="dxa"/>
            </w:tcMar>
            <w:vAlign w:val="center"/>
          </w:tcPr>
          <w:p w14:paraId="1F4D5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营业执照</w:t>
            </w:r>
          </w:p>
        </w:tc>
        <w:tc>
          <w:tcPr>
            <w:tcW w:w="4883" w:type="dxa"/>
            <w:vAlign w:val="center"/>
          </w:tcPr>
          <w:p w14:paraId="5C524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具有有效的营业执照。</w:t>
            </w:r>
          </w:p>
        </w:tc>
      </w:tr>
      <w:tr w14:paraId="34F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DDEAA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95F3B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14AF1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资质证书</w:t>
            </w:r>
          </w:p>
        </w:tc>
        <w:tc>
          <w:tcPr>
            <w:tcW w:w="4883" w:type="dxa"/>
            <w:vAlign w:val="center"/>
          </w:tcPr>
          <w:p w14:paraId="32FA2C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4A13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52B410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DD35F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7AD8E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项目经理</w:t>
            </w:r>
          </w:p>
        </w:tc>
        <w:tc>
          <w:tcPr>
            <w:tcW w:w="4883" w:type="dxa"/>
            <w:vAlign w:val="center"/>
          </w:tcPr>
          <w:p w14:paraId="5BAC56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2FCD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tcMar>
              <w:left w:w="57" w:type="dxa"/>
              <w:right w:w="57" w:type="dxa"/>
            </w:tcMar>
            <w:vAlign w:val="center"/>
          </w:tcPr>
          <w:p w14:paraId="7D20D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F94D3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B0F6C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无商业贿赂及无不正当竞争承诺</w:t>
            </w:r>
          </w:p>
        </w:tc>
        <w:tc>
          <w:tcPr>
            <w:tcW w:w="4883" w:type="dxa"/>
            <w:vAlign w:val="center"/>
          </w:tcPr>
          <w:p w14:paraId="048761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2"/>
                <w:highlight w:val="none"/>
                <w:lang w:eastAsia="zh-CN"/>
              </w:rPr>
            </w:pPr>
            <w:r>
              <w:rPr>
                <w:rFonts w:hint="eastAsia" w:ascii="宋体" w:hAnsi="宋体" w:eastAsia="宋体" w:cs="宋体"/>
                <w:sz w:val="24"/>
                <w:szCs w:val="24"/>
                <w:highlight w:val="none"/>
                <w:lang w:val="en-US" w:eastAsia="zh-CN"/>
              </w:rPr>
              <w:t>符合第一章竞争性磋商公告要求</w:t>
            </w:r>
          </w:p>
        </w:tc>
      </w:tr>
      <w:tr w14:paraId="3BD6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C497B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6E46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22E8C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信用查询</w:t>
            </w:r>
          </w:p>
        </w:tc>
        <w:tc>
          <w:tcPr>
            <w:tcW w:w="4883" w:type="dxa"/>
            <w:vAlign w:val="center"/>
          </w:tcPr>
          <w:p w14:paraId="04826E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4864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5C3EA8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234D2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44FE1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40B8E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47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F14C3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330717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32BA2F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0DD1191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图纸和工程量清单所包含的全部内容</w:t>
            </w:r>
          </w:p>
        </w:tc>
      </w:tr>
      <w:tr w14:paraId="0604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F29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C1802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74822E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5A35D1D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24A1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E6B7D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813DF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4009F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5C1294F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3F1D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4189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31F7DD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70CFF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22EB6D0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75A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166068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22FF3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5AFFD5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磋商价格</w:t>
            </w:r>
          </w:p>
        </w:tc>
        <w:tc>
          <w:tcPr>
            <w:tcW w:w="4883" w:type="dxa"/>
            <w:vAlign w:val="center"/>
          </w:tcPr>
          <w:p w14:paraId="09A601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本次磋商采用二轮（最终）报价法，</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中的报价为第一轮报价，</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的两轮磋商报价都不得高于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2DA283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6907C3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23"/>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871"/>
        <w:gridCol w:w="610"/>
        <w:gridCol w:w="921"/>
        <w:gridCol w:w="4515"/>
        <w:gridCol w:w="1134"/>
      </w:tblGrid>
      <w:tr w14:paraId="665A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780" w:type="dxa"/>
            <w:gridSpan w:val="6"/>
            <w:tcBorders>
              <w:tl2br w:val="nil"/>
              <w:tr2bl w:val="nil"/>
            </w:tcBorders>
            <w:vAlign w:val="center"/>
          </w:tcPr>
          <w:p w14:paraId="760EF8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3924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600" w:type="dxa"/>
            <w:gridSpan w:val="2"/>
            <w:tcBorders>
              <w:tl2br w:val="nil"/>
              <w:tr2bl w:val="nil"/>
            </w:tcBorders>
            <w:vAlign w:val="center"/>
          </w:tcPr>
          <w:p w14:paraId="33EDBF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4B14C3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5ED92F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5C909B8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20982C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7490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600" w:type="dxa"/>
            <w:gridSpan w:val="2"/>
            <w:tcBorders>
              <w:tl2br w:val="nil"/>
              <w:tr2bl w:val="nil"/>
            </w:tcBorders>
            <w:vAlign w:val="center"/>
          </w:tcPr>
          <w:p w14:paraId="3E9C15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1B8E46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5FAF8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tcBorders>
              <w:tl2br w:val="nil"/>
              <w:tr2bl w:val="nil"/>
            </w:tcBorders>
            <w:vAlign w:val="center"/>
          </w:tcPr>
          <w:p w14:paraId="3D637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A4E1B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4D13D3C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bidi="en-US"/>
              </w:rPr>
            </w:pPr>
            <w:r>
              <w:rPr>
                <w:rFonts w:hint="eastAsia" w:ascii="宋体" w:hAnsi="宋体" w:eastAsia="宋体" w:cs="宋体"/>
                <w:sz w:val="24"/>
                <w:szCs w:val="24"/>
                <w:highlight w:val="none"/>
                <w:lang w:bidi="en-US"/>
              </w:rPr>
              <w:t>根据《政府采购促进中小企业发展管理办法》（财库〔2020〕46号）规定，本项目专门面向中小企业采购,同时供应商须提供《中小企业声明函》</w:t>
            </w:r>
            <w:r>
              <w:rPr>
                <w:rFonts w:hint="eastAsia" w:ascii="宋体" w:hAnsi="宋体" w:eastAsia="宋体" w:cs="宋体"/>
                <w:sz w:val="24"/>
                <w:szCs w:val="24"/>
                <w:highlight w:val="none"/>
                <w:lang w:eastAsia="zh-CN" w:bidi="en-US"/>
              </w:rPr>
              <w:t>。</w:t>
            </w:r>
          </w:p>
          <w:p w14:paraId="4D7CB2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 xml:space="preserve">按照《财政部关于加强政府采购货物和服务项目价格评审管理的通知》（财库【2007】2 号）规定，综合评分法中的价格分用低价优先法计算，即满足竞争性磋商文件要求且投标价格最低的投标报价为评标基准价，其价格分为满分30 分。 </w:t>
            </w:r>
          </w:p>
          <w:p w14:paraId="6A893B5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其他</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 xml:space="preserve">的价格分统一按照下列公式计算： </w:t>
            </w:r>
          </w:p>
          <w:p w14:paraId="5CA196B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最终磋商报价得分=(磋商基准价／最后磋商报价)×30</w:t>
            </w:r>
          </w:p>
          <w:p w14:paraId="0A7209E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napToGrid w:val="0"/>
                <w:spacing w:val="11"/>
                <w:kern w:val="2"/>
                <w:sz w:val="24"/>
                <w:szCs w:val="24"/>
                <w:highlight w:val="none"/>
                <w:lang w:val="en-US" w:eastAsia="zh-CN" w:bidi="ar-SA"/>
              </w:rPr>
            </w:pPr>
            <w:r>
              <w:rPr>
                <w:rFonts w:hint="eastAsia" w:ascii="宋体" w:hAnsi="宋体" w:eastAsia="宋体" w:cs="宋体"/>
                <w:sz w:val="24"/>
                <w:szCs w:val="24"/>
                <w:highlight w:val="none"/>
                <w:lang w:bidi="en-US"/>
              </w:rPr>
              <w:t>注：1、本项目专门面向中小企业采购,同时供应商须提供《中小企业声明函》</w:t>
            </w:r>
            <w:r>
              <w:rPr>
                <w:rFonts w:hint="eastAsia" w:ascii="宋体" w:hAnsi="宋体" w:eastAsia="宋体" w:cs="宋体"/>
                <w:sz w:val="24"/>
                <w:szCs w:val="24"/>
                <w:highlight w:val="none"/>
                <w:lang w:eastAsia="zh-CN" w:bidi="en-US"/>
              </w:rPr>
              <w:t>。</w:t>
            </w:r>
          </w:p>
          <w:p w14:paraId="58D992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2</w:t>
            </w:r>
            <w:r>
              <w:rPr>
                <w:rFonts w:hint="eastAsia" w:ascii="宋体" w:hAnsi="宋体" w:eastAsia="宋体" w:cs="宋体"/>
                <w:sz w:val="24"/>
                <w:szCs w:val="24"/>
                <w:highlight w:val="none"/>
                <w:lang w:bidi="en-US"/>
              </w:rPr>
              <w:t>、评标委员会认为</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的报价明显低于其他通过符合性审查</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不能证明其报价合理性的，评标委员会应当将其作为无效报价处理。</w:t>
            </w:r>
          </w:p>
          <w:p w14:paraId="78A0B4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3、</w:t>
            </w:r>
            <w:r>
              <w:rPr>
                <w:rFonts w:hint="eastAsia" w:ascii="宋体" w:hAnsi="宋体" w:eastAsia="宋体" w:cs="宋体"/>
                <w:sz w:val="24"/>
                <w:szCs w:val="24"/>
                <w:highlight w:val="none"/>
                <w:lang w:eastAsia="zh-CN" w:bidi="en-US"/>
              </w:rPr>
              <w:t>超过最高限价的报价招标人不予接受，做无效标处理。</w:t>
            </w:r>
          </w:p>
        </w:tc>
      </w:tr>
      <w:tr w14:paraId="0A22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6E9393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58374C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1DF7C9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23FEBB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57745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内容完整性</w:t>
            </w:r>
          </w:p>
        </w:tc>
        <w:tc>
          <w:tcPr>
            <w:tcW w:w="4515" w:type="dxa"/>
            <w:tcBorders>
              <w:tl2br w:val="nil"/>
              <w:tr2bl w:val="nil"/>
            </w:tcBorders>
            <w:vAlign w:val="center"/>
          </w:tcPr>
          <w:p w14:paraId="70A09B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技术标的主要内容具有完整性，符合招标文件的要求。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＜得分≤2。</w:t>
            </w:r>
          </w:p>
          <w:p w14:paraId="4B3EB7A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技术标不符合招标文件要求。</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w:t>
            </w:r>
          </w:p>
        </w:tc>
        <w:tc>
          <w:tcPr>
            <w:tcW w:w="1134" w:type="dxa"/>
            <w:tcBorders>
              <w:tl2br w:val="nil"/>
              <w:tr2bl w:val="nil"/>
            </w:tcBorders>
            <w:vAlign w:val="center"/>
          </w:tcPr>
          <w:p w14:paraId="6FB69D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0AEF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598CC2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AF49B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232A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tc>
        <w:tc>
          <w:tcPr>
            <w:tcW w:w="4515" w:type="dxa"/>
            <w:tcBorders>
              <w:tl2br w:val="nil"/>
              <w:tr2bl w:val="nil"/>
            </w:tcBorders>
            <w:vAlign w:val="center"/>
          </w:tcPr>
          <w:p w14:paraId="0C22E0F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5158107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5764A1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5C8D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vMerge w:val="continue"/>
            <w:tcBorders>
              <w:tl2br w:val="nil"/>
              <w:tr2bl w:val="nil"/>
            </w:tcBorders>
          </w:tcPr>
          <w:p w14:paraId="656C6C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CF84B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78A75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tc>
        <w:tc>
          <w:tcPr>
            <w:tcW w:w="4515" w:type="dxa"/>
            <w:tcBorders>
              <w:tl2br w:val="nil"/>
              <w:tr2bl w:val="nil"/>
            </w:tcBorders>
            <w:vAlign w:val="center"/>
          </w:tcPr>
          <w:p w14:paraId="0162D73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923CAF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5205D5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5517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29" w:type="dxa"/>
            <w:vMerge w:val="continue"/>
            <w:tcBorders>
              <w:tl2br w:val="nil"/>
              <w:tr2bl w:val="nil"/>
            </w:tcBorders>
          </w:tcPr>
          <w:p w14:paraId="0EE3EE0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4FA21C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57766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tc>
        <w:tc>
          <w:tcPr>
            <w:tcW w:w="4515" w:type="dxa"/>
            <w:tcBorders>
              <w:tl2br w:val="nil"/>
              <w:tr2bl w:val="nil"/>
            </w:tcBorders>
            <w:vAlign w:val="center"/>
          </w:tcPr>
          <w:p w14:paraId="56357D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721C3F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3D34E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780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7" w:hRule="atLeast"/>
          <w:jc w:val="center"/>
        </w:trPr>
        <w:tc>
          <w:tcPr>
            <w:tcW w:w="729" w:type="dxa"/>
            <w:vMerge w:val="continue"/>
            <w:tcBorders>
              <w:tl2br w:val="nil"/>
              <w:tr2bl w:val="nil"/>
            </w:tcBorders>
          </w:tcPr>
          <w:p w14:paraId="4C3260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2BA833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35325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文明施工、环境保护管理体系及施工现场扬尘治理措施</w:t>
            </w:r>
          </w:p>
        </w:tc>
        <w:tc>
          <w:tcPr>
            <w:tcW w:w="4515" w:type="dxa"/>
            <w:tcBorders>
              <w:tl2br w:val="nil"/>
              <w:tr2bl w:val="nil"/>
            </w:tcBorders>
            <w:vAlign w:val="center"/>
          </w:tcPr>
          <w:p w14:paraId="6C86A1C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004CB4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8011B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1B2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4B7903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B2AE6E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0ACF40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工期保证措施</w:t>
            </w:r>
          </w:p>
        </w:tc>
        <w:tc>
          <w:tcPr>
            <w:tcW w:w="4515" w:type="dxa"/>
            <w:tcBorders>
              <w:tl2br w:val="nil"/>
              <w:tr2bl w:val="nil"/>
            </w:tcBorders>
            <w:vAlign w:val="center"/>
          </w:tcPr>
          <w:p w14:paraId="5B072AA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工期承诺满足招标文件要求，工期保证措施合理且有针对性，有具体的违约责任承诺。</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076A6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工期承诺满足招标文件要求，工期保证措施基本合理，有具体的违约责任承诺。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4C6189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4B01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729" w:type="dxa"/>
            <w:vMerge w:val="continue"/>
            <w:tcBorders>
              <w:tl2br w:val="nil"/>
              <w:tr2bl w:val="nil"/>
            </w:tcBorders>
          </w:tcPr>
          <w:p w14:paraId="720697E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1DB8E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115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拟投入资源配备计划</w:t>
            </w:r>
          </w:p>
        </w:tc>
        <w:tc>
          <w:tcPr>
            <w:tcW w:w="4515" w:type="dxa"/>
            <w:tcBorders>
              <w:tl2br w:val="nil"/>
              <w:tr2bl w:val="nil"/>
            </w:tcBorders>
            <w:vAlign w:val="center"/>
          </w:tcPr>
          <w:p w14:paraId="5B4B19A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机械：投入计划与进度计划呼应，采用先进机械设备且配置合理、先进，满足安全技术规范和施工进度需要；PC构件运输、安装设备满足施工要求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劳动力：投入计划与进度计划呼应，较好满足施工需要，调配投入计划合理、准确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主要物资计划：主要物资投入计划与进度计划呼应，较好满足施工需要，调配投入计划合理、准确。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4F61B8F">
            <w:pPr>
              <w:widowControl/>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机械：投入计划与进度计划呼应，机械设备配置基本合理，满足安全技术规范和施工进度需要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劳动力：投入计划与进度计划呼应，基本满足施工需要，调配投入计划基本合理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主要物资计划：主要物资投入计划与进度计划呼应，基本满足施工需要，调配投入计划基本合理。</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2.5</w:t>
            </w:r>
          </w:p>
        </w:tc>
        <w:tc>
          <w:tcPr>
            <w:tcW w:w="1134" w:type="dxa"/>
            <w:tcBorders>
              <w:tl2br w:val="nil"/>
              <w:tr2bl w:val="nil"/>
            </w:tcBorders>
            <w:vAlign w:val="center"/>
          </w:tcPr>
          <w:p w14:paraId="6C187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72C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5AB327C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3E5C2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FAF4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施工进度表</w:t>
            </w:r>
          </w:p>
        </w:tc>
        <w:tc>
          <w:tcPr>
            <w:tcW w:w="4515" w:type="dxa"/>
            <w:tcBorders>
              <w:tl2br w:val="nil"/>
              <w:tr2bl w:val="nil"/>
            </w:tcBorders>
            <w:vAlign w:val="center"/>
          </w:tcPr>
          <w:p w14:paraId="717844E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关键线路清晰、准确、完整、计划编制合理、可行、满足招标文件对工期的要求。</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412F53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关键线路基本准确，计划编制基本可行。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0FFD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1E2D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7BF84D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B8F9E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B8531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4F77619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总体布置有针对性、合理、能较好满足施工需要，符合安全、文明施工要求；材料堆放有序。</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5093DF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总体布置基本合理、基本满足施工需要。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FC658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9FB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57643AB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FC7F39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0E2B3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技术创新的应用实施措施</w:t>
            </w:r>
          </w:p>
        </w:tc>
        <w:tc>
          <w:tcPr>
            <w:tcW w:w="4515" w:type="dxa"/>
            <w:tcBorders>
              <w:tl2br w:val="nil"/>
              <w:tr2bl w:val="nil"/>
            </w:tcBorders>
            <w:vAlign w:val="center"/>
          </w:tcPr>
          <w:p w14:paraId="6412B9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节能减排、绿色施工、工艺创新、装配式建筑等技术创新的应用实施措施符合工程情况，具有针对性、可行性、经济适用性。</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0B68119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节能减排、绿色施工、工艺创新、装配式建筑等技术创新</w:t>
            </w:r>
            <w:r>
              <w:rPr>
                <w:rFonts w:hint="eastAsia" w:ascii="宋体" w:hAnsi="宋体" w:eastAsia="宋体" w:cs="宋体"/>
                <w:spacing w:val="-8"/>
                <w:sz w:val="24"/>
                <w:szCs w:val="24"/>
                <w:highlight w:val="none"/>
              </w:rPr>
              <w:t>的应用实施措施基本符合工程情况，具有针</w:t>
            </w:r>
            <w:r>
              <w:rPr>
                <w:rFonts w:hint="eastAsia" w:ascii="宋体" w:hAnsi="宋体" w:eastAsia="宋体" w:cs="宋体"/>
                <w:sz w:val="24"/>
                <w:szCs w:val="24"/>
                <w:highlight w:val="none"/>
              </w:rPr>
              <w:t>对性。</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4D10E9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5C75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35185D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81C5C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8E7C7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w:t>
            </w:r>
          </w:p>
        </w:tc>
        <w:tc>
          <w:tcPr>
            <w:tcW w:w="4515" w:type="dxa"/>
            <w:tcBorders>
              <w:tl2br w:val="nil"/>
              <w:tr2bl w:val="nil"/>
            </w:tcBorders>
            <w:vAlign w:val="center"/>
          </w:tcPr>
          <w:p w14:paraId="143A091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采用新工艺、新技术、新设备、新材料、BIM等的程度满足设计要求，符合施工需要和相应技术标准等规定，经济适用。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472855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采用新工艺、新技术、新设备、新材料等的程度满足设计要求，基本符合施工要求和相应技术标准等规定。</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242E7D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93D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36063D2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50EEFD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EF287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w:t>
            </w:r>
          </w:p>
        </w:tc>
        <w:tc>
          <w:tcPr>
            <w:tcW w:w="4515" w:type="dxa"/>
            <w:tcBorders>
              <w:tl2br w:val="nil"/>
              <w:tr2bl w:val="nil"/>
            </w:tcBorders>
            <w:vAlign w:val="center"/>
          </w:tcPr>
          <w:p w14:paraId="294D52B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施工现场实施信息化监控和数据处理系统布置合理，满足需要。</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6BBABB5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C6DA6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D95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29" w:type="dxa"/>
            <w:vMerge w:val="continue"/>
            <w:tcBorders>
              <w:tl2br w:val="nil"/>
              <w:tr2bl w:val="nil"/>
            </w:tcBorders>
          </w:tcPr>
          <w:p w14:paraId="023CF0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E7BB2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0A308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风险管理措施</w:t>
            </w:r>
          </w:p>
        </w:tc>
        <w:tc>
          <w:tcPr>
            <w:tcW w:w="4515" w:type="dxa"/>
            <w:tcBorders>
              <w:tl2br w:val="nil"/>
              <w:tr2bl w:val="nil"/>
            </w:tcBorders>
            <w:vAlign w:val="center"/>
          </w:tcPr>
          <w:p w14:paraId="3E4CD03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风险防控管理措施齐全，风险预控符合规范要求，风险控制要点定位准确，各阶段风险控制及应急措施得力。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118E93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风险防控管理措施基本齐全，风险预控符合规范要求，风险控制要点定位基本准确，有各阶段风险控制及应急措施。</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088A60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2BCF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3365F5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6BD893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7C538A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4C02C0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032FEA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年1月1日以来承担过类似业绩每份2分，最多得</w:t>
            </w:r>
            <w:r>
              <w:rPr>
                <w:rFonts w:hint="eastAsia" w:ascii="宋体" w:hAnsi="宋体" w:eastAsia="宋体" w:cs="宋体"/>
                <w:bCs/>
                <w:kern w:val="1"/>
                <w:sz w:val="24"/>
                <w:szCs w:val="24"/>
                <w:highlight w:val="none"/>
                <w:lang w:val="en-US" w:eastAsia="zh-CN"/>
              </w:rPr>
              <w:t>6</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w:t>
            </w:r>
            <w:r>
              <w:rPr>
                <w:rFonts w:hint="eastAsia" w:ascii="宋体" w:hAnsi="宋体" w:eastAsia="宋体" w:cs="宋体"/>
                <w:bCs/>
                <w:kern w:val="1"/>
                <w:sz w:val="24"/>
                <w:szCs w:val="24"/>
                <w:highlight w:val="none"/>
                <w:lang w:val="zh-CN"/>
              </w:rPr>
              <w:t>）</w:t>
            </w:r>
          </w:p>
        </w:tc>
      </w:tr>
      <w:tr w14:paraId="5A04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729" w:type="dxa"/>
            <w:vMerge w:val="continue"/>
            <w:tcBorders>
              <w:tl2br w:val="nil"/>
              <w:tr2bl w:val="nil"/>
            </w:tcBorders>
            <w:vAlign w:val="center"/>
          </w:tcPr>
          <w:p w14:paraId="48ACCB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20B83C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项目经理业绩</w:t>
            </w:r>
          </w:p>
          <w:p w14:paraId="611608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3FD7260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年1月1日以来项目经理承担过类似业绩每份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为准，企业业绩与项目经理业绩不累计计分</w:t>
            </w:r>
            <w:r>
              <w:rPr>
                <w:rFonts w:hint="eastAsia" w:ascii="宋体" w:hAnsi="宋体" w:eastAsia="宋体" w:cs="宋体"/>
                <w:bCs/>
                <w:kern w:val="1"/>
                <w:sz w:val="24"/>
                <w:szCs w:val="24"/>
                <w:highlight w:val="none"/>
                <w:lang w:val="zh-CN"/>
              </w:rPr>
              <w:t>）</w:t>
            </w:r>
          </w:p>
        </w:tc>
      </w:tr>
      <w:tr w14:paraId="337E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729" w:type="dxa"/>
            <w:vMerge w:val="continue"/>
            <w:tcBorders>
              <w:tl2br w:val="nil"/>
              <w:tr2bl w:val="nil"/>
            </w:tcBorders>
            <w:vAlign w:val="center"/>
          </w:tcPr>
          <w:p w14:paraId="4008D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276BD9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1AD2BE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69C2820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其中包括各关键岗位人员（项目经理、技术负责人及相关技术人员、质量员、安全员、材料员等）的在岗、更换等履职尽责承诺，提供承包商履约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6</w:t>
            </w:r>
          </w:p>
          <w:p w14:paraId="07740B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可行、合法有效的书面保证技术措施落实到位的承诺，其中包括各关键岗位人员（项目经理、技术负责人及相关技术人员、质量员、安全员、材料员等）的在岗、更换等履职尽责承诺，提供承包商履约保证。0≤得分≤</w:t>
            </w:r>
            <w:r>
              <w:rPr>
                <w:rFonts w:hint="eastAsia" w:ascii="宋体" w:hAnsi="宋体" w:eastAsia="宋体" w:cs="宋体"/>
                <w:sz w:val="24"/>
                <w:szCs w:val="24"/>
                <w:highlight w:val="none"/>
                <w:lang w:val="en-US" w:eastAsia="zh-CN"/>
              </w:rPr>
              <w:t>3</w:t>
            </w:r>
          </w:p>
        </w:tc>
      </w:tr>
      <w:tr w14:paraId="4D41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729" w:type="dxa"/>
            <w:vMerge w:val="continue"/>
            <w:tcBorders>
              <w:tl2br w:val="nil"/>
              <w:tr2bl w:val="nil"/>
            </w:tcBorders>
            <w:vAlign w:val="center"/>
          </w:tcPr>
          <w:p w14:paraId="4E9E8F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5C7D5F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相关承诺</w:t>
            </w:r>
          </w:p>
          <w:p w14:paraId="2C31A4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577F0C8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协调好周边关系和施工环境，必要时增加人员、技术、资金、机械设备等方面的投入的服务承诺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7053D5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安全承诺书（包含农民工人身伤亡保险和重大事故突发事件处理的承诺书）</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51C1F43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除不可抗力因素外中标人不得以任何理由停工，尤其在资金暂不到位的情况下，能保证工程施工的连续性，保质保量按期完成工程的承诺书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6306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780" w:type="dxa"/>
            <w:gridSpan w:val="6"/>
            <w:tcBorders>
              <w:tl2br w:val="nil"/>
              <w:tr2bl w:val="nil"/>
            </w:tcBorders>
            <w:vAlign w:val="center"/>
          </w:tcPr>
          <w:p w14:paraId="5BCA6A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综合得分=技术标得分+商务标得分+综合标得分</w:t>
            </w:r>
          </w:p>
          <w:p w14:paraId="0C459C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7"/>
    </w:tbl>
    <w:p w14:paraId="49FA4E0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54303A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378DFF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428DC7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9" w:name="_Toc152042378"/>
      <w:bookmarkEnd w:id="409"/>
      <w:bookmarkStart w:id="410" w:name="_Toc7518075"/>
      <w:bookmarkEnd w:id="410"/>
      <w:bookmarkStart w:id="411" w:name="_Toc4725"/>
      <w:bookmarkEnd w:id="411"/>
      <w:bookmarkStart w:id="412" w:name="_Toc358707207"/>
      <w:bookmarkEnd w:id="412"/>
      <w:bookmarkStart w:id="413" w:name="_Toc144974568"/>
      <w:bookmarkEnd w:id="413"/>
      <w:bookmarkStart w:id="414" w:name="_Toc152045601"/>
      <w:bookmarkEnd w:id="414"/>
      <w:bookmarkStart w:id="415" w:name="_Toc179632619"/>
      <w:bookmarkEnd w:id="415"/>
      <w:bookmarkStart w:id="416" w:name="_Toc246996244"/>
      <w:bookmarkEnd w:id="416"/>
      <w:bookmarkStart w:id="417" w:name="_Toc247085759"/>
      <w:bookmarkEnd w:id="417"/>
      <w:bookmarkStart w:id="418" w:name="_Toc246996987"/>
      <w:r>
        <w:rPr>
          <w:rFonts w:hint="eastAsia" w:ascii="宋体" w:hAnsi="宋体" w:eastAsia="宋体" w:cs="宋体"/>
          <w:b/>
          <w:sz w:val="24"/>
          <w:szCs w:val="24"/>
          <w:highlight w:val="none"/>
        </w:rPr>
        <w:t>2.</w:t>
      </w:r>
      <w:bookmarkEnd w:id="418"/>
      <w:r>
        <w:rPr>
          <w:rFonts w:hint="eastAsia" w:ascii="宋体" w:hAnsi="宋体" w:eastAsia="宋体" w:cs="宋体"/>
          <w:b/>
          <w:sz w:val="24"/>
          <w:szCs w:val="24"/>
          <w:highlight w:val="none"/>
        </w:rPr>
        <w:t>评审标准</w:t>
      </w:r>
    </w:p>
    <w:p w14:paraId="5DB5C7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9" w:name="_Toc152045602"/>
      <w:bookmarkEnd w:id="419"/>
      <w:bookmarkStart w:id="420" w:name="_Toc246996988"/>
      <w:bookmarkEnd w:id="420"/>
      <w:bookmarkStart w:id="421" w:name="_Toc179632620"/>
      <w:bookmarkEnd w:id="421"/>
      <w:bookmarkStart w:id="422" w:name="_Toc144974569"/>
      <w:bookmarkEnd w:id="422"/>
      <w:bookmarkStart w:id="423" w:name="_Toc247085760"/>
      <w:bookmarkEnd w:id="423"/>
      <w:bookmarkStart w:id="424" w:name="_Toc152042379"/>
      <w:bookmarkEnd w:id="424"/>
      <w:bookmarkStart w:id="425" w:name="_Toc246996245"/>
      <w:bookmarkEnd w:id="425"/>
      <w:bookmarkStart w:id="426" w:name="_Toc358707208"/>
      <w:r>
        <w:rPr>
          <w:rFonts w:hint="eastAsia" w:ascii="宋体" w:hAnsi="宋体" w:eastAsia="宋体" w:cs="宋体"/>
          <w:sz w:val="24"/>
          <w:szCs w:val="24"/>
          <w:highlight w:val="none"/>
        </w:rPr>
        <w:t xml:space="preserve">2.1 </w:t>
      </w:r>
      <w:bookmarkEnd w:id="426"/>
      <w:r>
        <w:rPr>
          <w:rFonts w:hint="eastAsia" w:ascii="宋体" w:hAnsi="宋体" w:eastAsia="宋体" w:cs="宋体"/>
          <w:sz w:val="24"/>
          <w:szCs w:val="24"/>
          <w:highlight w:val="none"/>
        </w:rPr>
        <w:t>初步评审标准</w:t>
      </w:r>
    </w:p>
    <w:p w14:paraId="724F481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7E555A9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C11F1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01A9E7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7" w:name="_Toc246996989"/>
      <w:bookmarkEnd w:id="427"/>
      <w:bookmarkStart w:id="428" w:name="_Toc152042380"/>
      <w:bookmarkEnd w:id="428"/>
      <w:bookmarkStart w:id="429" w:name="_Toc179632621"/>
      <w:bookmarkEnd w:id="429"/>
      <w:bookmarkStart w:id="430" w:name="_Toc246996246"/>
      <w:bookmarkEnd w:id="430"/>
      <w:bookmarkStart w:id="431" w:name="_Toc247085761"/>
      <w:bookmarkEnd w:id="431"/>
      <w:bookmarkStart w:id="432" w:name="_Toc152045603"/>
      <w:bookmarkEnd w:id="432"/>
      <w:bookmarkStart w:id="433" w:name="_Toc358707209"/>
      <w:bookmarkEnd w:id="433"/>
      <w:bookmarkStart w:id="434" w:name="_Toc144974570"/>
      <w:r>
        <w:rPr>
          <w:rFonts w:hint="eastAsia" w:ascii="宋体" w:hAnsi="宋体" w:eastAsia="宋体" w:cs="宋体"/>
          <w:sz w:val="24"/>
          <w:szCs w:val="24"/>
          <w:highlight w:val="none"/>
        </w:rPr>
        <w:t xml:space="preserve">2.2 </w:t>
      </w:r>
      <w:bookmarkEnd w:id="434"/>
      <w:r>
        <w:rPr>
          <w:rFonts w:hint="eastAsia" w:ascii="宋体" w:hAnsi="宋体" w:eastAsia="宋体" w:cs="宋体"/>
          <w:sz w:val="24"/>
          <w:szCs w:val="24"/>
          <w:highlight w:val="none"/>
        </w:rPr>
        <w:t>评分标准</w:t>
      </w:r>
    </w:p>
    <w:p w14:paraId="4045D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3E7AA28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C46DE7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5946FCC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5" w:name="_Toc144974571"/>
      <w:bookmarkEnd w:id="435"/>
      <w:bookmarkStart w:id="436" w:name="_Toc179632622"/>
      <w:bookmarkEnd w:id="436"/>
      <w:bookmarkStart w:id="437" w:name="_Toc152045604"/>
      <w:bookmarkEnd w:id="437"/>
      <w:bookmarkStart w:id="438" w:name="_Toc246996990"/>
      <w:bookmarkEnd w:id="438"/>
      <w:bookmarkStart w:id="439" w:name="_Toc4463"/>
      <w:bookmarkEnd w:id="439"/>
      <w:bookmarkStart w:id="440" w:name="_Toc247085762"/>
      <w:bookmarkEnd w:id="440"/>
      <w:bookmarkStart w:id="441" w:name="_Toc358707210"/>
      <w:bookmarkEnd w:id="441"/>
      <w:bookmarkStart w:id="442" w:name="_Toc246996247"/>
      <w:bookmarkEnd w:id="442"/>
      <w:bookmarkStart w:id="443" w:name="_Toc7518076"/>
      <w:bookmarkEnd w:id="443"/>
      <w:bookmarkStart w:id="444" w:name="_Toc152042381"/>
      <w:r>
        <w:rPr>
          <w:rFonts w:hint="eastAsia" w:ascii="宋体" w:hAnsi="宋体" w:eastAsia="宋体" w:cs="宋体"/>
          <w:b/>
          <w:sz w:val="24"/>
          <w:szCs w:val="24"/>
          <w:highlight w:val="none"/>
        </w:rPr>
        <w:t>3.</w:t>
      </w:r>
      <w:bookmarkEnd w:id="444"/>
      <w:r>
        <w:rPr>
          <w:rFonts w:hint="eastAsia" w:ascii="宋体" w:hAnsi="宋体" w:eastAsia="宋体" w:cs="宋体"/>
          <w:b/>
          <w:sz w:val="24"/>
          <w:szCs w:val="24"/>
          <w:highlight w:val="none"/>
        </w:rPr>
        <w:t>评标程序</w:t>
      </w:r>
    </w:p>
    <w:p w14:paraId="75EA25B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评标委员会依据本章评标办法前附表第2.1.1项、第2.1.2项、第2.1.3项规定的评审标准对投标文件进行初步评审。有一项不符合评审标准的，其投标将被否决。</w:t>
      </w:r>
    </w:p>
    <w:p w14:paraId="4D6D3F5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1089269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4B5ABB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345550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716B7D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152042383"/>
      <w:bookmarkEnd w:id="445"/>
      <w:r>
        <w:rPr>
          <w:rFonts w:hint="eastAsia" w:ascii="宋体" w:hAnsi="宋体" w:eastAsia="宋体" w:cs="宋体"/>
          <w:sz w:val="24"/>
          <w:szCs w:val="24"/>
          <w:highlight w:val="none"/>
        </w:rPr>
        <w:t>磋商文件中的大写金额与小写金额不一致的，以大写金额为准；</w:t>
      </w:r>
    </w:p>
    <w:p w14:paraId="47723C8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6" w:name="_Toc246996249"/>
      <w:bookmarkEnd w:id="446"/>
      <w:bookmarkStart w:id="447" w:name="_Toc246996992"/>
      <w:bookmarkEnd w:id="447"/>
      <w:bookmarkStart w:id="448" w:name="_Toc247085764"/>
      <w:bookmarkEnd w:id="448"/>
      <w:bookmarkStart w:id="449" w:name="_Toc179632624"/>
      <w:bookmarkEnd w:id="449"/>
      <w:bookmarkStart w:id="450" w:name="_Toc144974573"/>
      <w:bookmarkEnd w:id="450"/>
      <w:bookmarkStart w:id="451" w:name="_Toc358707212"/>
      <w:bookmarkEnd w:id="451"/>
      <w:bookmarkStart w:id="452" w:name="_Toc152045606"/>
      <w:bookmarkEnd w:id="452"/>
      <w:bookmarkStart w:id="453" w:name="_Toc152042384"/>
      <w:r>
        <w:rPr>
          <w:rFonts w:hint="eastAsia" w:ascii="宋体" w:hAnsi="宋体" w:eastAsia="宋体" w:cs="宋体"/>
          <w:sz w:val="24"/>
          <w:szCs w:val="24"/>
          <w:highlight w:val="none"/>
        </w:rPr>
        <w:t>3.4</w:t>
      </w:r>
      <w:bookmarkEnd w:id="453"/>
      <w:r>
        <w:rPr>
          <w:rFonts w:hint="eastAsia" w:ascii="宋体" w:hAnsi="宋体" w:eastAsia="宋体" w:cs="宋体"/>
          <w:sz w:val="24"/>
          <w:szCs w:val="24"/>
          <w:highlight w:val="none"/>
        </w:rPr>
        <w:t>详细评审</w:t>
      </w:r>
    </w:p>
    <w:p w14:paraId="50816B1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4" w:name="_Toc144974575"/>
      <w:bookmarkEnd w:id="454"/>
      <w:bookmarkStart w:id="455" w:name="_Toc179632625"/>
      <w:bookmarkEnd w:id="455"/>
      <w:bookmarkStart w:id="456" w:name="_Toc152045607"/>
      <w:bookmarkEnd w:id="456"/>
      <w:bookmarkStart w:id="457" w:name="_Toc246996250"/>
      <w:bookmarkEnd w:id="457"/>
      <w:bookmarkStart w:id="458" w:name="_Toc247085765"/>
      <w:bookmarkEnd w:id="458"/>
      <w:bookmarkStart w:id="459" w:name="_Toc246996993"/>
      <w:bookmarkEnd w:id="459"/>
      <w:bookmarkStart w:id="460" w:name="_Toc358707213"/>
      <w:bookmarkEnd w:id="460"/>
      <w:bookmarkStart w:id="461"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1"/>
    </w:p>
    <w:p w14:paraId="598E7BD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22E53B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707E18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20D3E06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2161E4B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4058CE73">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0D1EE7C">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273255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32056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4187B8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0D5B0D6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的书面澄清、说明和补正属于响应性文件的组成部分。</w:t>
      </w:r>
    </w:p>
    <w:p w14:paraId="58D77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5F634C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2" w:name="_Toc144974576"/>
      <w:bookmarkEnd w:id="462"/>
      <w:bookmarkStart w:id="463" w:name="_Toc7518077"/>
      <w:bookmarkEnd w:id="463"/>
      <w:bookmarkStart w:id="464" w:name="_Toc152042386"/>
      <w:bookmarkEnd w:id="464"/>
      <w:bookmarkStart w:id="465" w:name="_Toc179632626"/>
      <w:bookmarkEnd w:id="465"/>
      <w:bookmarkStart w:id="466" w:name="_Toc246996251"/>
      <w:bookmarkEnd w:id="466"/>
      <w:bookmarkStart w:id="467" w:name="_Toc246996994"/>
      <w:bookmarkEnd w:id="467"/>
      <w:bookmarkStart w:id="468" w:name="_Toc152045608"/>
      <w:bookmarkEnd w:id="468"/>
      <w:bookmarkStart w:id="469" w:name="_Toc358707214"/>
      <w:bookmarkEnd w:id="469"/>
      <w:bookmarkStart w:id="470" w:name="_Toc247085766"/>
      <w:r>
        <w:rPr>
          <w:rFonts w:hint="eastAsia" w:ascii="宋体" w:hAnsi="宋体" w:eastAsia="宋体" w:cs="宋体"/>
          <w:sz w:val="24"/>
          <w:szCs w:val="24"/>
          <w:highlight w:val="none"/>
        </w:rPr>
        <w:t xml:space="preserve">3.6 </w:t>
      </w:r>
      <w:bookmarkEnd w:id="470"/>
      <w:r>
        <w:rPr>
          <w:rFonts w:hint="eastAsia" w:ascii="宋体" w:hAnsi="宋体" w:eastAsia="宋体" w:cs="宋体"/>
          <w:sz w:val="24"/>
          <w:szCs w:val="24"/>
          <w:highlight w:val="none"/>
        </w:rPr>
        <w:t>评标结果</w:t>
      </w:r>
    </w:p>
    <w:p w14:paraId="19393FC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316C5D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1"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1"/>
    </w:p>
    <w:p w14:paraId="6574336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1579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2DA455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2" w:name="_Toc6637"/>
    </w:p>
    <w:p w14:paraId="7C4212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5CE3822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519F5E52">
      <w:pPr>
        <w:pStyle w:val="2"/>
        <w:rPr>
          <w:rFonts w:hint="eastAsia"/>
          <w:lang w:val="en-US" w:eastAsia="zh-CN"/>
        </w:rPr>
      </w:pPr>
    </w:p>
    <w:p w14:paraId="7614AB3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4FD78A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2"/>
    </w:p>
    <w:bookmarkEnd w:id="385"/>
    <w:p w14:paraId="3C1FB2AB">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3" w:name="_Toc375040676"/>
      <w:bookmarkEnd w:id="473"/>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09305D5E">
      <w:pPr>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GF-201</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-02</w:t>
      </w:r>
      <w:r>
        <w:rPr>
          <w:rFonts w:hint="eastAsia" w:ascii="宋体" w:hAnsi="宋体" w:eastAsia="宋体" w:cs="宋体"/>
          <w:b/>
          <w:bCs/>
          <w:color w:val="auto"/>
          <w:sz w:val="30"/>
          <w:szCs w:val="30"/>
          <w:highlight w:val="none"/>
          <w:lang w:val="en-US" w:eastAsia="zh-CN"/>
        </w:rPr>
        <w:t>01</w:t>
      </w:r>
    </w:p>
    <w:p w14:paraId="78F5F19D">
      <w:pPr>
        <w:jc w:val="center"/>
        <w:rPr>
          <w:rFonts w:hint="eastAsia" w:ascii="宋体" w:hAnsi="宋体" w:eastAsia="宋体" w:cs="宋体"/>
          <w:b/>
          <w:bCs/>
          <w:color w:val="auto"/>
          <w:sz w:val="48"/>
          <w:highlight w:val="none"/>
        </w:rPr>
      </w:pPr>
    </w:p>
    <w:p w14:paraId="0797C9B2">
      <w:pPr>
        <w:jc w:val="center"/>
        <w:rPr>
          <w:rFonts w:hint="eastAsia" w:ascii="宋体" w:hAnsi="宋体" w:eastAsia="宋体" w:cs="宋体"/>
          <w:b/>
          <w:bCs/>
          <w:color w:val="auto"/>
          <w:sz w:val="48"/>
          <w:highlight w:val="none"/>
        </w:rPr>
      </w:pPr>
    </w:p>
    <w:p w14:paraId="5A9E7CCE">
      <w:pPr>
        <w:jc w:val="center"/>
        <w:rPr>
          <w:rFonts w:hint="eastAsia" w:ascii="宋体" w:hAnsi="宋体" w:eastAsia="宋体" w:cs="宋体"/>
          <w:b/>
          <w:bCs/>
          <w:color w:val="auto"/>
          <w:sz w:val="48"/>
          <w:highlight w:val="none"/>
        </w:rPr>
      </w:pPr>
    </w:p>
    <w:p w14:paraId="11F101A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建设项目工程总承包合同示范文本</w:t>
      </w:r>
    </w:p>
    <w:p w14:paraId="2B1CE1FD">
      <w:pPr>
        <w:jc w:val="center"/>
        <w:rPr>
          <w:rFonts w:hint="eastAsia" w:ascii="宋体" w:hAnsi="宋体" w:eastAsia="宋体" w:cs="宋体"/>
          <w:b/>
          <w:bCs/>
          <w:color w:val="auto"/>
          <w:sz w:val="28"/>
          <w:highlight w:val="none"/>
        </w:rPr>
      </w:pPr>
    </w:p>
    <w:p w14:paraId="2266529E">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示范文本</w:t>
      </w:r>
      <w:r>
        <w:rPr>
          <w:rFonts w:hint="eastAsia" w:ascii="宋体" w:hAnsi="宋体" w:eastAsia="宋体" w:cs="宋体"/>
          <w:bCs/>
          <w:color w:val="auto"/>
          <w:sz w:val="28"/>
          <w:szCs w:val="28"/>
          <w:highlight w:val="none"/>
        </w:rPr>
        <w:t>）</w:t>
      </w:r>
    </w:p>
    <w:p w14:paraId="0B1604B3">
      <w:pPr>
        <w:jc w:val="center"/>
        <w:rPr>
          <w:rFonts w:hint="eastAsia" w:ascii="宋体" w:hAnsi="宋体" w:eastAsia="宋体" w:cs="宋体"/>
          <w:bCs/>
          <w:color w:val="auto"/>
          <w:sz w:val="28"/>
          <w:highlight w:val="none"/>
        </w:rPr>
      </w:pPr>
    </w:p>
    <w:p w14:paraId="43CA5319">
      <w:pPr>
        <w:jc w:val="center"/>
        <w:rPr>
          <w:rFonts w:hint="eastAsia" w:ascii="宋体" w:hAnsi="宋体" w:eastAsia="宋体" w:cs="宋体"/>
          <w:bCs/>
          <w:color w:val="auto"/>
          <w:sz w:val="28"/>
          <w:highlight w:val="none"/>
        </w:rPr>
      </w:pPr>
    </w:p>
    <w:p w14:paraId="350E783A">
      <w:pPr>
        <w:jc w:val="center"/>
        <w:rPr>
          <w:rFonts w:hint="eastAsia" w:ascii="宋体" w:hAnsi="宋体" w:eastAsia="宋体" w:cs="宋体"/>
          <w:bCs/>
          <w:color w:val="auto"/>
          <w:sz w:val="28"/>
          <w:highlight w:val="none"/>
        </w:rPr>
      </w:pPr>
    </w:p>
    <w:p w14:paraId="186EA043">
      <w:pPr>
        <w:jc w:val="center"/>
        <w:rPr>
          <w:rFonts w:hint="eastAsia" w:ascii="宋体" w:hAnsi="宋体" w:eastAsia="宋体" w:cs="宋体"/>
          <w:bCs/>
          <w:color w:val="auto"/>
          <w:sz w:val="28"/>
          <w:highlight w:val="none"/>
        </w:rPr>
      </w:pPr>
    </w:p>
    <w:p w14:paraId="26898146">
      <w:pPr>
        <w:jc w:val="center"/>
        <w:rPr>
          <w:rFonts w:hint="eastAsia" w:ascii="宋体" w:hAnsi="宋体" w:eastAsia="宋体" w:cs="宋体"/>
          <w:bCs/>
          <w:color w:val="auto"/>
          <w:sz w:val="28"/>
          <w:highlight w:val="none"/>
        </w:rPr>
      </w:pPr>
    </w:p>
    <w:p w14:paraId="7D3C1F18">
      <w:pPr>
        <w:jc w:val="center"/>
        <w:rPr>
          <w:rFonts w:hint="eastAsia" w:ascii="宋体" w:hAnsi="宋体" w:eastAsia="宋体" w:cs="宋体"/>
          <w:bCs/>
          <w:color w:val="auto"/>
          <w:sz w:val="28"/>
          <w:highlight w:val="none"/>
        </w:rPr>
      </w:pPr>
    </w:p>
    <w:p w14:paraId="751756A1">
      <w:pPr>
        <w:jc w:val="center"/>
        <w:rPr>
          <w:rFonts w:hint="eastAsia" w:ascii="宋体" w:hAnsi="宋体" w:eastAsia="宋体" w:cs="宋体"/>
          <w:color w:val="auto"/>
          <w:sz w:val="28"/>
          <w:szCs w:val="28"/>
          <w:highlight w:val="none"/>
        </w:rPr>
      </w:pPr>
    </w:p>
    <w:p w14:paraId="234D55D3">
      <w:pPr>
        <w:jc w:val="both"/>
        <w:rPr>
          <w:rFonts w:hint="eastAsia" w:ascii="宋体" w:hAnsi="宋体" w:eastAsia="宋体" w:cs="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5F20E8A7">
        <w:trPr>
          <w:cantSplit/>
          <w:trHeight w:val="766" w:hRule="atLeast"/>
          <w:jc w:val="center"/>
        </w:trPr>
        <w:tc>
          <w:tcPr>
            <w:tcW w:w="3481" w:type="dxa"/>
            <w:noWrap w:val="0"/>
            <w:vAlign w:val="center"/>
          </w:tcPr>
          <w:p w14:paraId="31F4BDC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tc>
        <w:tc>
          <w:tcPr>
            <w:tcW w:w="479" w:type="dxa"/>
            <w:vMerge w:val="restart"/>
            <w:noWrap w:val="0"/>
            <w:vAlign w:val="center"/>
          </w:tcPr>
          <w:p w14:paraId="234F4A8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制定</w:t>
            </w:r>
          </w:p>
        </w:tc>
      </w:tr>
      <w:tr w14:paraId="0D06434A">
        <w:trPr>
          <w:cantSplit/>
          <w:jc w:val="center"/>
        </w:trPr>
        <w:tc>
          <w:tcPr>
            <w:tcW w:w="3481" w:type="dxa"/>
            <w:noWrap w:val="0"/>
            <w:vAlign w:val="center"/>
          </w:tcPr>
          <w:p w14:paraId="27E15A3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tc>
        <w:tc>
          <w:tcPr>
            <w:tcW w:w="479" w:type="dxa"/>
            <w:vMerge w:val="continue"/>
            <w:noWrap w:val="0"/>
            <w:vAlign w:val="center"/>
          </w:tcPr>
          <w:p w14:paraId="134D1E1D">
            <w:pPr>
              <w:widowControl/>
              <w:jc w:val="left"/>
              <w:rPr>
                <w:rFonts w:hint="eastAsia" w:ascii="宋体" w:hAnsi="宋体" w:eastAsia="宋体" w:cs="宋体"/>
                <w:color w:val="auto"/>
                <w:sz w:val="28"/>
                <w:szCs w:val="28"/>
                <w:highlight w:val="none"/>
              </w:rPr>
            </w:pPr>
          </w:p>
        </w:tc>
      </w:tr>
    </w:tbl>
    <w:p w14:paraId="1696D0DD">
      <w:pPr>
        <w:pStyle w:val="56"/>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hint="eastAsia" w:ascii="宋体" w:hAnsi="宋体" w:eastAsia="宋体" w:cs="宋体"/>
          <w:b/>
          <w:bCs/>
          <w:color w:val="000000"/>
          <w:kern w:val="0"/>
          <w:sz w:val="18"/>
          <w:highlight w:val="none"/>
          <w:lang w:val="zh-CN"/>
        </w:rPr>
      </w:pPr>
      <w:r>
        <w:rPr>
          <w:rFonts w:hint="eastAsia" w:ascii="宋体" w:hAnsi="宋体" w:eastAsia="宋体" w:cs="宋体"/>
          <w:bCs w:val="0"/>
          <w:color w:val="000000"/>
          <w:highlight w:val="none"/>
        </w:rPr>
        <w:br w:type="page"/>
      </w:r>
      <w:bookmarkStart w:id="474" w:name="_Toc1308"/>
      <w:bookmarkStart w:id="475" w:name="_Toc1597"/>
      <w:r>
        <w:rPr>
          <w:rFonts w:hint="eastAsia" w:ascii="宋体" w:hAnsi="宋体" w:eastAsia="宋体" w:cs="宋体"/>
          <w:b/>
          <w:bCs/>
          <w:color w:val="000000"/>
          <w:kern w:val="44"/>
          <w:sz w:val="28"/>
          <w:szCs w:val="48"/>
          <w:highlight w:val="none"/>
          <w:lang w:val="zh-CN"/>
        </w:rPr>
        <w:t>第一部分 合同协议书</w:t>
      </w:r>
      <w:bookmarkEnd w:id="474"/>
      <w:bookmarkEnd w:id="475"/>
    </w:p>
    <w:p w14:paraId="2EDE90A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（本合同条款及格式供参考，以实际签订为准）</w:t>
      </w:r>
    </w:p>
    <w:p w14:paraId="4AE3B6FE">
      <w:pPr>
        <w:pStyle w:val="5"/>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73C3BFCE">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6092432F">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2D76D8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39192D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74B728DF">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6" w:name="_Toc351203481"/>
      <w:r>
        <w:rPr>
          <w:rFonts w:hint="eastAsia" w:ascii="宋体" w:hAnsi="宋体" w:eastAsia="宋体" w:cs="宋体"/>
          <w:b/>
          <w:bCs w:val="0"/>
          <w:color w:val="auto"/>
          <w:sz w:val="24"/>
          <w:szCs w:val="24"/>
          <w:highlight w:val="none"/>
        </w:rPr>
        <w:t>一、工程概况</w:t>
      </w:r>
      <w:bookmarkEnd w:id="476"/>
    </w:p>
    <w:p w14:paraId="3491A3F8">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83D5E4">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E243AD">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1096A0A0">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6B27FBB5">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2A807238">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32E797FE">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642DDDB6">
      <w:pPr>
        <w:spacing w:line="36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769705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040AE4">
      <w:pPr>
        <w:pStyle w:val="6"/>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477" w:name="_Toc351203482"/>
      <w:r>
        <w:rPr>
          <w:rFonts w:hint="eastAsia" w:ascii="宋体" w:hAnsi="宋体" w:eastAsia="宋体" w:cs="宋体"/>
          <w:b/>
          <w:bCs w:val="0"/>
          <w:color w:val="auto"/>
          <w:sz w:val="24"/>
          <w:szCs w:val="24"/>
          <w:highlight w:val="none"/>
        </w:rPr>
        <w:t>二、合同工期</w:t>
      </w:r>
      <w:bookmarkEnd w:id="477"/>
    </w:p>
    <w:p w14:paraId="691AF828">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EAA2EF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7BD240AE">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333EFF83">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8" w:name="_Toc351203483"/>
      <w:r>
        <w:rPr>
          <w:rFonts w:hint="eastAsia" w:ascii="宋体" w:hAnsi="宋体" w:eastAsia="宋体" w:cs="宋体"/>
          <w:b/>
          <w:bCs w:val="0"/>
          <w:color w:val="auto"/>
          <w:sz w:val="24"/>
          <w:szCs w:val="24"/>
          <w:highlight w:val="none"/>
        </w:rPr>
        <w:t>三、质量标准</w:t>
      </w:r>
      <w:bookmarkEnd w:id="478"/>
    </w:p>
    <w:p w14:paraId="3FF6698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55F234BC">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9" w:name="_Toc351203484"/>
      <w:r>
        <w:rPr>
          <w:rFonts w:hint="eastAsia" w:ascii="宋体" w:hAnsi="宋体" w:eastAsia="宋体" w:cs="宋体"/>
          <w:b/>
          <w:bCs w:val="0"/>
          <w:color w:val="auto"/>
          <w:sz w:val="24"/>
          <w:szCs w:val="24"/>
          <w:highlight w:val="none"/>
        </w:rPr>
        <w:t>四、签约合同价与合同价格形式</w:t>
      </w:r>
      <w:bookmarkEnd w:id="479"/>
      <w:r>
        <w:rPr>
          <w:rFonts w:hint="eastAsia" w:ascii="宋体" w:hAnsi="宋体" w:eastAsia="宋体" w:cs="宋体"/>
          <w:b w:val="0"/>
          <w:color w:val="auto"/>
          <w:sz w:val="24"/>
          <w:szCs w:val="24"/>
          <w:highlight w:val="none"/>
        </w:rPr>
        <w:tab/>
      </w:r>
    </w:p>
    <w:p w14:paraId="652DC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DD4BD8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9847F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20AD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38135160">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A0D27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210B2863">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E61F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4560568">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80B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7FEA5B86">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83081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单价</w:t>
      </w:r>
      <w:r>
        <w:rPr>
          <w:rFonts w:hint="eastAsia" w:ascii="宋体" w:hAnsi="宋体" w:eastAsia="宋体" w:cs="宋体"/>
          <w:b/>
          <w:bCs/>
          <w:color w:val="auto"/>
          <w:sz w:val="24"/>
          <w:szCs w:val="24"/>
          <w:highlight w:val="none"/>
          <w:u w:val="single"/>
        </w:rPr>
        <w:t>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6B893">
      <w:pPr>
        <w:pStyle w:val="6"/>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0" w:name="_Toc351203485"/>
      <w:r>
        <w:rPr>
          <w:rFonts w:hint="eastAsia" w:ascii="宋体" w:hAnsi="宋体" w:eastAsia="宋体" w:cs="宋体"/>
          <w:b/>
          <w:bCs w:val="0"/>
          <w:color w:val="auto"/>
          <w:sz w:val="24"/>
          <w:szCs w:val="24"/>
          <w:highlight w:val="none"/>
        </w:rPr>
        <w:t>五、</w:t>
      </w:r>
      <w:bookmarkEnd w:id="480"/>
      <w:r>
        <w:rPr>
          <w:rFonts w:hint="eastAsia" w:ascii="宋体" w:hAnsi="宋体" w:eastAsia="宋体" w:cs="宋体"/>
          <w:b/>
          <w:bCs w:val="0"/>
          <w:color w:val="auto"/>
          <w:sz w:val="24"/>
          <w:szCs w:val="24"/>
          <w:highlight w:val="none"/>
        </w:rPr>
        <w:t>项目经理</w:t>
      </w:r>
    </w:p>
    <w:p w14:paraId="345E5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A740D63">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1" w:name="_Toc351203486"/>
      <w:r>
        <w:rPr>
          <w:rFonts w:hint="eastAsia" w:ascii="宋体" w:hAnsi="宋体" w:eastAsia="宋体" w:cs="宋体"/>
          <w:b/>
          <w:bCs w:val="0"/>
          <w:color w:val="auto"/>
          <w:sz w:val="24"/>
          <w:szCs w:val="24"/>
          <w:highlight w:val="none"/>
        </w:rPr>
        <w:t>六、合同文件构成</w:t>
      </w:r>
      <w:bookmarkEnd w:id="481"/>
    </w:p>
    <w:p w14:paraId="704F9E6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417E9F1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32D288B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326E941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5ADFFF6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608529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5E37A8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76B0E7B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3F225C4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B388B2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239135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1FA14F7">
      <w:pPr>
        <w:pStyle w:val="6"/>
        <w:spacing w:before="120" w:after="12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2" w:name="_Toc351203487"/>
      <w:r>
        <w:rPr>
          <w:rFonts w:hint="eastAsia" w:ascii="宋体" w:hAnsi="宋体" w:eastAsia="宋体" w:cs="宋体"/>
          <w:b/>
          <w:bCs w:val="0"/>
          <w:color w:val="auto"/>
          <w:sz w:val="24"/>
          <w:szCs w:val="24"/>
          <w:highlight w:val="none"/>
        </w:rPr>
        <w:t>七、承诺</w:t>
      </w:r>
      <w:bookmarkEnd w:id="482"/>
    </w:p>
    <w:p w14:paraId="519EF7C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B0C7ED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68DD0E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43F23150">
      <w:pPr>
        <w:spacing w:line="360" w:lineRule="auto"/>
        <w:rPr>
          <w:rFonts w:hint="eastAsia" w:ascii="宋体" w:hAnsi="宋体" w:eastAsia="宋体" w:cs="宋体"/>
          <w:bCs/>
          <w:color w:val="auto"/>
          <w:sz w:val="24"/>
          <w:szCs w:val="24"/>
          <w:highlight w:val="none"/>
        </w:rPr>
      </w:pPr>
      <w:bookmarkStart w:id="483" w:name="_Toc351203488"/>
      <w:r>
        <w:rPr>
          <w:rFonts w:hint="eastAsia" w:ascii="宋体" w:hAnsi="宋体" w:eastAsia="宋体" w:cs="宋体"/>
          <w:b/>
          <w:color w:val="auto"/>
          <w:sz w:val="24"/>
          <w:szCs w:val="24"/>
          <w:highlight w:val="none"/>
        </w:rPr>
        <w:t xml:space="preserve">    八、词语含义</w:t>
      </w:r>
      <w:bookmarkEnd w:id="483"/>
    </w:p>
    <w:p w14:paraId="42B5F6B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F144D8E">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4" w:name="_Toc351203489"/>
      <w:r>
        <w:rPr>
          <w:rFonts w:hint="eastAsia" w:ascii="宋体" w:hAnsi="宋体" w:eastAsia="宋体" w:cs="宋体"/>
          <w:b/>
          <w:bCs w:val="0"/>
          <w:color w:val="auto"/>
          <w:sz w:val="24"/>
          <w:szCs w:val="24"/>
          <w:highlight w:val="none"/>
        </w:rPr>
        <w:t>九、签订时间</w:t>
      </w:r>
      <w:bookmarkEnd w:id="484"/>
    </w:p>
    <w:p w14:paraId="5AEFBC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5BDA929D">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5" w:name="_Toc351203490"/>
      <w:r>
        <w:rPr>
          <w:rFonts w:hint="eastAsia" w:ascii="宋体" w:hAnsi="宋体" w:eastAsia="宋体" w:cs="宋体"/>
          <w:b/>
          <w:bCs w:val="0"/>
          <w:color w:val="auto"/>
          <w:sz w:val="24"/>
          <w:szCs w:val="24"/>
          <w:highlight w:val="none"/>
        </w:rPr>
        <w:t>十、签订地点</w:t>
      </w:r>
      <w:bookmarkEnd w:id="485"/>
    </w:p>
    <w:p w14:paraId="4D88884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788A18E">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6" w:name="_Toc351203491"/>
      <w:r>
        <w:rPr>
          <w:rFonts w:hint="eastAsia" w:ascii="宋体" w:hAnsi="宋体" w:eastAsia="宋体" w:cs="宋体"/>
          <w:b/>
          <w:bCs w:val="0"/>
          <w:color w:val="auto"/>
          <w:sz w:val="24"/>
          <w:szCs w:val="24"/>
          <w:highlight w:val="none"/>
        </w:rPr>
        <w:t>十一、补充协议</w:t>
      </w:r>
      <w:bookmarkEnd w:id="486"/>
    </w:p>
    <w:p w14:paraId="180B2B10">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FD85BD">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7" w:name="_Toc351203492"/>
      <w:r>
        <w:rPr>
          <w:rFonts w:hint="eastAsia" w:ascii="宋体" w:hAnsi="宋体" w:eastAsia="宋体" w:cs="宋体"/>
          <w:b/>
          <w:bCs w:val="0"/>
          <w:color w:val="auto"/>
          <w:sz w:val="24"/>
          <w:szCs w:val="24"/>
          <w:highlight w:val="none"/>
        </w:rPr>
        <w:t>十二、合同生效</w:t>
      </w:r>
      <w:bookmarkEnd w:id="487"/>
    </w:p>
    <w:p w14:paraId="67AFEE7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21A85397">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488" w:name="_Toc351203493"/>
      <w:r>
        <w:rPr>
          <w:rFonts w:hint="eastAsia" w:ascii="宋体" w:hAnsi="宋体" w:eastAsia="宋体" w:cs="宋体"/>
          <w:b/>
          <w:bCs w:val="0"/>
          <w:color w:val="auto"/>
          <w:sz w:val="24"/>
          <w:szCs w:val="24"/>
          <w:highlight w:val="none"/>
        </w:rPr>
        <w:t>十三、合同份数</w:t>
      </w:r>
      <w:bookmarkEnd w:id="488"/>
    </w:p>
    <w:p w14:paraId="3E6EFE4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1CC9265B">
      <w:pPr>
        <w:pStyle w:val="57"/>
        <w:rPr>
          <w:rFonts w:hint="eastAsia" w:ascii="宋体" w:hAnsi="宋体" w:eastAsia="宋体" w:cs="宋体"/>
          <w:highlight w:val="none"/>
        </w:rPr>
      </w:pPr>
    </w:p>
    <w:p w14:paraId="2DD5F2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3A6F8D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33790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3F62FC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5ECDC05A">
      <w:pPr>
        <w:spacing w:line="360" w:lineRule="auto"/>
        <w:rPr>
          <w:rFonts w:hint="eastAsia" w:ascii="宋体" w:hAnsi="宋体" w:eastAsia="宋体" w:cs="宋体"/>
          <w:color w:val="auto"/>
          <w:sz w:val="24"/>
          <w:szCs w:val="24"/>
          <w:highlight w:val="none"/>
          <w:u w:val="single"/>
        </w:rPr>
      </w:pPr>
    </w:p>
    <w:p w14:paraId="633A8513">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6473D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8444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362DD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718118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4D01E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631F48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33B8BB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5BFFB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2B9068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6DD955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hint="eastAsia" w:ascii="宋体" w:hAnsi="宋体" w:eastAsia="宋体" w:cs="宋体"/>
          <w:color w:val="000000"/>
          <w:highlight w:val="none"/>
        </w:rPr>
      </w:pPr>
    </w:p>
    <w:p w14:paraId="0F44D0A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bookmarkStart w:id="489" w:name="_Toc41828923"/>
      <w:bookmarkStart w:id="490" w:name="_Toc25463"/>
    </w:p>
    <w:p w14:paraId="3B861D0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49387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6D9F9CF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AC1AB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30C08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30E6011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D2E8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46C65C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A295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FE768FC">
      <w:pPr>
        <w:pStyle w:val="38"/>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D00C93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130D402">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57D778E">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48264F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8913E0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3FFB74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C0CF34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B3019C1">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0314860">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C59A47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549B46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7419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89"/>
    <w:bookmarkEnd w:id="490"/>
    <w:p w14:paraId="222D8FDC">
      <w:pPr>
        <w:pStyle w:val="5"/>
        <w:jc w:val="center"/>
        <w:rPr>
          <w:rFonts w:hint="eastAsia" w:ascii="宋体" w:hAnsi="宋体" w:eastAsia="宋体" w:cs="宋体"/>
          <w:color w:val="auto"/>
          <w:sz w:val="24"/>
          <w:szCs w:val="24"/>
          <w:highlight w:val="none"/>
        </w:rPr>
      </w:pPr>
      <w:bookmarkStart w:id="491" w:name="_Toc351203494"/>
      <w:r>
        <w:rPr>
          <w:rFonts w:hint="eastAsia" w:ascii="宋体" w:hAnsi="宋体" w:eastAsia="宋体" w:cs="宋体"/>
          <w:color w:val="auto"/>
          <w:sz w:val="24"/>
          <w:szCs w:val="24"/>
          <w:highlight w:val="none"/>
        </w:rPr>
        <w:t>第二部分 通用合同条款</w:t>
      </w:r>
      <w:bookmarkEnd w:id="491"/>
      <w:bookmarkStart w:id="492" w:name="_Toc337558727"/>
    </w:p>
    <w:bookmarkEnd w:id="492"/>
    <w:p w14:paraId="2FC745CB">
      <w:pPr>
        <w:pStyle w:val="5"/>
        <w:jc w:val="center"/>
        <w:rPr>
          <w:rFonts w:hint="eastAsia" w:ascii="宋体" w:hAnsi="宋体" w:eastAsia="宋体" w:cs="宋体"/>
          <w:color w:val="auto"/>
          <w:sz w:val="24"/>
          <w:szCs w:val="24"/>
          <w:highlight w:val="none"/>
          <w:lang w:val="en-US" w:eastAsia="zh-CN"/>
        </w:rPr>
      </w:pPr>
      <w:bookmarkStart w:id="493" w:name="_Toc3512036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略）</w:t>
      </w:r>
    </w:p>
    <w:p w14:paraId="29BAE077">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bookmarkEnd w:id="493"/>
    </w:p>
    <w:p w14:paraId="281E028B">
      <w:pPr>
        <w:keepNext/>
        <w:spacing w:line="540" w:lineRule="exact"/>
        <w:outlineLvl w:val="3"/>
        <w:rPr>
          <w:rFonts w:ascii="宋体" w:hAnsi="宋体" w:cs="楷体"/>
          <w:b/>
          <w:bCs/>
          <w:sz w:val="24"/>
          <w:szCs w:val="24"/>
          <w:highlight w:val="none"/>
        </w:rPr>
      </w:pPr>
      <w:r>
        <w:rPr>
          <w:rFonts w:hint="eastAsia" w:ascii="宋体" w:hAnsi="宋体" w:cs="楷体"/>
          <w:b/>
          <w:bCs/>
          <w:sz w:val="24"/>
          <w:szCs w:val="24"/>
          <w:highlight w:val="none"/>
        </w:rPr>
        <w:t>1.一般约定</w:t>
      </w:r>
    </w:p>
    <w:p w14:paraId="54F247CF">
      <w:pPr>
        <w:spacing w:line="540" w:lineRule="exact"/>
        <w:rPr>
          <w:rFonts w:ascii="宋体" w:hAnsi="宋体" w:cs="楷体"/>
          <w:b/>
          <w:bCs/>
          <w:sz w:val="24"/>
          <w:szCs w:val="24"/>
          <w:highlight w:val="none"/>
        </w:rPr>
      </w:pPr>
      <w:r>
        <w:rPr>
          <w:rFonts w:hint="eastAsia" w:ascii="宋体" w:hAnsi="宋体" w:cs="楷体"/>
          <w:b/>
          <w:bCs/>
          <w:sz w:val="24"/>
          <w:szCs w:val="24"/>
          <w:highlight w:val="none"/>
        </w:rPr>
        <w:t>1.1 词语定义</w:t>
      </w:r>
    </w:p>
    <w:p w14:paraId="37319C1F">
      <w:pPr>
        <w:spacing w:line="540" w:lineRule="exact"/>
        <w:rPr>
          <w:rFonts w:ascii="宋体" w:hAnsi="宋体" w:cs="楷体"/>
          <w:sz w:val="24"/>
          <w:szCs w:val="24"/>
          <w:highlight w:val="none"/>
        </w:rPr>
      </w:pPr>
      <w:r>
        <w:rPr>
          <w:rFonts w:hint="eastAsia" w:ascii="宋体" w:hAnsi="宋体" w:cs="楷体"/>
          <w:sz w:val="24"/>
          <w:szCs w:val="24"/>
          <w:highlight w:val="none"/>
        </w:rPr>
        <w:t>1.1.1合同当事人及人员</w:t>
      </w:r>
    </w:p>
    <w:p w14:paraId="31E35420">
      <w:pPr>
        <w:spacing w:line="540" w:lineRule="exact"/>
        <w:rPr>
          <w:rFonts w:ascii="宋体" w:hAnsi="宋体" w:cs="楷体"/>
          <w:sz w:val="24"/>
          <w:szCs w:val="24"/>
          <w:highlight w:val="none"/>
          <w:u w:val="single"/>
        </w:rPr>
      </w:pPr>
      <w:r>
        <w:rPr>
          <w:rFonts w:hint="eastAsia" w:ascii="宋体" w:hAnsi="宋体" w:cs="楷体"/>
          <w:sz w:val="24"/>
          <w:szCs w:val="24"/>
          <w:highlight w:val="none"/>
        </w:rPr>
        <w:t>1.1.2发包人：</w:t>
      </w:r>
    </w:p>
    <w:p w14:paraId="582E897A">
      <w:pPr>
        <w:spacing w:line="540" w:lineRule="exact"/>
        <w:rPr>
          <w:rFonts w:ascii="宋体" w:hAnsi="宋体" w:cs="楷体"/>
          <w:sz w:val="24"/>
          <w:szCs w:val="24"/>
          <w:highlight w:val="none"/>
          <w:u w:val="single"/>
        </w:rPr>
      </w:pPr>
      <w:r>
        <w:rPr>
          <w:rFonts w:hint="eastAsia" w:ascii="宋体" w:hAnsi="宋体" w:cs="楷体"/>
          <w:sz w:val="24"/>
          <w:szCs w:val="24"/>
          <w:highlight w:val="none"/>
        </w:rPr>
        <w:t>1.1.3承包人：</w:t>
      </w:r>
    </w:p>
    <w:p w14:paraId="1F981DCB">
      <w:pPr>
        <w:spacing w:line="540" w:lineRule="exact"/>
        <w:rPr>
          <w:rFonts w:ascii="宋体" w:hAnsi="宋体" w:cs="楷体"/>
          <w:sz w:val="24"/>
          <w:szCs w:val="24"/>
          <w:highlight w:val="none"/>
          <w:u w:val="single"/>
        </w:rPr>
      </w:pPr>
      <w:r>
        <w:rPr>
          <w:rFonts w:hint="eastAsia" w:ascii="宋体" w:hAnsi="宋体" w:cs="楷体"/>
          <w:sz w:val="24"/>
          <w:szCs w:val="24"/>
          <w:highlight w:val="none"/>
        </w:rPr>
        <w:t>1.1.2.4监理人：</w:t>
      </w:r>
    </w:p>
    <w:p w14:paraId="464F9712">
      <w:pPr>
        <w:spacing w:line="540" w:lineRule="exact"/>
        <w:rPr>
          <w:rFonts w:ascii="宋体" w:hAnsi="宋体" w:cs="楷体"/>
          <w:sz w:val="24"/>
          <w:szCs w:val="24"/>
          <w:highlight w:val="none"/>
          <w:u w:val="single"/>
        </w:rPr>
      </w:pPr>
      <w:r>
        <w:rPr>
          <w:rFonts w:hint="eastAsia" w:ascii="宋体" w:hAnsi="宋体" w:cs="楷体"/>
          <w:sz w:val="24"/>
          <w:szCs w:val="24"/>
          <w:highlight w:val="none"/>
        </w:rPr>
        <w:t>1.1.2.5 设计人：</w:t>
      </w:r>
    </w:p>
    <w:p w14:paraId="17363998">
      <w:pPr>
        <w:spacing w:line="540" w:lineRule="exact"/>
        <w:rPr>
          <w:rFonts w:ascii="宋体" w:hAnsi="宋体" w:cs="楷体"/>
          <w:sz w:val="24"/>
          <w:szCs w:val="24"/>
          <w:highlight w:val="none"/>
        </w:rPr>
      </w:pPr>
      <w:r>
        <w:rPr>
          <w:rFonts w:hint="eastAsia" w:ascii="宋体" w:hAnsi="宋体" w:cs="楷体"/>
          <w:sz w:val="24"/>
          <w:szCs w:val="24"/>
          <w:highlight w:val="none"/>
        </w:rPr>
        <w:t>1.1.3 工程和设备</w:t>
      </w:r>
    </w:p>
    <w:p w14:paraId="731CE48B">
      <w:pPr>
        <w:spacing w:line="540" w:lineRule="exact"/>
        <w:rPr>
          <w:rFonts w:ascii="宋体" w:hAnsi="宋体" w:cs="楷体"/>
          <w:sz w:val="24"/>
          <w:szCs w:val="24"/>
          <w:highlight w:val="none"/>
        </w:rPr>
      </w:pPr>
      <w:r>
        <w:rPr>
          <w:rFonts w:hint="eastAsia" w:ascii="宋体" w:hAnsi="宋体" w:cs="楷体"/>
          <w:sz w:val="24"/>
          <w:szCs w:val="24"/>
          <w:highlight w:val="none"/>
        </w:rPr>
        <w:t>1.1.3.7 作为施工现场组成部分的其他场所包括：。</w:t>
      </w:r>
    </w:p>
    <w:p w14:paraId="466A6792">
      <w:pPr>
        <w:spacing w:line="540" w:lineRule="exact"/>
        <w:rPr>
          <w:rFonts w:ascii="宋体" w:hAnsi="宋体" w:cs="楷体"/>
          <w:sz w:val="24"/>
          <w:szCs w:val="24"/>
          <w:highlight w:val="none"/>
        </w:rPr>
      </w:pPr>
      <w:r>
        <w:rPr>
          <w:rFonts w:hint="eastAsia" w:ascii="宋体" w:hAnsi="宋体" w:cs="楷体"/>
          <w:sz w:val="24"/>
          <w:szCs w:val="24"/>
          <w:highlight w:val="none"/>
        </w:rPr>
        <w:t>1.1.3.9 永久占地包括：。</w:t>
      </w:r>
    </w:p>
    <w:p w14:paraId="17ACA5A6">
      <w:pPr>
        <w:spacing w:line="540" w:lineRule="exact"/>
        <w:rPr>
          <w:rFonts w:ascii="宋体" w:hAnsi="宋体" w:cs="楷体"/>
          <w:sz w:val="24"/>
          <w:szCs w:val="24"/>
          <w:highlight w:val="none"/>
        </w:rPr>
      </w:pPr>
      <w:r>
        <w:rPr>
          <w:rFonts w:hint="eastAsia" w:ascii="宋体" w:hAnsi="宋体" w:cs="楷体"/>
          <w:sz w:val="24"/>
          <w:szCs w:val="24"/>
          <w:highlight w:val="none"/>
        </w:rPr>
        <w:t>1.1.3.10临时占地包括：。</w:t>
      </w:r>
    </w:p>
    <w:p w14:paraId="39B913FD">
      <w:pPr>
        <w:spacing w:line="540" w:lineRule="exact"/>
        <w:rPr>
          <w:rFonts w:ascii="宋体" w:hAnsi="宋体" w:cs="楷体"/>
          <w:sz w:val="24"/>
          <w:szCs w:val="24"/>
          <w:highlight w:val="none"/>
        </w:rPr>
      </w:pPr>
      <w:r>
        <w:rPr>
          <w:rFonts w:hint="eastAsia" w:ascii="宋体" w:hAnsi="宋体" w:cs="楷体"/>
          <w:b/>
          <w:bCs/>
          <w:sz w:val="24"/>
          <w:szCs w:val="24"/>
          <w:highlight w:val="none"/>
        </w:rPr>
        <w:t>1.3</w:t>
      </w:r>
      <w:r>
        <w:rPr>
          <w:rFonts w:hint="eastAsia" w:ascii="宋体" w:hAnsi="宋体" w:cs="楷体"/>
          <w:sz w:val="24"/>
          <w:szCs w:val="24"/>
          <w:highlight w:val="none"/>
        </w:rPr>
        <w:t xml:space="preserve">法律 </w:t>
      </w:r>
    </w:p>
    <w:p w14:paraId="6E819D8D">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适用于合同的其他规范性文件：</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0965ABF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1.4 </w:t>
      </w:r>
      <w:r>
        <w:rPr>
          <w:rFonts w:hint="eastAsia" w:ascii="宋体" w:hAnsi="宋体" w:cs="楷体"/>
          <w:sz w:val="24"/>
          <w:szCs w:val="24"/>
          <w:highlight w:val="none"/>
        </w:rPr>
        <w:t>标准和规范</w:t>
      </w:r>
    </w:p>
    <w:p w14:paraId="11780565">
      <w:pPr>
        <w:spacing w:line="540" w:lineRule="exact"/>
        <w:rPr>
          <w:rFonts w:ascii="宋体" w:hAnsi="宋体" w:cs="楷体"/>
          <w:sz w:val="24"/>
          <w:szCs w:val="24"/>
          <w:highlight w:val="none"/>
        </w:rPr>
      </w:pPr>
      <w:r>
        <w:rPr>
          <w:rFonts w:hint="eastAsia" w:ascii="宋体" w:hAnsi="宋体" w:cs="楷体"/>
          <w:sz w:val="24"/>
          <w:szCs w:val="24"/>
          <w:highlight w:val="none"/>
        </w:rPr>
        <w:t>1.4.1适用于工程的标准规范包括：</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4F17D9C6">
      <w:pPr>
        <w:spacing w:line="540" w:lineRule="exact"/>
        <w:rPr>
          <w:rFonts w:ascii="宋体" w:hAnsi="宋体" w:cs="楷体"/>
          <w:sz w:val="24"/>
          <w:szCs w:val="24"/>
          <w:highlight w:val="none"/>
          <w:u w:val="single"/>
        </w:rPr>
      </w:pPr>
      <w:r>
        <w:rPr>
          <w:rFonts w:hint="eastAsia" w:ascii="宋体" w:hAnsi="宋体" w:cs="楷体"/>
          <w:sz w:val="24"/>
          <w:szCs w:val="24"/>
          <w:highlight w:val="none"/>
        </w:rPr>
        <w:t>1.4.2发包人提供国外标准、规范的名称：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EF5122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发包人提供国外标准、规范的份数：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BD64D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8E45AEB">
      <w:pPr>
        <w:spacing w:line="540" w:lineRule="exact"/>
        <w:rPr>
          <w:rFonts w:ascii="宋体" w:hAnsi="宋体" w:cs="楷体"/>
          <w:sz w:val="24"/>
          <w:szCs w:val="24"/>
          <w:highlight w:val="none"/>
        </w:rPr>
      </w:pPr>
      <w:r>
        <w:rPr>
          <w:rFonts w:hint="eastAsia" w:ascii="宋体" w:hAnsi="宋体" w:cs="楷体"/>
          <w:sz w:val="24"/>
          <w:szCs w:val="24"/>
          <w:highlight w:val="none"/>
        </w:rPr>
        <w:t>1.4.3发包人对工程的技术标准和功能要求的特殊要求：</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B619D4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1.5 </w:t>
      </w:r>
      <w:r>
        <w:rPr>
          <w:rFonts w:hint="eastAsia" w:ascii="宋体" w:hAnsi="宋体" w:cs="楷体"/>
          <w:sz w:val="24"/>
          <w:szCs w:val="24"/>
          <w:highlight w:val="none"/>
        </w:rPr>
        <w:t>合同文件的优先顺序</w:t>
      </w:r>
    </w:p>
    <w:p w14:paraId="4EA77153">
      <w:pPr>
        <w:spacing w:line="540" w:lineRule="exact"/>
        <w:rPr>
          <w:rFonts w:ascii="宋体" w:hAnsi="宋体" w:cs="楷体"/>
          <w:sz w:val="24"/>
          <w:szCs w:val="24"/>
          <w:highlight w:val="none"/>
        </w:rPr>
      </w:pPr>
      <w:r>
        <w:rPr>
          <w:rFonts w:hint="eastAsia" w:ascii="宋体" w:hAnsi="宋体" w:cs="楷体"/>
          <w:sz w:val="24"/>
          <w:szCs w:val="24"/>
          <w:highlight w:val="none"/>
        </w:rPr>
        <w:t>合同文件组成及优先顺序为：</w:t>
      </w:r>
      <w:r>
        <w:rPr>
          <w:rFonts w:hint="eastAsia" w:ascii="宋体" w:hAnsi="宋体" w:cs="楷体"/>
          <w:sz w:val="24"/>
          <w:szCs w:val="24"/>
          <w:highlight w:val="none"/>
          <w:u w:val="single"/>
        </w:rPr>
        <w:t xml:space="preserve">   按通用条款第1.5款执行            </w:t>
      </w:r>
      <w:r>
        <w:rPr>
          <w:rFonts w:hint="eastAsia" w:ascii="宋体" w:hAnsi="宋体" w:cs="楷体"/>
          <w:sz w:val="24"/>
          <w:szCs w:val="24"/>
          <w:highlight w:val="none"/>
        </w:rPr>
        <w:t>。</w:t>
      </w:r>
    </w:p>
    <w:p w14:paraId="1BA86A3A">
      <w:pPr>
        <w:spacing w:line="540" w:lineRule="exact"/>
        <w:rPr>
          <w:rFonts w:ascii="宋体" w:hAnsi="宋体" w:cs="楷体"/>
          <w:sz w:val="24"/>
          <w:szCs w:val="24"/>
          <w:highlight w:val="none"/>
        </w:rPr>
      </w:pPr>
      <w:r>
        <w:rPr>
          <w:rFonts w:hint="eastAsia" w:ascii="宋体" w:hAnsi="宋体" w:cs="楷体"/>
          <w:b/>
          <w:bCs/>
          <w:sz w:val="24"/>
          <w:szCs w:val="24"/>
          <w:highlight w:val="none"/>
        </w:rPr>
        <w:t>1.6</w:t>
      </w:r>
      <w:r>
        <w:rPr>
          <w:rFonts w:hint="eastAsia" w:ascii="宋体" w:hAnsi="宋体" w:cs="楷体"/>
          <w:sz w:val="24"/>
          <w:szCs w:val="24"/>
          <w:highlight w:val="none"/>
        </w:rPr>
        <w:t xml:space="preserve"> 图纸和承包人文件</w:t>
      </w:r>
      <w:r>
        <w:rPr>
          <w:rFonts w:hint="eastAsia" w:ascii="宋体" w:hAnsi="宋体" w:cs="楷体"/>
          <w:sz w:val="24"/>
          <w:szCs w:val="24"/>
          <w:highlight w:val="none"/>
        </w:rPr>
        <w:tab/>
      </w:r>
    </w:p>
    <w:p w14:paraId="2F1BB7C7">
      <w:pPr>
        <w:spacing w:line="540" w:lineRule="exact"/>
        <w:rPr>
          <w:rFonts w:ascii="宋体" w:hAnsi="宋体" w:cs="楷体"/>
          <w:sz w:val="24"/>
          <w:szCs w:val="24"/>
          <w:highlight w:val="none"/>
        </w:rPr>
      </w:pPr>
      <w:r>
        <w:rPr>
          <w:rFonts w:hint="eastAsia" w:ascii="宋体" w:hAnsi="宋体" w:cs="楷体"/>
          <w:sz w:val="24"/>
          <w:szCs w:val="24"/>
          <w:highlight w:val="none"/>
        </w:rPr>
        <w:t>1.6.1 图纸的提供</w:t>
      </w:r>
    </w:p>
    <w:p w14:paraId="7D6EFED0">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发包人向承包人提供图纸的期限：</w:t>
      </w:r>
      <w:r>
        <w:rPr>
          <w:rFonts w:hint="eastAsia" w:ascii="宋体" w:hAnsi="宋体" w:cs="楷体"/>
          <w:sz w:val="24"/>
          <w:szCs w:val="24"/>
          <w:highlight w:val="none"/>
          <w:u w:val="single"/>
        </w:rPr>
        <w:t xml:space="preserve">   开工日期前14天         </w:t>
      </w:r>
      <w:r>
        <w:rPr>
          <w:rFonts w:hint="eastAsia" w:ascii="宋体" w:hAnsi="宋体" w:cs="楷体"/>
          <w:sz w:val="24"/>
          <w:szCs w:val="24"/>
          <w:highlight w:val="none"/>
        </w:rPr>
        <w:t>；</w:t>
      </w:r>
    </w:p>
    <w:p w14:paraId="2D1A0B3B">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发包人向承包人提供图纸的数量：</w:t>
      </w:r>
      <w:r>
        <w:rPr>
          <w:rFonts w:hint="eastAsia" w:ascii="宋体" w:hAnsi="宋体" w:cs="楷体"/>
          <w:sz w:val="24"/>
          <w:szCs w:val="24"/>
          <w:highlight w:val="none"/>
          <w:u w:val="single"/>
        </w:rPr>
        <w:t xml:space="preserve">   叁套（其中加盖公章 壹套）  </w:t>
      </w:r>
    </w:p>
    <w:p w14:paraId="72D83661">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发包人向承包人提供图纸的内容：</w:t>
      </w:r>
      <w:r>
        <w:rPr>
          <w:rFonts w:hint="eastAsia" w:ascii="宋体" w:hAnsi="宋体" w:cs="楷体"/>
          <w:sz w:val="24"/>
          <w:szCs w:val="24"/>
          <w:highlight w:val="none"/>
          <w:u w:val="single"/>
        </w:rPr>
        <w:t xml:space="preserve"> 本合同发包内容中的全部图纸     </w:t>
      </w:r>
      <w:r>
        <w:rPr>
          <w:rFonts w:hint="eastAsia" w:ascii="宋体" w:hAnsi="宋体" w:cs="楷体"/>
          <w:sz w:val="24"/>
          <w:szCs w:val="24"/>
          <w:highlight w:val="none"/>
        </w:rPr>
        <w:t>。</w:t>
      </w:r>
    </w:p>
    <w:p w14:paraId="1DC4B795">
      <w:pPr>
        <w:spacing w:line="540" w:lineRule="exact"/>
        <w:rPr>
          <w:rFonts w:ascii="宋体" w:hAnsi="宋体" w:cs="楷体"/>
          <w:sz w:val="24"/>
          <w:szCs w:val="24"/>
          <w:highlight w:val="none"/>
        </w:rPr>
      </w:pPr>
      <w:r>
        <w:rPr>
          <w:rFonts w:hint="eastAsia" w:ascii="宋体" w:hAnsi="宋体" w:cs="楷体"/>
          <w:sz w:val="24"/>
          <w:szCs w:val="24"/>
          <w:highlight w:val="none"/>
        </w:rPr>
        <w:t>1.6.4 承包人文件</w:t>
      </w:r>
    </w:p>
    <w:p w14:paraId="083CB692">
      <w:pPr>
        <w:spacing w:line="540" w:lineRule="exact"/>
        <w:rPr>
          <w:rFonts w:ascii="宋体" w:hAnsi="宋体" w:cs="楷体"/>
          <w:sz w:val="24"/>
          <w:szCs w:val="24"/>
          <w:highlight w:val="none"/>
        </w:rPr>
      </w:pPr>
      <w:r>
        <w:rPr>
          <w:rFonts w:hint="eastAsia" w:ascii="宋体" w:hAnsi="宋体" w:cs="楷体"/>
          <w:sz w:val="24"/>
          <w:szCs w:val="24"/>
          <w:highlight w:val="none"/>
        </w:rPr>
        <w:t>需要由承包人提供的文件，包括：</w:t>
      </w:r>
      <w:r>
        <w:rPr>
          <w:rFonts w:hint="eastAsia" w:ascii="宋体" w:hAnsi="宋体" w:cs="楷体"/>
          <w:sz w:val="24"/>
          <w:szCs w:val="24"/>
          <w:highlight w:val="none"/>
          <w:u w:val="single"/>
        </w:rPr>
        <w:t xml:space="preserve"> 开工前三天应提供完善的施工组织设计和安全专项方案，每月25日前提供下月完成工程量报表、月进度报表等    </w:t>
      </w:r>
      <w:r>
        <w:rPr>
          <w:rFonts w:hint="eastAsia" w:ascii="宋体" w:hAnsi="宋体" w:cs="楷体"/>
          <w:sz w:val="24"/>
          <w:szCs w:val="24"/>
          <w:highlight w:val="none"/>
        </w:rPr>
        <w:t>；</w:t>
      </w:r>
    </w:p>
    <w:p w14:paraId="50987387">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承包人提供的文件的数量为：</w:t>
      </w:r>
      <w:r>
        <w:rPr>
          <w:rFonts w:hint="eastAsia" w:ascii="宋体" w:hAnsi="宋体" w:cs="楷体"/>
          <w:sz w:val="24"/>
          <w:szCs w:val="24"/>
          <w:highlight w:val="none"/>
          <w:u w:val="single"/>
        </w:rPr>
        <w:t xml:space="preserve"> 视发包人需求    </w:t>
      </w:r>
      <w:r>
        <w:rPr>
          <w:rFonts w:hint="eastAsia" w:ascii="宋体" w:hAnsi="宋体" w:cs="楷体"/>
          <w:sz w:val="24"/>
          <w:szCs w:val="24"/>
          <w:highlight w:val="none"/>
        </w:rPr>
        <w:t>；</w:t>
      </w:r>
    </w:p>
    <w:p w14:paraId="4289C5FF">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承包人提供的文件的形式为：</w:t>
      </w:r>
      <w:r>
        <w:rPr>
          <w:rFonts w:hint="eastAsia" w:ascii="宋体" w:hAnsi="宋体" w:cs="楷体"/>
          <w:sz w:val="24"/>
          <w:szCs w:val="24"/>
          <w:highlight w:val="none"/>
          <w:u w:val="single"/>
        </w:rPr>
        <w:t xml:space="preserve">   书面形式     </w:t>
      </w:r>
      <w:r>
        <w:rPr>
          <w:rFonts w:hint="eastAsia" w:ascii="宋体" w:hAnsi="宋体" w:cs="楷体"/>
          <w:sz w:val="24"/>
          <w:szCs w:val="24"/>
          <w:highlight w:val="none"/>
        </w:rPr>
        <w:t>；</w:t>
      </w:r>
    </w:p>
    <w:p w14:paraId="001260BE">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发包人审批承包人文件的期限：</w:t>
      </w:r>
      <w:r>
        <w:rPr>
          <w:rFonts w:hint="eastAsia" w:ascii="宋体" w:hAnsi="宋体" w:cs="楷体"/>
          <w:sz w:val="24"/>
          <w:szCs w:val="24"/>
          <w:highlight w:val="none"/>
          <w:u w:val="single"/>
        </w:rPr>
        <w:t xml:space="preserve">    收到文件后7天内   </w:t>
      </w:r>
      <w:r>
        <w:rPr>
          <w:rFonts w:hint="eastAsia" w:ascii="宋体" w:hAnsi="宋体" w:cs="楷体"/>
          <w:sz w:val="24"/>
          <w:szCs w:val="24"/>
          <w:highlight w:val="none"/>
        </w:rPr>
        <w:t>。</w:t>
      </w:r>
    </w:p>
    <w:p w14:paraId="0D65BD93">
      <w:pPr>
        <w:spacing w:line="540" w:lineRule="exact"/>
        <w:rPr>
          <w:rFonts w:ascii="宋体" w:hAnsi="宋体" w:cs="楷体"/>
          <w:sz w:val="24"/>
          <w:szCs w:val="24"/>
          <w:highlight w:val="none"/>
        </w:rPr>
      </w:pPr>
      <w:r>
        <w:rPr>
          <w:rFonts w:hint="eastAsia" w:ascii="宋体" w:hAnsi="宋体" w:cs="楷体"/>
          <w:sz w:val="24"/>
          <w:szCs w:val="24"/>
          <w:highlight w:val="none"/>
        </w:rPr>
        <w:t>1.6.5 现场图纸准备</w:t>
      </w:r>
    </w:p>
    <w:p w14:paraId="7CD0C8DF">
      <w:pPr>
        <w:spacing w:line="540" w:lineRule="exact"/>
        <w:rPr>
          <w:rFonts w:ascii="宋体" w:hAnsi="宋体" w:cs="楷体"/>
          <w:sz w:val="24"/>
          <w:szCs w:val="24"/>
          <w:highlight w:val="none"/>
        </w:rPr>
      </w:pPr>
      <w:r>
        <w:rPr>
          <w:rFonts w:hint="eastAsia" w:ascii="宋体" w:hAnsi="宋体" w:cs="楷体"/>
          <w:sz w:val="24"/>
          <w:szCs w:val="24"/>
          <w:highlight w:val="none"/>
        </w:rPr>
        <w:t>关于现场图纸准备的约定：</w:t>
      </w:r>
      <w:r>
        <w:rPr>
          <w:rFonts w:hint="eastAsia" w:ascii="宋体" w:hAnsi="宋体" w:cs="楷体"/>
          <w:sz w:val="24"/>
          <w:szCs w:val="24"/>
          <w:highlight w:val="none"/>
          <w:u w:val="single"/>
        </w:rPr>
        <w:t xml:space="preserve">  施工现场准备一套完整图纸供发包人、监理人及有关人员使用  </w:t>
      </w:r>
      <w:r>
        <w:rPr>
          <w:rFonts w:hint="eastAsia" w:ascii="宋体" w:hAnsi="宋体" w:cs="楷体"/>
          <w:sz w:val="24"/>
          <w:szCs w:val="24"/>
          <w:highlight w:val="none"/>
        </w:rPr>
        <w:t>。</w:t>
      </w:r>
    </w:p>
    <w:p w14:paraId="610A674B">
      <w:pPr>
        <w:spacing w:line="540" w:lineRule="exact"/>
        <w:rPr>
          <w:rFonts w:ascii="宋体" w:hAnsi="宋体" w:cs="楷体"/>
          <w:sz w:val="24"/>
          <w:szCs w:val="24"/>
          <w:highlight w:val="none"/>
        </w:rPr>
      </w:pPr>
      <w:r>
        <w:rPr>
          <w:rFonts w:hint="eastAsia" w:ascii="宋体" w:hAnsi="宋体" w:cs="楷体"/>
          <w:b/>
          <w:bCs/>
          <w:sz w:val="24"/>
          <w:szCs w:val="24"/>
          <w:highlight w:val="none"/>
        </w:rPr>
        <w:t>1.7</w:t>
      </w:r>
      <w:r>
        <w:rPr>
          <w:rFonts w:hint="eastAsia" w:ascii="宋体" w:hAnsi="宋体" w:cs="楷体"/>
          <w:sz w:val="24"/>
          <w:szCs w:val="24"/>
          <w:highlight w:val="none"/>
        </w:rPr>
        <w:t xml:space="preserve"> 联络</w:t>
      </w:r>
    </w:p>
    <w:p w14:paraId="1C9EBF75">
      <w:pPr>
        <w:spacing w:line="540" w:lineRule="exact"/>
        <w:rPr>
          <w:rFonts w:ascii="宋体" w:hAnsi="宋体" w:cs="楷体"/>
          <w:sz w:val="24"/>
          <w:szCs w:val="24"/>
          <w:highlight w:val="none"/>
        </w:rPr>
      </w:pPr>
      <w:r>
        <w:rPr>
          <w:rFonts w:hint="eastAsia" w:ascii="宋体" w:hAnsi="宋体" w:cs="楷体"/>
          <w:sz w:val="24"/>
          <w:szCs w:val="24"/>
          <w:highlight w:val="none"/>
        </w:rPr>
        <w:t>1.7.1发包人和承包人应当在</w:t>
      </w:r>
      <w:r>
        <w:rPr>
          <w:rFonts w:hint="eastAsia" w:ascii="宋体" w:hAnsi="宋体" w:cs="楷体"/>
          <w:sz w:val="24"/>
          <w:szCs w:val="24"/>
          <w:highlight w:val="none"/>
          <w:u w:val="single"/>
        </w:rPr>
        <w:t xml:space="preserve"> 7 </w:t>
      </w:r>
      <w:r>
        <w:rPr>
          <w:rFonts w:hint="eastAsia" w:ascii="宋体" w:hAnsi="宋体" w:cs="楷体"/>
          <w:sz w:val="24"/>
          <w:szCs w:val="24"/>
          <w:highlight w:val="none"/>
        </w:rPr>
        <w:t>天内将与合同有关的通知、批准、证明、证书、指示、指令、要求、请求、同意、意见、确定和决定等书面函件送达对方当事人。</w:t>
      </w:r>
    </w:p>
    <w:p w14:paraId="37CA89C9">
      <w:pPr>
        <w:spacing w:line="540" w:lineRule="exact"/>
        <w:rPr>
          <w:rFonts w:ascii="宋体" w:hAnsi="宋体" w:cs="楷体"/>
          <w:sz w:val="24"/>
          <w:szCs w:val="24"/>
          <w:highlight w:val="none"/>
        </w:rPr>
      </w:pPr>
      <w:r>
        <w:rPr>
          <w:rFonts w:hint="eastAsia" w:ascii="宋体" w:hAnsi="宋体" w:cs="楷体"/>
          <w:sz w:val="24"/>
          <w:szCs w:val="24"/>
          <w:highlight w:val="none"/>
        </w:rPr>
        <w:t>1.7.2 发包人接收文件的地点：；</w:t>
      </w:r>
    </w:p>
    <w:p w14:paraId="7A7F2AFD">
      <w:pPr>
        <w:spacing w:line="540" w:lineRule="exact"/>
        <w:rPr>
          <w:rFonts w:ascii="宋体" w:hAnsi="宋体" w:cs="楷体"/>
          <w:sz w:val="24"/>
          <w:szCs w:val="24"/>
          <w:highlight w:val="none"/>
        </w:rPr>
      </w:pPr>
      <w:r>
        <w:rPr>
          <w:rFonts w:hint="eastAsia" w:ascii="宋体" w:hAnsi="宋体" w:cs="楷体"/>
          <w:sz w:val="24"/>
          <w:szCs w:val="24"/>
          <w:highlight w:val="none"/>
        </w:rPr>
        <w:t>发包人指定的接收人为：。</w:t>
      </w:r>
    </w:p>
    <w:p w14:paraId="5859C05D">
      <w:pPr>
        <w:spacing w:line="540" w:lineRule="exact"/>
        <w:rPr>
          <w:rFonts w:ascii="宋体" w:hAnsi="宋体" w:cs="楷体"/>
          <w:sz w:val="24"/>
          <w:szCs w:val="24"/>
          <w:highlight w:val="none"/>
        </w:rPr>
      </w:pPr>
      <w:r>
        <w:rPr>
          <w:rFonts w:hint="eastAsia" w:ascii="宋体" w:hAnsi="宋体" w:cs="楷体"/>
          <w:sz w:val="24"/>
          <w:szCs w:val="24"/>
          <w:highlight w:val="none"/>
        </w:rPr>
        <w:t>承包人接收文件的地点：；</w:t>
      </w:r>
    </w:p>
    <w:p w14:paraId="2266B31D">
      <w:pPr>
        <w:spacing w:line="540" w:lineRule="exact"/>
        <w:rPr>
          <w:rFonts w:ascii="宋体" w:hAnsi="宋体" w:cs="楷体"/>
          <w:sz w:val="24"/>
          <w:szCs w:val="24"/>
          <w:highlight w:val="none"/>
        </w:rPr>
      </w:pPr>
      <w:r>
        <w:rPr>
          <w:rFonts w:hint="eastAsia" w:ascii="宋体" w:hAnsi="宋体" w:cs="楷体"/>
          <w:sz w:val="24"/>
          <w:szCs w:val="24"/>
          <w:highlight w:val="none"/>
        </w:rPr>
        <w:t>承包人指定的接收人为：。</w:t>
      </w:r>
    </w:p>
    <w:p w14:paraId="6A6456F3">
      <w:pPr>
        <w:spacing w:line="540" w:lineRule="exact"/>
        <w:rPr>
          <w:rFonts w:ascii="宋体" w:hAnsi="宋体" w:cs="楷体"/>
          <w:sz w:val="24"/>
          <w:szCs w:val="24"/>
          <w:highlight w:val="none"/>
        </w:rPr>
      </w:pPr>
      <w:r>
        <w:rPr>
          <w:rFonts w:hint="eastAsia" w:ascii="宋体" w:hAnsi="宋体" w:cs="楷体"/>
          <w:sz w:val="24"/>
          <w:szCs w:val="24"/>
          <w:highlight w:val="none"/>
        </w:rPr>
        <w:t>监理人接收文件的地点：；</w:t>
      </w:r>
    </w:p>
    <w:p w14:paraId="597843A4">
      <w:pPr>
        <w:spacing w:line="540" w:lineRule="exact"/>
        <w:rPr>
          <w:rFonts w:ascii="宋体" w:hAnsi="宋体" w:cs="楷体"/>
          <w:sz w:val="24"/>
          <w:szCs w:val="24"/>
          <w:highlight w:val="none"/>
        </w:rPr>
      </w:pPr>
      <w:r>
        <w:rPr>
          <w:rFonts w:hint="eastAsia" w:ascii="宋体" w:hAnsi="宋体" w:cs="楷体"/>
          <w:sz w:val="24"/>
          <w:szCs w:val="24"/>
          <w:highlight w:val="none"/>
        </w:rPr>
        <w:t>监理人指定的接收人为：。</w:t>
      </w:r>
    </w:p>
    <w:p w14:paraId="334D9BDB">
      <w:pPr>
        <w:spacing w:line="540" w:lineRule="exact"/>
        <w:rPr>
          <w:rFonts w:ascii="宋体" w:hAnsi="宋体" w:cs="楷体"/>
          <w:sz w:val="24"/>
          <w:szCs w:val="24"/>
          <w:highlight w:val="none"/>
        </w:rPr>
      </w:pPr>
      <w:r>
        <w:rPr>
          <w:rFonts w:hint="eastAsia" w:ascii="宋体" w:hAnsi="宋体" w:cs="楷体"/>
          <w:b/>
          <w:bCs/>
          <w:sz w:val="24"/>
          <w:szCs w:val="24"/>
          <w:highlight w:val="none"/>
        </w:rPr>
        <w:t>1.10</w:t>
      </w:r>
      <w:r>
        <w:rPr>
          <w:rFonts w:hint="eastAsia" w:ascii="宋体" w:hAnsi="宋体" w:cs="楷体"/>
          <w:sz w:val="24"/>
          <w:szCs w:val="24"/>
          <w:highlight w:val="none"/>
        </w:rPr>
        <w:t xml:space="preserve"> 交通运输</w:t>
      </w:r>
    </w:p>
    <w:p w14:paraId="20342F2D">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4" w:name="_Toc303539100"/>
      <w:bookmarkEnd w:id="494"/>
      <w:bookmarkStart w:id="495" w:name="_Toc304295521"/>
      <w:bookmarkEnd w:id="495"/>
      <w:bookmarkStart w:id="496" w:name="_Toc312677986"/>
      <w:bookmarkEnd w:id="496"/>
      <w:bookmarkStart w:id="497" w:name="_Toc300934943"/>
      <w:bookmarkEnd w:id="497"/>
      <w:bookmarkStart w:id="498" w:name="_Toc318581155"/>
      <w:r>
        <w:rPr>
          <w:rFonts w:hint="eastAsia" w:ascii="宋体" w:hAnsi="宋体" w:cs="楷体"/>
          <w:sz w:val="24"/>
          <w:szCs w:val="24"/>
          <w:highlight w:val="none"/>
        </w:rPr>
        <w:t>.10.1 出入现场的权利</w:t>
      </w:r>
      <w:bookmarkEnd w:id="498"/>
    </w:p>
    <w:p w14:paraId="7F2629AE">
      <w:pPr>
        <w:spacing w:line="540" w:lineRule="exact"/>
        <w:rPr>
          <w:rFonts w:ascii="宋体" w:hAnsi="宋体" w:cs="楷体"/>
          <w:sz w:val="24"/>
          <w:szCs w:val="24"/>
          <w:highlight w:val="none"/>
        </w:rPr>
      </w:pPr>
      <w:r>
        <w:rPr>
          <w:rFonts w:hint="eastAsia" w:ascii="宋体" w:hAnsi="宋体" w:cs="楷体"/>
          <w:sz w:val="24"/>
          <w:szCs w:val="24"/>
          <w:highlight w:val="none"/>
        </w:rPr>
        <w:t>关于出入现场的权利的约定：</w:t>
      </w:r>
      <w:r>
        <w:rPr>
          <w:rFonts w:hint="eastAsia" w:ascii="宋体" w:hAnsi="宋体" w:cs="楷体"/>
          <w:sz w:val="24"/>
          <w:szCs w:val="24"/>
          <w:highlight w:val="none"/>
          <w:u w:val="single"/>
        </w:rPr>
        <w:t xml:space="preserve">     按通用条款第1.10.1款执行       </w:t>
      </w:r>
      <w:r>
        <w:rPr>
          <w:rFonts w:hint="eastAsia" w:ascii="宋体" w:hAnsi="宋体" w:cs="楷体"/>
          <w:sz w:val="24"/>
          <w:szCs w:val="24"/>
          <w:highlight w:val="none"/>
        </w:rPr>
        <w:t>。</w:t>
      </w:r>
    </w:p>
    <w:p w14:paraId="03330D1E">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9" w:name="_Toc300934944"/>
      <w:bookmarkEnd w:id="499"/>
      <w:bookmarkStart w:id="500" w:name="_Toc303539101"/>
      <w:bookmarkEnd w:id="500"/>
      <w:bookmarkStart w:id="501" w:name="_Toc318581156"/>
      <w:bookmarkEnd w:id="501"/>
      <w:bookmarkStart w:id="502" w:name="_Toc312677987"/>
      <w:bookmarkEnd w:id="502"/>
      <w:bookmarkStart w:id="503" w:name="_Toc304295522"/>
      <w:r>
        <w:rPr>
          <w:rFonts w:hint="eastAsia" w:ascii="宋体" w:hAnsi="宋体" w:cs="楷体"/>
          <w:sz w:val="24"/>
          <w:szCs w:val="24"/>
          <w:highlight w:val="none"/>
        </w:rPr>
        <w:t>.10.3 场内交通</w:t>
      </w:r>
      <w:bookmarkEnd w:id="503"/>
    </w:p>
    <w:p w14:paraId="37C0BD24">
      <w:pPr>
        <w:spacing w:line="540" w:lineRule="exact"/>
        <w:rPr>
          <w:rFonts w:ascii="宋体" w:hAnsi="宋体" w:cs="楷体"/>
          <w:sz w:val="24"/>
          <w:szCs w:val="24"/>
          <w:highlight w:val="none"/>
        </w:rPr>
      </w:pPr>
      <w:r>
        <w:rPr>
          <w:rFonts w:hint="eastAsia" w:ascii="宋体" w:hAnsi="宋体" w:cs="楷体"/>
          <w:sz w:val="24"/>
          <w:szCs w:val="24"/>
          <w:highlight w:val="none"/>
        </w:rPr>
        <w:t>关于场外交通和场内交通的边界的约定：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10A2938">
      <w:pPr>
        <w:spacing w:line="540" w:lineRule="exact"/>
        <w:rPr>
          <w:rFonts w:ascii="宋体" w:hAnsi="宋体" w:cs="楷体"/>
          <w:sz w:val="24"/>
          <w:szCs w:val="24"/>
          <w:highlight w:val="none"/>
        </w:rPr>
      </w:pPr>
      <w:r>
        <w:rPr>
          <w:rFonts w:hint="eastAsia" w:ascii="宋体" w:hAnsi="宋体" w:cs="楷体"/>
          <w:sz w:val="24"/>
          <w:szCs w:val="24"/>
          <w:highlight w:val="none"/>
        </w:rPr>
        <w:t>关于发包人向承包人免费提供满足工程施工需要的场内道路和交通设施的约定：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bookmarkStart w:id="504" w:name="_Toc318581157"/>
      <w:bookmarkEnd w:id="504"/>
    </w:p>
    <w:p w14:paraId="11DEA58D">
      <w:pPr>
        <w:spacing w:line="540" w:lineRule="exact"/>
        <w:rPr>
          <w:rFonts w:ascii="宋体" w:hAnsi="宋体" w:cs="楷体"/>
          <w:sz w:val="24"/>
          <w:szCs w:val="24"/>
          <w:highlight w:val="none"/>
        </w:rPr>
      </w:pPr>
      <w:r>
        <w:rPr>
          <w:rFonts w:hint="eastAsia" w:ascii="宋体" w:hAnsi="宋体" w:cs="楷体"/>
          <w:sz w:val="24"/>
          <w:szCs w:val="24"/>
          <w:highlight w:val="none"/>
        </w:rPr>
        <w:t>1.10.4超大件和超重件的运输</w:t>
      </w:r>
    </w:p>
    <w:p w14:paraId="7CF8D17C">
      <w:pPr>
        <w:spacing w:line="540" w:lineRule="exact"/>
        <w:rPr>
          <w:rFonts w:ascii="宋体" w:hAnsi="宋体" w:cs="楷体"/>
          <w:sz w:val="24"/>
          <w:szCs w:val="24"/>
          <w:highlight w:val="none"/>
        </w:rPr>
      </w:pPr>
      <w:r>
        <w:rPr>
          <w:rFonts w:hint="eastAsia" w:ascii="宋体" w:hAnsi="宋体" w:cs="楷体"/>
          <w:sz w:val="24"/>
          <w:szCs w:val="24"/>
          <w:highlight w:val="none"/>
        </w:rPr>
        <w:t>运输超大件或超重件所需的道路和桥梁临时加固改造费用和其他有关费用由</w:t>
      </w:r>
    </w:p>
    <w:p w14:paraId="683801D3">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承包人 </w:t>
      </w:r>
      <w:r>
        <w:rPr>
          <w:rFonts w:hint="eastAsia" w:ascii="宋体" w:hAnsi="宋体" w:cs="楷体"/>
          <w:sz w:val="24"/>
          <w:szCs w:val="24"/>
          <w:highlight w:val="none"/>
        </w:rPr>
        <w:t>承担。</w:t>
      </w:r>
    </w:p>
    <w:p w14:paraId="3DA0139E">
      <w:pPr>
        <w:spacing w:line="540" w:lineRule="exact"/>
        <w:rPr>
          <w:rFonts w:ascii="宋体" w:hAnsi="宋体" w:cs="楷体"/>
          <w:sz w:val="24"/>
          <w:szCs w:val="24"/>
          <w:highlight w:val="none"/>
        </w:rPr>
      </w:pPr>
      <w:r>
        <w:rPr>
          <w:rFonts w:hint="eastAsia" w:ascii="宋体" w:hAnsi="宋体" w:cs="楷体"/>
          <w:bCs/>
          <w:sz w:val="24"/>
          <w:szCs w:val="24"/>
          <w:highlight w:val="none"/>
        </w:rPr>
        <w:t>1.11</w:t>
      </w:r>
      <w:r>
        <w:rPr>
          <w:rFonts w:hint="eastAsia" w:ascii="宋体" w:hAnsi="宋体" w:cs="楷体"/>
          <w:sz w:val="24"/>
          <w:szCs w:val="24"/>
          <w:highlight w:val="none"/>
        </w:rPr>
        <w:t xml:space="preserve"> 知识产权</w:t>
      </w:r>
    </w:p>
    <w:p w14:paraId="2ED7408F">
      <w:pPr>
        <w:spacing w:line="540" w:lineRule="exact"/>
        <w:rPr>
          <w:rFonts w:ascii="宋体" w:hAnsi="宋体" w:cs="楷体"/>
          <w:sz w:val="24"/>
          <w:szCs w:val="24"/>
          <w:highlight w:val="none"/>
        </w:rPr>
      </w:pPr>
      <w:r>
        <w:rPr>
          <w:rFonts w:hint="eastAsia" w:ascii="宋体" w:hAnsi="宋体" w:cs="楷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7A540BC">
      <w:pPr>
        <w:spacing w:line="540" w:lineRule="exact"/>
        <w:rPr>
          <w:rFonts w:ascii="宋体" w:hAnsi="宋体" w:cs="楷体"/>
          <w:sz w:val="24"/>
          <w:szCs w:val="24"/>
          <w:highlight w:val="none"/>
        </w:rPr>
      </w:pPr>
      <w:r>
        <w:rPr>
          <w:rFonts w:hint="eastAsia" w:ascii="宋体" w:hAnsi="宋体" w:cs="楷体"/>
          <w:sz w:val="24"/>
          <w:szCs w:val="24"/>
          <w:highlight w:val="none"/>
        </w:rPr>
        <w:t>关于发包人提供的上述文件的使用限制的要求：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EB519E8">
      <w:pPr>
        <w:spacing w:line="540" w:lineRule="exact"/>
        <w:rPr>
          <w:rFonts w:ascii="宋体" w:hAnsi="宋体" w:cs="楷体"/>
          <w:sz w:val="24"/>
          <w:szCs w:val="24"/>
          <w:highlight w:val="none"/>
        </w:rPr>
      </w:pPr>
      <w:r>
        <w:rPr>
          <w:rFonts w:hint="eastAsia" w:ascii="宋体" w:hAnsi="宋体" w:cs="楷体"/>
          <w:sz w:val="24"/>
          <w:szCs w:val="24"/>
          <w:highlight w:val="none"/>
        </w:rPr>
        <w:t>1.11.2 关于承包人为实施工程所编制文件的著作权的归属：</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41E0C8B1">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关于承包人提供的上述文件的使用限制的要求：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1EE5A12">
      <w:pPr>
        <w:spacing w:line="540" w:lineRule="exact"/>
        <w:rPr>
          <w:rFonts w:ascii="宋体" w:hAnsi="宋体" w:cs="楷体"/>
          <w:sz w:val="24"/>
          <w:szCs w:val="24"/>
          <w:highlight w:val="none"/>
        </w:rPr>
      </w:pPr>
      <w:r>
        <w:rPr>
          <w:rFonts w:hint="eastAsia" w:ascii="宋体" w:hAnsi="宋体" w:cs="楷体"/>
          <w:sz w:val="24"/>
          <w:szCs w:val="24"/>
          <w:highlight w:val="none"/>
        </w:rPr>
        <w:t xml:space="preserve">1.11.4 承包人在施工过程中所采用的专利、专有技术、技术秘密的使用费的承担方式：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891E756">
      <w:pPr>
        <w:spacing w:line="540" w:lineRule="exact"/>
        <w:rPr>
          <w:rFonts w:ascii="宋体" w:hAnsi="宋体" w:cs="楷体"/>
          <w:sz w:val="24"/>
          <w:szCs w:val="24"/>
          <w:highlight w:val="none"/>
        </w:rPr>
      </w:pPr>
      <w:r>
        <w:rPr>
          <w:rFonts w:hint="eastAsia" w:ascii="宋体" w:hAnsi="宋体" w:cs="楷体"/>
          <w:bCs/>
          <w:sz w:val="24"/>
          <w:szCs w:val="24"/>
          <w:highlight w:val="none"/>
        </w:rPr>
        <w:t>1.13</w:t>
      </w:r>
      <w:r>
        <w:rPr>
          <w:rFonts w:hint="eastAsia" w:ascii="宋体" w:hAnsi="宋体" w:cs="楷体"/>
          <w:sz w:val="24"/>
          <w:szCs w:val="24"/>
          <w:highlight w:val="none"/>
        </w:rPr>
        <w:t>工程量清单错误的修正</w:t>
      </w:r>
    </w:p>
    <w:p w14:paraId="33AFB1F5">
      <w:pPr>
        <w:spacing w:line="540" w:lineRule="exact"/>
        <w:rPr>
          <w:rFonts w:ascii="宋体" w:hAnsi="宋体" w:cs="楷体"/>
          <w:sz w:val="24"/>
          <w:szCs w:val="24"/>
          <w:highlight w:val="none"/>
        </w:rPr>
      </w:pPr>
      <w:r>
        <w:rPr>
          <w:rFonts w:hint="eastAsia" w:ascii="宋体" w:hAnsi="宋体" w:cs="楷体"/>
          <w:sz w:val="24"/>
          <w:szCs w:val="24"/>
          <w:highlight w:val="none"/>
        </w:rPr>
        <w:t>出现工程量清单错误时，是否调整合同价格：</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263A8DC">
      <w:pPr>
        <w:spacing w:line="540" w:lineRule="exact"/>
        <w:rPr>
          <w:rFonts w:ascii="宋体" w:hAnsi="宋体" w:cs="楷体"/>
          <w:sz w:val="24"/>
          <w:szCs w:val="24"/>
          <w:highlight w:val="none"/>
          <w:u w:val="single"/>
        </w:rPr>
      </w:pPr>
      <w:r>
        <w:rPr>
          <w:rFonts w:hint="eastAsia" w:ascii="宋体" w:hAnsi="宋体" w:cs="楷体"/>
          <w:sz w:val="24"/>
          <w:szCs w:val="24"/>
          <w:highlight w:val="none"/>
        </w:rPr>
        <w:t>允许调整合同价格的工程量偏差范围：</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06272FA1">
      <w:pPr>
        <w:keepNext/>
        <w:spacing w:line="540" w:lineRule="exact"/>
        <w:outlineLvl w:val="3"/>
        <w:rPr>
          <w:rFonts w:ascii="宋体" w:hAnsi="宋体" w:cs="楷体"/>
          <w:b/>
          <w:bCs/>
          <w:sz w:val="24"/>
          <w:szCs w:val="24"/>
          <w:highlight w:val="none"/>
        </w:rPr>
      </w:pPr>
      <w:bookmarkStart w:id="505" w:name="_Toc351203634"/>
      <w:bookmarkEnd w:id="505"/>
      <w:r>
        <w:rPr>
          <w:rFonts w:hint="eastAsia" w:ascii="宋体" w:hAnsi="宋体" w:cs="楷体"/>
          <w:b/>
          <w:bCs/>
          <w:sz w:val="24"/>
          <w:szCs w:val="24"/>
          <w:highlight w:val="none"/>
        </w:rPr>
        <w:t>2</w:t>
      </w:r>
      <w:bookmarkStart w:id="506" w:name="_Toc296891197"/>
      <w:bookmarkEnd w:id="506"/>
      <w:bookmarkStart w:id="507" w:name="_Toc297120457"/>
      <w:bookmarkEnd w:id="507"/>
      <w:bookmarkStart w:id="508" w:name="_Toc296944496"/>
      <w:bookmarkEnd w:id="508"/>
      <w:bookmarkStart w:id="509" w:name="_Toc297048343"/>
      <w:bookmarkEnd w:id="509"/>
      <w:bookmarkStart w:id="510" w:name="_Toc296890985"/>
      <w:bookmarkEnd w:id="510"/>
      <w:bookmarkStart w:id="511" w:name="_Toc296347156"/>
      <w:bookmarkEnd w:id="511"/>
      <w:bookmarkStart w:id="512" w:name="_Toc292559362"/>
      <w:bookmarkEnd w:id="512"/>
      <w:bookmarkStart w:id="513" w:name="_Toc296503157"/>
      <w:bookmarkEnd w:id="513"/>
      <w:bookmarkStart w:id="514" w:name="_Toc296346658"/>
      <w:bookmarkEnd w:id="514"/>
      <w:bookmarkStart w:id="515" w:name="_Toc292559867"/>
      <w:r>
        <w:rPr>
          <w:rFonts w:hint="eastAsia" w:ascii="宋体" w:hAnsi="宋体" w:cs="楷体"/>
          <w:b/>
          <w:bCs/>
          <w:sz w:val="24"/>
          <w:szCs w:val="24"/>
          <w:highlight w:val="none"/>
        </w:rPr>
        <w:t>. 发包人</w:t>
      </w:r>
      <w:bookmarkEnd w:id="515"/>
    </w:p>
    <w:p w14:paraId="12D0A6BF">
      <w:pPr>
        <w:spacing w:line="540" w:lineRule="exact"/>
        <w:rPr>
          <w:rFonts w:ascii="宋体" w:hAnsi="宋体" w:cs="楷体"/>
          <w:sz w:val="24"/>
          <w:szCs w:val="24"/>
          <w:highlight w:val="none"/>
        </w:rPr>
      </w:pPr>
      <w:r>
        <w:rPr>
          <w:rFonts w:hint="eastAsia" w:ascii="宋体" w:hAnsi="宋体" w:cs="楷体"/>
          <w:bCs/>
          <w:sz w:val="24"/>
          <w:szCs w:val="24"/>
          <w:highlight w:val="none"/>
        </w:rPr>
        <w:t>2.1</w:t>
      </w:r>
      <w:r>
        <w:rPr>
          <w:rFonts w:hint="eastAsia" w:ascii="宋体" w:hAnsi="宋体" w:cs="楷体"/>
          <w:sz w:val="24"/>
          <w:szCs w:val="24"/>
          <w:highlight w:val="none"/>
        </w:rPr>
        <w:t xml:space="preserve"> 发包人代表</w:t>
      </w:r>
    </w:p>
    <w:p w14:paraId="0AC77681">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发包人代表：</w:t>
      </w:r>
    </w:p>
    <w:p w14:paraId="442C6CEE">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6FEFDE7">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A4CE7C6">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7DF14F04">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6F4BCC02">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9A8D491">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5A024EDE">
      <w:pPr>
        <w:spacing w:line="540" w:lineRule="exact"/>
        <w:rPr>
          <w:rFonts w:ascii="宋体" w:hAnsi="宋体" w:cs="楷体"/>
          <w:b/>
          <w:bCs/>
          <w:sz w:val="24"/>
          <w:szCs w:val="24"/>
          <w:highlight w:val="none"/>
        </w:rPr>
      </w:pPr>
      <w:r>
        <w:rPr>
          <w:rFonts w:hint="eastAsia" w:ascii="宋体" w:hAnsi="宋体" w:cs="楷体"/>
          <w:sz w:val="24"/>
          <w:szCs w:val="24"/>
          <w:highlight w:val="none"/>
        </w:rPr>
        <w:t>发包人对发包人代表的授权范围如下：。</w:t>
      </w:r>
    </w:p>
    <w:p w14:paraId="686E640E">
      <w:pPr>
        <w:spacing w:line="540" w:lineRule="exact"/>
        <w:rPr>
          <w:rFonts w:ascii="宋体" w:hAnsi="宋体" w:cs="楷体"/>
          <w:sz w:val="24"/>
          <w:szCs w:val="24"/>
          <w:highlight w:val="none"/>
        </w:rPr>
      </w:pPr>
      <w:r>
        <w:rPr>
          <w:rFonts w:hint="eastAsia" w:ascii="宋体" w:hAnsi="宋体" w:cs="楷体"/>
          <w:bCs/>
          <w:sz w:val="24"/>
          <w:szCs w:val="24"/>
          <w:highlight w:val="none"/>
        </w:rPr>
        <w:t>2.2</w:t>
      </w:r>
      <w:r>
        <w:rPr>
          <w:rFonts w:hint="eastAsia" w:ascii="宋体" w:hAnsi="宋体" w:cs="楷体"/>
          <w:sz w:val="24"/>
          <w:szCs w:val="24"/>
          <w:highlight w:val="none"/>
        </w:rPr>
        <w:t>施工现场、施工条件和基础资料的提供</w:t>
      </w:r>
    </w:p>
    <w:p w14:paraId="1B3B7DCB">
      <w:pPr>
        <w:spacing w:line="540" w:lineRule="exact"/>
        <w:rPr>
          <w:rFonts w:ascii="宋体" w:hAnsi="宋体" w:cs="楷体"/>
          <w:sz w:val="24"/>
          <w:szCs w:val="24"/>
          <w:highlight w:val="none"/>
        </w:rPr>
      </w:pPr>
      <w:r>
        <w:rPr>
          <w:rFonts w:hint="eastAsia" w:ascii="宋体" w:hAnsi="宋体" w:cs="楷体"/>
          <w:sz w:val="24"/>
          <w:szCs w:val="24"/>
          <w:highlight w:val="none"/>
        </w:rPr>
        <w:t>2.2.1 提供施工现场</w:t>
      </w:r>
    </w:p>
    <w:p w14:paraId="45BF88FA">
      <w:pPr>
        <w:spacing w:line="540" w:lineRule="exact"/>
        <w:rPr>
          <w:rFonts w:ascii="宋体" w:hAnsi="宋体" w:cs="楷体"/>
          <w:sz w:val="24"/>
          <w:szCs w:val="24"/>
          <w:highlight w:val="none"/>
        </w:rPr>
      </w:pPr>
      <w:r>
        <w:rPr>
          <w:rFonts w:hint="eastAsia" w:ascii="宋体" w:hAnsi="宋体" w:cs="楷体"/>
          <w:sz w:val="24"/>
          <w:szCs w:val="24"/>
          <w:highlight w:val="none"/>
        </w:rPr>
        <w:t>关于发包人移交施工现场的期限要求：</w:t>
      </w:r>
      <w:r>
        <w:rPr>
          <w:rFonts w:hint="eastAsia" w:ascii="宋体" w:hAnsi="宋体" w:cs="楷体"/>
          <w:sz w:val="24"/>
          <w:szCs w:val="24"/>
          <w:highlight w:val="none"/>
          <w:u w:val="single"/>
        </w:rPr>
        <w:t xml:space="preserve">  开工日期7天前           </w:t>
      </w:r>
      <w:r>
        <w:rPr>
          <w:rFonts w:hint="eastAsia" w:ascii="宋体" w:hAnsi="宋体" w:cs="楷体"/>
          <w:sz w:val="24"/>
          <w:szCs w:val="24"/>
          <w:highlight w:val="none"/>
        </w:rPr>
        <w:t>。</w:t>
      </w:r>
    </w:p>
    <w:p w14:paraId="2C99C92E">
      <w:pPr>
        <w:spacing w:line="540" w:lineRule="exact"/>
        <w:rPr>
          <w:rFonts w:ascii="宋体" w:hAnsi="宋体" w:cs="楷体"/>
          <w:sz w:val="24"/>
          <w:szCs w:val="24"/>
          <w:highlight w:val="none"/>
        </w:rPr>
      </w:pPr>
      <w:r>
        <w:rPr>
          <w:rFonts w:hint="eastAsia" w:ascii="宋体" w:hAnsi="宋体" w:cs="楷体"/>
          <w:sz w:val="24"/>
          <w:szCs w:val="24"/>
          <w:highlight w:val="none"/>
        </w:rPr>
        <w:t>2.2.2 提供施工条件</w:t>
      </w:r>
    </w:p>
    <w:p w14:paraId="3FED3B75">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关于发包人应负责提供施工所需要的条件，包括：</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D5A732">
      <w:pPr>
        <w:spacing w:line="540" w:lineRule="exact"/>
        <w:rPr>
          <w:rFonts w:ascii="宋体" w:hAnsi="宋体" w:cs="楷体"/>
          <w:sz w:val="24"/>
          <w:szCs w:val="24"/>
          <w:highlight w:val="none"/>
        </w:rPr>
      </w:pPr>
      <w:r>
        <w:rPr>
          <w:rFonts w:hint="eastAsia" w:ascii="宋体" w:hAnsi="宋体" w:cs="楷体"/>
          <w:bCs/>
          <w:sz w:val="24"/>
          <w:szCs w:val="24"/>
          <w:highlight w:val="none"/>
        </w:rPr>
        <w:t>2.3</w:t>
      </w:r>
      <w:r>
        <w:rPr>
          <w:rFonts w:hint="eastAsia" w:ascii="宋体" w:hAnsi="宋体" w:cs="楷体"/>
          <w:sz w:val="24"/>
          <w:szCs w:val="24"/>
          <w:highlight w:val="none"/>
        </w:rPr>
        <w:t xml:space="preserve"> 资金来源证明及支付担保</w:t>
      </w:r>
    </w:p>
    <w:p w14:paraId="5FEA39D6">
      <w:pPr>
        <w:spacing w:line="540" w:lineRule="exact"/>
        <w:rPr>
          <w:rFonts w:ascii="宋体" w:hAnsi="宋体" w:cs="楷体"/>
          <w:sz w:val="24"/>
          <w:szCs w:val="24"/>
          <w:highlight w:val="none"/>
        </w:rPr>
      </w:pPr>
      <w:r>
        <w:rPr>
          <w:rFonts w:hint="eastAsia" w:ascii="宋体" w:hAnsi="宋体" w:cs="楷体"/>
          <w:sz w:val="24"/>
          <w:szCs w:val="24"/>
          <w:highlight w:val="none"/>
        </w:rPr>
        <w:t>发包人提供资金来源证明的期限要求：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15515F4">
      <w:pPr>
        <w:spacing w:line="540" w:lineRule="exact"/>
        <w:rPr>
          <w:rFonts w:ascii="宋体" w:hAnsi="宋体" w:cs="楷体"/>
          <w:sz w:val="24"/>
          <w:szCs w:val="24"/>
          <w:highlight w:val="none"/>
        </w:rPr>
      </w:pPr>
      <w:r>
        <w:rPr>
          <w:rFonts w:hint="eastAsia" w:ascii="宋体" w:hAnsi="宋体" w:cs="楷体"/>
          <w:sz w:val="24"/>
          <w:szCs w:val="24"/>
          <w:highlight w:val="none"/>
        </w:rPr>
        <w:t>发包人是否提供支付担保：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4C36127">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发包人提供支付担保的形式：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9F112C">
      <w:pPr>
        <w:keepNext/>
        <w:spacing w:line="540" w:lineRule="exact"/>
        <w:outlineLvl w:val="3"/>
        <w:rPr>
          <w:rFonts w:ascii="宋体" w:hAnsi="宋体" w:cs="楷体"/>
          <w:b/>
          <w:bCs/>
          <w:sz w:val="24"/>
          <w:szCs w:val="24"/>
          <w:highlight w:val="none"/>
        </w:rPr>
      </w:pPr>
      <w:bookmarkStart w:id="516" w:name="_Toc351203635"/>
      <w:bookmarkEnd w:id="516"/>
      <w:r>
        <w:rPr>
          <w:rFonts w:hint="eastAsia" w:ascii="宋体" w:hAnsi="宋体" w:cs="楷体"/>
          <w:b/>
          <w:bCs/>
          <w:sz w:val="24"/>
          <w:szCs w:val="24"/>
          <w:highlight w:val="none"/>
        </w:rPr>
        <w:t>3</w:t>
      </w:r>
      <w:bookmarkStart w:id="517" w:name="_Toc297120458"/>
      <w:bookmarkEnd w:id="517"/>
      <w:bookmarkStart w:id="518" w:name="_Toc292559868"/>
      <w:bookmarkEnd w:id="518"/>
      <w:bookmarkStart w:id="519" w:name="_Toc296346659"/>
      <w:bookmarkEnd w:id="519"/>
      <w:bookmarkStart w:id="520" w:name="_Toc292559363"/>
      <w:bookmarkEnd w:id="520"/>
      <w:bookmarkStart w:id="521" w:name="_Toc296347157"/>
      <w:bookmarkEnd w:id="521"/>
      <w:bookmarkStart w:id="522" w:name="_Toc296503158"/>
      <w:bookmarkEnd w:id="522"/>
      <w:bookmarkStart w:id="523" w:name="_Toc296944497"/>
      <w:bookmarkEnd w:id="523"/>
      <w:bookmarkStart w:id="524" w:name="_Toc296890986"/>
      <w:bookmarkEnd w:id="524"/>
      <w:bookmarkStart w:id="525" w:name="_Toc297048344"/>
      <w:bookmarkEnd w:id="525"/>
      <w:bookmarkStart w:id="526" w:name="_Toc296891198"/>
      <w:r>
        <w:rPr>
          <w:rFonts w:hint="eastAsia" w:ascii="宋体" w:hAnsi="宋体" w:cs="楷体"/>
          <w:b/>
          <w:bCs/>
          <w:sz w:val="24"/>
          <w:szCs w:val="24"/>
          <w:highlight w:val="none"/>
        </w:rPr>
        <w:t>. 承包人</w:t>
      </w:r>
      <w:bookmarkEnd w:id="526"/>
    </w:p>
    <w:p w14:paraId="6A607A0B">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3.1 </w:t>
      </w:r>
      <w:r>
        <w:rPr>
          <w:rFonts w:hint="eastAsia" w:ascii="宋体" w:hAnsi="宋体" w:cs="楷体"/>
          <w:sz w:val="24"/>
          <w:szCs w:val="24"/>
          <w:highlight w:val="none"/>
        </w:rPr>
        <w:t>承包人的一般义务</w:t>
      </w:r>
    </w:p>
    <w:p w14:paraId="6E289532">
      <w:pPr>
        <w:spacing w:line="540" w:lineRule="exact"/>
        <w:rPr>
          <w:rFonts w:ascii="宋体" w:hAnsi="宋体" w:cs="楷体"/>
          <w:sz w:val="24"/>
          <w:szCs w:val="24"/>
          <w:highlight w:val="none"/>
          <w:u w:val="single"/>
        </w:rPr>
      </w:pPr>
      <w:r>
        <w:rPr>
          <w:rFonts w:hint="eastAsia" w:ascii="宋体" w:hAnsi="宋体" w:cs="楷体"/>
          <w:sz w:val="24"/>
          <w:szCs w:val="24"/>
          <w:highlight w:val="none"/>
        </w:rPr>
        <w:t>（9）承包人提交的竣工资料的内容：</w:t>
      </w:r>
      <w:r>
        <w:rPr>
          <w:rFonts w:hint="eastAsia" w:ascii="宋体" w:hAnsi="宋体" w:cs="楷体"/>
          <w:sz w:val="24"/>
          <w:szCs w:val="24"/>
          <w:highlight w:val="none"/>
          <w:u w:val="single"/>
        </w:rPr>
        <w:t xml:space="preserve">  承包人向发包人提交完整竣工图纸和竣工图电子文档     </w:t>
      </w:r>
      <w:r>
        <w:rPr>
          <w:rFonts w:hint="eastAsia" w:ascii="宋体" w:hAnsi="宋体" w:cs="楷体"/>
          <w:sz w:val="24"/>
          <w:szCs w:val="24"/>
          <w:highlight w:val="none"/>
        </w:rPr>
        <w:t>。</w:t>
      </w:r>
    </w:p>
    <w:p w14:paraId="2F79E765">
      <w:pPr>
        <w:spacing w:line="540" w:lineRule="exact"/>
        <w:rPr>
          <w:rFonts w:ascii="宋体" w:hAnsi="宋体" w:cs="楷体"/>
          <w:sz w:val="24"/>
          <w:szCs w:val="24"/>
          <w:highlight w:val="none"/>
        </w:rPr>
      </w:pPr>
      <w:r>
        <w:rPr>
          <w:rFonts w:hint="eastAsia" w:ascii="宋体" w:hAnsi="宋体" w:cs="楷体"/>
          <w:sz w:val="24"/>
          <w:szCs w:val="24"/>
          <w:highlight w:val="none"/>
        </w:rPr>
        <w:t>承包人需要提交的竣工资料套数：</w:t>
      </w:r>
      <w:r>
        <w:rPr>
          <w:rFonts w:hint="eastAsia" w:ascii="宋体" w:hAnsi="宋体" w:cs="楷体"/>
          <w:sz w:val="24"/>
          <w:szCs w:val="24"/>
          <w:highlight w:val="none"/>
          <w:u w:val="single"/>
        </w:rPr>
        <w:t xml:space="preserve">保证竣工后提供完整的审验合格后的施工图 </w:t>
      </w:r>
      <w:r>
        <w:rPr>
          <w:rFonts w:hint="eastAsia" w:ascii="宋体" w:hAnsi="宋体" w:cs="楷体"/>
          <w:sz w:val="24"/>
          <w:szCs w:val="24"/>
          <w:highlight w:val="none"/>
        </w:rPr>
        <w:t>。</w:t>
      </w:r>
    </w:p>
    <w:p w14:paraId="038D314D">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承包人提交的竣工资料的费用承担：</w:t>
      </w:r>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B38804F">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承包人提交的竣工资料移交时间：</w:t>
      </w:r>
      <w:r>
        <w:rPr>
          <w:rFonts w:hint="eastAsia" w:ascii="宋体" w:hAnsi="宋体" w:cs="楷体"/>
          <w:sz w:val="24"/>
          <w:szCs w:val="24"/>
          <w:highlight w:val="none"/>
          <w:u w:val="single"/>
        </w:rPr>
        <w:t xml:space="preserve">    工程竣工验收合格后1个月内         </w:t>
      </w:r>
      <w:r>
        <w:rPr>
          <w:rFonts w:hint="eastAsia" w:ascii="宋体" w:hAnsi="宋体" w:cs="楷体"/>
          <w:sz w:val="24"/>
          <w:szCs w:val="24"/>
          <w:highlight w:val="none"/>
        </w:rPr>
        <w:t>。</w:t>
      </w:r>
    </w:p>
    <w:p w14:paraId="7FCF49A5">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承包人提交的竣工资料形式要求：</w:t>
      </w:r>
      <w:r>
        <w:rPr>
          <w:rFonts w:hint="eastAsia" w:ascii="宋体" w:hAnsi="宋体" w:cs="楷体"/>
          <w:sz w:val="24"/>
          <w:szCs w:val="24"/>
          <w:highlight w:val="none"/>
          <w:u w:val="single"/>
        </w:rPr>
        <w:t xml:space="preserve">     书面及电子文档                    </w:t>
      </w:r>
      <w:r>
        <w:rPr>
          <w:rFonts w:hint="eastAsia" w:ascii="宋体" w:hAnsi="宋体" w:cs="楷体"/>
          <w:sz w:val="24"/>
          <w:szCs w:val="24"/>
          <w:highlight w:val="none"/>
        </w:rPr>
        <w:t>。</w:t>
      </w:r>
    </w:p>
    <w:p w14:paraId="0C674689">
      <w:pPr>
        <w:spacing w:line="540" w:lineRule="exact"/>
        <w:rPr>
          <w:rFonts w:ascii="宋体" w:hAnsi="宋体" w:cs="楷体"/>
          <w:sz w:val="24"/>
          <w:szCs w:val="24"/>
          <w:highlight w:val="none"/>
        </w:rPr>
      </w:pPr>
      <w:r>
        <w:rPr>
          <w:rFonts w:hint="eastAsia" w:ascii="宋体" w:hAnsi="宋体" w:cs="楷体"/>
          <w:sz w:val="24"/>
          <w:szCs w:val="24"/>
          <w:highlight w:val="none"/>
        </w:rPr>
        <w:t>（10）承包人应履行的其他义务：</w:t>
      </w:r>
      <w:r>
        <w:rPr>
          <w:rFonts w:hint="eastAsia" w:ascii="宋体" w:hAnsi="宋体" w:cs="楷体"/>
          <w:sz w:val="24"/>
          <w:szCs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szCs w:val="24"/>
          <w:highlight w:val="none"/>
        </w:rPr>
        <w:t>。</w:t>
      </w:r>
    </w:p>
    <w:p w14:paraId="5CFECE92">
      <w:pPr>
        <w:spacing w:line="540" w:lineRule="exact"/>
        <w:rPr>
          <w:rFonts w:ascii="宋体" w:hAnsi="宋体" w:cs="楷体"/>
          <w:sz w:val="24"/>
          <w:szCs w:val="24"/>
          <w:highlight w:val="none"/>
        </w:rPr>
      </w:pPr>
      <w:r>
        <w:rPr>
          <w:rFonts w:hint="eastAsia" w:ascii="宋体" w:hAnsi="宋体" w:cs="楷体"/>
          <w:bCs/>
          <w:sz w:val="24"/>
          <w:szCs w:val="24"/>
          <w:highlight w:val="none"/>
        </w:rPr>
        <w:t>3.2</w:t>
      </w:r>
      <w:r>
        <w:rPr>
          <w:rFonts w:hint="eastAsia" w:ascii="宋体" w:hAnsi="宋体" w:cs="楷体"/>
          <w:sz w:val="24"/>
          <w:szCs w:val="24"/>
          <w:highlight w:val="none"/>
        </w:rPr>
        <w:t xml:space="preserve"> 项目经理</w:t>
      </w:r>
    </w:p>
    <w:p w14:paraId="509057C9">
      <w:pPr>
        <w:spacing w:line="540" w:lineRule="exact"/>
        <w:rPr>
          <w:rFonts w:ascii="宋体" w:hAnsi="宋体" w:cs="楷体"/>
          <w:sz w:val="24"/>
          <w:szCs w:val="24"/>
          <w:highlight w:val="none"/>
        </w:rPr>
      </w:pPr>
      <w:r>
        <w:rPr>
          <w:rFonts w:hint="eastAsia" w:ascii="宋体" w:hAnsi="宋体" w:cs="楷体"/>
          <w:sz w:val="24"/>
          <w:szCs w:val="24"/>
          <w:highlight w:val="none"/>
        </w:rPr>
        <w:t>3.2.1 项目经理：</w:t>
      </w:r>
    </w:p>
    <w:p w14:paraId="658AED4B">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4563D89">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90944CA">
      <w:pPr>
        <w:spacing w:line="540" w:lineRule="exact"/>
        <w:rPr>
          <w:rFonts w:ascii="宋体" w:hAnsi="宋体" w:cs="楷体"/>
          <w:sz w:val="24"/>
          <w:szCs w:val="24"/>
          <w:highlight w:val="none"/>
        </w:rPr>
      </w:pPr>
      <w:r>
        <w:rPr>
          <w:rFonts w:hint="eastAsia" w:ascii="宋体" w:hAnsi="宋体" w:cs="楷体"/>
          <w:sz w:val="24"/>
          <w:szCs w:val="24"/>
          <w:highlight w:val="none"/>
        </w:rPr>
        <w:t>建造师执业资格等级：；</w:t>
      </w:r>
    </w:p>
    <w:p w14:paraId="08652888">
      <w:pPr>
        <w:spacing w:line="540" w:lineRule="exact"/>
        <w:rPr>
          <w:rFonts w:ascii="宋体" w:hAnsi="宋体" w:cs="楷体"/>
          <w:sz w:val="24"/>
          <w:szCs w:val="24"/>
          <w:highlight w:val="none"/>
        </w:rPr>
      </w:pPr>
      <w:r>
        <w:rPr>
          <w:rFonts w:hint="eastAsia" w:ascii="宋体" w:hAnsi="宋体" w:cs="楷体"/>
          <w:sz w:val="24"/>
          <w:szCs w:val="24"/>
          <w:highlight w:val="none"/>
        </w:rPr>
        <w:t>建造师注册证书号：；</w:t>
      </w:r>
    </w:p>
    <w:p w14:paraId="15526D67">
      <w:pPr>
        <w:spacing w:line="540" w:lineRule="exact"/>
        <w:rPr>
          <w:rFonts w:ascii="宋体" w:hAnsi="宋体" w:cs="楷体"/>
          <w:sz w:val="24"/>
          <w:szCs w:val="24"/>
          <w:highlight w:val="none"/>
        </w:rPr>
      </w:pPr>
      <w:r>
        <w:rPr>
          <w:rFonts w:hint="eastAsia" w:ascii="宋体" w:hAnsi="宋体" w:cs="楷体"/>
          <w:sz w:val="24"/>
          <w:szCs w:val="24"/>
          <w:highlight w:val="none"/>
        </w:rPr>
        <w:t>建造师执业印章号：；</w:t>
      </w:r>
    </w:p>
    <w:p w14:paraId="118FBA52">
      <w:pPr>
        <w:spacing w:line="540" w:lineRule="exact"/>
        <w:rPr>
          <w:rFonts w:ascii="宋体" w:hAnsi="宋体" w:cs="楷体"/>
          <w:sz w:val="24"/>
          <w:szCs w:val="24"/>
          <w:highlight w:val="none"/>
        </w:rPr>
      </w:pPr>
      <w:r>
        <w:rPr>
          <w:rFonts w:hint="eastAsia" w:ascii="宋体" w:hAnsi="宋体" w:cs="楷体"/>
          <w:sz w:val="24"/>
          <w:szCs w:val="24"/>
          <w:highlight w:val="none"/>
        </w:rPr>
        <w:t>安全生产考核合格证书号：；</w:t>
      </w:r>
    </w:p>
    <w:p w14:paraId="491F30D5">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2F9A7734">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4C873BA9">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3010503A">
      <w:pPr>
        <w:spacing w:line="540" w:lineRule="exact"/>
        <w:rPr>
          <w:rFonts w:ascii="宋体" w:hAnsi="宋体" w:cs="楷体"/>
          <w:sz w:val="24"/>
          <w:szCs w:val="24"/>
          <w:highlight w:val="none"/>
        </w:rPr>
      </w:pPr>
      <w:r>
        <w:rPr>
          <w:rFonts w:hint="eastAsia" w:ascii="宋体" w:hAnsi="宋体" w:cs="楷体"/>
          <w:sz w:val="24"/>
          <w:szCs w:val="24"/>
          <w:highlight w:val="none"/>
        </w:rPr>
        <w:t>承包人对项目经理的授权范围如下：。</w:t>
      </w:r>
    </w:p>
    <w:p w14:paraId="3737F2E1">
      <w:pPr>
        <w:spacing w:line="540" w:lineRule="exact"/>
        <w:rPr>
          <w:rFonts w:ascii="宋体" w:hAnsi="宋体" w:cs="楷体"/>
          <w:sz w:val="24"/>
          <w:szCs w:val="24"/>
          <w:highlight w:val="none"/>
        </w:rPr>
      </w:pPr>
      <w:r>
        <w:rPr>
          <w:rFonts w:hint="eastAsia" w:ascii="宋体" w:hAnsi="宋体" w:cs="楷体"/>
          <w:sz w:val="24"/>
          <w:szCs w:val="24"/>
          <w:highlight w:val="none"/>
        </w:rPr>
        <w:t>关于项目经理每月在施工现场的时间要求：</w:t>
      </w:r>
      <w:r>
        <w:rPr>
          <w:rFonts w:hint="eastAsia" w:ascii="宋体" w:hAnsi="宋体" w:cs="楷体"/>
          <w:sz w:val="24"/>
          <w:szCs w:val="24"/>
          <w:highlight w:val="none"/>
          <w:u w:val="single"/>
        </w:rPr>
        <w:t xml:space="preserve">   不得少于20天               </w:t>
      </w:r>
      <w:r>
        <w:rPr>
          <w:rFonts w:hint="eastAsia" w:ascii="宋体" w:hAnsi="宋体" w:cs="楷体"/>
          <w:sz w:val="24"/>
          <w:szCs w:val="24"/>
          <w:highlight w:val="none"/>
        </w:rPr>
        <w:t>。</w:t>
      </w:r>
    </w:p>
    <w:p w14:paraId="60FFA9C6">
      <w:pPr>
        <w:spacing w:line="540" w:lineRule="exact"/>
        <w:rPr>
          <w:rFonts w:ascii="宋体" w:hAnsi="宋体" w:cs="楷体"/>
          <w:sz w:val="24"/>
          <w:szCs w:val="24"/>
          <w:highlight w:val="none"/>
        </w:rPr>
      </w:pPr>
      <w:r>
        <w:rPr>
          <w:rFonts w:hint="eastAsia" w:ascii="宋体" w:hAnsi="宋体" w:cs="楷体"/>
          <w:sz w:val="24"/>
          <w:szCs w:val="24"/>
          <w:highlight w:val="none"/>
        </w:rPr>
        <w:t>承包人未提交劳动合同，以及没有为项目经理缴纳社会保险证明的违约责任：</w:t>
      </w:r>
      <w:r>
        <w:rPr>
          <w:rFonts w:hint="eastAsia" w:ascii="宋体" w:hAnsi="宋体" w:cs="楷体"/>
          <w:sz w:val="24"/>
          <w:szCs w:val="24"/>
          <w:highlight w:val="none"/>
          <w:u w:val="single"/>
        </w:rPr>
        <w:t xml:space="preserve">  处罚2万元罚款，责令限期提交劳动合同并补缴社会保险           </w:t>
      </w:r>
      <w:r>
        <w:rPr>
          <w:rFonts w:hint="eastAsia" w:ascii="宋体" w:hAnsi="宋体" w:cs="楷体"/>
          <w:sz w:val="24"/>
          <w:szCs w:val="24"/>
          <w:highlight w:val="none"/>
        </w:rPr>
        <w:t>。</w:t>
      </w:r>
    </w:p>
    <w:p w14:paraId="3838EB48">
      <w:pPr>
        <w:spacing w:line="540" w:lineRule="exact"/>
        <w:rPr>
          <w:rFonts w:ascii="宋体" w:hAnsi="宋体" w:cs="楷体"/>
          <w:sz w:val="24"/>
          <w:szCs w:val="24"/>
          <w:highlight w:val="none"/>
          <w:u w:val="single"/>
        </w:rPr>
      </w:pPr>
      <w:r>
        <w:rPr>
          <w:rFonts w:hint="eastAsia" w:ascii="宋体" w:hAnsi="宋体" w:cs="楷体"/>
          <w:sz w:val="24"/>
          <w:szCs w:val="24"/>
          <w:highlight w:val="none"/>
        </w:rPr>
        <w:t>项目经理未经批准，擅自离开施工现场的违约责任：。</w:t>
      </w:r>
    </w:p>
    <w:p w14:paraId="6E658BCB">
      <w:pPr>
        <w:spacing w:line="540" w:lineRule="exact"/>
        <w:rPr>
          <w:rFonts w:ascii="宋体" w:hAnsi="宋体" w:cs="楷体"/>
          <w:sz w:val="24"/>
          <w:szCs w:val="24"/>
          <w:highlight w:val="none"/>
        </w:rPr>
      </w:pPr>
      <w:r>
        <w:rPr>
          <w:rFonts w:hint="eastAsia" w:ascii="宋体" w:hAnsi="宋体" w:cs="楷体"/>
          <w:sz w:val="24"/>
          <w:szCs w:val="24"/>
          <w:highlight w:val="none"/>
        </w:rPr>
        <w:t>3.2.3 承包人擅自更换项目经理的违约责任：。</w:t>
      </w:r>
    </w:p>
    <w:p w14:paraId="02DA822E">
      <w:pPr>
        <w:spacing w:line="540" w:lineRule="exact"/>
        <w:rPr>
          <w:rFonts w:ascii="宋体" w:hAnsi="宋体" w:cs="楷体"/>
          <w:sz w:val="24"/>
          <w:szCs w:val="24"/>
          <w:highlight w:val="none"/>
        </w:rPr>
      </w:pPr>
      <w:r>
        <w:rPr>
          <w:rFonts w:hint="eastAsia" w:ascii="宋体" w:hAnsi="宋体" w:cs="楷体"/>
          <w:sz w:val="24"/>
          <w:szCs w:val="24"/>
          <w:highlight w:val="none"/>
        </w:rPr>
        <w:t>3.2.4 承包人无正当理由拒绝更换项目经理的违约责任：。</w:t>
      </w:r>
    </w:p>
    <w:p w14:paraId="2F813143">
      <w:pPr>
        <w:spacing w:line="540" w:lineRule="exact"/>
        <w:rPr>
          <w:rFonts w:ascii="宋体" w:hAnsi="宋体" w:cs="楷体"/>
          <w:sz w:val="24"/>
          <w:szCs w:val="24"/>
          <w:highlight w:val="none"/>
        </w:rPr>
      </w:pPr>
      <w:r>
        <w:rPr>
          <w:rFonts w:hint="eastAsia" w:ascii="宋体" w:hAnsi="宋体" w:cs="楷体"/>
          <w:bCs/>
          <w:sz w:val="24"/>
          <w:szCs w:val="24"/>
          <w:highlight w:val="none"/>
        </w:rPr>
        <w:t>3.3</w:t>
      </w:r>
      <w:r>
        <w:rPr>
          <w:rFonts w:hint="eastAsia" w:ascii="宋体" w:hAnsi="宋体" w:cs="楷体"/>
          <w:sz w:val="24"/>
          <w:szCs w:val="24"/>
          <w:highlight w:val="none"/>
        </w:rPr>
        <w:t xml:space="preserve"> 承包人人员</w:t>
      </w:r>
    </w:p>
    <w:p w14:paraId="2B1431FC">
      <w:pPr>
        <w:spacing w:line="540" w:lineRule="exact"/>
        <w:rPr>
          <w:rFonts w:ascii="宋体" w:hAnsi="宋体" w:cs="楷体"/>
          <w:sz w:val="24"/>
          <w:szCs w:val="24"/>
          <w:highlight w:val="none"/>
        </w:rPr>
      </w:pPr>
      <w:r>
        <w:rPr>
          <w:rFonts w:hint="eastAsia" w:ascii="宋体" w:hAnsi="宋体" w:cs="楷体"/>
          <w:sz w:val="24"/>
          <w:szCs w:val="24"/>
          <w:highlight w:val="none"/>
        </w:rPr>
        <w:t>3.3.1 承包人提交项目管理机构及施工现场管理人员安排报告的期限：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D5100B4">
      <w:pPr>
        <w:spacing w:line="540" w:lineRule="exact"/>
        <w:rPr>
          <w:rFonts w:ascii="宋体" w:hAnsi="宋体" w:cs="楷体"/>
          <w:sz w:val="24"/>
          <w:szCs w:val="24"/>
          <w:highlight w:val="none"/>
        </w:rPr>
      </w:pPr>
      <w:r>
        <w:rPr>
          <w:rFonts w:hint="eastAsia" w:ascii="宋体" w:hAnsi="宋体" w:cs="楷体"/>
          <w:sz w:val="24"/>
          <w:szCs w:val="24"/>
          <w:highlight w:val="none"/>
        </w:rPr>
        <w:t>3.3.3 承包人无正当理由拒绝撤换主要施工管理人员的违约责任：。</w:t>
      </w:r>
    </w:p>
    <w:p w14:paraId="17E7FFCB">
      <w:pPr>
        <w:spacing w:line="540" w:lineRule="exact"/>
        <w:rPr>
          <w:rFonts w:ascii="宋体" w:hAnsi="宋体" w:cs="楷体"/>
          <w:sz w:val="24"/>
          <w:szCs w:val="24"/>
          <w:highlight w:val="none"/>
          <w:u w:val="single"/>
        </w:rPr>
      </w:pPr>
      <w:r>
        <w:rPr>
          <w:rFonts w:hint="eastAsia" w:ascii="宋体" w:hAnsi="宋体" w:cs="楷体"/>
          <w:sz w:val="24"/>
          <w:szCs w:val="24"/>
          <w:highlight w:val="none"/>
        </w:rPr>
        <w:t>3.3.4 承包人主要施工管理人员离开施工现场的批准要求：</w:t>
      </w:r>
      <w:r>
        <w:rPr>
          <w:rFonts w:hint="eastAsia" w:ascii="宋体" w:hAnsi="宋体" w:cs="楷体"/>
          <w:sz w:val="24"/>
          <w:szCs w:val="24"/>
          <w:highlight w:val="none"/>
          <w:u w:val="single"/>
        </w:rPr>
        <w:t xml:space="preserve">  由总监理工程师批准，发包人认可后方可离开  </w:t>
      </w:r>
      <w:r>
        <w:rPr>
          <w:rFonts w:hint="eastAsia" w:ascii="宋体" w:hAnsi="宋体" w:cs="楷体"/>
          <w:sz w:val="24"/>
          <w:szCs w:val="24"/>
          <w:highlight w:val="none"/>
        </w:rPr>
        <w:t>。</w:t>
      </w:r>
    </w:p>
    <w:p w14:paraId="71EF5977">
      <w:pPr>
        <w:spacing w:line="540" w:lineRule="exact"/>
        <w:rPr>
          <w:rFonts w:ascii="宋体" w:hAnsi="宋体" w:cs="楷体"/>
          <w:sz w:val="24"/>
          <w:szCs w:val="24"/>
          <w:highlight w:val="none"/>
        </w:rPr>
      </w:pPr>
      <w:r>
        <w:rPr>
          <w:rFonts w:hint="eastAsia" w:ascii="宋体" w:hAnsi="宋体" w:cs="楷体"/>
          <w:sz w:val="24"/>
          <w:szCs w:val="24"/>
          <w:highlight w:val="none"/>
        </w:rPr>
        <w:t>3.3.5承包人擅自更换主要施工管理人员的违约责任： 。</w:t>
      </w:r>
    </w:p>
    <w:p w14:paraId="6F5E1005">
      <w:pPr>
        <w:spacing w:line="540" w:lineRule="exact"/>
        <w:rPr>
          <w:rFonts w:ascii="宋体" w:hAnsi="宋体" w:cs="楷体"/>
          <w:sz w:val="24"/>
          <w:szCs w:val="24"/>
          <w:highlight w:val="none"/>
        </w:rPr>
      </w:pPr>
      <w:r>
        <w:rPr>
          <w:rFonts w:hint="eastAsia" w:ascii="宋体" w:hAnsi="宋体" w:cs="楷体"/>
          <w:sz w:val="24"/>
          <w:szCs w:val="24"/>
          <w:highlight w:val="none"/>
        </w:rPr>
        <w:t>承包人主要施工管理人员擅自离开施工现场的违约责任：。</w:t>
      </w:r>
    </w:p>
    <w:p w14:paraId="647E7191">
      <w:pPr>
        <w:spacing w:line="540" w:lineRule="exact"/>
        <w:rPr>
          <w:rFonts w:ascii="宋体" w:hAnsi="宋体" w:cs="楷体"/>
          <w:sz w:val="24"/>
          <w:szCs w:val="24"/>
          <w:highlight w:val="none"/>
        </w:rPr>
      </w:pPr>
      <w:r>
        <w:rPr>
          <w:rFonts w:hint="eastAsia" w:ascii="宋体" w:hAnsi="宋体" w:cs="楷体"/>
          <w:bCs/>
          <w:sz w:val="24"/>
          <w:szCs w:val="24"/>
          <w:highlight w:val="none"/>
        </w:rPr>
        <w:t>3</w:t>
      </w:r>
      <w:bookmarkStart w:id="527" w:name="_Toc296347158"/>
      <w:bookmarkEnd w:id="527"/>
      <w:bookmarkStart w:id="528" w:name="_Toc296891199"/>
      <w:bookmarkEnd w:id="528"/>
      <w:bookmarkStart w:id="529" w:name="_Toc296503159"/>
      <w:bookmarkEnd w:id="529"/>
      <w:bookmarkStart w:id="530" w:name="_Toc296944498"/>
      <w:bookmarkEnd w:id="530"/>
      <w:bookmarkStart w:id="531" w:name="_Toc297048345"/>
      <w:bookmarkEnd w:id="531"/>
      <w:bookmarkStart w:id="532" w:name="_Toc304295523"/>
      <w:bookmarkEnd w:id="532"/>
      <w:bookmarkStart w:id="533" w:name="_Toc297123492"/>
      <w:bookmarkEnd w:id="533"/>
      <w:bookmarkStart w:id="534" w:name="_Toc292559869"/>
      <w:bookmarkEnd w:id="534"/>
      <w:bookmarkStart w:id="535" w:name="_Toc303539102"/>
      <w:bookmarkEnd w:id="535"/>
      <w:bookmarkStart w:id="536" w:name="_Toc297216151"/>
      <w:bookmarkEnd w:id="536"/>
      <w:bookmarkStart w:id="537" w:name="_Toc297120459"/>
      <w:bookmarkEnd w:id="537"/>
      <w:bookmarkStart w:id="538" w:name="_Toc312677988"/>
      <w:bookmarkEnd w:id="538"/>
      <w:bookmarkStart w:id="539" w:name="_Toc296346660"/>
      <w:bookmarkEnd w:id="539"/>
      <w:bookmarkStart w:id="540" w:name="_Toc296890987"/>
      <w:bookmarkEnd w:id="540"/>
      <w:bookmarkStart w:id="541" w:name="_Toc300934945"/>
      <w:bookmarkEnd w:id="541"/>
      <w:bookmarkStart w:id="542" w:name="_Toc292559364"/>
      <w:r>
        <w:rPr>
          <w:rFonts w:hint="eastAsia" w:ascii="宋体" w:hAnsi="宋体" w:cs="楷体"/>
          <w:bCs/>
          <w:sz w:val="24"/>
          <w:szCs w:val="24"/>
          <w:highlight w:val="none"/>
        </w:rPr>
        <w:t xml:space="preserve">.5 </w:t>
      </w:r>
      <w:bookmarkEnd w:id="542"/>
      <w:r>
        <w:rPr>
          <w:rFonts w:hint="eastAsia" w:ascii="宋体" w:hAnsi="宋体" w:cs="楷体"/>
          <w:sz w:val="24"/>
          <w:szCs w:val="24"/>
          <w:highlight w:val="none"/>
        </w:rPr>
        <w:t>分包</w:t>
      </w:r>
    </w:p>
    <w:p w14:paraId="2033304F">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43" w:name="_Toc296347159"/>
      <w:bookmarkEnd w:id="543"/>
      <w:bookmarkStart w:id="544" w:name="_Toc312677989"/>
      <w:bookmarkEnd w:id="544"/>
      <w:bookmarkStart w:id="545" w:name="_Toc296890988"/>
      <w:bookmarkEnd w:id="545"/>
      <w:bookmarkStart w:id="546" w:name="_Toc318581158"/>
      <w:bookmarkEnd w:id="546"/>
      <w:bookmarkStart w:id="547" w:name="_Toc296891200"/>
      <w:bookmarkEnd w:id="547"/>
      <w:bookmarkStart w:id="548" w:name="_Toc292559870"/>
      <w:bookmarkEnd w:id="548"/>
      <w:bookmarkStart w:id="549" w:name="_Toc304295524"/>
      <w:bookmarkEnd w:id="549"/>
      <w:bookmarkStart w:id="550" w:name="_Toc297216152"/>
      <w:bookmarkEnd w:id="550"/>
      <w:bookmarkStart w:id="551" w:name="_Toc296503160"/>
      <w:bookmarkEnd w:id="551"/>
      <w:bookmarkStart w:id="552" w:name="_Toc303539103"/>
      <w:bookmarkEnd w:id="552"/>
      <w:bookmarkStart w:id="553" w:name="_Toc296346661"/>
      <w:bookmarkEnd w:id="553"/>
      <w:bookmarkStart w:id="554" w:name="_Toc297120460"/>
      <w:bookmarkEnd w:id="554"/>
      <w:bookmarkStart w:id="555" w:name="_Toc297123493"/>
      <w:bookmarkEnd w:id="555"/>
      <w:bookmarkStart w:id="556" w:name="_Toc296944499"/>
      <w:bookmarkEnd w:id="556"/>
      <w:bookmarkStart w:id="557" w:name="_Toc292559365"/>
      <w:bookmarkEnd w:id="557"/>
      <w:bookmarkStart w:id="558" w:name="_Toc300934946"/>
      <w:bookmarkEnd w:id="558"/>
      <w:bookmarkStart w:id="559" w:name="_Toc297048346"/>
      <w:r>
        <w:rPr>
          <w:rFonts w:hint="eastAsia" w:ascii="宋体" w:hAnsi="宋体" w:cs="楷体"/>
          <w:sz w:val="24"/>
          <w:szCs w:val="24"/>
          <w:highlight w:val="none"/>
        </w:rPr>
        <w:t>.5.1 分包的一般约定</w:t>
      </w:r>
      <w:bookmarkEnd w:id="559"/>
    </w:p>
    <w:p w14:paraId="3FDD4DE6">
      <w:pPr>
        <w:spacing w:line="540" w:lineRule="exact"/>
        <w:rPr>
          <w:rFonts w:ascii="宋体" w:hAnsi="宋体" w:cs="楷体"/>
          <w:sz w:val="24"/>
          <w:szCs w:val="24"/>
          <w:highlight w:val="none"/>
        </w:rPr>
      </w:pPr>
      <w:r>
        <w:rPr>
          <w:rFonts w:hint="eastAsia" w:ascii="宋体" w:hAnsi="宋体" w:cs="楷体"/>
          <w:sz w:val="24"/>
          <w:szCs w:val="24"/>
          <w:highlight w:val="none"/>
        </w:rPr>
        <w:t>禁止分包的工程包括：</w:t>
      </w:r>
      <w:r>
        <w:rPr>
          <w:rFonts w:hint="eastAsia" w:ascii="宋体" w:hAnsi="宋体" w:cs="楷体"/>
          <w:sz w:val="24"/>
          <w:szCs w:val="24"/>
          <w:highlight w:val="none"/>
          <w:u w:val="single"/>
        </w:rPr>
        <w:t xml:space="preserve">   本工程不得分包     </w:t>
      </w:r>
      <w:r>
        <w:rPr>
          <w:rFonts w:hint="eastAsia" w:ascii="宋体" w:hAnsi="宋体" w:cs="楷体"/>
          <w:sz w:val="24"/>
          <w:szCs w:val="24"/>
          <w:highlight w:val="none"/>
        </w:rPr>
        <w:t>。</w:t>
      </w:r>
    </w:p>
    <w:p w14:paraId="319B9708">
      <w:pPr>
        <w:spacing w:line="540" w:lineRule="exact"/>
        <w:rPr>
          <w:rFonts w:ascii="宋体" w:hAnsi="宋体" w:cs="楷体"/>
          <w:sz w:val="24"/>
          <w:szCs w:val="24"/>
          <w:highlight w:val="none"/>
          <w:u w:val="single"/>
        </w:rPr>
      </w:pPr>
      <w:r>
        <w:rPr>
          <w:rFonts w:hint="eastAsia" w:ascii="宋体" w:hAnsi="宋体" w:cs="楷体"/>
          <w:sz w:val="24"/>
          <w:szCs w:val="24"/>
          <w:highlight w:val="none"/>
        </w:rPr>
        <w:t>主体结构、关键性工作的范围：。</w:t>
      </w:r>
      <w:bookmarkStart w:id="560" w:name="_Toc296346662"/>
      <w:bookmarkEnd w:id="560"/>
      <w:bookmarkStart w:id="561" w:name="_Toc296347160"/>
      <w:bookmarkEnd w:id="561"/>
      <w:bookmarkStart w:id="562" w:name="_Toc296503161"/>
      <w:bookmarkEnd w:id="562"/>
      <w:bookmarkStart w:id="563" w:name="_Toc303539104"/>
      <w:bookmarkEnd w:id="563"/>
      <w:bookmarkStart w:id="564" w:name="_Toc297048347"/>
      <w:bookmarkEnd w:id="564"/>
      <w:bookmarkStart w:id="565" w:name="_Toc297123494"/>
      <w:bookmarkEnd w:id="565"/>
      <w:bookmarkStart w:id="566" w:name="_Toc296891201"/>
      <w:bookmarkEnd w:id="566"/>
      <w:bookmarkStart w:id="567" w:name="_Toc297216153"/>
      <w:bookmarkEnd w:id="567"/>
      <w:bookmarkStart w:id="568" w:name="_Toc304295525"/>
      <w:bookmarkEnd w:id="568"/>
      <w:bookmarkStart w:id="569" w:name="_Toc296890989"/>
      <w:bookmarkEnd w:id="569"/>
      <w:bookmarkStart w:id="570" w:name="_Toc296944500"/>
      <w:bookmarkEnd w:id="570"/>
      <w:bookmarkStart w:id="571" w:name="_Toc297120461"/>
      <w:bookmarkEnd w:id="571"/>
      <w:bookmarkStart w:id="572" w:name="_Toc300934947"/>
      <w:bookmarkEnd w:id="572"/>
    </w:p>
    <w:p w14:paraId="0ED44668">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73" w:name="_Toc318581159"/>
      <w:bookmarkEnd w:id="573"/>
      <w:bookmarkStart w:id="574" w:name="_Toc312677990"/>
      <w:r>
        <w:rPr>
          <w:rFonts w:hint="eastAsia" w:ascii="宋体" w:hAnsi="宋体" w:cs="楷体"/>
          <w:sz w:val="24"/>
          <w:szCs w:val="24"/>
          <w:highlight w:val="none"/>
        </w:rPr>
        <w:t>.5.2分包的确定</w:t>
      </w:r>
      <w:bookmarkEnd w:id="574"/>
    </w:p>
    <w:p w14:paraId="14AAFCD5">
      <w:pPr>
        <w:spacing w:line="540" w:lineRule="exact"/>
        <w:rPr>
          <w:rFonts w:ascii="宋体" w:hAnsi="宋体" w:cs="楷体"/>
          <w:sz w:val="24"/>
          <w:szCs w:val="24"/>
          <w:highlight w:val="none"/>
          <w:u w:val="single"/>
        </w:rPr>
      </w:pPr>
      <w:r>
        <w:rPr>
          <w:rFonts w:hint="eastAsia" w:ascii="宋体" w:hAnsi="宋体" w:cs="楷体"/>
          <w:sz w:val="24"/>
          <w:szCs w:val="24"/>
          <w:highlight w:val="none"/>
        </w:rPr>
        <w:t>允许分包的专业工程包括：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E38C224">
      <w:pPr>
        <w:spacing w:line="540" w:lineRule="exact"/>
        <w:rPr>
          <w:rFonts w:ascii="宋体" w:hAnsi="宋体" w:cs="楷体"/>
          <w:sz w:val="24"/>
          <w:szCs w:val="24"/>
          <w:highlight w:val="none"/>
        </w:rPr>
      </w:pPr>
      <w:r>
        <w:rPr>
          <w:rFonts w:hint="eastAsia" w:ascii="宋体" w:hAnsi="宋体" w:cs="楷体"/>
          <w:sz w:val="24"/>
          <w:szCs w:val="24"/>
          <w:highlight w:val="none"/>
        </w:rPr>
        <w:t>其他关于分包的约定：</w:t>
      </w:r>
      <w:r>
        <w:rPr>
          <w:rFonts w:hint="eastAsia" w:ascii="宋体" w:hAnsi="宋体" w:cs="楷体"/>
          <w:sz w:val="24"/>
          <w:szCs w:val="24"/>
          <w:highlight w:val="none"/>
          <w:u w:val="single"/>
        </w:rPr>
        <w:t xml:space="preserve"> 本工程发包人同意承包人分包的工程不得转包或分包。必须分包的需甲方书面同意</w:t>
      </w:r>
      <w:r>
        <w:rPr>
          <w:rFonts w:hint="eastAsia" w:ascii="宋体" w:hAnsi="宋体" w:cs="楷体"/>
          <w:sz w:val="24"/>
          <w:szCs w:val="24"/>
          <w:highlight w:val="none"/>
        </w:rPr>
        <w:t>。</w:t>
      </w:r>
    </w:p>
    <w:p w14:paraId="6A946B1E">
      <w:pPr>
        <w:spacing w:line="540" w:lineRule="exact"/>
        <w:rPr>
          <w:rFonts w:ascii="宋体" w:hAnsi="宋体" w:cs="楷体"/>
          <w:sz w:val="24"/>
          <w:szCs w:val="24"/>
          <w:highlight w:val="none"/>
        </w:rPr>
      </w:pPr>
      <w:r>
        <w:rPr>
          <w:rFonts w:hint="eastAsia" w:ascii="宋体" w:hAnsi="宋体" w:cs="楷体"/>
          <w:sz w:val="24"/>
          <w:szCs w:val="24"/>
          <w:highlight w:val="none"/>
        </w:rPr>
        <w:t>3.5.4 分包合同价款</w:t>
      </w:r>
    </w:p>
    <w:p w14:paraId="6BA59817">
      <w:pPr>
        <w:spacing w:line="540" w:lineRule="exact"/>
        <w:rPr>
          <w:rFonts w:ascii="宋体" w:hAnsi="宋体" w:cs="楷体"/>
          <w:sz w:val="24"/>
          <w:szCs w:val="24"/>
          <w:highlight w:val="none"/>
        </w:rPr>
      </w:pPr>
      <w:r>
        <w:rPr>
          <w:rFonts w:hint="eastAsia" w:ascii="宋体" w:hAnsi="宋体" w:cs="楷体"/>
          <w:sz w:val="24"/>
          <w:szCs w:val="24"/>
          <w:highlight w:val="none"/>
        </w:rPr>
        <w:t>关于分包合同价款支付的约定：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2D9F25">
      <w:pPr>
        <w:spacing w:line="540" w:lineRule="exact"/>
        <w:rPr>
          <w:rFonts w:ascii="宋体" w:hAnsi="宋体" w:cs="楷体"/>
          <w:sz w:val="24"/>
          <w:szCs w:val="24"/>
          <w:highlight w:val="none"/>
        </w:rPr>
      </w:pPr>
      <w:r>
        <w:rPr>
          <w:rFonts w:hint="eastAsia" w:ascii="宋体" w:hAnsi="宋体" w:cs="楷体"/>
          <w:bCs/>
          <w:sz w:val="24"/>
          <w:szCs w:val="24"/>
          <w:highlight w:val="none"/>
        </w:rPr>
        <w:t>3.6</w:t>
      </w:r>
      <w:r>
        <w:rPr>
          <w:rFonts w:hint="eastAsia" w:ascii="宋体" w:hAnsi="宋体" w:cs="楷体"/>
          <w:sz w:val="24"/>
          <w:szCs w:val="24"/>
          <w:highlight w:val="none"/>
        </w:rPr>
        <w:t xml:space="preserve"> 工程照管与成品、半成品保护</w:t>
      </w:r>
    </w:p>
    <w:p w14:paraId="3CCE65DE">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承包人负责照管工程及工程相关的材料、工程设备的起始时间：</w:t>
      </w:r>
      <w:r>
        <w:rPr>
          <w:rFonts w:hint="eastAsia" w:ascii="宋体" w:hAnsi="宋体" w:cs="楷体"/>
          <w:sz w:val="24"/>
          <w:szCs w:val="24"/>
          <w:highlight w:val="none"/>
          <w:u w:val="single"/>
        </w:rPr>
        <w:t xml:space="preserve">  设备人员进场至验收交付使用前由承包人负责保修，无其他特殊要求得，费用由承包人承担  </w:t>
      </w:r>
      <w:r>
        <w:rPr>
          <w:rFonts w:hint="eastAsia" w:ascii="宋体" w:hAnsi="宋体" w:cs="楷体"/>
          <w:sz w:val="24"/>
          <w:szCs w:val="24"/>
          <w:highlight w:val="none"/>
        </w:rPr>
        <w:t>。</w:t>
      </w:r>
    </w:p>
    <w:p w14:paraId="5979489D">
      <w:pPr>
        <w:spacing w:line="540" w:lineRule="exact"/>
        <w:rPr>
          <w:rFonts w:ascii="宋体" w:hAnsi="宋体" w:cs="楷体"/>
          <w:sz w:val="24"/>
          <w:szCs w:val="24"/>
          <w:highlight w:val="none"/>
        </w:rPr>
      </w:pPr>
      <w:r>
        <w:rPr>
          <w:rFonts w:hint="eastAsia" w:ascii="宋体" w:hAnsi="宋体" w:cs="楷体"/>
          <w:bCs/>
          <w:sz w:val="24"/>
          <w:szCs w:val="24"/>
          <w:highlight w:val="none"/>
        </w:rPr>
        <w:t>3.7</w:t>
      </w:r>
      <w:r>
        <w:rPr>
          <w:rFonts w:hint="eastAsia" w:ascii="宋体" w:hAnsi="宋体" w:cs="楷体"/>
          <w:sz w:val="24"/>
          <w:szCs w:val="24"/>
          <w:highlight w:val="none"/>
        </w:rPr>
        <w:t xml:space="preserve"> 履约担保</w:t>
      </w:r>
    </w:p>
    <w:p w14:paraId="490A2B2A">
      <w:pPr>
        <w:spacing w:line="540" w:lineRule="exact"/>
        <w:rPr>
          <w:rFonts w:ascii="宋体" w:hAnsi="宋体" w:cs="楷体"/>
          <w:sz w:val="24"/>
          <w:szCs w:val="24"/>
          <w:highlight w:val="none"/>
        </w:rPr>
      </w:pPr>
      <w:r>
        <w:rPr>
          <w:rFonts w:hint="eastAsia" w:ascii="宋体" w:hAnsi="宋体" w:cs="楷体"/>
          <w:sz w:val="24"/>
          <w:szCs w:val="24"/>
          <w:highlight w:val="none"/>
        </w:rPr>
        <w:t>承包人是否提供履约担保：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3C8FB">
      <w:pPr>
        <w:spacing w:line="540" w:lineRule="exact"/>
        <w:rPr>
          <w:rFonts w:ascii="宋体" w:hAnsi="宋体" w:cs="楷体"/>
          <w:sz w:val="24"/>
          <w:szCs w:val="24"/>
          <w:highlight w:val="none"/>
        </w:rPr>
      </w:pPr>
      <w:r>
        <w:rPr>
          <w:rFonts w:hint="eastAsia" w:ascii="宋体" w:hAnsi="宋体" w:cs="楷体"/>
          <w:sz w:val="24"/>
          <w:szCs w:val="24"/>
          <w:highlight w:val="none"/>
        </w:rPr>
        <w:t>承包人提供履约担保的形式、金额及期限的：。</w:t>
      </w:r>
    </w:p>
    <w:p w14:paraId="4C7A5DE5">
      <w:pPr>
        <w:keepNext/>
        <w:spacing w:line="540" w:lineRule="exact"/>
        <w:outlineLvl w:val="3"/>
        <w:rPr>
          <w:rFonts w:ascii="宋体" w:hAnsi="宋体" w:cs="楷体"/>
          <w:b/>
          <w:bCs/>
          <w:sz w:val="24"/>
          <w:szCs w:val="24"/>
          <w:highlight w:val="none"/>
        </w:rPr>
      </w:pPr>
      <w:bookmarkStart w:id="575" w:name="_Toc351203636"/>
      <w:bookmarkEnd w:id="575"/>
      <w:r>
        <w:rPr>
          <w:rFonts w:hint="eastAsia" w:ascii="宋体" w:hAnsi="宋体" w:cs="楷体"/>
          <w:b/>
          <w:bCs/>
          <w:sz w:val="24"/>
          <w:szCs w:val="24"/>
          <w:highlight w:val="none"/>
        </w:rPr>
        <w:t>4</w:t>
      </w:r>
      <w:bookmarkStart w:id="576" w:name="_Toc297120462"/>
      <w:bookmarkEnd w:id="576"/>
      <w:bookmarkStart w:id="577" w:name="_Toc267251413"/>
      <w:bookmarkEnd w:id="577"/>
      <w:bookmarkStart w:id="578" w:name="_Toc296346663"/>
      <w:bookmarkEnd w:id="578"/>
      <w:bookmarkStart w:id="579" w:name="_Toc296944501"/>
      <w:bookmarkEnd w:id="579"/>
      <w:bookmarkStart w:id="580" w:name="_Toc296891202"/>
      <w:bookmarkEnd w:id="580"/>
      <w:bookmarkStart w:id="581" w:name="_Toc296347161"/>
      <w:bookmarkEnd w:id="581"/>
      <w:bookmarkStart w:id="582" w:name="_Toc297048348"/>
      <w:bookmarkEnd w:id="582"/>
      <w:bookmarkStart w:id="583" w:name="_Toc292559366"/>
      <w:bookmarkEnd w:id="583"/>
      <w:bookmarkStart w:id="584" w:name="_Toc296503162"/>
      <w:bookmarkEnd w:id="584"/>
      <w:bookmarkStart w:id="585" w:name="_Toc296890990"/>
      <w:bookmarkEnd w:id="585"/>
      <w:bookmarkStart w:id="586" w:name="_Toc292559871"/>
      <w:r>
        <w:rPr>
          <w:rFonts w:hint="eastAsia" w:ascii="宋体" w:hAnsi="宋体" w:cs="楷体"/>
          <w:b/>
          <w:bCs/>
          <w:sz w:val="24"/>
          <w:szCs w:val="24"/>
          <w:highlight w:val="none"/>
        </w:rPr>
        <w:t>. 监</w:t>
      </w:r>
      <w:bookmarkEnd w:id="586"/>
      <w:r>
        <w:rPr>
          <w:rFonts w:hint="eastAsia" w:ascii="宋体" w:hAnsi="宋体" w:cs="楷体"/>
          <w:b/>
          <w:bCs/>
          <w:sz w:val="24"/>
          <w:szCs w:val="24"/>
          <w:highlight w:val="none"/>
        </w:rPr>
        <w:t>理人</w:t>
      </w:r>
    </w:p>
    <w:p w14:paraId="255373C8">
      <w:pPr>
        <w:spacing w:line="540" w:lineRule="exact"/>
        <w:rPr>
          <w:rFonts w:ascii="宋体" w:hAnsi="宋体" w:cs="楷体"/>
          <w:sz w:val="24"/>
          <w:szCs w:val="24"/>
          <w:highlight w:val="none"/>
        </w:rPr>
      </w:pPr>
      <w:r>
        <w:rPr>
          <w:rFonts w:hint="eastAsia" w:ascii="宋体" w:hAnsi="宋体" w:cs="楷体"/>
          <w:bCs/>
          <w:sz w:val="24"/>
          <w:szCs w:val="24"/>
          <w:highlight w:val="none"/>
        </w:rPr>
        <w:t>4.1</w:t>
      </w:r>
      <w:r>
        <w:rPr>
          <w:rFonts w:hint="eastAsia" w:ascii="宋体" w:hAnsi="宋体" w:cs="楷体"/>
          <w:sz w:val="24"/>
          <w:szCs w:val="24"/>
          <w:highlight w:val="none"/>
        </w:rPr>
        <w:t>监理人的一般规定</w:t>
      </w:r>
    </w:p>
    <w:p w14:paraId="7F761333">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关于监理人的监理内容：</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w:t>
      </w:r>
    </w:p>
    <w:p w14:paraId="4FE7FD2F">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关于监理人的监理权限：</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 xml:space="preserve">。 </w:t>
      </w:r>
    </w:p>
    <w:p w14:paraId="5296C4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关于监理人在施工现场的办公场所、生活场所的提供和费用承担的约定：</w:t>
      </w:r>
      <w:r>
        <w:rPr>
          <w:rFonts w:hint="eastAsia" w:ascii="宋体" w:hAnsi="宋体" w:cs="楷体"/>
          <w:sz w:val="24"/>
          <w:szCs w:val="24"/>
          <w:highlight w:val="none"/>
          <w:u w:val="single"/>
        </w:rPr>
        <w:t xml:space="preserve"> 见监理合同                        </w:t>
      </w:r>
    </w:p>
    <w:p w14:paraId="634F874A">
      <w:pPr>
        <w:spacing w:line="540" w:lineRule="exact"/>
        <w:rPr>
          <w:rFonts w:ascii="宋体" w:hAnsi="宋体" w:cs="楷体"/>
          <w:sz w:val="24"/>
          <w:szCs w:val="24"/>
          <w:highlight w:val="none"/>
        </w:rPr>
      </w:pPr>
      <w:r>
        <w:rPr>
          <w:rFonts w:hint="eastAsia" w:ascii="宋体" w:hAnsi="宋体" w:cs="楷体"/>
          <w:bCs/>
          <w:sz w:val="24"/>
          <w:szCs w:val="24"/>
          <w:highlight w:val="none"/>
        </w:rPr>
        <w:t>4.2</w:t>
      </w:r>
      <w:r>
        <w:rPr>
          <w:rFonts w:hint="eastAsia" w:ascii="宋体" w:hAnsi="宋体" w:cs="楷体"/>
          <w:sz w:val="24"/>
          <w:szCs w:val="24"/>
          <w:highlight w:val="none"/>
        </w:rPr>
        <w:t xml:space="preserve"> 监理人员</w:t>
      </w:r>
    </w:p>
    <w:p w14:paraId="3C27C237">
      <w:pPr>
        <w:spacing w:line="540" w:lineRule="exact"/>
        <w:rPr>
          <w:rFonts w:ascii="宋体" w:hAnsi="宋体" w:cs="楷体"/>
          <w:sz w:val="24"/>
          <w:szCs w:val="24"/>
          <w:highlight w:val="none"/>
        </w:rPr>
      </w:pPr>
      <w:r>
        <w:rPr>
          <w:rFonts w:hint="eastAsia" w:ascii="宋体" w:hAnsi="宋体" w:cs="楷体"/>
          <w:sz w:val="24"/>
          <w:szCs w:val="24"/>
          <w:highlight w:val="none"/>
        </w:rPr>
        <w:t>总监理工程师：</w:t>
      </w:r>
    </w:p>
    <w:p w14:paraId="47F0EA47">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4B2EB424">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154CCB7B">
      <w:pPr>
        <w:spacing w:line="540" w:lineRule="exact"/>
        <w:rPr>
          <w:rFonts w:ascii="宋体" w:hAnsi="宋体" w:cs="楷体"/>
          <w:sz w:val="24"/>
          <w:szCs w:val="24"/>
          <w:highlight w:val="none"/>
        </w:rPr>
      </w:pPr>
      <w:r>
        <w:rPr>
          <w:rFonts w:hint="eastAsia" w:ascii="宋体" w:hAnsi="宋体" w:cs="楷体"/>
          <w:sz w:val="24"/>
          <w:szCs w:val="24"/>
          <w:highlight w:val="none"/>
        </w:rPr>
        <w:t>监理工程师执业资格证书号：；</w:t>
      </w:r>
    </w:p>
    <w:p w14:paraId="0B9F1453">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0A1EFC23">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473F716">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7FE5B70C">
      <w:pPr>
        <w:spacing w:line="540" w:lineRule="exact"/>
        <w:rPr>
          <w:rFonts w:ascii="宋体" w:hAnsi="宋体" w:cs="楷体"/>
          <w:sz w:val="24"/>
          <w:szCs w:val="24"/>
          <w:highlight w:val="none"/>
        </w:rPr>
      </w:pPr>
      <w:r>
        <w:rPr>
          <w:rFonts w:hint="eastAsia" w:ascii="宋体" w:hAnsi="宋体" w:cs="楷体"/>
          <w:sz w:val="24"/>
          <w:szCs w:val="24"/>
          <w:highlight w:val="none"/>
        </w:rPr>
        <w:t>关于监理人的其他约定：。</w:t>
      </w:r>
    </w:p>
    <w:p w14:paraId="06CAF0AD">
      <w:pPr>
        <w:spacing w:line="540" w:lineRule="exact"/>
        <w:rPr>
          <w:rFonts w:ascii="宋体" w:hAnsi="宋体" w:cs="楷体"/>
          <w:sz w:val="24"/>
          <w:szCs w:val="24"/>
          <w:highlight w:val="none"/>
        </w:rPr>
      </w:pPr>
      <w:r>
        <w:rPr>
          <w:rFonts w:hint="eastAsia" w:ascii="宋体" w:hAnsi="宋体" w:cs="楷体"/>
          <w:bCs/>
          <w:sz w:val="24"/>
          <w:szCs w:val="24"/>
          <w:highlight w:val="none"/>
        </w:rPr>
        <w:t>4.3</w:t>
      </w:r>
      <w:r>
        <w:rPr>
          <w:rFonts w:hint="eastAsia" w:ascii="宋体" w:hAnsi="宋体" w:cs="楷体"/>
          <w:sz w:val="24"/>
          <w:szCs w:val="24"/>
          <w:highlight w:val="none"/>
        </w:rPr>
        <w:t xml:space="preserve"> 商定或确定</w:t>
      </w:r>
    </w:p>
    <w:p w14:paraId="4B70F448">
      <w:pPr>
        <w:spacing w:line="540" w:lineRule="exact"/>
        <w:rPr>
          <w:rFonts w:ascii="宋体" w:hAnsi="宋体" w:cs="楷体"/>
          <w:sz w:val="24"/>
          <w:szCs w:val="24"/>
          <w:highlight w:val="none"/>
        </w:rPr>
      </w:pPr>
      <w:bookmarkStart w:id="587" w:name="_Toc267251418"/>
      <w:bookmarkEnd w:id="587"/>
      <w:r>
        <w:rPr>
          <w:rFonts w:hint="eastAsia" w:ascii="宋体" w:hAnsi="宋体" w:cs="楷体"/>
          <w:sz w:val="24"/>
          <w:szCs w:val="24"/>
          <w:highlight w:val="none"/>
        </w:rPr>
        <w:t>在发包人和承包人不能通过协商达成一致意见时，发包人授权监理人对以下事项进行确定：</w:t>
      </w:r>
    </w:p>
    <w:p w14:paraId="060337A9">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869FE6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F2B452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4EF606">
      <w:pPr>
        <w:keepNext/>
        <w:spacing w:line="540" w:lineRule="exact"/>
        <w:outlineLvl w:val="3"/>
        <w:rPr>
          <w:rFonts w:ascii="宋体" w:hAnsi="宋体" w:cs="楷体"/>
          <w:b/>
          <w:bCs/>
          <w:sz w:val="24"/>
          <w:szCs w:val="24"/>
          <w:highlight w:val="none"/>
        </w:rPr>
      </w:pPr>
      <w:bookmarkStart w:id="588" w:name="_Toc351203637"/>
      <w:bookmarkEnd w:id="588"/>
      <w:r>
        <w:rPr>
          <w:rFonts w:hint="eastAsia" w:ascii="宋体" w:hAnsi="宋体" w:cs="楷体"/>
          <w:b/>
          <w:bCs/>
          <w:sz w:val="24"/>
          <w:szCs w:val="24"/>
          <w:highlight w:val="none"/>
        </w:rPr>
        <w:t>5</w:t>
      </w:r>
      <w:bookmarkStart w:id="589" w:name="_Toc296890991"/>
      <w:bookmarkEnd w:id="589"/>
      <w:bookmarkStart w:id="590" w:name="_Toc296347162"/>
      <w:bookmarkEnd w:id="590"/>
      <w:bookmarkStart w:id="591" w:name="_Toc297120463"/>
      <w:bookmarkEnd w:id="591"/>
      <w:bookmarkStart w:id="592" w:name="_Toc292559872"/>
      <w:bookmarkEnd w:id="592"/>
      <w:bookmarkStart w:id="593" w:name="_Toc296346664"/>
      <w:bookmarkEnd w:id="593"/>
      <w:bookmarkStart w:id="594" w:name="_Toc297048349"/>
      <w:bookmarkEnd w:id="594"/>
      <w:bookmarkStart w:id="595" w:name="_Toc296891203"/>
      <w:bookmarkEnd w:id="595"/>
      <w:bookmarkStart w:id="596" w:name="_Toc292559367"/>
      <w:bookmarkEnd w:id="596"/>
      <w:bookmarkStart w:id="597" w:name="_Toc296944502"/>
      <w:bookmarkEnd w:id="597"/>
      <w:bookmarkStart w:id="598" w:name="_Toc296503163"/>
      <w:r>
        <w:rPr>
          <w:rFonts w:hint="eastAsia" w:ascii="宋体" w:hAnsi="宋体" w:cs="楷体"/>
          <w:b/>
          <w:bCs/>
          <w:sz w:val="24"/>
          <w:szCs w:val="24"/>
          <w:highlight w:val="none"/>
        </w:rPr>
        <w:t>. 工程质量</w:t>
      </w:r>
      <w:bookmarkEnd w:id="598"/>
    </w:p>
    <w:p w14:paraId="4E99F89F">
      <w:pPr>
        <w:spacing w:line="540" w:lineRule="exact"/>
        <w:rPr>
          <w:rFonts w:ascii="宋体" w:hAnsi="宋体" w:cs="楷体"/>
          <w:sz w:val="24"/>
          <w:szCs w:val="24"/>
          <w:highlight w:val="none"/>
        </w:rPr>
      </w:pPr>
      <w:r>
        <w:rPr>
          <w:rFonts w:hint="eastAsia" w:ascii="宋体" w:hAnsi="宋体" w:cs="楷体"/>
          <w:bCs/>
          <w:sz w:val="24"/>
          <w:szCs w:val="24"/>
          <w:highlight w:val="none"/>
        </w:rPr>
        <w:t>5.1</w:t>
      </w:r>
      <w:r>
        <w:rPr>
          <w:rFonts w:hint="eastAsia" w:ascii="宋体" w:hAnsi="宋体" w:cs="楷体"/>
          <w:sz w:val="24"/>
          <w:szCs w:val="24"/>
          <w:highlight w:val="none"/>
        </w:rPr>
        <w:t xml:space="preserve"> 质量要求</w:t>
      </w:r>
    </w:p>
    <w:p w14:paraId="145C6D24">
      <w:pPr>
        <w:spacing w:line="540" w:lineRule="exact"/>
        <w:rPr>
          <w:rFonts w:ascii="宋体" w:hAnsi="宋体" w:cs="楷体"/>
          <w:sz w:val="24"/>
          <w:szCs w:val="24"/>
          <w:highlight w:val="none"/>
        </w:rPr>
      </w:pPr>
      <w:r>
        <w:rPr>
          <w:rFonts w:hint="eastAsia" w:ascii="宋体" w:hAnsi="宋体" w:cs="楷体"/>
          <w:sz w:val="24"/>
          <w:szCs w:val="24"/>
          <w:highlight w:val="none"/>
        </w:rPr>
        <w:t>5</w:t>
      </w:r>
      <w:bookmarkStart w:id="599" w:name="_Toc318581164"/>
      <w:bookmarkEnd w:id="599"/>
      <w:bookmarkStart w:id="600" w:name="_Toc312677997"/>
      <w:bookmarkEnd w:id="600"/>
      <w:bookmarkStart w:id="601" w:name="_Toc303539106"/>
      <w:bookmarkEnd w:id="601"/>
      <w:bookmarkStart w:id="602" w:name="_Toc304295527"/>
      <w:bookmarkEnd w:id="602"/>
      <w:bookmarkStart w:id="603" w:name="_Toc297123496"/>
      <w:bookmarkEnd w:id="603"/>
      <w:bookmarkStart w:id="604" w:name="_Toc297216155"/>
      <w:bookmarkEnd w:id="604"/>
      <w:bookmarkStart w:id="605" w:name="_Toc300934949"/>
      <w:r>
        <w:rPr>
          <w:rFonts w:hint="eastAsia" w:ascii="宋体" w:hAnsi="宋体" w:cs="楷体"/>
          <w:sz w:val="24"/>
          <w:szCs w:val="24"/>
          <w:highlight w:val="none"/>
        </w:rPr>
        <w:t>.1.1 特殊质量标准和要求：</w:t>
      </w:r>
      <w:bookmarkEnd w:id="60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77C0D3E">
      <w:pPr>
        <w:spacing w:line="540" w:lineRule="exact"/>
        <w:rPr>
          <w:rFonts w:ascii="宋体" w:hAnsi="宋体" w:cs="楷体"/>
          <w:sz w:val="24"/>
          <w:szCs w:val="24"/>
          <w:highlight w:val="none"/>
        </w:rPr>
      </w:pPr>
      <w:r>
        <w:rPr>
          <w:rFonts w:hint="eastAsia" w:ascii="宋体" w:hAnsi="宋体" w:cs="楷体"/>
          <w:sz w:val="24"/>
          <w:szCs w:val="24"/>
          <w:highlight w:val="none"/>
        </w:rPr>
        <w:t>关于工程奖项的约定：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FBABC59">
      <w:pPr>
        <w:spacing w:line="540" w:lineRule="exact"/>
        <w:rPr>
          <w:rFonts w:ascii="宋体" w:hAnsi="宋体" w:cs="楷体"/>
          <w:sz w:val="24"/>
          <w:szCs w:val="24"/>
          <w:highlight w:val="none"/>
        </w:rPr>
      </w:pPr>
      <w:r>
        <w:rPr>
          <w:rFonts w:hint="eastAsia" w:ascii="宋体" w:hAnsi="宋体" w:cs="楷体"/>
          <w:bCs/>
          <w:sz w:val="24"/>
          <w:szCs w:val="24"/>
          <w:highlight w:val="none"/>
        </w:rPr>
        <w:t>5.2</w:t>
      </w:r>
      <w:r>
        <w:rPr>
          <w:rFonts w:hint="eastAsia" w:ascii="宋体" w:hAnsi="宋体" w:cs="楷体"/>
          <w:sz w:val="24"/>
          <w:szCs w:val="24"/>
          <w:highlight w:val="none"/>
        </w:rPr>
        <w:t xml:space="preserve"> 隐蔽工程检查</w:t>
      </w:r>
    </w:p>
    <w:p w14:paraId="0631ADCD">
      <w:pPr>
        <w:spacing w:line="540" w:lineRule="exact"/>
        <w:rPr>
          <w:rFonts w:ascii="宋体" w:hAnsi="宋体" w:cs="楷体"/>
          <w:sz w:val="24"/>
          <w:szCs w:val="24"/>
          <w:highlight w:val="none"/>
          <w:u w:val="single"/>
        </w:rPr>
      </w:pPr>
      <w:r>
        <w:rPr>
          <w:rFonts w:hint="eastAsia" w:ascii="宋体" w:hAnsi="宋体" w:cs="楷体"/>
          <w:sz w:val="24"/>
          <w:szCs w:val="24"/>
          <w:highlight w:val="none"/>
        </w:rPr>
        <w:t>5.2.2承包人提前通知监理人隐蔽工程检查的期限的约定：</w:t>
      </w:r>
      <w:r>
        <w:rPr>
          <w:rFonts w:hint="eastAsia" w:ascii="宋体" w:hAnsi="宋体" w:cs="楷体"/>
          <w:sz w:val="24"/>
          <w:szCs w:val="24"/>
          <w:highlight w:val="none"/>
          <w:u w:val="single"/>
        </w:rPr>
        <w:t xml:space="preserve"> 共同检查前48小时通知监理人   </w:t>
      </w:r>
      <w:r>
        <w:rPr>
          <w:rFonts w:hint="eastAsia" w:ascii="宋体" w:hAnsi="宋体" w:cs="楷体"/>
          <w:sz w:val="24"/>
          <w:szCs w:val="24"/>
          <w:highlight w:val="none"/>
        </w:rPr>
        <w:t>。</w:t>
      </w:r>
    </w:p>
    <w:p w14:paraId="7D4124E3">
      <w:pPr>
        <w:spacing w:line="540" w:lineRule="exact"/>
        <w:rPr>
          <w:rFonts w:ascii="宋体" w:hAnsi="宋体" w:cs="楷体"/>
          <w:sz w:val="24"/>
          <w:szCs w:val="24"/>
          <w:highlight w:val="none"/>
        </w:rPr>
      </w:pPr>
      <w:r>
        <w:rPr>
          <w:rFonts w:hint="eastAsia" w:ascii="宋体" w:hAnsi="宋体" w:cs="楷体"/>
          <w:sz w:val="24"/>
          <w:szCs w:val="24"/>
          <w:highlight w:val="none"/>
        </w:rPr>
        <w:t>监理人不能按时进行检查时，应提前</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小时提交书面延期要求。</w:t>
      </w:r>
    </w:p>
    <w:p w14:paraId="516948D3">
      <w:pPr>
        <w:spacing w:line="540" w:lineRule="exact"/>
        <w:rPr>
          <w:rFonts w:ascii="宋体" w:hAnsi="宋体" w:cs="楷体"/>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48     </w:t>
      </w:r>
      <w:r>
        <w:rPr>
          <w:rFonts w:hint="eastAsia" w:ascii="宋体" w:hAnsi="宋体" w:cs="楷体"/>
          <w:sz w:val="24"/>
          <w:szCs w:val="24"/>
          <w:highlight w:val="none"/>
        </w:rPr>
        <w:t>小时。</w:t>
      </w:r>
    </w:p>
    <w:p w14:paraId="7F1E882D">
      <w:pPr>
        <w:keepNext/>
        <w:spacing w:line="540" w:lineRule="exact"/>
        <w:outlineLvl w:val="3"/>
        <w:rPr>
          <w:rFonts w:ascii="宋体" w:hAnsi="宋体" w:cs="楷体"/>
          <w:b/>
          <w:bCs/>
          <w:sz w:val="24"/>
          <w:szCs w:val="24"/>
          <w:highlight w:val="none"/>
        </w:rPr>
      </w:pPr>
      <w:bookmarkStart w:id="606" w:name="_Toc351203638"/>
      <w:bookmarkEnd w:id="606"/>
      <w:r>
        <w:rPr>
          <w:rFonts w:hint="eastAsia" w:ascii="宋体" w:hAnsi="宋体" w:cs="楷体"/>
          <w:b/>
          <w:bCs/>
          <w:sz w:val="24"/>
          <w:szCs w:val="24"/>
          <w:highlight w:val="none"/>
        </w:rPr>
        <w:t>6. 安全文明施工与环境保护</w:t>
      </w:r>
    </w:p>
    <w:p w14:paraId="301D8FA9">
      <w:pPr>
        <w:spacing w:line="540" w:lineRule="exact"/>
        <w:rPr>
          <w:rFonts w:ascii="宋体" w:hAnsi="宋体" w:cs="楷体"/>
          <w:sz w:val="24"/>
          <w:szCs w:val="24"/>
          <w:highlight w:val="none"/>
        </w:rPr>
      </w:pPr>
      <w:r>
        <w:rPr>
          <w:rFonts w:hint="eastAsia" w:ascii="宋体" w:hAnsi="宋体" w:cs="楷体"/>
          <w:bCs/>
          <w:sz w:val="24"/>
          <w:szCs w:val="24"/>
          <w:highlight w:val="none"/>
        </w:rPr>
        <w:t>6.1</w:t>
      </w:r>
      <w:r>
        <w:rPr>
          <w:rFonts w:hint="eastAsia" w:ascii="宋体" w:hAnsi="宋体" w:cs="楷体"/>
          <w:sz w:val="24"/>
          <w:szCs w:val="24"/>
          <w:highlight w:val="none"/>
        </w:rPr>
        <w:t>安全文明施工</w:t>
      </w:r>
    </w:p>
    <w:p w14:paraId="39BCA4F8">
      <w:pPr>
        <w:spacing w:line="540" w:lineRule="exact"/>
        <w:rPr>
          <w:rFonts w:ascii="宋体" w:hAnsi="宋体" w:cs="楷体"/>
          <w:sz w:val="24"/>
          <w:szCs w:val="24"/>
          <w:highlight w:val="none"/>
        </w:rPr>
      </w:pPr>
      <w:r>
        <w:rPr>
          <w:rFonts w:hint="eastAsia" w:ascii="宋体" w:hAnsi="宋体" w:cs="楷体"/>
          <w:sz w:val="24"/>
          <w:szCs w:val="24"/>
          <w:highlight w:val="none"/>
        </w:rPr>
        <w:t>6.1.1 项目安全生产的达标目标及相应事项的约定：。</w:t>
      </w:r>
    </w:p>
    <w:p w14:paraId="74F80F27">
      <w:pPr>
        <w:spacing w:line="540" w:lineRule="exact"/>
        <w:rPr>
          <w:rFonts w:ascii="宋体" w:hAnsi="宋体" w:cs="楷体"/>
          <w:sz w:val="24"/>
          <w:szCs w:val="24"/>
          <w:highlight w:val="none"/>
        </w:rPr>
      </w:pPr>
      <w:r>
        <w:rPr>
          <w:rFonts w:hint="eastAsia" w:ascii="宋体" w:hAnsi="宋体" w:cs="楷体"/>
          <w:sz w:val="24"/>
          <w:szCs w:val="24"/>
          <w:highlight w:val="none"/>
        </w:rPr>
        <w:t>6.1.4 关于治安保卫的特别约定：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781814D">
      <w:pPr>
        <w:spacing w:line="540" w:lineRule="exact"/>
        <w:rPr>
          <w:rFonts w:ascii="宋体" w:hAnsi="宋体" w:cs="楷体"/>
          <w:sz w:val="24"/>
          <w:szCs w:val="24"/>
          <w:highlight w:val="none"/>
        </w:rPr>
      </w:pPr>
      <w:r>
        <w:rPr>
          <w:rFonts w:hint="eastAsia" w:ascii="宋体" w:hAnsi="宋体" w:cs="楷体"/>
          <w:sz w:val="24"/>
          <w:szCs w:val="24"/>
          <w:highlight w:val="none"/>
        </w:rPr>
        <w:t>关于编制施工场地治安管理计划的约定：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531B131">
      <w:pPr>
        <w:spacing w:line="540" w:lineRule="exact"/>
        <w:rPr>
          <w:rFonts w:ascii="宋体" w:hAnsi="宋体" w:cs="楷体"/>
          <w:sz w:val="24"/>
          <w:szCs w:val="24"/>
          <w:highlight w:val="none"/>
        </w:rPr>
      </w:pPr>
      <w:r>
        <w:rPr>
          <w:rFonts w:hint="eastAsia" w:ascii="宋体" w:hAnsi="宋体" w:cs="楷体"/>
          <w:sz w:val="24"/>
          <w:szCs w:val="24"/>
          <w:highlight w:val="none"/>
        </w:rPr>
        <w:t>6.1.5 文明施工</w:t>
      </w:r>
    </w:p>
    <w:p w14:paraId="19024326">
      <w:pPr>
        <w:spacing w:line="540" w:lineRule="exact"/>
        <w:rPr>
          <w:rFonts w:ascii="宋体" w:hAnsi="宋体" w:cs="楷体"/>
          <w:sz w:val="24"/>
          <w:szCs w:val="24"/>
          <w:highlight w:val="none"/>
        </w:rPr>
      </w:pPr>
      <w:r>
        <w:rPr>
          <w:rFonts w:hint="eastAsia" w:ascii="宋体" w:hAnsi="宋体" w:cs="楷体"/>
          <w:sz w:val="24"/>
          <w:szCs w:val="24"/>
          <w:highlight w:val="none"/>
        </w:rPr>
        <w:t>合同当事人对文明施工的要求：。</w:t>
      </w:r>
    </w:p>
    <w:p w14:paraId="7BEF84A3">
      <w:pPr>
        <w:spacing w:line="540" w:lineRule="exact"/>
        <w:rPr>
          <w:rFonts w:ascii="宋体" w:hAnsi="宋体" w:cs="楷体"/>
          <w:sz w:val="24"/>
          <w:szCs w:val="24"/>
          <w:highlight w:val="none"/>
        </w:rPr>
      </w:pPr>
      <w:r>
        <w:rPr>
          <w:rFonts w:hint="eastAsia" w:ascii="宋体" w:hAnsi="宋体" w:cs="楷体"/>
          <w:sz w:val="24"/>
          <w:szCs w:val="24"/>
          <w:highlight w:val="none"/>
        </w:rPr>
        <w:t>6.1.6 关于安全文明施工费支付比例和支付期限的约定：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8564E0C">
      <w:pPr>
        <w:keepNext/>
        <w:spacing w:line="540" w:lineRule="exact"/>
        <w:outlineLvl w:val="3"/>
        <w:rPr>
          <w:rFonts w:ascii="宋体" w:hAnsi="宋体" w:cs="楷体"/>
          <w:b/>
          <w:bCs/>
          <w:sz w:val="24"/>
          <w:szCs w:val="24"/>
          <w:highlight w:val="none"/>
        </w:rPr>
      </w:pPr>
      <w:bookmarkStart w:id="607" w:name="_Toc351203639"/>
      <w:bookmarkEnd w:id="607"/>
      <w:r>
        <w:rPr>
          <w:rFonts w:hint="eastAsia" w:ascii="宋体" w:hAnsi="宋体" w:cs="楷体"/>
          <w:b/>
          <w:bCs/>
          <w:sz w:val="24"/>
          <w:szCs w:val="24"/>
          <w:highlight w:val="none"/>
        </w:rPr>
        <w:t>7. 工期和进度</w:t>
      </w:r>
    </w:p>
    <w:p w14:paraId="6E958ADF">
      <w:pPr>
        <w:spacing w:line="540" w:lineRule="exact"/>
        <w:rPr>
          <w:rFonts w:ascii="宋体" w:hAnsi="宋体" w:cs="楷体"/>
          <w:sz w:val="24"/>
          <w:szCs w:val="24"/>
          <w:highlight w:val="none"/>
        </w:rPr>
      </w:pPr>
      <w:r>
        <w:rPr>
          <w:rFonts w:hint="eastAsia" w:ascii="宋体" w:hAnsi="宋体" w:cs="楷体"/>
          <w:bCs/>
          <w:sz w:val="24"/>
          <w:szCs w:val="24"/>
          <w:highlight w:val="none"/>
        </w:rPr>
        <w:t>7.1</w:t>
      </w:r>
      <w:r>
        <w:rPr>
          <w:rFonts w:hint="eastAsia" w:ascii="宋体" w:hAnsi="宋体" w:cs="楷体"/>
          <w:sz w:val="24"/>
          <w:szCs w:val="24"/>
          <w:highlight w:val="none"/>
        </w:rPr>
        <w:t xml:space="preserve"> 施工组织设计</w:t>
      </w:r>
    </w:p>
    <w:p w14:paraId="320A1473">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7.1.1 合同当事人约定的施工组织设计应包括的其他内容：</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5B9B3F4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7.1.2 施工组织设计的提交和修改</w:t>
      </w:r>
    </w:p>
    <w:p w14:paraId="0649917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承包人提交详细施工组织设计的期限的约定：</w:t>
      </w:r>
      <w:r>
        <w:rPr>
          <w:rFonts w:hint="eastAsia" w:ascii="宋体" w:hAnsi="宋体" w:cs="楷体"/>
          <w:sz w:val="24"/>
          <w:szCs w:val="24"/>
          <w:highlight w:val="none"/>
          <w:u w:val="single"/>
        </w:rPr>
        <w:t xml:space="preserve">   开工前3天            </w:t>
      </w:r>
      <w:r>
        <w:rPr>
          <w:rFonts w:hint="eastAsia" w:ascii="宋体" w:hAnsi="宋体" w:cs="楷体"/>
          <w:sz w:val="24"/>
          <w:szCs w:val="24"/>
          <w:highlight w:val="none"/>
        </w:rPr>
        <w:t>。</w:t>
      </w:r>
    </w:p>
    <w:p w14:paraId="3E1853F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发包人和监理人在收到详细的施工组织设计后确认或提出修改意见的期限：</w:t>
      </w:r>
    </w:p>
    <w:p w14:paraId="142736B1">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收到后7天内    </w:t>
      </w:r>
      <w:r>
        <w:rPr>
          <w:rFonts w:hint="eastAsia" w:ascii="宋体" w:hAnsi="宋体" w:cs="楷体"/>
          <w:sz w:val="24"/>
          <w:szCs w:val="24"/>
          <w:highlight w:val="none"/>
        </w:rPr>
        <w:t>。</w:t>
      </w:r>
    </w:p>
    <w:p w14:paraId="1881919D">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08" w:name="_Toc312678005"/>
      <w:bookmarkEnd w:id="608"/>
      <w:bookmarkStart w:id="609" w:name="_Toc303539123"/>
      <w:bookmarkEnd w:id="609"/>
      <w:bookmarkStart w:id="610" w:name="_Toc304295541"/>
      <w:bookmarkEnd w:id="610"/>
      <w:bookmarkStart w:id="611" w:name="_Toc297123514"/>
      <w:bookmarkEnd w:id="611"/>
      <w:bookmarkStart w:id="612" w:name="_Toc297216173"/>
      <w:bookmarkEnd w:id="612"/>
      <w:bookmarkStart w:id="613" w:name="_Toc300934966"/>
      <w:bookmarkEnd w:id="613"/>
      <w:bookmarkStart w:id="614" w:name="_Toc312677479"/>
      <w:r>
        <w:rPr>
          <w:rFonts w:hint="eastAsia" w:ascii="宋体" w:hAnsi="宋体" w:cs="楷体"/>
          <w:bCs/>
          <w:sz w:val="24"/>
          <w:szCs w:val="24"/>
          <w:highlight w:val="none"/>
        </w:rPr>
        <w:t>.2</w:t>
      </w:r>
      <w:bookmarkEnd w:id="614"/>
      <w:r>
        <w:rPr>
          <w:rFonts w:hint="eastAsia" w:ascii="宋体" w:hAnsi="宋体" w:cs="楷体"/>
          <w:sz w:val="24"/>
          <w:szCs w:val="24"/>
          <w:highlight w:val="none"/>
        </w:rPr>
        <w:t xml:space="preserve"> 施工进度计划</w:t>
      </w:r>
    </w:p>
    <w:p w14:paraId="1929B8E0">
      <w:pPr>
        <w:spacing w:line="540" w:lineRule="exact"/>
        <w:rPr>
          <w:rFonts w:ascii="宋体" w:hAnsi="宋体" w:cs="楷体"/>
          <w:sz w:val="24"/>
          <w:szCs w:val="24"/>
          <w:highlight w:val="none"/>
        </w:rPr>
      </w:pPr>
      <w:r>
        <w:rPr>
          <w:rFonts w:hint="eastAsia" w:ascii="宋体" w:hAnsi="宋体" w:cs="楷体"/>
          <w:sz w:val="24"/>
          <w:szCs w:val="24"/>
          <w:highlight w:val="none"/>
        </w:rPr>
        <w:t>7.2.2 施工进度计划的修订</w:t>
      </w:r>
    </w:p>
    <w:p w14:paraId="703B93A8">
      <w:pPr>
        <w:spacing w:line="540" w:lineRule="exact"/>
        <w:rPr>
          <w:rFonts w:ascii="宋体" w:hAnsi="宋体" w:cs="楷体"/>
          <w:sz w:val="24"/>
          <w:szCs w:val="24"/>
          <w:highlight w:val="none"/>
        </w:rPr>
      </w:pPr>
      <w:r>
        <w:rPr>
          <w:rFonts w:hint="eastAsia" w:ascii="宋体" w:hAnsi="宋体" w:cs="楷体"/>
          <w:sz w:val="24"/>
          <w:szCs w:val="24"/>
          <w:highlight w:val="none"/>
        </w:rPr>
        <w:t>发包人和监理人在收到修订的施工进度计划后确认或提出修改意见的期限：</w:t>
      </w:r>
      <w:r>
        <w:rPr>
          <w:rFonts w:hint="eastAsia" w:ascii="宋体" w:hAnsi="宋体" w:cs="楷体"/>
          <w:sz w:val="24"/>
          <w:szCs w:val="24"/>
          <w:highlight w:val="none"/>
          <w:u w:val="single"/>
        </w:rPr>
        <w:t xml:space="preserve">   收到后5天内      </w:t>
      </w:r>
      <w:r>
        <w:rPr>
          <w:rFonts w:hint="eastAsia" w:ascii="宋体" w:hAnsi="宋体" w:cs="楷体"/>
          <w:sz w:val="24"/>
          <w:szCs w:val="24"/>
          <w:highlight w:val="none"/>
        </w:rPr>
        <w:t>。</w:t>
      </w:r>
    </w:p>
    <w:p w14:paraId="7F350D7B">
      <w:pPr>
        <w:spacing w:line="540" w:lineRule="exact"/>
        <w:rPr>
          <w:rFonts w:ascii="宋体" w:hAnsi="宋体" w:cs="楷体"/>
          <w:sz w:val="24"/>
          <w:szCs w:val="24"/>
          <w:highlight w:val="none"/>
        </w:rPr>
      </w:pPr>
      <w:r>
        <w:rPr>
          <w:rFonts w:hint="eastAsia" w:ascii="宋体" w:hAnsi="宋体" w:cs="楷体"/>
          <w:bCs/>
          <w:sz w:val="24"/>
          <w:szCs w:val="24"/>
          <w:highlight w:val="none"/>
        </w:rPr>
        <w:t>7.3</w:t>
      </w:r>
      <w:r>
        <w:rPr>
          <w:rFonts w:hint="eastAsia" w:ascii="宋体" w:hAnsi="宋体" w:cs="楷体"/>
          <w:sz w:val="24"/>
          <w:szCs w:val="24"/>
          <w:highlight w:val="none"/>
        </w:rPr>
        <w:t xml:space="preserve"> 开工</w:t>
      </w:r>
    </w:p>
    <w:p w14:paraId="533383D7">
      <w:pPr>
        <w:spacing w:line="540" w:lineRule="exact"/>
        <w:rPr>
          <w:rFonts w:ascii="宋体" w:hAnsi="宋体" w:cs="楷体"/>
          <w:sz w:val="24"/>
          <w:szCs w:val="24"/>
          <w:highlight w:val="none"/>
        </w:rPr>
      </w:pPr>
      <w:r>
        <w:rPr>
          <w:rFonts w:hint="eastAsia" w:ascii="宋体" w:hAnsi="宋体" w:cs="楷体"/>
          <w:sz w:val="24"/>
          <w:szCs w:val="24"/>
          <w:highlight w:val="none"/>
        </w:rPr>
        <w:t>7.3.1 开工准备</w:t>
      </w:r>
    </w:p>
    <w:p w14:paraId="1A6DC88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关于承包人提交工程开工报审表的期限：</w:t>
      </w:r>
      <w:r>
        <w:rPr>
          <w:rFonts w:hint="eastAsia" w:ascii="宋体" w:hAnsi="宋体" w:cs="楷体"/>
          <w:sz w:val="24"/>
          <w:szCs w:val="24"/>
          <w:highlight w:val="none"/>
          <w:u w:val="single"/>
        </w:rPr>
        <w:t xml:space="preserve">    合同签订后14天内            </w:t>
      </w:r>
      <w:r>
        <w:rPr>
          <w:rFonts w:hint="eastAsia" w:ascii="宋体" w:hAnsi="宋体" w:cs="楷体"/>
          <w:sz w:val="24"/>
          <w:szCs w:val="24"/>
          <w:highlight w:val="none"/>
        </w:rPr>
        <w:t>。</w:t>
      </w:r>
    </w:p>
    <w:p w14:paraId="4DA6682C">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关于发包人应完成的其他开工准备工作及期限：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938218B">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关于承包人应完成的其他开工准备工作及期限：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7DA9178">
      <w:pPr>
        <w:spacing w:line="540" w:lineRule="exact"/>
        <w:rPr>
          <w:rFonts w:ascii="宋体" w:hAnsi="宋体" w:cs="楷体"/>
          <w:sz w:val="24"/>
          <w:szCs w:val="24"/>
          <w:highlight w:val="none"/>
        </w:rPr>
      </w:pPr>
      <w:r>
        <w:rPr>
          <w:rFonts w:hint="eastAsia" w:ascii="宋体" w:hAnsi="宋体" w:cs="楷体"/>
          <w:sz w:val="24"/>
          <w:szCs w:val="24"/>
          <w:highlight w:val="none"/>
        </w:rPr>
        <w:t>7.3.2开工通知</w:t>
      </w:r>
    </w:p>
    <w:p w14:paraId="423FD78D">
      <w:pPr>
        <w:spacing w:line="540" w:lineRule="exact"/>
        <w:rPr>
          <w:rFonts w:ascii="宋体" w:hAnsi="宋体" w:cs="楷体"/>
          <w:sz w:val="24"/>
          <w:szCs w:val="24"/>
          <w:highlight w:val="none"/>
        </w:rPr>
      </w:pPr>
      <w:r>
        <w:rPr>
          <w:rFonts w:hint="eastAsia" w:ascii="宋体" w:hAnsi="宋体" w:cs="楷体"/>
          <w:sz w:val="24"/>
          <w:szCs w:val="24"/>
          <w:highlight w:val="none"/>
        </w:rPr>
        <w:t>因发包人原因造成监理人未能在计划开工日期之日起</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天内发出开工通知的，承包人有权提出价格调整要求，或者解除合同。</w:t>
      </w:r>
    </w:p>
    <w:p w14:paraId="58E850A5">
      <w:pPr>
        <w:spacing w:line="540" w:lineRule="exact"/>
        <w:rPr>
          <w:rFonts w:ascii="宋体" w:hAnsi="宋体" w:cs="楷体"/>
          <w:sz w:val="24"/>
          <w:szCs w:val="24"/>
          <w:highlight w:val="none"/>
        </w:rPr>
      </w:pPr>
      <w:r>
        <w:rPr>
          <w:rFonts w:hint="eastAsia" w:ascii="宋体" w:hAnsi="宋体" w:cs="楷体"/>
          <w:bCs/>
          <w:sz w:val="24"/>
          <w:szCs w:val="24"/>
          <w:highlight w:val="none"/>
        </w:rPr>
        <w:t>7.4</w:t>
      </w:r>
      <w:r>
        <w:rPr>
          <w:rFonts w:hint="eastAsia" w:ascii="宋体" w:hAnsi="宋体" w:cs="楷体"/>
          <w:sz w:val="24"/>
          <w:szCs w:val="24"/>
          <w:highlight w:val="none"/>
        </w:rPr>
        <w:t xml:space="preserve"> 测量放线</w:t>
      </w:r>
    </w:p>
    <w:p w14:paraId="239D8D0A">
      <w:pPr>
        <w:spacing w:line="540" w:lineRule="exact"/>
        <w:rPr>
          <w:rFonts w:ascii="宋体" w:hAnsi="宋体" w:cs="楷体"/>
          <w:sz w:val="24"/>
          <w:szCs w:val="24"/>
          <w:highlight w:val="none"/>
          <w:u w:val="single"/>
        </w:rPr>
      </w:pPr>
      <w:r>
        <w:rPr>
          <w:rFonts w:hint="eastAsia" w:ascii="宋体" w:hAnsi="宋体" w:cs="楷体"/>
          <w:sz w:val="24"/>
          <w:szCs w:val="24"/>
          <w:highlight w:val="none"/>
        </w:rPr>
        <w:t>7.4.1发包人通过监理人向承包人提供测量基准点、基准线和水准点及其书面资料的期限：</w:t>
      </w:r>
      <w:r>
        <w:rPr>
          <w:rFonts w:hint="eastAsia" w:ascii="宋体" w:hAnsi="宋体" w:cs="楷体"/>
          <w:sz w:val="24"/>
          <w:szCs w:val="24"/>
          <w:highlight w:val="none"/>
          <w:u w:val="single"/>
        </w:rPr>
        <w:t xml:space="preserve">   合同签订后10天内      </w:t>
      </w:r>
      <w:r>
        <w:rPr>
          <w:rFonts w:hint="eastAsia" w:ascii="宋体" w:hAnsi="宋体" w:cs="楷体"/>
          <w:sz w:val="24"/>
          <w:szCs w:val="24"/>
          <w:highlight w:val="none"/>
        </w:rPr>
        <w:t>。</w:t>
      </w:r>
    </w:p>
    <w:p w14:paraId="30AC8E11">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15" w:name="_Toc297123516"/>
      <w:bookmarkEnd w:id="615"/>
      <w:bookmarkStart w:id="616" w:name="_Toc312678010"/>
      <w:bookmarkEnd w:id="616"/>
      <w:bookmarkStart w:id="617" w:name="_Toc303539125"/>
      <w:bookmarkEnd w:id="617"/>
      <w:bookmarkStart w:id="618" w:name="_Toc312677484"/>
      <w:bookmarkEnd w:id="618"/>
      <w:bookmarkStart w:id="619" w:name="_Toc304295546"/>
      <w:bookmarkEnd w:id="619"/>
      <w:bookmarkStart w:id="620" w:name="_Toc300934968"/>
      <w:bookmarkEnd w:id="620"/>
      <w:bookmarkStart w:id="621" w:name="_Toc297216175"/>
      <w:r>
        <w:rPr>
          <w:rFonts w:hint="eastAsia" w:ascii="宋体" w:hAnsi="宋体" w:cs="楷体"/>
          <w:bCs/>
          <w:sz w:val="24"/>
          <w:szCs w:val="24"/>
          <w:highlight w:val="none"/>
        </w:rPr>
        <w:t>.5</w:t>
      </w:r>
      <w:bookmarkEnd w:id="621"/>
      <w:r>
        <w:rPr>
          <w:rFonts w:hint="eastAsia" w:ascii="宋体" w:hAnsi="宋体" w:cs="楷体"/>
          <w:sz w:val="24"/>
          <w:szCs w:val="24"/>
          <w:highlight w:val="none"/>
        </w:rPr>
        <w:t xml:space="preserve"> 工期延误</w:t>
      </w:r>
    </w:p>
    <w:p w14:paraId="2D884D10">
      <w:pPr>
        <w:spacing w:line="540" w:lineRule="exact"/>
        <w:rPr>
          <w:rFonts w:ascii="宋体" w:hAnsi="宋体" w:cs="楷体"/>
          <w:sz w:val="24"/>
          <w:szCs w:val="24"/>
          <w:highlight w:val="none"/>
        </w:rPr>
      </w:pPr>
      <w:r>
        <w:rPr>
          <w:rFonts w:hint="eastAsia" w:ascii="宋体" w:hAnsi="宋体" w:cs="楷体"/>
          <w:sz w:val="24"/>
          <w:szCs w:val="24"/>
          <w:highlight w:val="none"/>
        </w:rPr>
        <w:t>7.5.1 因发包人原因导致工期延误</w:t>
      </w:r>
    </w:p>
    <w:p w14:paraId="27DF2872">
      <w:pPr>
        <w:spacing w:line="540" w:lineRule="exact"/>
        <w:rPr>
          <w:rFonts w:ascii="宋体" w:hAnsi="宋体" w:cs="楷体"/>
          <w:sz w:val="24"/>
          <w:szCs w:val="24"/>
          <w:highlight w:val="none"/>
        </w:rPr>
      </w:pPr>
      <w:r>
        <w:rPr>
          <w:rFonts w:hint="eastAsia" w:ascii="宋体" w:hAnsi="宋体" w:cs="楷体"/>
          <w:sz w:val="24"/>
          <w:szCs w:val="24"/>
          <w:highlight w:val="none"/>
        </w:rPr>
        <w:t>（7）因发包人原因导致工期延误的其他情形：</w:t>
      </w:r>
      <w:r>
        <w:rPr>
          <w:rFonts w:hint="eastAsia" w:ascii="宋体" w:hAnsi="宋体" w:cs="楷体"/>
          <w:sz w:val="24"/>
          <w:szCs w:val="24"/>
          <w:highlight w:val="none"/>
          <w:u w:val="single"/>
        </w:rPr>
        <w:t xml:space="preserve">   工期顺延      </w:t>
      </w:r>
      <w:r>
        <w:rPr>
          <w:rFonts w:hint="eastAsia" w:ascii="宋体" w:hAnsi="宋体" w:cs="楷体"/>
          <w:sz w:val="24"/>
          <w:szCs w:val="24"/>
          <w:highlight w:val="none"/>
        </w:rPr>
        <w:t>。</w:t>
      </w:r>
    </w:p>
    <w:p w14:paraId="47E6E9FA">
      <w:pPr>
        <w:spacing w:line="540" w:lineRule="exact"/>
        <w:rPr>
          <w:rFonts w:ascii="宋体" w:hAnsi="宋体" w:cs="楷体"/>
          <w:sz w:val="24"/>
          <w:szCs w:val="24"/>
          <w:highlight w:val="none"/>
        </w:rPr>
      </w:pPr>
      <w:r>
        <w:rPr>
          <w:rFonts w:hint="eastAsia" w:ascii="宋体" w:hAnsi="宋体" w:cs="楷体"/>
          <w:sz w:val="24"/>
          <w:szCs w:val="24"/>
          <w:highlight w:val="none"/>
        </w:rPr>
        <w:t>7</w:t>
      </w:r>
      <w:bookmarkStart w:id="622" w:name="_Toc318581169"/>
      <w:bookmarkEnd w:id="622"/>
      <w:bookmarkStart w:id="623" w:name="_Toc312678012"/>
      <w:bookmarkEnd w:id="623"/>
      <w:bookmarkStart w:id="624" w:name="_Toc303539127"/>
      <w:bookmarkEnd w:id="624"/>
      <w:bookmarkStart w:id="625" w:name="_Toc300934970"/>
      <w:bookmarkEnd w:id="625"/>
      <w:bookmarkStart w:id="626" w:name="_Toc297123518"/>
      <w:bookmarkEnd w:id="626"/>
      <w:bookmarkStart w:id="627" w:name="_Toc304295548"/>
      <w:bookmarkEnd w:id="627"/>
      <w:bookmarkStart w:id="628" w:name="_Toc297216177"/>
      <w:bookmarkEnd w:id="628"/>
      <w:bookmarkStart w:id="629" w:name="_Toc312677486"/>
      <w:r>
        <w:rPr>
          <w:rFonts w:hint="eastAsia" w:ascii="宋体" w:hAnsi="宋体" w:cs="楷体"/>
          <w:sz w:val="24"/>
          <w:szCs w:val="24"/>
          <w:highlight w:val="none"/>
        </w:rPr>
        <w:t>.5.2 因承包人原因导致工期延误</w:t>
      </w:r>
      <w:bookmarkEnd w:id="629"/>
    </w:p>
    <w:p w14:paraId="22A56C90">
      <w:pPr>
        <w:spacing w:line="540" w:lineRule="exact"/>
        <w:rPr>
          <w:rFonts w:ascii="宋体" w:hAnsi="宋体" w:cs="楷体"/>
          <w:sz w:val="24"/>
          <w:szCs w:val="24"/>
          <w:highlight w:val="none"/>
        </w:rPr>
      </w:pPr>
      <w:r>
        <w:rPr>
          <w:rFonts w:hint="eastAsia" w:ascii="宋体" w:hAnsi="宋体" w:cs="楷体"/>
          <w:sz w:val="24"/>
          <w:szCs w:val="24"/>
          <w:highlight w:val="none"/>
        </w:rPr>
        <w:t>因</w:t>
      </w:r>
      <w:bookmarkStart w:id="630" w:name="_Toc312677487"/>
      <w:bookmarkEnd w:id="630"/>
      <w:bookmarkStart w:id="631" w:name="_Toc312678013"/>
      <w:bookmarkEnd w:id="631"/>
      <w:bookmarkStart w:id="632" w:name="_Toc318581170"/>
      <w:r>
        <w:rPr>
          <w:rFonts w:hint="eastAsia" w:ascii="宋体" w:hAnsi="宋体" w:cs="楷体"/>
          <w:sz w:val="24"/>
          <w:szCs w:val="24"/>
          <w:highlight w:val="none"/>
        </w:rPr>
        <w:t>承包人原因造成工期延误，逾期竣工违约金的计算方法为：</w:t>
      </w:r>
      <w:bookmarkEnd w:id="632"/>
      <w:r>
        <w:rPr>
          <w:rFonts w:hint="eastAsia" w:ascii="宋体" w:hAnsi="宋体" w:cs="楷体"/>
          <w:sz w:val="24"/>
          <w:szCs w:val="24"/>
          <w:highlight w:val="none"/>
          <w:u w:val="single"/>
        </w:rPr>
        <w:t xml:space="preserve">  按</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元/天处罚承包人</w:t>
      </w:r>
      <w:r>
        <w:rPr>
          <w:rFonts w:hint="eastAsia" w:ascii="宋体" w:hAnsi="宋体" w:cs="楷体"/>
          <w:sz w:val="24"/>
          <w:szCs w:val="24"/>
          <w:highlight w:val="none"/>
        </w:rPr>
        <w:t>。</w:t>
      </w:r>
    </w:p>
    <w:p w14:paraId="6B391C74">
      <w:pPr>
        <w:spacing w:line="540" w:lineRule="exact"/>
        <w:rPr>
          <w:rFonts w:ascii="宋体" w:hAnsi="宋体" w:cs="楷体"/>
          <w:sz w:val="24"/>
          <w:szCs w:val="24"/>
          <w:highlight w:val="none"/>
        </w:rPr>
      </w:pPr>
      <w:r>
        <w:rPr>
          <w:rFonts w:hint="eastAsia" w:ascii="宋体" w:hAnsi="宋体" w:cs="楷体"/>
          <w:sz w:val="24"/>
          <w:szCs w:val="24"/>
          <w:highlight w:val="none"/>
        </w:rPr>
        <w:t>因承包人原因造成工期延误，逾</w:t>
      </w:r>
      <w:bookmarkStart w:id="633" w:name="_Toc312678014"/>
      <w:bookmarkEnd w:id="633"/>
      <w:bookmarkStart w:id="634" w:name="_Toc318581171"/>
      <w:r>
        <w:rPr>
          <w:rFonts w:hint="eastAsia" w:ascii="宋体" w:hAnsi="宋体" w:cs="楷体"/>
          <w:sz w:val="24"/>
          <w:szCs w:val="24"/>
          <w:highlight w:val="none"/>
        </w:rPr>
        <w:t>期竣工违约金的上限：</w:t>
      </w:r>
      <w:bookmarkEnd w:id="634"/>
      <w:r>
        <w:rPr>
          <w:rFonts w:hint="eastAsia" w:ascii="宋体" w:hAnsi="宋体" w:cs="楷体"/>
          <w:sz w:val="24"/>
          <w:szCs w:val="24"/>
          <w:highlight w:val="none"/>
          <w:u w:val="single"/>
        </w:rPr>
        <w:t xml:space="preserve"> 总额不超过总价款的1%</w:t>
      </w:r>
      <w:r>
        <w:rPr>
          <w:rFonts w:hint="eastAsia" w:ascii="宋体" w:hAnsi="宋体" w:cs="楷体"/>
          <w:sz w:val="24"/>
          <w:szCs w:val="24"/>
          <w:highlight w:val="none"/>
        </w:rPr>
        <w:t>。</w:t>
      </w:r>
    </w:p>
    <w:p w14:paraId="17CD0E4A">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35" w:name="_Toc312678015"/>
      <w:bookmarkEnd w:id="635"/>
      <w:bookmarkStart w:id="636" w:name="_Toc304295549"/>
      <w:bookmarkEnd w:id="636"/>
      <w:bookmarkStart w:id="637" w:name="_Toc303539128"/>
      <w:bookmarkEnd w:id="637"/>
      <w:bookmarkStart w:id="638" w:name="_Toc297216178"/>
      <w:bookmarkEnd w:id="638"/>
      <w:bookmarkStart w:id="639" w:name="_Toc297123519"/>
      <w:bookmarkEnd w:id="639"/>
      <w:bookmarkStart w:id="640" w:name="_Toc300934971"/>
      <w:r>
        <w:rPr>
          <w:rFonts w:hint="eastAsia" w:ascii="宋体" w:hAnsi="宋体" w:cs="楷体"/>
          <w:bCs/>
          <w:sz w:val="24"/>
          <w:szCs w:val="24"/>
          <w:highlight w:val="none"/>
        </w:rPr>
        <w:t>.6</w:t>
      </w:r>
      <w:bookmarkEnd w:id="640"/>
      <w:r>
        <w:rPr>
          <w:rFonts w:hint="eastAsia" w:ascii="宋体" w:hAnsi="宋体" w:cs="楷体"/>
          <w:sz w:val="24"/>
          <w:szCs w:val="24"/>
          <w:highlight w:val="none"/>
        </w:rPr>
        <w:t xml:space="preserve"> 不利物质条件</w:t>
      </w:r>
    </w:p>
    <w:p w14:paraId="28BBF080">
      <w:pPr>
        <w:spacing w:line="540" w:lineRule="exact"/>
        <w:rPr>
          <w:rFonts w:ascii="宋体" w:hAnsi="宋体" w:cs="楷体"/>
          <w:sz w:val="24"/>
          <w:szCs w:val="24"/>
          <w:highlight w:val="none"/>
        </w:rPr>
      </w:pPr>
      <w:bookmarkStart w:id="641" w:name="_Toc304295550"/>
      <w:bookmarkEnd w:id="641"/>
      <w:bookmarkStart w:id="642" w:name="_Toc312678016"/>
      <w:bookmarkEnd w:id="642"/>
      <w:bookmarkStart w:id="643" w:name="_Toc303539129"/>
      <w:bookmarkEnd w:id="643"/>
      <w:bookmarkStart w:id="644" w:name="_Toc300934972"/>
      <w:bookmarkEnd w:id="644"/>
      <w:bookmarkStart w:id="645" w:name="_Toc318581172"/>
      <w:bookmarkEnd w:id="645"/>
      <w:bookmarkStart w:id="646" w:name="_Toc297123520"/>
      <w:bookmarkEnd w:id="646"/>
      <w:bookmarkStart w:id="647" w:name="_Toc297216179"/>
      <w:r>
        <w:rPr>
          <w:rFonts w:hint="eastAsia" w:ascii="宋体" w:hAnsi="宋体" w:cs="楷体"/>
          <w:sz w:val="24"/>
          <w:szCs w:val="24"/>
          <w:highlight w:val="none"/>
        </w:rPr>
        <w:t>不利物质条件的其他情形和有关约定：</w:t>
      </w:r>
      <w:bookmarkEnd w:id="647"/>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A9A9D07">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48" w:name="_Toc297123521"/>
      <w:bookmarkEnd w:id="648"/>
      <w:bookmarkStart w:id="649" w:name="_Toc312678017"/>
      <w:bookmarkEnd w:id="649"/>
      <w:bookmarkStart w:id="650" w:name="_Toc304295551"/>
      <w:bookmarkEnd w:id="650"/>
      <w:bookmarkStart w:id="651" w:name="_Toc300934973"/>
      <w:bookmarkEnd w:id="651"/>
      <w:bookmarkStart w:id="652" w:name="_Toc303539130"/>
      <w:bookmarkEnd w:id="652"/>
      <w:bookmarkStart w:id="653" w:name="_Toc297216180"/>
      <w:r>
        <w:rPr>
          <w:rFonts w:hint="eastAsia" w:ascii="宋体" w:hAnsi="宋体" w:cs="楷体"/>
          <w:bCs/>
          <w:sz w:val="24"/>
          <w:szCs w:val="24"/>
          <w:highlight w:val="none"/>
        </w:rPr>
        <w:t>.7</w:t>
      </w:r>
      <w:bookmarkEnd w:id="653"/>
      <w:r>
        <w:rPr>
          <w:rFonts w:hint="eastAsia" w:ascii="宋体" w:hAnsi="宋体" w:cs="楷体"/>
          <w:sz w:val="24"/>
          <w:szCs w:val="24"/>
          <w:highlight w:val="none"/>
        </w:rPr>
        <w:t>异常恶劣的气候条件</w:t>
      </w:r>
    </w:p>
    <w:p w14:paraId="65D4A771">
      <w:pPr>
        <w:spacing w:line="540" w:lineRule="exact"/>
        <w:rPr>
          <w:rFonts w:ascii="宋体" w:hAnsi="宋体" w:cs="楷体"/>
          <w:sz w:val="24"/>
          <w:szCs w:val="24"/>
          <w:highlight w:val="none"/>
        </w:rPr>
      </w:pPr>
      <w:r>
        <w:rPr>
          <w:rFonts w:hint="eastAsia" w:ascii="宋体" w:hAnsi="宋体" w:cs="楷体"/>
          <w:sz w:val="24"/>
          <w:szCs w:val="24"/>
          <w:highlight w:val="none"/>
        </w:rPr>
        <w:t>发包人和承包人同意以下情形视为异常恶劣的气候条件：</w:t>
      </w:r>
    </w:p>
    <w:p w14:paraId="76F21AD2">
      <w:pPr>
        <w:spacing w:line="540" w:lineRule="exact"/>
        <w:rPr>
          <w:rFonts w:ascii="宋体" w:hAnsi="宋体" w:cs="楷体"/>
          <w:sz w:val="24"/>
          <w:szCs w:val="24"/>
          <w:highlight w:val="none"/>
        </w:rPr>
      </w:pPr>
      <w:r>
        <w:rPr>
          <w:rFonts w:hint="eastAsia" w:ascii="宋体" w:hAnsi="宋体" w:cs="楷体"/>
          <w:sz w:val="24"/>
          <w:szCs w:val="24"/>
          <w:highlight w:val="none"/>
        </w:rPr>
        <w:t>（1）；</w:t>
      </w:r>
    </w:p>
    <w:p w14:paraId="59569523">
      <w:pPr>
        <w:spacing w:line="540" w:lineRule="exact"/>
        <w:rPr>
          <w:rFonts w:ascii="宋体" w:hAnsi="宋体" w:cs="楷体"/>
          <w:sz w:val="24"/>
          <w:szCs w:val="24"/>
          <w:highlight w:val="none"/>
        </w:rPr>
      </w:pPr>
      <w:r>
        <w:rPr>
          <w:rFonts w:hint="eastAsia" w:ascii="宋体" w:hAnsi="宋体" w:cs="楷体"/>
          <w:sz w:val="24"/>
          <w:szCs w:val="24"/>
          <w:highlight w:val="none"/>
        </w:rPr>
        <w:t>（2）；</w:t>
      </w:r>
    </w:p>
    <w:p w14:paraId="10EC0E80">
      <w:pPr>
        <w:spacing w:line="540" w:lineRule="exact"/>
        <w:rPr>
          <w:rFonts w:ascii="宋体" w:hAnsi="宋体" w:cs="楷体"/>
          <w:sz w:val="24"/>
          <w:szCs w:val="24"/>
          <w:highlight w:val="none"/>
        </w:rPr>
      </w:pPr>
      <w:r>
        <w:rPr>
          <w:rFonts w:hint="eastAsia" w:ascii="宋体" w:hAnsi="宋体" w:cs="楷体"/>
          <w:sz w:val="24"/>
          <w:szCs w:val="24"/>
          <w:highlight w:val="none"/>
        </w:rPr>
        <w:t>（3）。</w:t>
      </w:r>
    </w:p>
    <w:p w14:paraId="29F34C0A">
      <w:pPr>
        <w:spacing w:line="540" w:lineRule="exact"/>
        <w:rPr>
          <w:rFonts w:ascii="宋体" w:hAnsi="宋体" w:cs="楷体"/>
          <w:sz w:val="24"/>
          <w:szCs w:val="24"/>
          <w:highlight w:val="none"/>
        </w:rPr>
      </w:pPr>
      <w:r>
        <w:rPr>
          <w:rFonts w:hint="eastAsia" w:ascii="宋体" w:hAnsi="宋体" w:cs="楷体"/>
          <w:bCs/>
          <w:sz w:val="24"/>
          <w:szCs w:val="24"/>
          <w:highlight w:val="none"/>
        </w:rPr>
        <w:t>7.8</w:t>
      </w:r>
      <w:r>
        <w:rPr>
          <w:rFonts w:hint="eastAsia" w:ascii="宋体" w:hAnsi="宋体" w:cs="楷体"/>
          <w:sz w:val="24"/>
          <w:szCs w:val="24"/>
          <w:highlight w:val="none"/>
        </w:rPr>
        <w:t xml:space="preserve"> 提前竣工的奖励</w:t>
      </w:r>
    </w:p>
    <w:p w14:paraId="775211E1">
      <w:pPr>
        <w:spacing w:line="540" w:lineRule="exact"/>
        <w:rPr>
          <w:rFonts w:ascii="宋体" w:hAnsi="宋体" w:cs="楷体"/>
          <w:sz w:val="24"/>
          <w:szCs w:val="24"/>
          <w:highlight w:val="none"/>
          <w:u w:val="single"/>
        </w:rPr>
      </w:pPr>
      <w:r>
        <w:rPr>
          <w:rFonts w:hint="eastAsia" w:ascii="宋体" w:hAnsi="宋体" w:cs="楷体"/>
          <w:sz w:val="24"/>
          <w:szCs w:val="24"/>
          <w:highlight w:val="none"/>
        </w:rPr>
        <w:t>7.8.1提前竣工的奖励：</w:t>
      </w:r>
      <w:r>
        <w:rPr>
          <w:rFonts w:hint="eastAsia" w:ascii="宋体" w:hAnsi="宋体" w:cs="楷体"/>
          <w:sz w:val="24"/>
          <w:szCs w:val="24"/>
          <w:highlight w:val="none"/>
          <w:u w:val="single"/>
        </w:rPr>
        <w:t xml:space="preserve">              /         。</w:t>
      </w:r>
    </w:p>
    <w:p w14:paraId="4981E945">
      <w:pPr>
        <w:keepNext/>
        <w:spacing w:line="540" w:lineRule="exact"/>
        <w:outlineLvl w:val="3"/>
        <w:rPr>
          <w:rFonts w:ascii="宋体" w:hAnsi="宋体" w:cs="楷体"/>
          <w:b/>
          <w:bCs/>
          <w:sz w:val="24"/>
          <w:szCs w:val="24"/>
          <w:highlight w:val="none"/>
        </w:rPr>
      </w:pPr>
      <w:bookmarkStart w:id="654" w:name="_Toc351203640"/>
      <w:bookmarkEnd w:id="654"/>
      <w:r>
        <w:rPr>
          <w:rFonts w:hint="eastAsia" w:ascii="宋体" w:hAnsi="宋体" w:cs="楷体"/>
          <w:b/>
          <w:bCs/>
          <w:sz w:val="24"/>
          <w:szCs w:val="24"/>
          <w:highlight w:val="none"/>
        </w:rPr>
        <w:t>8. 材料与设备</w:t>
      </w:r>
    </w:p>
    <w:p w14:paraId="6C4E6415">
      <w:pPr>
        <w:spacing w:line="540" w:lineRule="exact"/>
        <w:rPr>
          <w:rFonts w:ascii="宋体" w:hAnsi="宋体" w:cs="楷体"/>
          <w:sz w:val="24"/>
          <w:szCs w:val="24"/>
          <w:highlight w:val="none"/>
        </w:rPr>
      </w:pPr>
      <w:r>
        <w:rPr>
          <w:rFonts w:hint="eastAsia" w:ascii="宋体" w:hAnsi="宋体" w:cs="楷体"/>
          <w:bCs/>
          <w:sz w:val="24"/>
          <w:szCs w:val="24"/>
          <w:highlight w:val="none"/>
        </w:rPr>
        <w:t>8</w:t>
      </w:r>
      <w:bookmarkStart w:id="655" w:name="_Toc297123527"/>
      <w:bookmarkEnd w:id="655"/>
      <w:bookmarkStart w:id="656" w:name="_Toc296346668"/>
      <w:bookmarkEnd w:id="656"/>
      <w:bookmarkStart w:id="657" w:name="_Toc312677493"/>
      <w:bookmarkEnd w:id="657"/>
      <w:bookmarkStart w:id="658" w:name="_Toc296347166"/>
      <w:bookmarkEnd w:id="658"/>
      <w:bookmarkStart w:id="659" w:name="_Toc296944506"/>
      <w:bookmarkEnd w:id="659"/>
      <w:bookmarkStart w:id="660" w:name="_Toc297120467"/>
      <w:bookmarkEnd w:id="660"/>
      <w:bookmarkStart w:id="661" w:name="_Toc280868654"/>
      <w:bookmarkEnd w:id="661"/>
      <w:bookmarkStart w:id="662" w:name="_Toc280868655"/>
      <w:bookmarkEnd w:id="662"/>
      <w:bookmarkStart w:id="663" w:name="_Toc267251424"/>
      <w:bookmarkEnd w:id="663"/>
      <w:bookmarkStart w:id="664" w:name="_Toc280868656"/>
      <w:bookmarkEnd w:id="664"/>
      <w:bookmarkStart w:id="665" w:name="_Toc304295556"/>
      <w:bookmarkEnd w:id="665"/>
      <w:bookmarkStart w:id="666" w:name="_Toc296891207"/>
      <w:bookmarkEnd w:id="666"/>
      <w:bookmarkStart w:id="667" w:name="_Toc312678019"/>
      <w:bookmarkEnd w:id="667"/>
      <w:bookmarkStart w:id="668" w:name="_Toc303539136"/>
      <w:bookmarkEnd w:id="668"/>
      <w:bookmarkStart w:id="669" w:name="_Toc296890995"/>
      <w:bookmarkEnd w:id="669"/>
      <w:bookmarkStart w:id="670" w:name="_Toc296503167"/>
      <w:bookmarkEnd w:id="670"/>
      <w:bookmarkStart w:id="671" w:name="_Toc297216186"/>
      <w:bookmarkEnd w:id="671"/>
      <w:bookmarkStart w:id="672" w:name="_Toc292559372"/>
      <w:bookmarkEnd w:id="672"/>
      <w:bookmarkStart w:id="673" w:name="_Toc292559877"/>
      <w:bookmarkEnd w:id="673"/>
      <w:bookmarkStart w:id="674" w:name="_Toc297048353"/>
      <w:bookmarkEnd w:id="674"/>
      <w:bookmarkStart w:id="675" w:name="_Toc300934979"/>
      <w:r>
        <w:rPr>
          <w:rFonts w:hint="eastAsia" w:ascii="宋体" w:hAnsi="宋体" w:cs="楷体"/>
          <w:bCs/>
          <w:sz w:val="24"/>
          <w:szCs w:val="24"/>
          <w:highlight w:val="none"/>
        </w:rPr>
        <w:t>.4</w:t>
      </w:r>
      <w:bookmarkEnd w:id="675"/>
      <w:r>
        <w:rPr>
          <w:rFonts w:hint="eastAsia" w:ascii="宋体" w:hAnsi="宋体" w:cs="楷体"/>
          <w:sz w:val="24"/>
          <w:szCs w:val="24"/>
          <w:highlight w:val="none"/>
        </w:rPr>
        <w:t>材料与工程设备的保管与使用</w:t>
      </w:r>
    </w:p>
    <w:p w14:paraId="6401624D">
      <w:pPr>
        <w:spacing w:line="540" w:lineRule="exact"/>
        <w:rPr>
          <w:rFonts w:ascii="宋体" w:hAnsi="宋体" w:cs="楷体"/>
          <w:sz w:val="24"/>
          <w:szCs w:val="24"/>
          <w:highlight w:val="none"/>
        </w:rPr>
      </w:pPr>
      <w:r>
        <w:rPr>
          <w:rFonts w:hint="eastAsia" w:ascii="宋体" w:hAnsi="宋体" w:cs="楷体"/>
          <w:sz w:val="24"/>
          <w:szCs w:val="24"/>
          <w:highlight w:val="none"/>
        </w:rPr>
        <w:t>8</w:t>
      </w:r>
      <w:bookmarkStart w:id="676" w:name="_Toc296347167"/>
      <w:bookmarkEnd w:id="676"/>
      <w:bookmarkStart w:id="677" w:name="_Toc297048354"/>
      <w:bookmarkEnd w:id="677"/>
      <w:bookmarkStart w:id="678" w:name="_Toc303539137"/>
      <w:bookmarkEnd w:id="678"/>
      <w:bookmarkStart w:id="679" w:name="_Toc296944507"/>
      <w:bookmarkEnd w:id="679"/>
      <w:bookmarkStart w:id="680" w:name="_Toc292559878"/>
      <w:bookmarkEnd w:id="680"/>
      <w:bookmarkStart w:id="681" w:name="_Toc292559373"/>
      <w:bookmarkEnd w:id="681"/>
      <w:bookmarkStart w:id="682" w:name="_Toc297123528"/>
      <w:bookmarkEnd w:id="682"/>
      <w:bookmarkStart w:id="683" w:name="_Toc318581173"/>
      <w:bookmarkEnd w:id="683"/>
      <w:bookmarkStart w:id="684" w:name="_Toc296891208"/>
      <w:bookmarkEnd w:id="684"/>
      <w:bookmarkStart w:id="685" w:name="_Toc296890996"/>
      <w:bookmarkEnd w:id="685"/>
      <w:bookmarkStart w:id="686" w:name="_Toc312678020"/>
      <w:bookmarkEnd w:id="686"/>
      <w:bookmarkStart w:id="687" w:name="_Toc297120468"/>
      <w:bookmarkEnd w:id="687"/>
      <w:bookmarkStart w:id="688" w:name="_Toc304295557"/>
      <w:bookmarkEnd w:id="688"/>
      <w:bookmarkStart w:id="689" w:name="_Toc300934980"/>
      <w:bookmarkEnd w:id="689"/>
      <w:bookmarkStart w:id="690" w:name="_Toc297216187"/>
      <w:bookmarkEnd w:id="690"/>
      <w:bookmarkStart w:id="691" w:name="_Toc296503168"/>
      <w:bookmarkEnd w:id="691"/>
      <w:bookmarkStart w:id="692" w:name="_Toc312677494"/>
      <w:bookmarkEnd w:id="692"/>
      <w:bookmarkStart w:id="693" w:name="_Toc296346669"/>
      <w:r>
        <w:rPr>
          <w:rFonts w:hint="eastAsia" w:ascii="宋体" w:hAnsi="宋体" w:cs="楷体"/>
          <w:sz w:val="24"/>
          <w:szCs w:val="24"/>
          <w:highlight w:val="none"/>
        </w:rPr>
        <w:t>.4.1发包人供应的材料设备的保管费用的承担：</w:t>
      </w:r>
      <w:bookmarkEnd w:id="693"/>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881AF6A">
      <w:pPr>
        <w:spacing w:line="540" w:lineRule="exact"/>
        <w:rPr>
          <w:rFonts w:ascii="宋体" w:hAnsi="宋体" w:cs="楷体"/>
          <w:sz w:val="24"/>
          <w:szCs w:val="24"/>
          <w:highlight w:val="none"/>
        </w:rPr>
      </w:pPr>
      <w:r>
        <w:rPr>
          <w:rFonts w:hint="eastAsia" w:ascii="宋体" w:hAnsi="宋体" w:cs="楷体"/>
          <w:sz w:val="24"/>
          <w:szCs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71C9545C">
      <w:pPr>
        <w:spacing w:line="540" w:lineRule="exact"/>
        <w:rPr>
          <w:rFonts w:ascii="宋体" w:hAnsi="宋体" w:cs="楷体"/>
          <w:sz w:val="24"/>
          <w:szCs w:val="24"/>
          <w:highlight w:val="none"/>
        </w:rPr>
      </w:pPr>
      <w:r>
        <w:rPr>
          <w:rFonts w:hint="eastAsia" w:ascii="宋体" w:hAnsi="宋体" w:cs="楷体"/>
          <w:bCs/>
          <w:sz w:val="24"/>
          <w:szCs w:val="24"/>
          <w:highlight w:val="none"/>
        </w:rPr>
        <w:t>8.6</w:t>
      </w:r>
      <w:r>
        <w:rPr>
          <w:rFonts w:hint="eastAsia" w:ascii="宋体" w:hAnsi="宋体" w:cs="楷体"/>
          <w:sz w:val="24"/>
          <w:szCs w:val="24"/>
          <w:highlight w:val="none"/>
        </w:rPr>
        <w:t xml:space="preserve"> 样品</w:t>
      </w:r>
    </w:p>
    <w:p w14:paraId="651BD6C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8.6.1</w:t>
      </w:r>
      <w:r>
        <w:rPr>
          <w:rFonts w:hint="eastAsia" w:ascii="宋体" w:hAnsi="宋体" w:cs="楷体"/>
          <w:sz w:val="24"/>
          <w:szCs w:val="24"/>
          <w:highlight w:val="none"/>
        </w:rPr>
        <w:tab/>
      </w:r>
      <w:r>
        <w:rPr>
          <w:rFonts w:hint="eastAsia" w:ascii="宋体" w:hAnsi="宋体" w:cs="楷体"/>
          <w:sz w:val="24"/>
          <w:szCs w:val="24"/>
          <w:highlight w:val="none"/>
        </w:rPr>
        <w:t>样品的报送与封存</w:t>
      </w:r>
    </w:p>
    <w:p w14:paraId="523373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需要承包人报送样品的材料或工程设备，样品的种类、名称、规格、数量要求：</w:t>
      </w:r>
      <w:r>
        <w:rPr>
          <w:rFonts w:hint="eastAsia" w:ascii="宋体" w:hAnsi="宋体" w:cs="楷体"/>
          <w:sz w:val="24"/>
          <w:szCs w:val="24"/>
          <w:highlight w:val="none"/>
          <w:u w:val="single"/>
        </w:rPr>
        <w:t xml:space="preserve"> 按管理部门要求和业主需求确定   </w:t>
      </w:r>
      <w:r>
        <w:rPr>
          <w:rFonts w:hint="eastAsia" w:ascii="宋体" w:hAnsi="宋体" w:cs="楷体"/>
          <w:sz w:val="24"/>
          <w:szCs w:val="24"/>
          <w:highlight w:val="none"/>
        </w:rPr>
        <w:t>。</w:t>
      </w:r>
    </w:p>
    <w:p w14:paraId="1CA3DEB2">
      <w:pPr>
        <w:spacing w:line="540" w:lineRule="exact"/>
        <w:rPr>
          <w:rFonts w:ascii="宋体" w:hAnsi="宋体" w:cs="楷体"/>
          <w:sz w:val="24"/>
          <w:szCs w:val="24"/>
          <w:highlight w:val="none"/>
        </w:rPr>
      </w:pPr>
      <w:r>
        <w:rPr>
          <w:rFonts w:hint="eastAsia" w:ascii="宋体" w:hAnsi="宋体" w:cs="楷体"/>
          <w:bCs/>
          <w:sz w:val="24"/>
          <w:szCs w:val="24"/>
          <w:highlight w:val="none"/>
        </w:rPr>
        <w:t>8.8</w:t>
      </w:r>
      <w:r>
        <w:rPr>
          <w:rFonts w:hint="eastAsia" w:ascii="宋体" w:hAnsi="宋体" w:cs="楷体"/>
          <w:sz w:val="24"/>
          <w:szCs w:val="24"/>
          <w:highlight w:val="none"/>
        </w:rPr>
        <w:t xml:space="preserve"> 施工设备和临时设施</w:t>
      </w:r>
    </w:p>
    <w:p w14:paraId="51F0A0D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8.8.1 承包人提供的施工设备和临时设施</w:t>
      </w:r>
    </w:p>
    <w:p w14:paraId="100A71F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关于修建临时设施费用承担的约定：</w:t>
      </w:r>
      <w:r>
        <w:rPr>
          <w:rFonts w:hint="eastAsia" w:ascii="宋体" w:hAnsi="宋体" w:cs="楷体"/>
          <w:sz w:val="24"/>
          <w:szCs w:val="24"/>
          <w:highlight w:val="none"/>
          <w:u w:val="single"/>
        </w:rPr>
        <w:t xml:space="preserve">   由承包人确定    </w:t>
      </w:r>
      <w:r>
        <w:rPr>
          <w:rFonts w:hint="eastAsia" w:ascii="宋体" w:hAnsi="宋体" w:cs="楷体"/>
          <w:sz w:val="24"/>
          <w:szCs w:val="24"/>
          <w:highlight w:val="none"/>
        </w:rPr>
        <w:t>。</w:t>
      </w:r>
    </w:p>
    <w:p w14:paraId="5F548587">
      <w:pPr>
        <w:keepNext/>
        <w:spacing w:line="540" w:lineRule="exact"/>
        <w:outlineLvl w:val="3"/>
        <w:rPr>
          <w:rFonts w:ascii="宋体" w:hAnsi="宋体" w:cs="楷体"/>
          <w:b/>
          <w:bCs/>
          <w:sz w:val="24"/>
          <w:szCs w:val="24"/>
          <w:highlight w:val="none"/>
        </w:rPr>
      </w:pPr>
      <w:bookmarkStart w:id="694" w:name="_Toc351203641"/>
      <w:bookmarkEnd w:id="694"/>
      <w:r>
        <w:rPr>
          <w:rFonts w:hint="eastAsia" w:ascii="宋体" w:hAnsi="宋体" w:cs="楷体"/>
          <w:b/>
          <w:bCs/>
          <w:sz w:val="24"/>
          <w:szCs w:val="24"/>
          <w:highlight w:val="none"/>
        </w:rPr>
        <w:t>9</w:t>
      </w:r>
      <w:bookmarkStart w:id="695" w:name="_Toc296347172"/>
      <w:bookmarkEnd w:id="695"/>
      <w:bookmarkStart w:id="696" w:name="_Toc297216192"/>
      <w:bookmarkEnd w:id="696"/>
      <w:bookmarkStart w:id="697" w:name="_Toc297048359"/>
      <w:bookmarkEnd w:id="697"/>
      <w:bookmarkStart w:id="698" w:name="_Toc267251427"/>
      <w:bookmarkEnd w:id="698"/>
      <w:bookmarkStart w:id="699" w:name="_Toc312677495"/>
      <w:bookmarkEnd w:id="699"/>
      <w:bookmarkStart w:id="700" w:name="_Toc304295559"/>
      <w:bookmarkEnd w:id="700"/>
      <w:bookmarkStart w:id="701" w:name="_Toc292559378"/>
      <w:bookmarkEnd w:id="701"/>
      <w:bookmarkStart w:id="702" w:name="_Toc300934982"/>
      <w:bookmarkEnd w:id="702"/>
      <w:bookmarkStart w:id="703" w:name="_Toc297123533"/>
      <w:bookmarkEnd w:id="703"/>
      <w:bookmarkStart w:id="704" w:name="_Toc296503173"/>
      <w:bookmarkEnd w:id="704"/>
      <w:bookmarkStart w:id="705" w:name="_Toc292559883"/>
      <w:bookmarkEnd w:id="705"/>
      <w:bookmarkStart w:id="706" w:name="_Toc296891213"/>
      <w:bookmarkEnd w:id="706"/>
      <w:bookmarkStart w:id="707" w:name="_Toc297120473"/>
      <w:bookmarkEnd w:id="707"/>
      <w:bookmarkStart w:id="708" w:name="_Toc296944512"/>
      <w:bookmarkEnd w:id="708"/>
      <w:bookmarkStart w:id="709" w:name="_Toc296346674"/>
      <w:bookmarkEnd w:id="709"/>
      <w:bookmarkStart w:id="710" w:name="_Toc296891001"/>
      <w:bookmarkEnd w:id="710"/>
      <w:bookmarkStart w:id="711" w:name="_Toc303539139"/>
      <w:bookmarkEnd w:id="711"/>
      <w:bookmarkStart w:id="712" w:name="_Toc312678021"/>
      <w:bookmarkEnd w:id="712"/>
      <w:bookmarkStart w:id="713" w:name="_Toc267251428"/>
      <w:r>
        <w:rPr>
          <w:rFonts w:hint="eastAsia" w:ascii="宋体" w:hAnsi="宋体" w:cs="楷体"/>
          <w:b/>
          <w:bCs/>
          <w:sz w:val="24"/>
          <w:szCs w:val="24"/>
          <w:highlight w:val="none"/>
        </w:rPr>
        <w:t>. 试验与检验</w:t>
      </w:r>
      <w:bookmarkEnd w:id="713"/>
    </w:p>
    <w:p w14:paraId="0333C86E">
      <w:pPr>
        <w:spacing w:line="540" w:lineRule="exact"/>
        <w:rPr>
          <w:rFonts w:ascii="宋体" w:hAnsi="宋体" w:cs="楷体"/>
          <w:sz w:val="24"/>
          <w:szCs w:val="24"/>
          <w:highlight w:val="none"/>
        </w:rPr>
      </w:pPr>
      <w:r>
        <w:rPr>
          <w:rFonts w:hint="eastAsia" w:ascii="宋体" w:hAnsi="宋体" w:cs="楷体"/>
          <w:b/>
          <w:bCs/>
          <w:sz w:val="24"/>
          <w:szCs w:val="24"/>
          <w:highlight w:val="none"/>
        </w:rPr>
        <w:t>9</w:t>
      </w:r>
      <w:bookmarkStart w:id="714" w:name="_Toc312677496"/>
      <w:bookmarkEnd w:id="714"/>
      <w:bookmarkStart w:id="715" w:name="_Toc303539140"/>
      <w:bookmarkEnd w:id="715"/>
      <w:bookmarkStart w:id="716" w:name="_Toc312678022"/>
      <w:bookmarkEnd w:id="716"/>
      <w:bookmarkStart w:id="717" w:name="_Toc304295560"/>
      <w:bookmarkEnd w:id="717"/>
      <w:bookmarkStart w:id="718" w:name="_Toc297123534"/>
      <w:bookmarkEnd w:id="718"/>
      <w:bookmarkStart w:id="719" w:name="_Toc297216193"/>
      <w:bookmarkEnd w:id="719"/>
      <w:bookmarkStart w:id="720" w:name="_Toc300934983"/>
      <w:r>
        <w:rPr>
          <w:rFonts w:hint="eastAsia" w:ascii="宋体" w:hAnsi="宋体" w:cs="楷体"/>
          <w:b/>
          <w:bCs/>
          <w:sz w:val="24"/>
          <w:szCs w:val="24"/>
          <w:highlight w:val="none"/>
        </w:rPr>
        <w:t>.1</w:t>
      </w:r>
      <w:bookmarkEnd w:id="720"/>
      <w:r>
        <w:rPr>
          <w:rFonts w:hint="eastAsia" w:ascii="宋体" w:hAnsi="宋体" w:cs="楷体"/>
          <w:sz w:val="24"/>
          <w:szCs w:val="24"/>
          <w:highlight w:val="none"/>
        </w:rPr>
        <w:t>试验设备与试验人员</w:t>
      </w:r>
    </w:p>
    <w:p w14:paraId="62CA25B3">
      <w:pPr>
        <w:spacing w:line="540" w:lineRule="exact"/>
        <w:rPr>
          <w:rFonts w:ascii="宋体" w:hAnsi="宋体" w:cs="楷体"/>
          <w:sz w:val="24"/>
          <w:szCs w:val="24"/>
          <w:highlight w:val="none"/>
        </w:rPr>
      </w:pPr>
      <w:r>
        <w:rPr>
          <w:rFonts w:hint="eastAsia" w:ascii="宋体" w:hAnsi="宋体" w:cs="楷体"/>
          <w:sz w:val="24"/>
          <w:szCs w:val="24"/>
          <w:highlight w:val="none"/>
        </w:rPr>
        <w:t>9</w:t>
      </w:r>
      <w:bookmarkStart w:id="721" w:name="_Toc304295561"/>
      <w:bookmarkEnd w:id="721"/>
      <w:bookmarkStart w:id="722" w:name="_Toc312677497"/>
      <w:bookmarkEnd w:id="722"/>
      <w:bookmarkStart w:id="723" w:name="_Toc312678023"/>
      <w:bookmarkEnd w:id="723"/>
      <w:bookmarkStart w:id="724" w:name="_Toc297123535"/>
      <w:bookmarkEnd w:id="724"/>
      <w:bookmarkStart w:id="725" w:name="_Toc300934984"/>
      <w:bookmarkEnd w:id="725"/>
      <w:bookmarkStart w:id="726" w:name="_Toc303539141"/>
      <w:bookmarkEnd w:id="726"/>
      <w:bookmarkStart w:id="727" w:name="_Toc297216194"/>
      <w:bookmarkEnd w:id="727"/>
      <w:bookmarkStart w:id="728" w:name="_Toc318581174"/>
      <w:r>
        <w:rPr>
          <w:rFonts w:hint="eastAsia" w:ascii="宋体" w:hAnsi="宋体" w:cs="楷体"/>
          <w:sz w:val="24"/>
          <w:szCs w:val="24"/>
          <w:highlight w:val="none"/>
        </w:rPr>
        <w:t>.1.2 试验设备</w:t>
      </w:r>
      <w:bookmarkEnd w:id="728"/>
    </w:p>
    <w:p w14:paraId="59F7B4A8">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施工现场需要配置的试验场所：</w:t>
      </w:r>
      <w:bookmarkStart w:id="729" w:name="_Toc312677498"/>
      <w:bookmarkEnd w:id="729"/>
      <w:bookmarkStart w:id="730" w:name="_Toc297123536"/>
      <w:bookmarkEnd w:id="730"/>
      <w:bookmarkStart w:id="731" w:name="_Toc300934985"/>
      <w:bookmarkEnd w:id="731"/>
      <w:bookmarkStart w:id="732" w:name="_Toc304295562"/>
      <w:bookmarkEnd w:id="732"/>
      <w:bookmarkStart w:id="733" w:name="_Toc297216195"/>
      <w:bookmarkEnd w:id="733"/>
      <w:bookmarkStart w:id="734" w:name="_Toc303539142"/>
      <w:bookmarkEnd w:id="734"/>
      <w:bookmarkStart w:id="735" w:name="_Toc312678024"/>
      <w:bookmarkEnd w:id="735"/>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0281375C">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施工现场需要配备的试验设备：</w:t>
      </w:r>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247D9217">
      <w:pPr>
        <w:spacing w:line="540" w:lineRule="exact"/>
        <w:rPr>
          <w:rFonts w:ascii="宋体" w:hAnsi="宋体" w:cs="楷体"/>
          <w:sz w:val="24"/>
          <w:szCs w:val="24"/>
          <w:highlight w:val="none"/>
        </w:rPr>
      </w:pPr>
      <w:r>
        <w:rPr>
          <w:rFonts w:hint="eastAsia" w:ascii="宋体" w:hAnsi="宋体" w:cs="楷体"/>
          <w:sz w:val="24"/>
          <w:szCs w:val="24"/>
          <w:highlight w:val="none"/>
        </w:rPr>
        <w:t>施工现场需要具备的其他试验条件：</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AB09E2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9.4 </w:t>
      </w:r>
      <w:r>
        <w:rPr>
          <w:rFonts w:hint="eastAsia" w:ascii="宋体" w:hAnsi="宋体" w:cs="楷体"/>
          <w:sz w:val="24"/>
          <w:szCs w:val="24"/>
          <w:highlight w:val="none"/>
        </w:rPr>
        <w:t xml:space="preserve">现场工艺试验 </w:t>
      </w:r>
    </w:p>
    <w:p w14:paraId="421D4675">
      <w:pPr>
        <w:spacing w:line="540" w:lineRule="exact"/>
        <w:rPr>
          <w:rFonts w:ascii="宋体" w:hAnsi="宋体" w:cs="楷体"/>
          <w:sz w:val="24"/>
          <w:szCs w:val="24"/>
          <w:highlight w:val="none"/>
        </w:rPr>
      </w:pPr>
      <w:r>
        <w:rPr>
          <w:rFonts w:hint="eastAsia" w:ascii="宋体" w:hAnsi="宋体" w:cs="楷体"/>
          <w:sz w:val="24"/>
          <w:szCs w:val="24"/>
          <w:highlight w:val="none"/>
        </w:rPr>
        <w:t>现场工艺试验的有关约定：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9859A57">
      <w:pPr>
        <w:keepNext/>
        <w:spacing w:line="540" w:lineRule="exact"/>
        <w:outlineLvl w:val="3"/>
        <w:rPr>
          <w:rFonts w:ascii="宋体" w:hAnsi="宋体" w:cs="楷体"/>
          <w:b/>
          <w:bCs/>
          <w:sz w:val="24"/>
          <w:szCs w:val="24"/>
          <w:highlight w:val="none"/>
        </w:rPr>
      </w:pPr>
      <w:bookmarkStart w:id="736" w:name="_Toc351203642"/>
      <w:bookmarkEnd w:id="736"/>
      <w:r>
        <w:rPr>
          <w:rFonts w:hint="eastAsia" w:ascii="宋体" w:hAnsi="宋体" w:cs="楷体"/>
          <w:b/>
          <w:bCs/>
          <w:sz w:val="24"/>
          <w:szCs w:val="24"/>
          <w:highlight w:val="none"/>
        </w:rPr>
        <w:t>1</w:t>
      </w:r>
      <w:bookmarkStart w:id="737" w:name="_Toc296891021"/>
      <w:bookmarkEnd w:id="737"/>
      <w:bookmarkStart w:id="738" w:name="_Toc312678025"/>
      <w:bookmarkEnd w:id="738"/>
      <w:bookmarkStart w:id="739" w:name="_Toc267251440"/>
      <w:bookmarkEnd w:id="739"/>
      <w:bookmarkStart w:id="740" w:name="_Toc267251441"/>
      <w:bookmarkEnd w:id="740"/>
      <w:bookmarkStart w:id="741" w:name="_Toc300934989"/>
      <w:bookmarkEnd w:id="741"/>
      <w:bookmarkStart w:id="742" w:name="_Toc292559398"/>
      <w:bookmarkEnd w:id="742"/>
      <w:bookmarkStart w:id="743" w:name="_Toc296891233"/>
      <w:bookmarkEnd w:id="743"/>
      <w:bookmarkStart w:id="744" w:name="_Toc296503193"/>
      <w:bookmarkEnd w:id="744"/>
      <w:bookmarkStart w:id="745" w:name="_Toc303539146"/>
      <w:bookmarkEnd w:id="745"/>
      <w:bookmarkStart w:id="746" w:name="_Toc312677499"/>
      <w:bookmarkEnd w:id="746"/>
      <w:bookmarkStart w:id="747" w:name="_Toc292559903"/>
      <w:bookmarkEnd w:id="747"/>
      <w:bookmarkStart w:id="748" w:name="_Toc296944532"/>
      <w:bookmarkEnd w:id="748"/>
      <w:bookmarkStart w:id="749" w:name="_Toc297216199"/>
      <w:bookmarkEnd w:id="749"/>
      <w:bookmarkStart w:id="750" w:name="_Toc297123540"/>
      <w:bookmarkEnd w:id="750"/>
      <w:bookmarkStart w:id="751" w:name="_Toc297120493"/>
      <w:bookmarkEnd w:id="751"/>
      <w:bookmarkStart w:id="752" w:name="_Toc297048379"/>
      <w:bookmarkEnd w:id="752"/>
      <w:bookmarkStart w:id="753" w:name="_Toc267251439"/>
      <w:bookmarkEnd w:id="753"/>
      <w:bookmarkStart w:id="754" w:name="_Toc267251437"/>
      <w:bookmarkEnd w:id="754"/>
      <w:bookmarkStart w:id="755" w:name="_Toc296346694"/>
      <w:bookmarkEnd w:id="755"/>
      <w:bookmarkStart w:id="756" w:name="_Toc304295566"/>
      <w:bookmarkEnd w:id="756"/>
      <w:bookmarkStart w:id="757" w:name="_Toc267251435"/>
      <w:bookmarkEnd w:id="757"/>
      <w:bookmarkStart w:id="758" w:name="_Toc296347192"/>
      <w:bookmarkEnd w:id="758"/>
      <w:bookmarkStart w:id="759" w:name="_Toc267251433"/>
      <w:r>
        <w:rPr>
          <w:rFonts w:hint="eastAsia" w:ascii="宋体" w:hAnsi="宋体" w:cs="楷体"/>
          <w:b/>
          <w:bCs/>
          <w:sz w:val="24"/>
          <w:szCs w:val="24"/>
          <w:highlight w:val="none"/>
        </w:rPr>
        <w:t>0. 变更</w:t>
      </w:r>
      <w:bookmarkEnd w:id="759"/>
    </w:p>
    <w:p w14:paraId="751C38F9">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60" w:name="_Toc296503194"/>
      <w:bookmarkEnd w:id="760"/>
      <w:bookmarkStart w:id="761" w:name="_Toc292559904"/>
      <w:bookmarkEnd w:id="761"/>
      <w:bookmarkStart w:id="762" w:name="_Toc303539147"/>
      <w:bookmarkEnd w:id="762"/>
      <w:bookmarkStart w:id="763" w:name="_Toc304295567"/>
      <w:bookmarkEnd w:id="763"/>
      <w:bookmarkStart w:id="764" w:name="_Toc296346695"/>
      <w:bookmarkEnd w:id="764"/>
      <w:bookmarkStart w:id="765" w:name="_Toc297216200"/>
      <w:bookmarkEnd w:id="765"/>
      <w:bookmarkStart w:id="766" w:name="_Toc292559399"/>
      <w:bookmarkEnd w:id="766"/>
      <w:bookmarkStart w:id="767" w:name="_Toc296347193"/>
      <w:bookmarkEnd w:id="767"/>
      <w:bookmarkStart w:id="768" w:name="_Toc297120494"/>
      <w:bookmarkEnd w:id="768"/>
      <w:bookmarkStart w:id="769" w:name="_Toc296944533"/>
      <w:bookmarkEnd w:id="769"/>
      <w:bookmarkStart w:id="770" w:name="_Toc300934990"/>
      <w:bookmarkEnd w:id="770"/>
      <w:bookmarkStart w:id="771" w:name="_Toc297123541"/>
      <w:bookmarkEnd w:id="771"/>
      <w:bookmarkStart w:id="772" w:name="_Toc296891022"/>
      <w:bookmarkEnd w:id="772"/>
      <w:bookmarkStart w:id="773" w:name="_Toc297048380"/>
      <w:bookmarkEnd w:id="773"/>
      <w:bookmarkStart w:id="774" w:name="_Toc312678026"/>
      <w:bookmarkEnd w:id="774"/>
      <w:bookmarkStart w:id="775" w:name="_Toc296891234"/>
      <w:bookmarkEnd w:id="775"/>
      <w:bookmarkStart w:id="776" w:name="_Toc312677500"/>
      <w:r>
        <w:rPr>
          <w:rFonts w:hint="eastAsia" w:ascii="宋体" w:hAnsi="宋体" w:cs="楷体"/>
          <w:b/>
          <w:bCs/>
          <w:sz w:val="24"/>
          <w:szCs w:val="24"/>
          <w:highlight w:val="none"/>
        </w:rPr>
        <w:t>0.1</w:t>
      </w:r>
      <w:bookmarkEnd w:id="776"/>
      <w:r>
        <w:rPr>
          <w:rFonts w:hint="eastAsia" w:ascii="宋体" w:hAnsi="宋体" w:cs="楷体"/>
          <w:sz w:val="24"/>
          <w:szCs w:val="24"/>
          <w:highlight w:val="none"/>
        </w:rPr>
        <w:t>变更的范围</w:t>
      </w:r>
    </w:p>
    <w:p w14:paraId="38F19384">
      <w:pPr>
        <w:spacing w:line="540" w:lineRule="exact"/>
        <w:rPr>
          <w:rFonts w:ascii="宋体" w:hAnsi="宋体" w:cs="楷体"/>
          <w:sz w:val="24"/>
          <w:szCs w:val="24"/>
          <w:highlight w:val="none"/>
        </w:rPr>
      </w:pPr>
      <w:r>
        <w:rPr>
          <w:rFonts w:hint="eastAsia" w:ascii="宋体" w:hAnsi="宋体" w:cs="楷体"/>
          <w:sz w:val="24"/>
          <w:szCs w:val="24"/>
          <w:highlight w:val="none"/>
        </w:rPr>
        <w:t>关于变更的范围的约定：</w:t>
      </w:r>
      <w:r>
        <w:rPr>
          <w:rFonts w:hint="eastAsia" w:ascii="宋体" w:hAnsi="宋体" w:cs="楷体"/>
          <w:sz w:val="24"/>
          <w:szCs w:val="24"/>
          <w:highlight w:val="none"/>
          <w:u w:val="single"/>
        </w:rPr>
        <w:t xml:space="preserve">   图纸变更      </w:t>
      </w:r>
      <w:r>
        <w:rPr>
          <w:rFonts w:hint="eastAsia" w:ascii="宋体" w:hAnsi="宋体" w:cs="楷体"/>
          <w:sz w:val="24"/>
          <w:szCs w:val="24"/>
          <w:highlight w:val="none"/>
        </w:rPr>
        <w:t>。</w:t>
      </w:r>
    </w:p>
    <w:p w14:paraId="3A8631F7">
      <w:pPr>
        <w:spacing w:line="540" w:lineRule="exact"/>
        <w:rPr>
          <w:rFonts w:ascii="宋体" w:hAnsi="宋体" w:cs="楷体"/>
          <w:sz w:val="24"/>
          <w:szCs w:val="24"/>
          <w:highlight w:val="none"/>
        </w:rPr>
      </w:pPr>
      <w:r>
        <w:rPr>
          <w:rFonts w:hint="eastAsia" w:ascii="宋体" w:hAnsi="宋体" w:cs="楷体"/>
          <w:b/>
          <w:bCs/>
          <w:sz w:val="24"/>
          <w:szCs w:val="24"/>
          <w:highlight w:val="none"/>
        </w:rPr>
        <w:t>10.4</w:t>
      </w:r>
      <w:r>
        <w:rPr>
          <w:rFonts w:hint="eastAsia" w:ascii="宋体" w:hAnsi="宋体" w:cs="楷体"/>
          <w:sz w:val="24"/>
          <w:szCs w:val="24"/>
          <w:highlight w:val="none"/>
        </w:rPr>
        <w:t xml:space="preserve"> 变更估价</w:t>
      </w:r>
    </w:p>
    <w:p w14:paraId="4843866D">
      <w:pPr>
        <w:spacing w:line="540" w:lineRule="exact"/>
        <w:rPr>
          <w:rFonts w:ascii="宋体" w:hAnsi="宋体" w:cs="楷体"/>
          <w:sz w:val="24"/>
          <w:szCs w:val="24"/>
          <w:highlight w:val="none"/>
        </w:rPr>
      </w:pPr>
      <w:r>
        <w:rPr>
          <w:rFonts w:hint="eastAsia" w:ascii="宋体" w:hAnsi="宋体" w:cs="楷体"/>
          <w:sz w:val="24"/>
          <w:szCs w:val="24"/>
          <w:highlight w:val="none"/>
        </w:rPr>
        <w:t>10.4.1 变更估价原则</w:t>
      </w:r>
    </w:p>
    <w:p w14:paraId="3D7152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关于变更估价的约定: 。</w:t>
      </w:r>
    </w:p>
    <w:p w14:paraId="5964D407">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77" w:name="_Toc296891237"/>
      <w:bookmarkEnd w:id="777"/>
      <w:bookmarkStart w:id="778" w:name="_Toc300934993"/>
      <w:bookmarkEnd w:id="778"/>
      <w:bookmarkStart w:id="779" w:name="_Toc303539150"/>
      <w:bookmarkEnd w:id="779"/>
      <w:bookmarkStart w:id="780" w:name="_Toc304295570"/>
      <w:bookmarkEnd w:id="780"/>
      <w:bookmarkStart w:id="781" w:name="_Toc296346698"/>
      <w:bookmarkEnd w:id="781"/>
      <w:bookmarkStart w:id="782" w:name="_Toc292559402"/>
      <w:bookmarkEnd w:id="782"/>
      <w:bookmarkStart w:id="783" w:name="_Toc297048383"/>
      <w:bookmarkEnd w:id="783"/>
      <w:bookmarkStart w:id="784" w:name="_Toc296503197"/>
      <w:bookmarkEnd w:id="784"/>
      <w:bookmarkStart w:id="785" w:name="_Toc312678029"/>
      <w:bookmarkEnd w:id="785"/>
      <w:bookmarkStart w:id="786" w:name="_Toc296347196"/>
      <w:bookmarkEnd w:id="786"/>
      <w:bookmarkStart w:id="787" w:name="_Toc297120497"/>
      <w:bookmarkEnd w:id="787"/>
      <w:bookmarkStart w:id="788" w:name="_Toc296891025"/>
      <w:bookmarkEnd w:id="788"/>
      <w:bookmarkStart w:id="789" w:name="_Toc312677503"/>
      <w:bookmarkEnd w:id="789"/>
      <w:bookmarkStart w:id="790" w:name="_Toc297216203"/>
      <w:bookmarkEnd w:id="790"/>
      <w:bookmarkStart w:id="791" w:name="_Toc297123544"/>
      <w:bookmarkEnd w:id="791"/>
      <w:bookmarkStart w:id="792" w:name="_Toc292559907"/>
      <w:bookmarkEnd w:id="792"/>
      <w:bookmarkStart w:id="793" w:name="_Toc296944536"/>
      <w:bookmarkEnd w:id="793"/>
      <w:r>
        <w:rPr>
          <w:rFonts w:hint="eastAsia" w:ascii="宋体" w:hAnsi="宋体" w:cs="楷体"/>
          <w:b/>
          <w:bCs/>
          <w:sz w:val="24"/>
          <w:szCs w:val="24"/>
          <w:highlight w:val="none"/>
        </w:rPr>
        <w:t>0.5</w:t>
      </w:r>
      <w:r>
        <w:rPr>
          <w:rFonts w:hint="eastAsia" w:ascii="宋体" w:hAnsi="宋体" w:cs="楷体"/>
          <w:sz w:val="24"/>
          <w:szCs w:val="24"/>
          <w:highlight w:val="none"/>
        </w:rPr>
        <w:t>承</w:t>
      </w:r>
      <w:bookmarkStart w:id="794" w:name="_Toc296503203"/>
      <w:bookmarkEnd w:id="794"/>
      <w:bookmarkStart w:id="795" w:name="_Toc292559408"/>
      <w:bookmarkEnd w:id="795"/>
      <w:bookmarkStart w:id="796" w:name="_Toc296346704"/>
      <w:bookmarkEnd w:id="796"/>
      <w:bookmarkStart w:id="797" w:name="_Toc292559913"/>
      <w:bookmarkEnd w:id="797"/>
      <w:bookmarkStart w:id="798" w:name="_Toc300934994"/>
      <w:bookmarkEnd w:id="798"/>
      <w:bookmarkStart w:id="799" w:name="_Toc303539151"/>
      <w:bookmarkEnd w:id="799"/>
      <w:bookmarkStart w:id="800" w:name="_Toc297123545"/>
      <w:bookmarkEnd w:id="800"/>
      <w:bookmarkStart w:id="801" w:name="_Toc296347202"/>
      <w:bookmarkEnd w:id="801"/>
      <w:bookmarkStart w:id="802" w:name="_Toc296944542"/>
      <w:bookmarkEnd w:id="802"/>
      <w:bookmarkStart w:id="803" w:name="_Toc297120503"/>
      <w:bookmarkEnd w:id="803"/>
      <w:bookmarkStart w:id="804" w:name="_Toc297216204"/>
      <w:bookmarkEnd w:id="804"/>
      <w:bookmarkStart w:id="805" w:name="_Toc296891031"/>
      <w:bookmarkEnd w:id="805"/>
      <w:bookmarkStart w:id="806" w:name="_Toc296891243"/>
      <w:bookmarkEnd w:id="806"/>
      <w:bookmarkStart w:id="807" w:name="_Toc297048389"/>
      <w:bookmarkEnd w:id="807"/>
      <w:r>
        <w:rPr>
          <w:rFonts w:hint="eastAsia" w:ascii="宋体" w:hAnsi="宋体" w:cs="楷体"/>
          <w:sz w:val="24"/>
          <w:szCs w:val="24"/>
          <w:highlight w:val="none"/>
        </w:rPr>
        <w:t>包人的合理化建议</w:t>
      </w:r>
    </w:p>
    <w:p w14:paraId="02D5F4A2">
      <w:pPr>
        <w:spacing w:line="540" w:lineRule="exact"/>
        <w:rPr>
          <w:rFonts w:ascii="宋体" w:hAnsi="宋体" w:cs="楷体"/>
          <w:sz w:val="24"/>
          <w:szCs w:val="24"/>
          <w:highlight w:val="none"/>
        </w:rPr>
      </w:pPr>
      <w:r>
        <w:rPr>
          <w:rFonts w:hint="eastAsia" w:ascii="宋体" w:hAnsi="宋体" w:cs="楷体"/>
          <w:sz w:val="24"/>
          <w:szCs w:val="24"/>
          <w:highlight w:val="none"/>
        </w:rPr>
        <w:t>监理人审查承包人合理化建议的期限：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89B9E44">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发包人审批承包人合理化建议的期限：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8F144">
      <w:pPr>
        <w:spacing w:line="540" w:lineRule="exact"/>
        <w:rPr>
          <w:rFonts w:ascii="宋体" w:hAnsi="宋体" w:cs="楷体"/>
          <w:sz w:val="24"/>
          <w:szCs w:val="24"/>
          <w:highlight w:val="none"/>
          <w:u w:val="single"/>
        </w:rPr>
      </w:pPr>
      <w:r>
        <w:rPr>
          <w:rFonts w:hint="eastAsia" w:ascii="宋体" w:hAnsi="宋体" w:cs="楷体"/>
          <w:sz w:val="24"/>
          <w:szCs w:val="24"/>
          <w:highlight w:val="none"/>
        </w:rPr>
        <w:t>承</w:t>
      </w:r>
      <w:bookmarkStart w:id="808" w:name="_Toc312678030"/>
      <w:bookmarkEnd w:id="808"/>
      <w:bookmarkStart w:id="809" w:name="_Toc296503204"/>
      <w:bookmarkEnd w:id="809"/>
      <w:bookmarkStart w:id="810" w:name="_Toc297048390"/>
      <w:bookmarkEnd w:id="810"/>
      <w:bookmarkStart w:id="811" w:name="_Toc292559409"/>
      <w:bookmarkEnd w:id="811"/>
      <w:bookmarkStart w:id="812" w:name="_Toc297120504"/>
      <w:bookmarkEnd w:id="812"/>
      <w:bookmarkStart w:id="813" w:name="_Toc300934995"/>
      <w:bookmarkEnd w:id="813"/>
      <w:bookmarkStart w:id="814" w:name="_Toc297123546"/>
      <w:bookmarkEnd w:id="814"/>
      <w:bookmarkStart w:id="815" w:name="_Toc296346705"/>
      <w:bookmarkEnd w:id="815"/>
      <w:bookmarkStart w:id="816" w:name="_Toc296891244"/>
      <w:bookmarkEnd w:id="816"/>
      <w:bookmarkStart w:id="817" w:name="_Toc297216205"/>
      <w:bookmarkEnd w:id="817"/>
      <w:bookmarkStart w:id="818" w:name="_Toc292559914"/>
      <w:bookmarkEnd w:id="818"/>
      <w:bookmarkStart w:id="819" w:name="_Toc296944543"/>
      <w:bookmarkEnd w:id="819"/>
      <w:bookmarkStart w:id="820" w:name="_Toc303539152"/>
      <w:bookmarkEnd w:id="820"/>
      <w:bookmarkStart w:id="821" w:name="_Toc296891032"/>
      <w:bookmarkEnd w:id="821"/>
      <w:bookmarkStart w:id="822" w:name="_Toc296347203"/>
      <w:bookmarkEnd w:id="822"/>
      <w:bookmarkStart w:id="823" w:name="_Toc304295571"/>
      <w:bookmarkEnd w:id="823"/>
      <w:bookmarkStart w:id="824" w:name="_Toc312677504"/>
      <w:bookmarkEnd w:id="824"/>
      <w:bookmarkStart w:id="825" w:name="_Toc318581175"/>
      <w:r>
        <w:rPr>
          <w:rFonts w:hint="eastAsia" w:ascii="宋体" w:hAnsi="宋体" w:cs="楷体"/>
          <w:sz w:val="24"/>
          <w:szCs w:val="24"/>
          <w:highlight w:val="none"/>
        </w:rPr>
        <w:t>包人提出的合理化建议降低了合同价格或者提高了工程经济效益的奖励的方法和金额为：</w:t>
      </w:r>
      <w:bookmarkEnd w:id="82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BEA27A5">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826" w:name="_Toc296891239"/>
      <w:bookmarkEnd w:id="826"/>
      <w:bookmarkStart w:id="827" w:name="_Toc297048385"/>
      <w:bookmarkEnd w:id="827"/>
      <w:bookmarkStart w:id="828" w:name="_Toc297120499"/>
      <w:bookmarkEnd w:id="828"/>
      <w:bookmarkStart w:id="829" w:name="_Toc300934997"/>
      <w:bookmarkEnd w:id="829"/>
      <w:bookmarkStart w:id="830" w:name="_Toc296346700"/>
      <w:bookmarkEnd w:id="830"/>
      <w:bookmarkStart w:id="831" w:name="_Toc312678033"/>
      <w:bookmarkEnd w:id="831"/>
      <w:bookmarkStart w:id="832" w:name="_Toc292559404"/>
      <w:bookmarkEnd w:id="832"/>
      <w:bookmarkStart w:id="833" w:name="_Toc296944538"/>
      <w:bookmarkEnd w:id="833"/>
      <w:bookmarkStart w:id="834" w:name="_Toc296503199"/>
      <w:bookmarkEnd w:id="834"/>
      <w:bookmarkStart w:id="835" w:name="_Toc297216207"/>
      <w:bookmarkEnd w:id="835"/>
      <w:bookmarkStart w:id="836" w:name="_Toc303539154"/>
      <w:bookmarkEnd w:id="836"/>
      <w:bookmarkStart w:id="837" w:name="_Toc296347198"/>
      <w:bookmarkEnd w:id="837"/>
      <w:bookmarkStart w:id="838" w:name="_Toc292559909"/>
      <w:bookmarkEnd w:id="838"/>
      <w:bookmarkStart w:id="839" w:name="_Toc297123548"/>
      <w:bookmarkEnd w:id="839"/>
      <w:bookmarkStart w:id="840" w:name="_Toc304295574"/>
      <w:bookmarkEnd w:id="840"/>
      <w:bookmarkStart w:id="841" w:name="_Toc312677507"/>
      <w:bookmarkEnd w:id="841"/>
      <w:bookmarkStart w:id="842" w:name="_Toc296891027"/>
      <w:r>
        <w:rPr>
          <w:rFonts w:hint="eastAsia" w:ascii="宋体" w:hAnsi="宋体" w:cs="楷体"/>
          <w:b/>
          <w:bCs/>
          <w:sz w:val="24"/>
          <w:szCs w:val="24"/>
          <w:highlight w:val="none"/>
        </w:rPr>
        <w:t>0.7</w:t>
      </w:r>
      <w:bookmarkEnd w:id="842"/>
      <w:r>
        <w:rPr>
          <w:rFonts w:hint="eastAsia" w:ascii="宋体" w:hAnsi="宋体" w:cs="楷体"/>
          <w:sz w:val="24"/>
          <w:szCs w:val="24"/>
          <w:highlight w:val="none"/>
        </w:rPr>
        <w:t xml:space="preserve"> 暂估价</w:t>
      </w:r>
    </w:p>
    <w:p w14:paraId="62C2B97A">
      <w:pPr>
        <w:spacing w:line="540" w:lineRule="exact"/>
        <w:rPr>
          <w:rFonts w:ascii="宋体" w:hAnsi="宋体" w:cs="楷体"/>
          <w:sz w:val="24"/>
          <w:szCs w:val="24"/>
          <w:highlight w:val="none"/>
        </w:rPr>
      </w:pPr>
      <w:r>
        <w:rPr>
          <w:rFonts w:hint="eastAsia" w:ascii="宋体" w:hAnsi="宋体" w:cs="楷体"/>
          <w:sz w:val="24"/>
          <w:szCs w:val="24"/>
          <w:highlight w:val="none"/>
        </w:rPr>
        <w:t>暂</w:t>
      </w:r>
      <w:bookmarkStart w:id="843" w:name="_Toc312678034"/>
      <w:bookmarkEnd w:id="843"/>
      <w:bookmarkStart w:id="844" w:name="_Toc312677508"/>
      <w:bookmarkEnd w:id="844"/>
      <w:bookmarkStart w:id="845" w:name="_Toc318581176"/>
      <w:r>
        <w:rPr>
          <w:rFonts w:hint="eastAsia" w:ascii="宋体" w:hAnsi="宋体" w:cs="楷体"/>
          <w:sz w:val="24"/>
          <w:szCs w:val="24"/>
          <w:highlight w:val="none"/>
        </w:rPr>
        <w:t>估价材料和工程设备的明细</w:t>
      </w:r>
      <w:bookmarkEnd w:id="845"/>
    </w:p>
    <w:p w14:paraId="61449FC4">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846" w:name="_Toc318581177"/>
      <w:bookmarkEnd w:id="846"/>
      <w:bookmarkStart w:id="847" w:name="_Toc312678035"/>
      <w:bookmarkEnd w:id="847"/>
      <w:bookmarkStart w:id="848" w:name="_Toc312677509"/>
      <w:r>
        <w:rPr>
          <w:rFonts w:hint="eastAsia" w:ascii="宋体" w:hAnsi="宋体" w:cs="楷体"/>
          <w:sz w:val="24"/>
          <w:szCs w:val="24"/>
          <w:highlight w:val="none"/>
        </w:rPr>
        <w:t>0.7.1 依法必须招标的暂估价项目</w:t>
      </w:r>
      <w:bookmarkEnd w:id="848"/>
    </w:p>
    <w:p w14:paraId="15DAA18B">
      <w:pPr>
        <w:spacing w:line="540" w:lineRule="exact"/>
        <w:rPr>
          <w:rFonts w:ascii="宋体" w:hAnsi="宋体" w:cs="楷体"/>
          <w:sz w:val="24"/>
          <w:szCs w:val="24"/>
          <w:highlight w:val="none"/>
        </w:rPr>
      </w:pPr>
      <w:r>
        <w:rPr>
          <w:rFonts w:hint="eastAsia" w:ascii="宋体" w:hAnsi="宋体" w:cs="楷体"/>
          <w:sz w:val="24"/>
          <w:szCs w:val="24"/>
          <w:highlight w:val="none"/>
        </w:rPr>
        <w:t>对于依法必须招标的暂估价项目的确认和批准采取第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6A601F8B">
      <w:pPr>
        <w:spacing w:line="540" w:lineRule="exact"/>
        <w:rPr>
          <w:rFonts w:ascii="宋体" w:hAnsi="宋体" w:cs="楷体"/>
          <w:sz w:val="24"/>
          <w:szCs w:val="24"/>
          <w:highlight w:val="none"/>
        </w:rPr>
      </w:pPr>
      <w:r>
        <w:rPr>
          <w:rFonts w:hint="eastAsia" w:ascii="宋体" w:hAnsi="宋体" w:cs="楷体"/>
          <w:sz w:val="24"/>
          <w:szCs w:val="24"/>
          <w:highlight w:val="none"/>
        </w:rPr>
        <w:t>10.7.2 不属于依法必须招标的暂估价项目</w:t>
      </w:r>
    </w:p>
    <w:p w14:paraId="4EC3FBD9">
      <w:pPr>
        <w:spacing w:line="540" w:lineRule="exact"/>
        <w:rPr>
          <w:rFonts w:ascii="宋体" w:hAnsi="宋体" w:cs="楷体"/>
          <w:sz w:val="24"/>
          <w:szCs w:val="24"/>
          <w:highlight w:val="none"/>
        </w:rPr>
      </w:pPr>
      <w:r>
        <w:rPr>
          <w:rFonts w:hint="eastAsia" w:ascii="宋体" w:hAnsi="宋体" w:cs="楷体"/>
          <w:sz w:val="24"/>
          <w:szCs w:val="24"/>
          <w:highlight w:val="none"/>
        </w:rPr>
        <w:t>对于不属于依法必须招标的暂估价项目的确认和批准采取第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254B01C4">
      <w:pPr>
        <w:spacing w:line="540" w:lineRule="exact"/>
        <w:rPr>
          <w:rFonts w:ascii="宋体" w:hAnsi="宋体" w:cs="楷体"/>
          <w:sz w:val="24"/>
          <w:szCs w:val="24"/>
          <w:highlight w:val="none"/>
        </w:rPr>
      </w:pPr>
      <w:r>
        <w:rPr>
          <w:rFonts w:hint="eastAsia" w:ascii="宋体" w:hAnsi="宋体" w:cs="楷体"/>
          <w:sz w:val="24"/>
          <w:szCs w:val="24"/>
          <w:highlight w:val="none"/>
        </w:rPr>
        <w:t>第3种方式：承包人直接实施的暂估价项目</w:t>
      </w:r>
    </w:p>
    <w:p w14:paraId="0A04FA02">
      <w:pPr>
        <w:spacing w:line="540" w:lineRule="exact"/>
        <w:rPr>
          <w:rFonts w:ascii="宋体" w:hAnsi="宋体" w:cs="楷体"/>
          <w:sz w:val="24"/>
          <w:szCs w:val="24"/>
          <w:highlight w:val="none"/>
        </w:rPr>
      </w:pPr>
      <w:r>
        <w:rPr>
          <w:rFonts w:hint="eastAsia" w:ascii="宋体" w:hAnsi="宋体" w:cs="楷体"/>
          <w:sz w:val="24"/>
          <w:szCs w:val="24"/>
          <w:highlight w:val="none"/>
        </w:rPr>
        <w:t>承包人直接实施的暂估价项目的约定：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709BC31">
      <w:pPr>
        <w:spacing w:line="540" w:lineRule="exact"/>
        <w:rPr>
          <w:rFonts w:ascii="宋体" w:hAnsi="宋体" w:cs="楷体"/>
          <w:sz w:val="24"/>
          <w:szCs w:val="24"/>
          <w:highlight w:val="none"/>
        </w:rPr>
      </w:pPr>
      <w:r>
        <w:rPr>
          <w:rFonts w:hint="eastAsia" w:ascii="宋体" w:hAnsi="宋体" w:cs="楷体"/>
          <w:b/>
          <w:bCs/>
          <w:sz w:val="24"/>
          <w:szCs w:val="24"/>
          <w:highlight w:val="none"/>
        </w:rPr>
        <w:t>10.8</w:t>
      </w:r>
      <w:r>
        <w:rPr>
          <w:rFonts w:hint="eastAsia" w:ascii="宋体" w:hAnsi="宋体" w:cs="楷体"/>
          <w:sz w:val="24"/>
          <w:szCs w:val="24"/>
          <w:highlight w:val="none"/>
        </w:rPr>
        <w:t xml:space="preserve"> 暂列金额</w:t>
      </w:r>
    </w:p>
    <w:p w14:paraId="048E1FCB">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合同当事人关于暂列金额使用的约定：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308DCA">
      <w:pPr>
        <w:autoSpaceDE w:val="0"/>
        <w:autoSpaceDN w:val="0"/>
        <w:spacing w:line="540" w:lineRule="exact"/>
        <w:rPr>
          <w:rFonts w:ascii="宋体" w:hAnsi="宋体" w:cs="楷体"/>
          <w:b/>
          <w:bCs/>
          <w:sz w:val="24"/>
          <w:szCs w:val="24"/>
          <w:highlight w:val="none"/>
        </w:rPr>
      </w:pPr>
      <w:r>
        <w:rPr>
          <w:rFonts w:hint="eastAsia" w:ascii="宋体" w:hAnsi="宋体" w:cs="楷体"/>
          <w:b/>
          <w:bCs/>
          <w:sz w:val="24"/>
          <w:szCs w:val="24"/>
          <w:highlight w:val="none"/>
        </w:rPr>
        <w:t xml:space="preserve">10.9 </w:t>
      </w:r>
      <w:r>
        <w:rPr>
          <w:rFonts w:hint="eastAsia" w:ascii="宋体" w:hAnsi="宋体" w:cs="楷体"/>
          <w:sz w:val="24"/>
          <w:szCs w:val="24"/>
          <w:highlight w:val="none"/>
        </w:rPr>
        <w:t>工程变更按合同价款结算方式结算</w:t>
      </w:r>
    </w:p>
    <w:p w14:paraId="513F6639">
      <w:pPr>
        <w:keepNext/>
        <w:spacing w:line="540" w:lineRule="exact"/>
        <w:outlineLvl w:val="3"/>
        <w:rPr>
          <w:rFonts w:ascii="宋体" w:hAnsi="宋体" w:cs="楷体"/>
          <w:b/>
          <w:bCs/>
          <w:sz w:val="24"/>
          <w:szCs w:val="24"/>
          <w:highlight w:val="none"/>
        </w:rPr>
      </w:pPr>
      <w:bookmarkStart w:id="849" w:name="_Toc351203643"/>
      <w:bookmarkEnd w:id="849"/>
      <w:r>
        <w:rPr>
          <w:rFonts w:hint="eastAsia" w:ascii="宋体" w:hAnsi="宋体" w:cs="楷体"/>
          <w:b/>
          <w:bCs/>
          <w:sz w:val="24"/>
          <w:szCs w:val="24"/>
          <w:highlight w:val="none"/>
        </w:rPr>
        <w:t>11. 价格调整</w:t>
      </w:r>
    </w:p>
    <w:p w14:paraId="7565DAA2">
      <w:pPr>
        <w:spacing w:line="540" w:lineRule="exact"/>
        <w:rPr>
          <w:rFonts w:ascii="宋体" w:hAnsi="宋体" w:cs="楷体"/>
          <w:sz w:val="24"/>
          <w:szCs w:val="24"/>
          <w:highlight w:val="none"/>
        </w:rPr>
      </w:pPr>
      <w:bookmarkStart w:id="850" w:name="_Toc296891241"/>
      <w:bookmarkEnd w:id="850"/>
      <w:bookmarkStart w:id="851" w:name="_Toc300935000"/>
      <w:bookmarkEnd w:id="851"/>
      <w:bookmarkStart w:id="852" w:name="_Toc312678039"/>
      <w:bookmarkEnd w:id="852"/>
      <w:bookmarkStart w:id="853" w:name="_Toc292559406"/>
      <w:bookmarkEnd w:id="853"/>
      <w:bookmarkStart w:id="854" w:name="_Toc297120501"/>
      <w:bookmarkEnd w:id="854"/>
      <w:bookmarkStart w:id="855" w:name="_Toc297048387"/>
      <w:bookmarkEnd w:id="855"/>
      <w:bookmarkStart w:id="856" w:name="_Toc296944540"/>
      <w:bookmarkEnd w:id="856"/>
      <w:bookmarkStart w:id="857" w:name="_Toc297216209"/>
      <w:bookmarkEnd w:id="857"/>
      <w:bookmarkStart w:id="858" w:name="_Toc304295577"/>
      <w:bookmarkEnd w:id="858"/>
      <w:bookmarkStart w:id="859" w:name="_Toc303539157"/>
      <w:bookmarkEnd w:id="859"/>
      <w:bookmarkStart w:id="860" w:name="_Toc296891029"/>
      <w:bookmarkEnd w:id="860"/>
      <w:bookmarkStart w:id="861" w:name="_Toc296347200"/>
      <w:bookmarkEnd w:id="861"/>
      <w:bookmarkStart w:id="862" w:name="_Toc296346702"/>
      <w:bookmarkEnd w:id="862"/>
      <w:bookmarkStart w:id="863" w:name="_Toc292559911"/>
      <w:bookmarkEnd w:id="863"/>
      <w:bookmarkStart w:id="864" w:name="_Toc296503201"/>
      <w:bookmarkEnd w:id="864"/>
      <w:bookmarkStart w:id="865" w:name="_Toc297123550"/>
      <w:r>
        <w:rPr>
          <w:rFonts w:hint="eastAsia" w:ascii="宋体" w:hAnsi="宋体" w:cs="楷体"/>
          <w:b/>
          <w:bCs/>
          <w:sz w:val="24"/>
          <w:szCs w:val="24"/>
          <w:highlight w:val="none"/>
        </w:rPr>
        <w:t>11.1</w:t>
      </w:r>
      <w:bookmarkEnd w:id="865"/>
      <w:r>
        <w:rPr>
          <w:rFonts w:hint="eastAsia" w:ascii="宋体" w:hAnsi="宋体" w:cs="楷体"/>
          <w:sz w:val="24"/>
          <w:szCs w:val="24"/>
          <w:highlight w:val="none"/>
        </w:rPr>
        <w:t xml:space="preserve"> 市场价格波动引起的调整</w:t>
      </w:r>
    </w:p>
    <w:p w14:paraId="192399C3">
      <w:pPr>
        <w:spacing w:line="540" w:lineRule="exact"/>
        <w:rPr>
          <w:rFonts w:ascii="宋体" w:hAnsi="宋体" w:cs="楷体"/>
          <w:sz w:val="24"/>
          <w:szCs w:val="24"/>
          <w:highlight w:val="none"/>
        </w:rPr>
      </w:pPr>
      <w:r>
        <w:rPr>
          <w:rFonts w:hint="eastAsia" w:ascii="宋体" w:hAnsi="宋体" w:cs="楷体"/>
          <w:sz w:val="24"/>
          <w:szCs w:val="24"/>
          <w:highlight w:val="none"/>
        </w:rPr>
        <w:t>市场价格波动是否调整合同价格的约定：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D2D511">
      <w:pPr>
        <w:spacing w:line="540" w:lineRule="exact"/>
        <w:rPr>
          <w:rFonts w:ascii="宋体" w:hAnsi="宋体" w:cs="楷体"/>
          <w:sz w:val="24"/>
          <w:szCs w:val="24"/>
          <w:highlight w:val="none"/>
        </w:rPr>
      </w:pPr>
      <w:r>
        <w:rPr>
          <w:rFonts w:hint="eastAsia" w:ascii="宋体" w:hAnsi="宋体" w:cs="楷体"/>
          <w:sz w:val="24"/>
          <w:szCs w:val="24"/>
          <w:highlight w:val="none"/>
        </w:rPr>
        <w:t>因市场价格波动调整合同价格，采用以下第</w:t>
      </w:r>
      <w:r>
        <w:rPr>
          <w:rFonts w:hint="eastAsia" w:ascii="宋体" w:hAnsi="宋体" w:cs="楷体"/>
          <w:sz w:val="24"/>
          <w:szCs w:val="24"/>
          <w:highlight w:val="none"/>
          <w:u w:val="single"/>
        </w:rPr>
        <w:t xml:space="preserve">  /  </w:t>
      </w:r>
      <w:r>
        <w:rPr>
          <w:rFonts w:hint="eastAsia" w:ascii="宋体" w:hAnsi="宋体" w:cs="楷体"/>
          <w:sz w:val="24"/>
          <w:szCs w:val="24"/>
          <w:highlight w:val="none"/>
        </w:rPr>
        <w:t>种方式对合同价格进行调整：</w:t>
      </w:r>
    </w:p>
    <w:p w14:paraId="7A7A5614">
      <w:pPr>
        <w:spacing w:line="540" w:lineRule="exact"/>
        <w:rPr>
          <w:rFonts w:ascii="宋体" w:hAnsi="宋体" w:cs="楷体"/>
          <w:sz w:val="24"/>
          <w:szCs w:val="24"/>
          <w:highlight w:val="none"/>
        </w:rPr>
      </w:pPr>
      <w:r>
        <w:rPr>
          <w:rFonts w:hint="eastAsia" w:ascii="宋体" w:hAnsi="宋体" w:cs="楷体"/>
          <w:sz w:val="24"/>
          <w:szCs w:val="24"/>
          <w:highlight w:val="none"/>
        </w:rPr>
        <w:t>第1种方式：采用价格指数进行价格调整。</w:t>
      </w:r>
    </w:p>
    <w:p w14:paraId="3BE293A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关于各可调因子、定值和变值权重，以及基本价格指数及其来源的约定：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7E9EBE">
      <w:pPr>
        <w:spacing w:line="540" w:lineRule="exact"/>
        <w:rPr>
          <w:rFonts w:ascii="宋体" w:hAnsi="宋体" w:cs="楷体"/>
          <w:sz w:val="24"/>
          <w:szCs w:val="24"/>
          <w:highlight w:val="none"/>
        </w:rPr>
      </w:pPr>
      <w:r>
        <w:rPr>
          <w:rFonts w:hint="eastAsia" w:ascii="宋体" w:hAnsi="宋体" w:cs="楷体"/>
          <w:sz w:val="24"/>
          <w:szCs w:val="24"/>
          <w:highlight w:val="none"/>
        </w:rPr>
        <w:t>第2种方式：采用造价信息进行价格调整。</w:t>
      </w:r>
    </w:p>
    <w:p w14:paraId="70785585">
      <w:pPr>
        <w:spacing w:line="540" w:lineRule="exact"/>
        <w:rPr>
          <w:rFonts w:ascii="宋体" w:hAnsi="宋体" w:cs="楷体"/>
          <w:sz w:val="24"/>
          <w:szCs w:val="24"/>
          <w:highlight w:val="none"/>
        </w:rPr>
      </w:pPr>
      <w:r>
        <w:rPr>
          <w:rFonts w:hint="eastAsia" w:ascii="宋体" w:hAnsi="宋体" w:cs="楷体"/>
          <w:sz w:val="24"/>
          <w:szCs w:val="24"/>
          <w:highlight w:val="none"/>
        </w:rPr>
        <w:t>（2）关于基准价格的约定：</w:t>
      </w:r>
      <w:r>
        <w:rPr>
          <w:rFonts w:hint="eastAsia" w:ascii="宋体" w:hAnsi="宋体" w:cs="楷体"/>
          <w:sz w:val="24"/>
          <w:szCs w:val="24"/>
          <w:highlight w:val="none"/>
          <w:u w:val="single"/>
        </w:rPr>
        <w:t xml:space="preserve">      /     。</w:t>
      </w:r>
    </w:p>
    <w:p w14:paraId="37941C50">
      <w:pPr>
        <w:spacing w:line="540" w:lineRule="exact"/>
        <w:rPr>
          <w:rFonts w:ascii="宋体" w:hAnsi="宋体" w:cs="楷体"/>
          <w:sz w:val="24"/>
          <w:szCs w:val="24"/>
          <w:highlight w:val="none"/>
        </w:rPr>
      </w:pPr>
      <w:r>
        <w:rPr>
          <w:rFonts w:hint="eastAsia" w:ascii="宋体" w:hAnsi="宋体" w:cs="楷体"/>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1CA8834">
      <w:pPr>
        <w:spacing w:line="540" w:lineRule="exact"/>
        <w:rPr>
          <w:rFonts w:ascii="宋体" w:hAnsi="宋体" w:cs="楷体"/>
          <w:sz w:val="24"/>
          <w:szCs w:val="24"/>
          <w:highlight w:val="none"/>
        </w:rPr>
      </w:pPr>
      <w:r>
        <w:rPr>
          <w:rFonts w:hint="eastAsia" w:ascii="宋体" w:hAnsi="宋体" w:cs="楷体"/>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53098C0">
      <w:pPr>
        <w:spacing w:line="540" w:lineRule="exact"/>
        <w:rPr>
          <w:rFonts w:ascii="宋体" w:hAnsi="宋体" w:cs="楷体"/>
          <w:sz w:val="24"/>
          <w:szCs w:val="24"/>
          <w:highlight w:val="none"/>
        </w:rPr>
      </w:pPr>
      <w:r>
        <w:rPr>
          <w:rFonts w:hint="eastAsia" w:ascii="宋体" w:hAnsi="宋体" w:cs="楷体"/>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2BE9E5A9">
      <w:pPr>
        <w:spacing w:line="540" w:lineRule="exact"/>
        <w:rPr>
          <w:rFonts w:ascii="宋体" w:hAnsi="宋体" w:cs="楷体"/>
          <w:sz w:val="24"/>
          <w:szCs w:val="24"/>
          <w:highlight w:val="none"/>
        </w:rPr>
      </w:pPr>
      <w:r>
        <w:rPr>
          <w:rFonts w:hint="eastAsia" w:ascii="宋体" w:hAnsi="宋体" w:cs="楷体"/>
          <w:sz w:val="24"/>
          <w:szCs w:val="24"/>
          <w:highlight w:val="none"/>
        </w:rPr>
        <w:t>第3种方式：其他价格调整方式：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B6CA821">
      <w:pPr>
        <w:keepNext/>
        <w:spacing w:line="540" w:lineRule="exact"/>
        <w:outlineLvl w:val="3"/>
        <w:rPr>
          <w:rFonts w:ascii="宋体" w:hAnsi="宋体" w:cs="楷体"/>
          <w:b/>
          <w:bCs/>
          <w:sz w:val="24"/>
          <w:szCs w:val="24"/>
          <w:highlight w:val="none"/>
        </w:rPr>
      </w:pPr>
      <w:bookmarkStart w:id="866" w:name="_Toc296346706"/>
      <w:bookmarkEnd w:id="866"/>
      <w:bookmarkStart w:id="867" w:name="_Toc351203644"/>
      <w:bookmarkEnd w:id="867"/>
      <w:bookmarkStart w:id="868" w:name="_Toc296891033"/>
      <w:bookmarkEnd w:id="868"/>
      <w:bookmarkStart w:id="869" w:name="_Toc297216211"/>
      <w:bookmarkEnd w:id="869"/>
      <w:bookmarkStart w:id="870" w:name="_Toc304295579"/>
      <w:bookmarkEnd w:id="870"/>
      <w:bookmarkStart w:id="871" w:name="_Toc292559410"/>
      <w:bookmarkEnd w:id="871"/>
      <w:bookmarkStart w:id="872" w:name="_Toc296347204"/>
      <w:bookmarkEnd w:id="872"/>
      <w:bookmarkStart w:id="873" w:name="_Toc303539159"/>
      <w:bookmarkEnd w:id="873"/>
      <w:bookmarkStart w:id="874" w:name="_Toc297120505"/>
      <w:bookmarkEnd w:id="874"/>
      <w:bookmarkStart w:id="875" w:name="_Toc297048391"/>
      <w:bookmarkEnd w:id="875"/>
      <w:bookmarkStart w:id="876" w:name="_Toc312678040"/>
      <w:bookmarkEnd w:id="876"/>
      <w:bookmarkStart w:id="877" w:name="_Toc296503205"/>
      <w:bookmarkEnd w:id="877"/>
      <w:bookmarkStart w:id="878" w:name="_Toc300935002"/>
      <w:bookmarkEnd w:id="878"/>
      <w:bookmarkStart w:id="879" w:name="_Toc297123552"/>
      <w:bookmarkEnd w:id="879"/>
      <w:bookmarkStart w:id="880" w:name="_Toc292559915"/>
      <w:bookmarkEnd w:id="880"/>
      <w:bookmarkStart w:id="881" w:name="_Toc296944544"/>
      <w:bookmarkEnd w:id="881"/>
      <w:bookmarkStart w:id="882" w:name="_Toc296891245"/>
      <w:r>
        <w:rPr>
          <w:rFonts w:hint="eastAsia" w:ascii="宋体" w:hAnsi="宋体" w:cs="楷体"/>
          <w:b/>
          <w:bCs/>
          <w:sz w:val="24"/>
          <w:szCs w:val="24"/>
          <w:highlight w:val="none"/>
        </w:rPr>
        <w:t xml:space="preserve">12. </w:t>
      </w:r>
      <w:bookmarkEnd w:id="882"/>
      <w:r>
        <w:rPr>
          <w:rFonts w:hint="eastAsia" w:ascii="宋体" w:hAnsi="宋体" w:cs="楷体"/>
          <w:b/>
          <w:bCs/>
          <w:sz w:val="24"/>
          <w:szCs w:val="24"/>
          <w:highlight w:val="none"/>
        </w:rPr>
        <w:t>合同价格、计量与支付</w:t>
      </w:r>
    </w:p>
    <w:p w14:paraId="655971CA">
      <w:pPr>
        <w:spacing w:line="540" w:lineRule="exact"/>
        <w:rPr>
          <w:rFonts w:ascii="宋体" w:hAnsi="宋体" w:cs="楷体"/>
          <w:sz w:val="24"/>
          <w:szCs w:val="24"/>
          <w:highlight w:val="none"/>
        </w:rPr>
      </w:pPr>
      <w:bookmarkStart w:id="883" w:name="_Toc297048392"/>
      <w:bookmarkEnd w:id="883"/>
      <w:bookmarkStart w:id="884" w:name="_Toc296503206"/>
      <w:bookmarkEnd w:id="884"/>
      <w:bookmarkStart w:id="885" w:name="_Toc296891034"/>
      <w:bookmarkEnd w:id="885"/>
      <w:bookmarkStart w:id="886" w:name="_Toc296346707"/>
      <w:bookmarkEnd w:id="886"/>
      <w:bookmarkStart w:id="887" w:name="_Toc296891246"/>
      <w:bookmarkEnd w:id="887"/>
      <w:bookmarkStart w:id="888" w:name="_Toc296347205"/>
      <w:bookmarkEnd w:id="888"/>
      <w:bookmarkStart w:id="889" w:name="_Toc297216212"/>
      <w:bookmarkEnd w:id="889"/>
      <w:bookmarkStart w:id="890" w:name="_Toc267251461"/>
      <w:bookmarkEnd w:id="890"/>
      <w:bookmarkStart w:id="891" w:name="_Toc303539160"/>
      <w:bookmarkEnd w:id="891"/>
      <w:bookmarkStart w:id="892" w:name="_Toc296944545"/>
      <w:bookmarkEnd w:id="892"/>
      <w:bookmarkStart w:id="893" w:name="_Toc297120506"/>
      <w:bookmarkEnd w:id="893"/>
      <w:bookmarkStart w:id="894" w:name="_Toc292559916"/>
      <w:bookmarkEnd w:id="894"/>
      <w:bookmarkStart w:id="895" w:name="_Toc304295580"/>
      <w:bookmarkEnd w:id="895"/>
      <w:bookmarkStart w:id="896" w:name="_Toc297123553"/>
      <w:bookmarkEnd w:id="896"/>
      <w:bookmarkStart w:id="897" w:name="_Toc312678041"/>
      <w:bookmarkEnd w:id="897"/>
      <w:bookmarkStart w:id="898" w:name="_Toc300935003"/>
      <w:bookmarkEnd w:id="898"/>
      <w:bookmarkStart w:id="899" w:name="_Toc292559411"/>
      <w:r>
        <w:rPr>
          <w:rFonts w:hint="eastAsia" w:ascii="宋体" w:hAnsi="宋体" w:cs="楷体"/>
          <w:b/>
          <w:bCs/>
          <w:sz w:val="24"/>
          <w:szCs w:val="24"/>
          <w:highlight w:val="none"/>
        </w:rPr>
        <w:t>12.1</w:t>
      </w:r>
      <w:bookmarkEnd w:id="899"/>
      <w:r>
        <w:rPr>
          <w:rFonts w:hint="eastAsia" w:ascii="宋体" w:hAnsi="宋体" w:cs="楷体"/>
          <w:sz w:val="24"/>
          <w:szCs w:val="24"/>
          <w:highlight w:val="none"/>
        </w:rPr>
        <w:t xml:space="preserve"> 合同价格形式</w:t>
      </w:r>
    </w:p>
    <w:p w14:paraId="1B72383A">
      <w:pPr>
        <w:spacing w:line="540" w:lineRule="exact"/>
        <w:rPr>
          <w:rFonts w:ascii="宋体" w:hAnsi="宋体" w:cs="楷体"/>
          <w:sz w:val="24"/>
          <w:szCs w:val="24"/>
          <w:highlight w:val="none"/>
        </w:rPr>
      </w:pPr>
      <w:r>
        <w:rPr>
          <w:rFonts w:hint="eastAsia" w:ascii="宋体" w:hAnsi="宋体" w:cs="楷体"/>
          <w:sz w:val="24"/>
          <w:szCs w:val="24"/>
          <w:highlight w:val="none"/>
        </w:rPr>
        <w:t>1、单价合同。</w:t>
      </w:r>
    </w:p>
    <w:p w14:paraId="17398959">
      <w:pPr>
        <w:spacing w:line="540" w:lineRule="exact"/>
        <w:rPr>
          <w:rFonts w:ascii="宋体" w:hAnsi="宋体" w:cs="楷体"/>
          <w:sz w:val="24"/>
          <w:szCs w:val="24"/>
          <w:highlight w:val="none"/>
        </w:rPr>
      </w:pPr>
      <w:r>
        <w:rPr>
          <w:rFonts w:hint="eastAsia" w:ascii="宋体" w:hAnsi="宋体" w:cs="楷体"/>
          <w:sz w:val="24"/>
          <w:szCs w:val="24"/>
          <w:highlight w:val="none"/>
        </w:rPr>
        <w:t>综合单价包含的风险范围：</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48D99F30">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29B068C4">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5016C80F">
      <w:pPr>
        <w:spacing w:line="540" w:lineRule="exact"/>
        <w:rPr>
          <w:rFonts w:ascii="宋体" w:hAnsi="宋体" w:cs="楷体"/>
          <w:sz w:val="24"/>
          <w:szCs w:val="24"/>
          <w:highlight w:val="none"/>
        </w:rPr>
      </w:pPr>
      <w:r>
        <w:rPr>
          <w:rFonts w:hint="eastAsia" w:ascii="宋体" w:hAnsi="宋体" w:cs="楷体"/>
          <w:sz w:val="24"/>
          <w:szCs w:val="24"/>
          <w:highlight w:val="none"/>
        </w:rPr>
        <w:t>2、总价合同。</w:t>
      </w:r>
    </w:p>
    <w:p w14:paraId="7DFFEC77">
      <w:pPr>
        <w:spacing w:line="540" w:lineRule="exact"/>
        <w:rPr>
          <w:rFonts w:ascii="宋体" w:hAnsi="宋体" w:cs="楷体"/>
          <w:sz w:val="24"/>
          <w:szCs w:val="24"/>
          <w:highlight w:val="none"/>
        </w:rPr>
      </w:pPr>
      <w:r>
        <w:rPr>
          <w:rFonts w:hint="eastAsia" w:ascii="宋体" w:hAnsi="宋体" w:cs="楷体"/>
          <w:sz w:val="24"/>
          <w:szCs w:val="24"/>
          <w:highlight w:val="none"/>
        </w:rPr>
        <w:t>总价包含的风险范围：</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A7735B3">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0918E70">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C8E3658">
      <w:pPr>
        <w:spacing w:line="540" w:lineRule="exact"/>
        <w:rPr>
          <w:rFonts w:ascii="宋体" w:hAnsi="宋体" w:cs="楷体"/>
          <w:sz w:val="24"/>
          <w:szCs w:val="24"/>
          <w:highlight w:val="none"/>
        </w:rPr>
      </w:pPr>
      <w:r>
        <w:rPr>
          <w:rFonts w:hint="eastAsia" w:ascii="宋体" w:hAnsi="宋体" w:cs="楷体"/>
          <w:sz w:val="24"/>
          <w:szCs w:val="24"/>
          <w:highlight w:val="none"/>
        </w:rPr>
        <w:t>3、其他价格方式：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37C25F4">
      <w:pPr>
        <w:spacing w:line="540" w:lineRule="exact"/>
        <w:rPr>
          <w:rFonts w:ascii="宋体" w:hAnsi="宋体" w:cs="楷体"/>
          <w:sz w:val="24"/>
          <w:szCs w:val="24"/>
          <w:highlight w:val="none"/>
        </w:rPr>
      </w:pPr>
      <w:bookmarkStart w:id="900" w:name="_Toc304295581"/>
      <w:bookmarkEnd w:id="900"/>
      <w:bookmarkStart w:id="901" w:name="_Toc297048393"/>
      <w:bookmarkEnd w:id="901"/>
      <w:bookmarkStart w:id="902" w:name="_Toc296346708"/>
      <w:bookmarkEnd w:id="902"/>
      <w:bookmarkStart w:id="903" w:name="_Toc292559412"/>
      <w:bookmarkEnd w:id="903"/>
      <w:bookmarkStart w:id="904" w:name="_Toc296347206"/>
      <w:bookmarkEnd w:id="904"/>
      <w:bookmarkStart w:id="905" w:name="_Toc297120507"/>
      <w:bookmarkEnd w:id="905"/>
      <w:bookmarkStart w:id="906" w:name="_Toc296503207"/>
      <w:bookmarkEnd w:id="906"/>
      <w:bookmarkStart w:id="907" w:name="_Toc312678042"/>
      <w:bookmarkEnd w:id="907"/>
      <w:bookmarkStart w:id="908" w:name="_Toc297123554"/>
      <w:bookmarkEnd w:id="908"/>
      <w:bookmarkStart w:id="909" w:name="_Toc292559917"/>
      <w:bookmarkEnd w:id="909"/>
      <w:bookmarkStart w:id="910" w:name="_Toc296891247"/>
      <w:bookmarkEnd w:id="910"/>
      <w:bookmarkStart w:id="911" w:name="_Toc297216213"/>
      <w:bookmarkEnd w:id="911"/>
      <w:bookmarkStart w:id="912" w:name="_Toc296891035"/>
      <w:bookmarkEnd w:id="912"/>
      <w:bookmarkStart w:id="913" w:name="_Toc303539161"/>
      <w:bookmarkEnd w:id="913"/>
      <w:bookmarkStart w:id="914" w:name="_Toc296944546"/>
      <w:bookmarkEnd w:id="914"/>
      <w:bookmarkStart w:id="915" w:name="_Toc300935004"/>
      <w:r>
        <w:rPr>
          <w:rFonts w:hint="eastAsia" w:ascii="宋体" w:hAnsi="宋体" w:cs="楷体"/>
          <w:b/>
          <w:bCs/>
          <w:sz w:val="24"/>
          <w:szCs w:val="24"/>
          <w:highlight w:val="none"/>
        </w:rPr>
        <w:t xml:space="preserve">12.2 </w:t>
      </w:r>
      <w:bookmarkEnd w:id="915"/>
      <w:r>
        <w:rPr>
          <w:rFonts w:hint="eastAsia" w:ascii="宋体" w:hAnsi="宋体" w:cs="楷体"/>
          <w:sz w:val="24"/>
          <w:szCs w:val="24"/>
          <w:highlight w:val="none"/>
        </w:rPr>
        <w:t>预付款</w:t>
      </w:r>
    </w:p>
    <w:p w14:paraId="69C4A438">
      <w:pPr>
        <w:spacing w:line="540" w:lineRule="exact"/>
        <w:rPr>
          <w:rFonts w:ascii="宋体" w:hAnsi="宋体" w:cs="楷体"/>
          <w:sz w:val="24"/>
          <w:szCs w:val="24"/>
          <w:highlight w:val="none"/>
        </w:rPr>
      </w:pPr>
      <w:r>
        <w:rPr>
          <w:rFonts w:hint="eastAsia" w:ascii="宋体" w:hAnsi="宋体" w:cs="楷体"/>
          <w:sz w:val="24"/>
          <w:szCs w:val="24"/>
          <w:highlight w:val="none"/>
        </w:rPr>
        <w:t>12.2.1 预付款的支付</w:t>
      </w:r>
    </w:p>
    <w:p w14:paraId="6102C479">
      <w:pPr>
        <w:spacing w:line="540" w:lineRule="exact"/>
        <w:rPr>
          <w:rFonts w:ascii="宋体" w:hAnsi="宋体" w:cs="楷体"/>
          <w:sz w:val="24"/>
          <w:szCs w:val="24"/>
          <w:highlight w:val="none"/>
        </w:rPr>
      </w:pPr>
      <w:r>
        <w:rPr>
          <w:rFonts w:hint="eastAsia" w:ascii="宋体" w:hAnsi="宋体" w:cs="楷体"/>
          <w:sz w:val="24"/>
          <w:szCs w:val="24"/>
          <w:highlight w:val="none"/>
        </w:rPr>
        <w:t>预付款支付比例或金额：。</w:t>
      </w:r>
    </w:p>
    <w:p w14:paraId="4597D23F">
      <w:pPr>
        <w:spacing w:line="540" w:lineRule="exact"/>
        <w:rPr>
          <w:rFonts w:ascii="宋体" w:hAnsi="宋体" w:cs="楷体"/>
          <w:sz w:val="24"/>
          <w:szCs w:val="24"/>
          <w:highlight w:val="none"/>
        </w:rPr>
      </w:pPr>
      <w:r>
        <w:rPr>
          <w:rFonts w:hint="eastAsia" w:ascii="宋体" w:hAnsi="宋体" w:cs="楷体"/>
          <w:sz w:val="24"/>
          <w:szCs w:val="24"/>
          <w:highlight w:val="none"/>
        </w:rPr>
        <w:t>预付款支付期限：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878ECE4">
      <w:pPr>
        <w:spacing w:line="540" w:lineRule="exact"/>
        <w:rPr>
          <w:rFonts w:ascii="宋体" w:hAnsi="宋体" w:cs="楷体"/>
          <w:sz w:val="24"/>
          <w:szCs w:val="24"/>
          <w:highlight w:val="none"/>
        </w:rPr>
      </w:pPr>
      <w:r>
        <w:rPr>
          <w:rFonts w:hint="eastAsia" w:ascii="宋体" w:hAnsi="宋体" w:cs="楷体"/>
          <w:sz w:val="24"/>
          <w:szCs w:val="24"/>
          <w:highlight w:val="none"/>
        </w:rPr>
        <w:t>预付款扣回的方式：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13E1586">
      <w:pPr>
        <w:spacing w:line="540" w:lineRule="exact"/>
        <w:rPr>
          <w:rFonts w:ascii="宋体" w:hAnsi="宋体" w:cs="楷体"/>
          <w:sz w:val="24"/>
          <w:szCs w:val="24"/>
          <w:highlight w:val="none"/>
        </w:rPr>
      </w:pPr>
      <w:r>
        <w:rPr>
          <w:rFonts w:hint="eastAsia" w:ascii="宋体" w:hAnsi="宋体" w:cs="楷体"/>
          <w:sz w:val="24"/>
          <w:szCs w:val="24"/>
          <w:highlight w:val="none"/>
        </w:rPr>
        <w:t>12.2.2 预付款担保</w:t>
      </w:r>
    </w:p>
    <w:p w14:paraId="77717C9C">
      <w:pPr>
        <w:spacing w:line="540" w:lineRule="exact"/>
        <w:rPr>
          <w:rFonts w:ascii="宋体" w:hAnsi="宋体" w:cs="楷体"/>
          <w:sz w:val="24"/>
          <w:szCs w:val="24"/>
          <w:highlight w:val="none"/>
        </w:rPr>
      </w:pPr>
      <w:r>
        <w:rPr>
          <w:rFonts w:hint="eastAsia" w:ascii="宋体" w:hAnsi="宋体" w:cs="楷体"/>
          <w:sz w:val="24"/>
          <w:szCs w:val="24"/>
          <w:highlight w:val="none"/>
        </w:rPr>
        <w:t>承包人提交预付款担保的期限：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E9712CF">
      <w:pPr>
        <w:spacing w:line="540" w:lineRule="exact"/>
        <w:rPr>
          <w:rFonts w:ascii="宋体" w:hAnsi="宋体" w:cs="楷体"/>
          <w:sz w:val="24"/>
          <w:szCs w:val="24"/>
          <w:highlight w:val="none"/>
        </w:rPr>
      </w:pPr>
      <w:r>
        <w:rPr>
          <w:rFonts w:hint="eastAsia" w:ascii="宋体" w:hAnsi="宋体" w:cs="楷体"/>
          <w:sz w:val="24"/>
          <w:szCs w:val="24"/>
          <w:highlight w:val="none"/>
        </w:rPr>
        <w:t>预付款担保的形式为：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C1AC9">
      <w:pPr>
        <w:spacing w:line="540" w:lineRule="exact"/>
        <w:rPr>
          <w:rFonts w:ascii="宋体" w:hAnsi="宋体" w:cs="楷体"/>
          <w:sz w:val="24"/>
          <w:szCs w:val="24"/>
          <w:highlight w:val="none"/>
        </w:rPr>
      </w:pPr>
      <w:r>
        <w:rPr>
          <w:rFonts w:hint="eastAsia" w:ascii="宋体" w:hAnsi="宋体" w:cs="楷体"/>
          <w:b/>
          <w:bCs/>
          <w:sz w:val="24"/>
          <w:szCs w:val="24"/>
          <w:highlight w:val="none"/>
        </w:rPr>
        <w:t>12.3</w:t>
      </w:r>
      <w:r>
        <w:rPr>
          <w:rFonts w:hint="eastAsia" w:ascii="宋体" w:hAnsi="宋体" w:cs="楷体"/>
          <w:sz w:val="24"/>
          <w:szCs w:val="24"/>
          <w:highlight w:val="none"/>
        </w:rPr>
        <w:t xml:space="preserve"> 计量</w:t>
      </w:r>
    </w:p>
    <w:p w14:paraId="787A8C0D">
      <w:pPr>
        <w:spacing w:line="540" w:lineRule="exact"/>
        <w:rPr>
          <w:rFonts w:ascii="宋体" w:hAnsi="宋体" w:cs="楷体"/>
          <w:sz w:val="24"/>
          <w:szCs w:val="24"/>
          <w:highlight w:val="none"/>
        </w:rPr>
      </w:pPr>
      <w:r>
        <w:rPr>
          <w:rFonts w:hint="eastAsia" w:ascii="宋体" w:hAnsi="宋体" w:cs="楷体"/>
          <w:sz w:val="24"/>
          <w:szCs w:val="24"/>
          <w:highlight w:val="none"/>
        </w:rPr>
        <w:t>12.3.1 计量原则</w:t>
      </w:r>
    </w:p>
    <w:p w14:paraId="6470B2F7">
      <w:pPr>
        <w:spacing w:line="540" w:lineRule="exact"/>
        <w:rPr>
          <w:rFonts w:ascii="宋体" w:hAnsi="宋体" w:cs="楷体"/>
          <w:sz w:val="24"/>
          <w:szCs w:val="24"/>
          <w:highlight w:val="none"/>
        </w:rPr>
      </w:pPr>
      <w:r>
        <w:rPr>
          <w:rFonts w:hint="eastAsia" w:ascii="宋体" w:hAnsi="宋体" w:cs="楷体"/>
          <w:sz w:val="24"/>
          <w:szCs w:val="24"/>
          <w:highlight w:val="none"/>
        </w:rPr>
        <w:t>工程量计算规则：</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074F69CA">
      <w:pPr>
        <w:spacing w:line="540" w:lineRule="exact"/>
        <w:rPr>
          <w:rFonts w:ascii="宋体" w:hAnsi="宋体" w:cs="楷体"/>
          <w:sz w:val="24"/>
          <w:szCs w:val="24"/>
          <w:highlight w:val="none"/>
        </w:rPr>
      </w:pPr>
      <w:r>
        <w:rPr>
          <w:rFonts w:hint="eastAsia" w:ascii="宋体" w:hAnsi="宋体" w:cs="楷体"/>
          <w:b/>
          <w:bCs/>
          <w:sz w:val="24"/>
          <w:szCs w:val="24"/>
          <w:highlight w:val="none"/>
        </w:rPr>
        <w:t>12.4</w:t>
      </w:r>
      <w:r>
        <w:rPr>
          <w:rFonts w:hint="eastAsia" w:ascii="宋体" w:hAnsi="宋体" w:cs="楷体"/>
          <w:sz w:val="24"/>
          <w:szCs w:val="24"/>
          <w:highlight w:val="none"/>
        </w:rPr>
        <w:t xml:space="preserve"> 工程进度款支付</w:t>
      </w:r>
    </w:p>
    <w:p w14:paraId="0EBDFC66">
      <w:pPr>
        <w:spacing w:line="540" w:lineRule="exact"/>
        <w:rPr>
          <w:rFonts w:ascii="宋体" w:hAnsi="宋体" w:cs="楷体"/>
          <w:sz w:val="24"/>
          <w:szCs w:val="24"/>
          <w:highlight w:val="none"/>
        </w:rPr>
      </w:pPr>
      <w:bookmarkStart w:id="916" w:name="_Toc297123556"/>
      <w:bookmarkEnd w:id="916"/>
      <w:bookmarkStart w:id="917" w:name="_Toc300935006"/>
      <w:bookmarkEnd w:id="917"/>
      <w:bookmarkStart w:id="918" w:name="_Toc297120511"/>
      <w:bookmarkEnd w:id="918"/>
      <w:bookmarkStart w:id="919" w:name="_Toc296347210"/>
      <w:bookmarkEnd w:id="919"/>
      <w:bookmarkStart w:id="920" w:name="_Toc296891039"/>
      <w:bookmarkEnd w:id="920"/>
      <w:bookmarkStart w:id="921" w:name="_Toc292559921"/>
      <w:bookmarkEnd w:id="921"/>
      <w:bookmarkStart w:id="922" w:name="_Toc296503211"/>
      <w:bookmarkEnd w:id="922"/>
      <w:bookmarkStart w:id="923" w:name="_Toc297048397"/>
      <w:bookmarkEnd w:id="923"/>
      <w:bookmarkStart w:id="924" w:name="_Toc292559416"/>
      <w:bookmarkEnd w:id="924"/>
      <w:bookmarkStart w:id="925" w:name="_Toc296944550"/>
      <w:bookmarkEnd w:id="925"/>
      <w:bookmarkStart w:id="926" w:name="_Toc297216215"/>
      <w:bookmarkEnd w:id="926"/>
      <w:bookmarkStart w:id="927" w:name="_Toc303539163"/>
      <w:bookmarkEnd w:id="927"/>
      <w:bookmarkStart w:id="928" w:name="_Toc296346712"/>
      <w:bookmarkEnd w:id="928"/>
      <w:bookmarkStart w:id="929" w:name="_Toc296891251"/>
      <w:r>
        <w:rPr>
          <w:rFonts w:hint="eastAsia" w:ascii="宋体" w:hAnsi="宋体" w:cs="楷体"/>
          <w:sz w:val="24"/>
          <w:szCs w:val="24"/>
          <w:highlight w:val="none"/>
        </w:rPr>
        <w:t>12.4.1 付款周期</w:t>
      </w:r>
      <w:bookmarkEnd w:id="929"/>
    </w:p>
    <w:p w14:paraId="179E8319">
      <w:pPr>
        <w:spacing w:line="540" w:lineRule="exact"/>
        <w:rPr>
          <w:rFonts w:ascii="宋体" w:hAnsi="宋体" w:cs="楷体"/>
          <w:sz w:val="24"/>
          <w:szCs w:val="24"/>
          <w:highlight w:val="none"/>
          <w:u w:val="single"/>
        </w:rPr>
      </w:pPr>
      <w:r>
        <w:rPr>
          <w:rFonts w:hint="eastAsia" w:ascii="宋体" w:hAnsi="宋体" w:cs="楷体"/>
          <w:sz w:val="24"/>
          <w:szCs w:val="24"/>
          <w:highlight w:val="none"/>
        </w:rPr>
        <w:t>关于付款周期的约定：</w:t>
      </w:r>
      <w:r>
        <w:rPr>
          <w:rFonts w:hint="eastAsia" w:ascii="宋体" w:hAnsi="宋体" w:cs="楷体"/>
          <w:sz w:val="24"/>
          <w:szCs w:val="24"/>
          <w:highlight w:val="none"/>
          <w:u w:val="single"/>
        </w:rPr>
        <w:t>（2）         \        。</w:t>
      </w:r>
    </w:p>
    <w:p w14:paraId="24BE0682">
      <w:pPr>
        <w:spacing w:line="540" w:lineRule="exact"/>
        <w:rPr>
          <w:rFonts w:ascii="宋体" w:hAnsi="宋体" w:cs="楷体"/>
          <w:sz w:val="24"/>
          <w:szCs w:val="24"/>
          <w:highlight w:val="none"/>
        </w:rPr>
      </w:pPr>
      <w:r>
        <w:rPr>
          <w:rFonts w:hint="eastAsia" w:ascii="宋体" w:hAnsi="宋体" w:cs="楷体"/>
          <w:sz w:val="24"/>
          <w:szCs w:val="24"/>
          <w:highlight w:val="none"/>
        </w:rPr>
        <w:t>12.4.2 进度付款申请单的编制</w:t>
      </w:r>
    </w:p>
    <w:p w14:paraId="14F2C332">
      <w:pPr>
        <w:spacing w:line="540" w:lineRule="exact"/>
        <w:rPr>
          <w:rFonts w:ascii="宋体" w:hAnsi="宋体" w:cs="楷体"/>
          <w:sz w:val="24"/>
          <w:szCs w:val="24"/>
          <w:highlight w:val="none"/>
        </w:rPr>
      </w:pPr>
      <w:r>
        <w:rPr>
          <w:rFonts w:hint="eastAsia" w:ascii="宋体" w:hAnsi="宋体" w:cs="楷体"/>
          <w:sz w:val="24"/>
          <w:szCs w:val="24"/>
          <w:highlight w:val="none"/>
        </w:rPr>
        <w:t>关于进度付款申请单编制的约定：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0E8E390">
      <w:pPr>
        <w:spacing w:line="540" w:lineRule="exact"/>
        <w:rPr>
          <w:rFonts w:ascii="宋体" w:hAnsi="宋体" w:cs="楷体"/>
          <w:sz w:val="24"/>
          <w:szCs w:val="24"/>
          <w:highlight w:val="none"/>
        </w:rPr>
      </w:pPr>
      <w:r>
        <w:rPr>
          <w:rFonts w:hint="eastAsia" w:ascii="宋体" w:hAnsi="宋体" w:cs="楷体"/>
          <w:sz w:val="24"/>
          <w:szCs w:val="24"/>
          <w:highlight w:val="none"/>
        </w:rPr>
        <w:t>12.4.3 进度付款申请单的提交</w:t>
      </w:r>
    </w:p>
    <w:p w14:paraId="436A86F4">
      <w:pPr>
        <w:spacing w:line="540" w:lineRule="exact"/>
        <w:rPr>
          <w:rFonts w:ascii="宋体" w:hAnsi="宋体" w:cs="楷体"/>
          <w:sz w:val="24"/>
          <w:szCs w:val="24"/>
          <w:highlight w:val="none"/>
        </w:rPr>
      </w:pPr>
      <w:r>
        <w:rPr>
          <w:rFonts w:hint="eastAsia" w:ascii="宋体" w:hAnsi="宋体" w:cs="楷体"/>
          <w:sz w:val="24"/>
          <w:szCs w:val="24"/>
          <w:highlight w:val="none"/>
        </w:rPr>
        <w:t>（1）单价合同进度付款申请单提交的约定：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0ABCC2E">
      <w:pPr>
        <w:spacing w:line="540" w:lineRule="exact"/>
        <w:rPr>
          <w:rFonts w:ascii="宋体" w:hAnsi="宋体" w:cs="楷体"/>
          <w:sz w:val="24"/>
          <w:szCs w:val="24"/>
          <w:highlight w:val="none"/>
        </w:rPr>
      </w:pPr>
      <w:r>
        <w:rPr>
          <w:rFonts w:hint="eastAsia" w:ascii="宋体" w:hAnsi="宋体" w:cs="楷体"/>
          <w:sz w:val="24"/>
          <w:szCs w:val="24"/>
          <w:highlight w:val="none"/>
        </w:rPr>
        <w:t>（2）总价合同进度付款申请单提交的约定：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515BA85">
      <w:pPr>
        <w:spacing w:line="540" w:lineRule="exact"/>
        <w:rPr>
          <w:rFonts w:ascii="宋体" w:hAnsi="宋体" w:cs="楷体"/>
          <w:sz w:val="24"/>
          <w:szCs w:val="24"/>
          <w:highlight w:val="none"/>
        </w:rPr>
      </w:pPr>
      <w:r>
        <w:rPr>
          <w:rFonts w:hint="eastAsia" w:ascii="宋体" w:hAnsi="宋体" w:cs="楷体"/>
          <w:sz w:val="24"/>
          <w:szCs w:val="24"/>
          <w:highlight w:val="none"/>
        </w:rPr>
        <w:t>（3）其他价格形式合同进度付款申请单提交的约定：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0E79EE6">
      <w:pPr>
        <w:spacing w:line="540" w:lineRule="exact"/>
        <w:rPr>
          <w:rFonts w:ascii="宋体" w:hAnsi="宋体" w:cs="楷体"/>
          <w:sz w:val="24"/>
          <w:szCs w:val="24"/>
          <w:highlight w:val="none"/>
        </w:rPr>
      </w:pPr>
      <w:r>
        <w:rPr>
          <w:rFonts w:hint="eastAsia" w:ascii="宋体" w:hAnsi="宋体" w:cs="楷体"/>
          <w:sz w:val="24"/>
          <w:szCs w:val="24"/>
          <w:highlight w:val="none"/>
        </w:rPr>
        <w:t>12.4.4 进度款审核和支付</w:t>
      </w:r>
    </w:p>
    <w:p w14:paraId="6628756E">
      <w:pPr>
        <w:spacing w:line="540" w:lineRule="exact"/>
        <w:rPr>
          <w:rFonts w:ascii="宋体" w:hAnsi="宋体" w:cs="楷体"/>
          <w:sz w:val="24"/>
          <w:szCs w:val="24"/>
          <w:highlight w:val="none"/>
          <w:u w:val="single"/>
        </w:rPr>
      </w:pPr>
      <w:r>
        <w:rPr>
          <w:rFonts w:hint="eastAsia" w:ascii="宋体" w:hAnsi="宋体" w:cs="楷体"/>
          <w:sz w:val="24"/>
          <w:szCs w:val="24"/>
          <w:highlight w:val="none"/>
        </w:rPr>
        <w:t>（1）监理人审查并报送发包人的期限：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E66DEA1">
      <w:pPr>
        <w:spacing w:line="540" w:lineRule="exact"/>
        <w:rPr>
          <w:rFonts w:ascii="宋体" w:hAnsi="宋体" w:cs="楷体"/>
          <w:sz w:val="24"/>
          <w:szCs w:val="24"/>
          <w:highlight w:val="none"/>
        </w:rPr>
      </w:pPr>
      <w:r>
        <w:rPr>
          <w:rFonts w:hint="eastAsia" w:ascii="宋体" w:hAnsi="宋体" w:cs="楷体"/>
          <w:sz w:val="24"/>
          <w:szCs w:val="24"/>
          <w:highlight w:val="none"/>
        </w:rPr>
        <w:t>发包人完成审批并签发进度款支付证书的期限：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CCBED25">
      <w:pPr>
        <w:spacing w:line="540" w:lineRule="exact"/>
        <w:rPr>
          <w:rFonts w:ascii="宋体" w:hAnsi="宋体" w:cs="楷体"/>
          <w:sz w:val="24"/>
          <w:szCs w:val="24"/>
          <w:highlight w:val="none"/>
        </w:rPr>
      </w:pPr>
      <w:r>
        <w:rPr>
          <w:rFonts w:hint="eastAsia" w:ascii="宋体" w:hAnsi="宋体" w:cs="楷体"/>
          <w:sz w:val="24"/>
          <w:szCs w:val="24"/>
          <w:highlight w:val="none"/>
        </w:rPr>
        <w:t>（2）发包人支付进度款的期限：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C9A6E10">
      <w:pPr>
        <w:spacing w:line="540" w:lineRule="exact"/>
        <w:rPr>
          <w:rFonts w:ascii="宋体" w:hAnsi="宋体" w:cs="楷体"/>
          <w:sz w:val="24"/>
          <w:szCs w:val="24"/>
          <w:highlight w:val="none"/>
        </w:rPr>
      </w:pPr>
      <w:r>
        <w:rPr>
          <w:rFonts w:hint="eastAsia" w:ascii="宋体" w:hAnsi="宋体" w:cs="楷体"/>
          <w:sz w:val="24"/>
          <w:szCs w:val="24"/>
          <w:highlight w:val="none"/>
        </w:rPr>
        <w:t>发包人逾期支付进度款的违约金的计算方式：。</w:t>
      </w:r>
    </w:p>
    <w:p w14:paraId="3EB1441D">
      <w:pPr>
        <w:spacing w:line="540" w:lineRule="exact"/>
        <w:rPr>
          <w:rFonts w:ascii="宋体" w:hAnsi="宋体" w:cs="楷体"/>
          <w:sz w:val="24"/>
          <w:szCs w:val="24"/>
          <w:highlight w:val="none"/>
        </w:rPr>
      </w:pPr>
      <w:r>
        <w:rPr>
          <w:rFonts w:hint="eastAsia" w:ascii="宋体" w:hAnsi="宋体" w:cs="楷体"/>
          <w:sz w:val="24"/>
          <w:szCs w:val="24"/>
          <w:highlight w:val="none"/>
        </w:rPr>
        <w:t>12.4.6 支付分解表的编制</w:t>
      </w:r>
    </w:p>
    <w:p w14:paraId="3D63B4C8">
      <w:pPr>
        <w:spacing w:line="540" w:lineRule="exact"/>
        <w:rPr>
          <w:rFonts w:ascii="宋体" w:hAnsi="宋体" w:cs="楷体"/>
          <w:sz w:val="24"/>
          <w:szCs w:val="24"/>
          <w:highlight w:val="none"/>
        </w:rPr>
      </w:pPr>
      <w:r>
        <w:rPr>
          <w:rFonts w:hint="eastAsia" w:ascii="宋体" w:hAnsi="宋体" w:cs="楷体"/>
          <w:sz w:val="24"/>
          <w:szCs w:val="24"/>
          <w:highlight w:val="none"/>
        </w:rPr>
        <w:t>2、总价合同支付分解表的编制与审批：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2B8B9">
      <w:pPr>
        <w:spacing w:line="540" w:lineRule="exact"/>
        <w:rPr>
          <w:rFonts w:ascii="宋体" w:hAnsi="宋体" w:cs="楷体"/>
          <w:sz w:val="24"/>
          <w:szCs w:val="24"/>
          <w:highlight w:val="none"/>
        </w:rPr>
      </w:pPr>
      <w:r>
        <w:rPr>
          <w:rFonts w:hint="eastAsia" w:ascii="宋体" w:hAnsi="宋体" w:cs="楷体"/>
          <w:sz w:val="24"/>
          <w:szCs w:val="24"/>
          <w:highlight w:val="none"/>
        </w:rPr>
        <w:t>3、单价合同的总价项目支付分解表的编制与审批：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ACC118B">
      <w:pPr>
        <w:keepNext/>
        <w:spacing w:line="540" w:lineRule="exact"/>
        <w:outlineLvl w:val="3"/>
        <w:rPr>
          <w:rFonts w:ascii="宋体" w:hAnsi="宋体" w:cs="楷体"/>
          <w:b/>
          <w:bCs/>
          <w:sz w:val="24"/>
          <w:szCs w:val="24"/>
          <w:highlight w:val="none"/>
        </w:rPr>
      </w:pPr>
      <w:bookmarkStart w:id="930" w:name="_Toc292559929"/>
      <w:bookmarkEnd w:id="930"/>
      <w:bookmarkStart w:id="931" w:name="_Toc296891259"/>
      <w:bookmarkEnd w:id="931"/>
      <w:bookmarkStart w:id="932" w:name="_Toc297123564"/>
      <w:bookmarkEnd w:id="932"/>
      <w:bookmarkStart w:id="933" w:name="_Toc292559424"/>
      <w:bookmarkEnd w:id="933"/>
      <w:bookmarkStart w:id="934" w:name="_Toc300935015"/>
      <w:bookmarkEnd w:id="934"/>
      <w:bookmarkStart w:id="935" w:name="_Toc296503219"/>
      <w:bookmarkEnd w:id="935"/>
      <w:bookmarkStart w:id="936" w:name="_Toc351203645"/>
      <w:bookmarkEnd w:id="936"/>
      <w:bookmarkStart w:id="937" w:name="_Toc304295593"/>
      <w:bookmarkEnd w:id="937"/>
      <w:bookmarkStart w:id="938" w:name="_Toc303539172"/>
      <w:bookmarkEnd w:id="938"/>
      <w:bookmarkStart w:id="939" w:name="_Toc296346720"/>
      <w:bookmarkEnd w:id="939"/>
      <w:bookmarkStart w:id="940" w:name="_Toc297216223"/>
      <w:bookmarkEnd w:id="940"/>
      <w:bookmarkStart w:id="941" w:name="_Toc296891047"/>
      <w:bookmarkEnd w:id="941"/>
      <w:bookmarkStart w:id="942" w:name="_Toc312678053"/>
      <w:bookmarkEnd w:id="942"/>
      <w:bookmarkStart w:id="943" w:name="_Toc296347218"/>
      <w:bookmarkEnd w:id="943"/>
      <w:bookmarkStart w:id="944" w:name="_Toc297048405"/>
      <w:bookmarkEnd w:id="944"/>
      <w:bookmarkStart w:id="945" w:name="_Toc296944558"/>
      <w:bookmarkEnd w:id="945"/>
      <w:bookmarkStart w:id="946" w:name="_Toc297120519"/>
      <w:r>
        <w:rPr>
          <w:rFonts w:hint="eastAsia" w:ascii="宋体" w:hAnsi="宋体" w:cs="楷体"/>
          <w:b/>
          <w:bCs/>
          <w:sz w:val="24"/>
          <w:szCs w:val="24"/>
          <w:highlight w:val="none"/>
        </w:rPr>
        <w:t>13. 验收和工程试车</w:t>
      </w:r>
      <w:bookmarkEnd w:id="946"/>
    </w:p>
    <w:p w14:paraId="4C999854">
      <w:pPr>
        <w:spacing w:line="540" w:lineRule="exact"/>
        <w:rPr>
          <w:rFonts w:ascii="宋体" w:hAnsi="宋体" w:cs="楷体"/>
          <w:sz w:val="24"/>
          <w:szCs w:val="24"/>
          <w:highlight w:val="none"/>
        </w:rPr>
      </w:pPr>
      <w:r>
        <w:rPr>
          <w:rFonts w:hint="eastAsia" w:ascii="宋体" w:hAnsi="宋体" w:cs="楷体"/>
          <w:b/>
          <w:bCs/>
          <w:sz w:val="24"/>
          <w:szCs w:val="24"/>
          <w:highlight w:val="none"/>
        </w:rPr>
        <w:t>13.1</w:t>
      </w:r>
      <w:r>
        <w:rPr>
          <w:rFonts w:hint="eastAsia" w:ascii="宋体" w:hAnsi="宋体" w:cs="楷体"/>
          <w:sz w:val="24"/>
          <w:szCs w:val="24"/>
          <w:highlight w:val="none"/>
        </w:rPr>
        <w:t xml:space="preserve"> 分部分项工程验收</w:t>
      </w:r>
    </w:p>
    <w:p w14:paraId="3433A2A0">
      <w:pPr>
        <w:spacing w:line="540" w:lineRule="exact"/>
        <w:rPr>
          <w:rFonts w:ascii="宋体" w:hAnsi="宋体" w:cs="楷体"/>
          <w:sz w:val="24"/>
          <w:szCs w:val="24"/>
          <w:highlight w:val="none"/>
        </w:rPr>
      </w:pPr>
      <w:r>
        <w:rPr>
          <w:rFonts w:hint="eastAsia" w:ascii="宋体" w:hAnsi="宋体" w:cs="楷体"/>
          <w:sz w:val="24"/>
          <w:szCs w:val="24"/>
          <w:highlight w:val="none"/>
        </w:rPr>
        <w:t>13.1.2监理人不能按时进行验收时，应提前</w:t>
      </w:r>
      <w:r>
        <w:rPr>
          <w:rFonts w:hint="eastAsia" w:ascii="宋体" w:hAnsi="宋体" w:cs="楷体"/>
          <w:sz w:val="24"/>
          <w:szCs w:val="24"/>
          <w:highlight w:val="none"/>
          <w:u w:val="single"/>
        </w:rPr>
        <w:t xml:space="preserve">  8  </w:t>
      </w:r>
      <w:r>
        <w:rPr>
          <w:rFonts w:hint="eastAsia" w:ascii="宋体" w:hAnsi="宋体" w:cs="楷体"/>
          <w:sz w:val="24"/>
          <w:szCs w:val="24"/>
          <w:highlight w:val="none"/>
        </w:rPr>
        <w:t>小时提交书面延期要求。</w:t>
      </w:r>
    </w:p>
    <w:p w14:paraId="34F0CDC6">
      <w:pPr>
        <w:spacing w:line="540" w:lineRule="exact"/>
        <w:rPr>
          <w:rFonts w:ascii="宋体" w:hAnsi="宋体" w:cs="楷体"/>
          <w:b/>
          <w:bCs/>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w:t>
      </w:r>
    </w:p>
    <w:p w14:paraId="2DF2556C">
      <w:pPr>
        <w:spacing w:line="540" w:lineRule="exact"/>
        <w:rPr>
          <w:rFonts w:ascii="宋体" w:hAnsi="宋体" w:cs="楷体"/>
          <w:sz w:val="24"/>
          <w:szCs w:val="24"/>
          <w:highlight w:val="none"/>
        </w:rPr>
      </w:pPr>
      <w:bookmarkStart w:id="947" w:name="_Toc296503223"/>
      <w:bookmarkEnd w:id="947"/>
      <w:bookmarkStart w:id="948" w:name="_Toc304295596"/>
      <w:bookmarkEnd w:id="948"/>
      <w:bookmarkStart w:id="949" w:name="_Toc267251473"/>
      <w:bookmarkEnd w:id="949"/>
      <w:bookmarkStart w:id="950" w:name="_Toc297048409"/>
      <w:bookmarkEnd w:id="950"/>
      <w:bookmarkStart w:id="951" w:name="_Toc267251472"/>
      <w:bookmarkEnd w:id="951"/>
      <w:bookmarkStart w:id="952" w:name="_Toc297123565"/>
      <w:bookmarkEnd w:id="952"/>
      <w:bookmarkStart w:id="953" w:name="_Toc296346724"/>
      <w:bookmarkEnd w:id="953"/>
      <w:bookmarkStart w:id="954" w:name="_Toc267251474"/>
      <w:bookmarkEnd w:id="954"/>
      <w:bookmarkStart w:id="955" w:name="_Toc296891263"/>
      <w:bookmarkEnd w:id="955"/>
      <w:bookmarkStart w:id="956" w:name="_Toc303539173"/>
      <w:bookmarkEnd w:id="956"/>
      <w:bookmarkStart w:id="957" w:name="_Toc267251470"/>
      <w:bookmarkEnd w:id="957"/>
      <w:bookmarkStart w:id="958" w:name="_Toc297120523"/>
      <w:bookmarkEnd w:id="958"/>
      <w:bookmarkStart w:id="959" w:name="_Toc312678056"/>
      <w:bookmarkEnd w:id="959"/>
      <w:bookmarkStart w:id="960" w:name="_Toc297216224"/>
      <w:bookmarkEnd w:id="960"/>
      <w:bookmarkStart w:id="961" w:name="_Toc296347222"/>
      <w:bookmarkEnd w:id="961"/>
      <w:bookmarkStart w:id="962" w:name="_Toc267251476"/>
      <w:bookmarkEnd w:id="962"/>
      <w:bookmarkStart w:id="963" w:name="_Toc292559933"/>
      <w:bookmarkEnd w:id="963"/>
      <w:bookmarkStart w:id="964" w:name="_Toc267251471"/>
      <w:bookmarkEnd w:id="964"/>
      <w:bookmarkStart w:id="965" w:name="_Toc300935016"/>
      <w:bookmarkEnd w:id="965"/>
      <w:bookmarkStart w:id="966" w:name="_Toc292559428"/>
      <w:bookmarkEnd w:id="966"/>
      <w:bookmarkStart w:id="967" w:name="_Toc296891051"/>
      <w:bookmarkEnd w:id="967"/>
      <w:bookmarkStart w:id="968" w:name="_Toc296944562"/>
      <w:bookmarkEnd w:id="968"/>
      <w:bookmarkStart w:id="969" w:name="_Toc267251475"/>
      <w:r>
        <w:rPr>
          <w:rFonts w:hint="eastAsia" w:ascii="宋体" w:hAnsi="宋体" w:cs="楷体"/>
          <w:b/>
          <w:bCs/>
          <w:sz w:val="24"/>
          <w:szCs w:val="24"/>
          <w:highlight w:val="none"/>
        </w:rPr>
        <w:t>13.2</w:t>
      </w:r>
      <w:bookmarkEnd w:id="969"/>
      <w:r>
        <w:rPr>
          <w:rFonts w:hint="eastAsia" w:ascii="宋体" w:hAnsi="宋体" w:cs="楷体"/>
          <w:sz w:val="24"/>
          <w:szCs w:val="24"/>
          <w:highlight w:val="none"/>
        </w:rPr>
        <w:t xml:space="preserve"> 竣工验收</w:t>
      </w:r>
    </w:p>
    <w:p w14:paraId="4AD24FA7">
      <w:pPr>
        <w:spacing w:line="540" w:lineRule="exact"/>
        <w:rPr>
          <w:rFonts w:ascii="宋体" w:hAnsi="宋体" w:cs="楷体"/>
          <w:sz w:val="24"/>
          <w:szCs w:val="24"/>
          <w:highlight w:val="none"/>
        </w:rPr>
      </w:pPr>
      <w:bookmarkStart w:id="970" w:name="_Toc280868706"/>
      <w:bookmarkEnd w:id="970"/>
      <w:bookmarkStart w:id="971" w:name="_Toc280868708"/>
      <w:bookmarkEnd w:id="971"/>
      <w:bookmarkStart w:id="972" w:name="_Toc280868707"/>
      <w:bookmarkEnd w:id="972"/>
      <w:bookmarkStart w:id="973" w:name="_Toc280868709"/>
      <w:bookmarkEnd w:id="973"/>
      <w:bookmarkStart w:id="974" w:name="_Toc280868705"/>
      <w:bookmarkEnd w:id="974"/>
      <w:bookmarkStart w:id="975" w:name="_Toc280868704"/>
      <w:bookmarkEnd w:id="975"/>
      <w:r>
        <w:rPr>
          <w:rFonts w:hint="eastAsia" w:ascii="宋体" w:hAnsi="宋体" w:cs="楷体"/>
          <w:sz w:val="24"/>
          <w:szCs w:val="24"/>
          <w:highlight w:val="none"/>
        </w:rPr>
        <w:t>13.2.2竣工验收程序</w:t>
      </w:r>
    </w:p>
    <w:p w14:paraId="33B87432">
      <w:pPr>
        <w:spacing w:line="540" w:lineRule="exact"/>
        <w:rPr>
          <w:rFonts w:ascii="宋体" w:hAnsi="宋体" w:cs="楷体"/>
          <w:sz w:val="24"/>
          <w:szCs w:val="24"/>
          <w:highlight w:val="none"/>
        </w:rPr>
      </w:pPr>
      <w:r>
        <w:rPr>
          <w:rFonts w:hint="eastAsia" w:ascii="宋体" w:hAnsi="宋体" w:cs="楷体"/>
          <w:sz w:val="24"/>
          <w:szCs w:val="24"/>
          <w:highlight w:val="none"/>
        </w:rPr>
        <w:t>关于竣工验收程序的约定：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3B7152E">
      <w:pPr>
        <w:spacing w:line="540" w:lineRule="exact"/>
        <w:rPr>
          <w:rFonts w:ascii="宋体" w:hAnsi="宋体" w:cs="楷体"/>
          <w:sz w:val="24"/>
          <w:szCs w:val="24"/>
          <w:highlight w:val="none"/>
        </w:rPr>
      </w:pPr>
      <w:r>
        <w:rPr>
          <w:rFonts w:hint="eastAsia" w:ascii="宋体" w:hAnsi="宋体" w:cs="楷体"/>
          <w:sz w:val="24"/>
          <w:szCs w:val="24"/>
          <w:highlight w:val="none"/>
        </w:rPr>
        <w:t>发包人不按照本项约定组织竣工验收、颁发工程接收证书的违约金的计算方法：</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906830B">
      <w:pPr>
        <w:spacing w:line="540" w:lineRule="exact"/>
        <w:rPr>
          <w:rFonts w:ascii="宋体" w:hAnsi="宋体" w:cs="楷体"/>
          <w:sz w:val="24"/>
          <w:szCs w:val="24"/>
          <w:highlight w:val="none"/>
        </w:rPr>
      </w:pPr>
      <w:r>
        <w:rPr>
          <w:rFonts w:hint="eastAsia" w:ascii="宋体" w:hAnsi="宋体" w:cs="楷体"/>
          <w:sz w:val="24"/>
          <w:szCs w:val="24"/>
          <w:highlight w:val="none"/>
        </w:rPr>
        <w:t>13.2.5移交、接收全部与部分工程</w:t>
      </w:r>
    </w:p>
    <w:p w14:paraId="46B8D312">
      <w:pPr>
        <w:spacing w:line="540" w:lineRule="exact"/>
        <w:rPr>
          <w:rFonts w:ascii="宋体" w:hAnsi="宋体" w:cs="楷体"/>
          <w:sz w:val="24"/>
          <w:szCs w:val="24"/>
          <w:highlight w:val="none"/>
        </w:rPr>
      </w:pPr>
      <w:r>
        <w:rPr>
          <w:rFonts w:hint="eastAsia" w:ascii="宋体" w:hAnsi="宋体" w:cs="楷体"/>
          <w:sz w:val="24"/>
          <w:szCs w:val="24"/>
          <w:highlight w:val="none"/>
        </w:rPr>
        <w:t>承包人向发包人移交工程的期限：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A53E74B">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发包人未按本合同约定接收全部或部分工程的，违约金的计算方法为：</w:t>
      </w:r>
    </w:p>
    <w:p w14:paraId="3E1742D6">
      <w:pPr>
        <w:spacing w:line="540" w:lineRule="exact"/>
        <w:rPr>
          <w:rFonts w:ascii="宋体" w:hAnsi="宋体" w:cs="楷体"/>
          <w:sz w:val="24"/>
          <w:szCs w:val="24"/>
          <w:highlight w:val="none"/>
        </w:rPr>
      </w:pPr>
      <w:r>
        <w:rPr>
          <w:rFonts w:hint="eastAsia" w:ascii="宋体" w:hAnsi="宋体" w:cs="楷体"/>
          <w:sz w:val="24"/>
          <w:szCs w:val="24"/>
          <w:highlight w:val="none"/>
        </w:rPr>
        <w:t>承包人未按时移交工程的，违约金的计算方法为：。</w:t>
      </w:r>
    </w:p>
    <w:p w14:paraId="136AE33F">
      <w:pPr>
        <w:spacing w:line="540" w:lineRule="exact"/>
        <w:rPr>
          <w:rFonts w:ascii="宋体" w:hAnsi="宋体" w:cs="楷体"/>
          <w:sz w:val="24"/>
          <w:szCs w:val="24"/>
          <w:highlight w:val="none"/>
        </w:rPr>
      </w:pPr>
      <w:r>
        <w:rPr>
          <w:rFonts w:hint="eastAsia" w:ascii="宋体" w:hAnsi="宋体" w:cs="楷体"/>
          <w:b/>
          <w:bCs/>
          <w:sz w:val="24"/>
          <w:szCs w:val="24"/>
          <w:highlight w:val="none"/>
        </w:rPr>
        <w:t>13.3</w:t>
      </w:r>
      <w:r>
        <w:rPr>
          <w:rFonts w:hint="eastAsia" w:ascii="宋体" w:hAnsi="宋体" w:cs="楷体"/>
          <w:sz w:val="24"/>
          <w:szCs w:val="24"/>
          <w:highlight w:val="none"/>
        </w:rPr>
        <w:t xml:space="preserve"> 工程试车</w:t>
      </w:r>
    </w:p>
    <w:p w14:paraId="464B9509">
      <w:pPr>
        <w:spacing w:line="540" w:lineRule="exact"/>
        <w:rPr>
          <w:rFonts w:ascii="宋体" w:hAnsi="宋体" w:cs="楷体"/>
          <w:sz w:val="24"/>
          <w:szCs w:val="24"/>
          <w:highlight w:val="none"/>
        </w:rPr>
      </w:pPr>
      <w:r>
        <w:rPr>
          <w:rFonts w:hint="eastAsia" w:ascii="宋体" w:hAnsi="宋体" w:cs="楷体"/>
          <w:sz w:val="24"/>
          <w:szCs w:val="24"/>
          <w:highlight w:val="none"/>
        </w:rPr>
        <w:t>13.3.1 试车程序</w:t>
      </w:r>
    </w:p>
    <w:p w14:paraId="73AC348A">
      <w:pPr>
        <w:spacing w:line="540" w:lineRule="exact"/>
        <w:rPr>
          <w:rFonts w:ascii="宋体" w:hAnsi="宋体" w:cs="楷体"/>
          <w:sz w:val="24"/>
          <w:szCs w:val="24"/>
          <w:highlight w:val="none"/>
        </w:rPr>
      </w:pPr>
      <w:r>
        <w:rPr>
          <w:rFonts w:hint="eastAsia" w:ascii="宋体" w:hAnsi="宋体" w:cs="楷体"/>
          <w:sz w:val="24"/>
          <w:szCs w:val="24"/>
          <w:highlight w:val="none"/>
        </w:rPr>
        <w:t>工程试车内容：</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6953F47">
      <w:pPr>
        <w:spacing w:line="540" w:lineRule="exact"/>
        <w:rPr>
          <w:rFonts w:ascii="宋体" w:hAnsi="宋体" w:cs="楷体"/>
          <w:sz w:val="24"/>
          <w:szCs w:val="24"/>
          <w:highlight w:val="none"/>
        </w:rPr>
      </w:pPr>
      <w:r>
        <w:rPr>
          <w:rFonts w:hint="eastAsia" w:ascii="宋体" w:hAnsi="宋体" w:cs="楷体"/>
          <w:sz w:val="24"/>
          <w:szCs w:val="24"/>
          <w:highlight w:val="none"/>
        </w:rPr>
        <w:t>（1）单机无负荷试车费用由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09C99F84">
      <w:pPr>
        <w:spacing w:line="540" w:lineRule="exact"/>
        <w:rPr>
          <w:rFonts w:ascii="宋体" w:hAnsi="宋体" w:cs="楷体"/>
          <w:sz w:val="24"/>
          <w:szCs w:val="24"/>
          <w:highlight w:val="none"/>
        </w:rPr>
      </w:pPr>
      <w:r>
        <w:rPr>
          <w:rFonts w:hint="eastAsia" w:ascii="宋体" w:hAnsi="宋体" w:cs="楷体"/>
          <w:sz w:val="24"/>
          <w:szCs w:val="24"/>
          <w:highlight w:val="none"/>
        </w:rPr>
        <w:t>（2）无负荷联动试车费用由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234EDFF3">
      <w:pPr>
        <w:spacing w:line="540" w:lineRule="exact"/>
        <w:rPr>
          <w:rFonts w:ascii="宋体" w:hAnsi="宋体" w:cs="楷体"/>
          <w:sz w:val="24"/>
          <w:szCs w:val="24"/>
          <w:highlight w:val="none"/>
        </w:rPr>
      </w:pPr>
      <w:r>
        <w:rPr>
          <w:rFonts w:hint="eastAsia" w:ascii="宋体" w:hAnsi="宋体" w:cs="楷体"/>
          <w:sz w:val="24"/>
          <w:szCs w:val="24"/>
          <w:highlight w:val="none"/>
        </w:rPr>
        <w:t>13.3.3 投料试车</w:t>
      </w:r>
    </w:p>
    <w:p w14:paraId="75B6663D">
      <w:pPr>
        <w:spacing w:line="540" w:lineRule="exact"/>
        <w:rPr>
          <w:rFonts w:ascii="宋体" w:hAnsi="宋体" w:cs="楷体"/>
          <w:sz w:val="24"/>
          <w:szCs w:val="24"/>
          <w:highlight w:val="none"/>
        </w:rPr>
      </w:pPr>
      <w:r>
        <w:rPr>
          <w:rFonts w:hint="eastAsia" w:ascii="宋体" w:hAnsi="宋体" w:cs="楷体"/>
          <w:sz w:val="24"/>
          <w:szCs w:val="24"/>
          <w:highlight w:val="none"/>
        </w:rPr>
        <w:t>关于投料试车相关事项的约定：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169CADA">
      <w:pPr>
        <w:spacing w:line="540" w:lineRule="exact"/>
        <w:rPr>
          <w:rFonts w:ascii="宋体" w:hAnsi="宋体" w:cs="楷体"/>
          <w:sz w:val="24"/>
          <w:szCs w:val="24"/>
          <w:highlight w:val="none"/>
        </w:rPr>
      </w:pPr>
      <w:r>
        <w:rPr>
          <w:rFonts w:hint="eastAsia" w:ascii="宋体" w:hAnsi="宋体" w:cs="楷体"/>
          <w:b/>
          <w:bCs/>
          <w:sz w:val="24"/>
          <w:szCs w:val="24"/>
          <w:highlight w:val="none"/>
        </w:rPr>
        <w:t>13.6</w:t>
      </w:r>
      <w:r>
        <w:rPr>
          <w:rFonts w:hint="eastAsia" w:ascii="宋体" w:hAnsi="宋体" w:cs="楷体"/>
          <w:sz w:val="24"/>
          <w:szCs w:val="24"/>
          <w:highlight w:val="none"/>
        </w:rPr>
        <w:t xml:space="preserve"> 竣工退场</w:t>
      </w:r>
    </w:p>
    <w:p w14:paraId="53857D43">
      <w:pPr>
        <w:spacing w:line="540" w:lineRule="exact"/>
        <w:rPr>
          <w:rFonts w:ascii="宋体" w:hAnsi="宋体" w:cs="楷体"/>
          <w:sz w:val="24"/>
          <w:szCs w:val="24"/>
          <w:highlight w:val="none"/>
        </w:rPr>
      </w:pPr>
      <w:r>
        <w:rPr>
          <w:rFonts w:hint="eastAsia" w:ascii="宋体" w:hAnsi="宋体" w:cs="楷体"/>
          <w:sz w:val="24"/>
          <w:szCs w:val="24"/>
          <w:highlight w:val="none"/>
        </w:rPr>
        <w:t>13.6.1 竣工退场</w:t>
      </w:r>
    </w:p>
    <w:p w14:paraId="0BB029CC">
      <w:pPr>
        <w:spacing w:line="540" w:lineRule="exact"/>
        <w:rPr>
          <w:rFonts w:ascii="宋体" w:hAnsi="宋体" w:cs="楷体"/>
          <w:sz w:val="24"/>
          <w:szCs w:val="24"/>
          <w:highlight w:val="none"/>
        </w:rPr>
      </w:pPr>
      <w:r>
        <w:rPr>
          <w:rFonts w:hint="eastAsia" w:ascii="宋体" w:hAnsi="宋体" w:cs="楷体"/>
          <w:sz w:val="24"/>
          <w:szCs w:val="24"/>
          <w:highlight w:val="none"/>
        </w:rPr>
        <w:t>承包人完成竣工退场的期限：</w:t>
      </w:r>
      <w:r>
        <w:rPr>
          <w:rFonts w:hint="eastAsia" w:ascii="宋体" w:hAnsi="宋体" w:cs="楷体"/>
          <w:sz w:val="24"/>
          <w:szCs w:val="24"/>
          <w:highlight w:val="none"/>
          <w:u w:val="single"/>
        </w:rPr>
        <w:t xml:space="preserve">      颁发工程接收证书后三天内          </w:t>
      </w:r>
      <w:r>
        <w:rPr>
          <w:rFonts w:hint="eastAsia" w:ascii="宋体" w:hAnsi="宋体" w:cs="楷体"/>
          <w:sz w:val="24"/>
          <w:szCs w:val="24"/>
          <w:highlight w:val="none"/>
        </w:rPr>
        <w:t>。</w:t>
      </w:r>
    </w:p>
    <w:p w14:paraId="4A1C56F1">
      <w:pPr>
        <w:keepNext/>
        <w:spacing w:line="540" w:lineRule="exact"/>
        <w:outlineLvl w:val="3"/>
        <w:rPr>
          <w:rFonts w:ascii="宋体" w:hAnsi="宋体" w:cs="楷体"/>
          <w:b/>
          <w:bCs/>
          <w:sz w:val="24"/>
          <w:szCs w:val="24"/>
          <w:highlight w:val="none"/>
        </w:rPr>
      </w:pPr>
      <w:bookmarkStart w:id="976" w:name="_Toc351203646"/>
      <w:bookmarkEnd w:id="976"/>
      <w:r>
        <w:rPr>
          <w:rFonts w:hint="eastAsia" w:ascii="宋体" w:hAnsi="宋体" w:cs="楷体"/>
          <w:b/>
          <w:bCs/>
          <w:sz w:val="24"/>
          <w:szCs w:val="24"/>
          <w:highlight w:val="none"/>
        </w:rPr>
        <w:t>14. 竣工结算</w:t>
      </w:r>
    </w:p>
    <w:p w14:paraId="44435817">
      <w:pPr>
        <w:spacing w:line="540" w:lineRule="exact"/>
        <w:rPr>
          <w:rFonts w:ascii="宋体" w:hAnsi="宋体" w:cs="楷体"/>
          <w:sz w:val="24"/>
          <w:szCs w:val="24"/>
          <w:highlight w:val="none"/>
        </w:rPr>
      </w:pPr>
      <w:r>
        <w:rPr>
          <w:rFonts w:hint="eastAsia" w:ascii="宋体" w:hAnsi="宋体" w:cs="楷体"/>
          <w:b/>
          <w:bCs/>
          <w:sz w:val="24"/>
          <w:szCs w:val="24"/>
          <w:highlight w:val="none"/>
        </w:rPr>
        <w:t>14.1</w:t>
      </w:r>
      <w:r>
        <w:rPr>
          <w:rFonts w:hint="eastAsia" w:ascii="宋体" w:hAnsi="宋体" w:cs="楷体"/>
          <w:sz w:val="24"/>
          <w:szCs w:val="24"/>
          <w:highlight w:val="none"/>
        </w:rPr>
        <w:t xml:space="preserve"> 竣工结算申请</w:t>
      </w:r>
    </w:p>
    <w:p w14:paraId="4B588D36">
      <w:pPr>
        <w:spacing w:line="540" w:lineRule="exact"/>
        <w:rPr>
          <w:rFonts w:ascii="宋体" w:hAnsi="宋体" w:cs="楷体"/>
          <w:sz w:val="24"/>
          <w:szCs w:val="24"/>
          <w:highlight w:val="none"/>
        </w:rPr>
      </w:pPr>
      <w:r>
        <w:rPr>
          <w:rFonts w:hint="eastAsia" w:ascii="宋体" w:hAnsi="宋体" w:cs="楷体"/>
          <w:sz w:val="24"/>
          <w:szCs w:val="24"/>
          <w:highlight w:val="none"/>
        </w:rPr>
        <w:t>承包人提交竣工结算申请单的期限：。</w:t>
      </w:r>
    </w:p>
    <w:p w14:paraId="3AA92F45">
      <w:pPr>
        <w:spacing w:line="540" w:lineRule="exact"/>
        <w:rPr>
          <w:rFonts w:ascii="宋体" w:hAnsi="宋体" w:cs="楷体"/>
          <w:sz w:val="24"/>
          <w:szCs w:val="24"/>
          <w:highlight w:val="none"/>
        </w:rPr>
      </w:pPr>
      <w:r>
        <w:rPr>
          <w:rFonts w:hint="eastAsia" w:ascii="宋体" w:hAnsi="宋体" w:cs="楷体"/>
          <w:sz w:val="24"/>
          <w:szCs w:val="24"/>
          <w:highlight w:val="none"/>
        </w:rPr>
        <w:t>竣工结算申请单应包括的内容：。</w:t>
      </w:r>
    </w:p>
    <w:p w14:paraId="437E676F">
      <w:pPr>
        <w:spacing w:line="540" w:lineRule="exact"/>
        <w:rPr>
          <w:rFonts w:ascii="宋体" w:hAnsi="宋体" w:cs="楷体"/>
          <w:sz w:val="24"/>
          <w:szCs w:val="24"/>
          <w:highlight w:val="none"/>
        </w:rPr>
      </w:pPr>
      <w:r>
        <w:rPr>
          <w:rFonts w:hint="eastAsia" w:ascii="宋体" w:hAnsi="宋体" w:cs="楷体"/>
          <w:b/>
          <w:bCs/>
          <w:sz w:val="24"/>
          <w:szCs w:val="24"/>
          <w:highlight w:val="none"/>
        </w:rPr>
        <w:t>14.2</w:t>
      </w:r>
      <w:r>
        <w:rPr>
          <w:rFonts w:hint="eastAsia" w:ascii="宋体" w:hAnsi="宋体" w:cs="楷体"/>
          <w:sz w:val="24"/>
          <w:szCs w:val="24"/>
          <w:highlight w:val="none"/>
        </w:rPr>
        <w:t xml:space="preserve"> 竣工结算审核</w:t>
      </w:r>
    </w:p>
    <w:p w14:paraId="6E67F8D1">
      <w:pPr>
        <w:spacing w:line="540" w:lineRule="exact"/>
        <w:rPr>
          <w:rFonts w:ascii="宋体" w:hAnsi="宋体" w:cs="楷体"/>
          <w:sz w:val="24"/>
          <w:szCs w:val="24"/>
          <w:highlight w:val="none"/>
        </w:rPr>
      </w:pPr>
      <w:r>
        <w:rPr>
          <w:rFonts w:hint="eastAsia" w:ascii="宋体" w:hAnsi="宋体" w:cs="楷体"/>
          <w:sz w:val="24"/>
          <w:szCs w:val="24"/>
          <w:highlight w:val="none"/>
        </w:rPr>
        <w:t>发包人审批竣工付款申请单的期限：。</w:t>
      </w:r>
    </w:p>
    <w:p w14:paraId="4FB2BFCA">
      <w:pPr>
        <w:spacing w:line="540" w:lineRule="exact"/>
        <w:rPr>
          <w:rFonts w:ascii="宋体" w:hAnsi="宋体" w:cs="楷体"/>
          <w:sz w:val="24"/>
          <w:szCs w:val="24"/>
          <w:highlight w:val="none"/>
        </w:rPr>
      </w:pPr>
      <w:r>
        <w:rPr>
          <w:rFonts w:hint="eastAsia" w:ascii="宋体" w:hAnsi="宋体" w:cs="楷体"/>
          <w:sz w:val="24"/>
          <w:szCs w:val="24"/>
          <w:highlight w:val="none"/>
        </w:rPr>
        <w:t>发包人完成竣工付款的期限：。</w:t>
      </w:r>
    </w:p>
    <w:p w14:paraId="35B6479E">
      <w:pPr>
        <w:spacing w:line="540" w:lineRule="exact"/>
        <w:rPr>
          <w:rFonts w:ascii="宋体" w:hAnsi="宋体" w:cs="楷体"/>
          <w:sz w:val="24"/>
          <w:szCs w:val="24"/>
          <w:highlight w:val="none"/>
        </w:rPr>
      </w:pPr>
      <w:r>
        <w:rPr>
          <w:rFonts w:hint="eastAsia" w:ascii="宋体" w:hAnsi="宋体" w:cs="楷体"/>
          <w:sz w:val="24"/>
          <w:szCs w:val="24"/>
          <w:highlight w:val="none"/>
        </w:rPr>
        <w:t>关于竣工付款证书异议部分复核的方式和程序：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16309F7">
      <w:pPr>
        <w:spacing w:line="540" w:lineRule="exact"/>
        <w:rPr>
          <w:rFonts w:ascii="宋体" w:hAnsi="宋体" w:cs="楷体"/>
          <w:sz w:val="24"/>
          <w:szCs w:val="24"/>
          <w:highlight w:val="none"/>
        </w:rPr>
      </w:pPr>
      <w:r>
        <w:rPr>
          <w:rFonts w:hint="eastAsia" w:ascii="宋体" w:hAnsi="宋体" w:cs="楷体"/>
          <w:b/>
          <w:bCs/>
          <w:sz w:val="24"/>
          <w:szCs w:val="24"/>
          <w:highlight w:val="none"/>
        </w:rPr>
        <w:t>14.4</w:t>
      </w:r>
      <w:r>
        <w:rPr>
          <w:rFonts w:hint="eastAsia" w:ascii="宋体" w:hAnsi="宋体" w:cs="楷体"/>
          <w:sz w:val="24"/>
          <w:szCs w:val="24"/>
          <w:highlight w:val="none"/>
        </w:rPr>
        <w:t xml:space="preserve"> 最终结清</w:t>
      </w:r>
    </w:p>
    <w:p w14:paraId="6F8DBB02">
      <w:pPr>
        <w:spacing w:line="540" w:lineRule="exact"/>
        <w:rPr>
          <w:rFonts w:ascii="宋体" w:hAnsi="宋体" w:cs="楷体"/>
          <w:sz w:val="24"/>
          <w:szCs w:val="24"/>
          <w:highlight w:val="none"/>
        </w:rPr>
      </w:pPr>
      <w:r>
        <w:rPr>
          <w:rFonts w:hint="eastAsia" w:ascii="宋体" w:hAnsi="宋体" w:cs="楷体"/>
          <w:sz w:val="24"/>
          <w:szCs w:val="24"/>
          <w:highlight w:val="none"/>
        </w:rPr>
        <w:t>14.4.1 最终结清申请单</w:t>
      </w:r>
    </w:p>
    <w:p w14:paraId="516FEBF8">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承包人提交最终结清申请单的份数：</w:t>
      </w:r>
      <w:r>
        <w:rPr>
          <w:rFonts w:hint="eastAsia" w:ascii="宋体" w:hAnsi="宋体" w:cs="楷体"/>
          <w:sz w:val="24"/>
          <w:szCs w:val="24"/>
          <w:highlight w:val="none"/>
          <w:u w:val="single"/>
        </w:rPr>
        <w:t xml:space="preserve">      四份                   </w:t>
      </w:r>
      <w:r>
        <w:rPr>
          <w:rFonts w:hint="eastAsia" w:ascii="宋体" w:hAnsi="宋体" w:cs="楷体"/>
          <w:sz w:val="24"/>
          <w:szCs w:val="24"/>
          <w:highlight w:val="none"/>
        </w:rPr>
        <w:t>。</w:t>
      </w:r>
    </w:p>
    <w:p w14:paraId="4F2F251A">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承包人提交最终结算申请单的期限：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 xml:space="preserve">。 </w:t>
      </w:r>
    </w:p>
    <w:p w14:paraId="198C2A32">
      <w:pPr>
        <w:spacing w:line="540" w:lineRule="exact"/>
        <w:rPr>
          <w:rFonts w:ascii="宋体" w:hAnsi="宋体" w:cs="楷体"/>
          <w:sz w:val="24"/>
          <w:szCs w:val="24"/>
          <w:highlight w:val="none"/>
        </w:rPr>
      </w:pPr>
      <w:r>
        <w:rPr>
          <w:rFonts w:hint="eastAsia" w:ascii="宋体" w:hAnsi="宋体" w:cs="楷体"/>
          <w:sz w:val="24"/>
          <w:szCs w:val="24"/>
          <w:highlight w:val="none"/>
        </w:rPr>
        <w:t>14.4.2 最终结清证书和支付</w:t>
      </w:r>
    </w:p>
    <w:p w14:paraId="3762C720">
      <w:pPr>
        <w:spacing w:line="540" w:lineRule="exact"/>
        <w:rPr>
          <w:rFonts w:ascii="宋体" w:hAnsi="宋体" w:cs="楷体"/>
          <w:sz w:val="24"/>
          <w:szCs w:val="24"/>
          <w:highlight w:val="none"/>
          <w:u w:val="single"/>
        </w:rPr>
      </w:pPr>
      <w:r>
        <w:rPr>
          <w:rFonts w:hint="eastAsia" w:ascii="宋体" w:hAnsi="宋体" w:cs="楷体"/>
          <w:sz w:val="24"/>
          <w:szCs w:val="24"/>
          <w:highlight w:val="none"/>
        </w:rPr>
        <w:t>（1）发包人完成最终结清申请单的审批并颁发最终结清证书的期限：</w:t>
      </w:r>
    </w:p>
    <w:p w14:paraId="36BA29F0">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按通用条款执行                        </w:t>
      </w:r>
      <w:r>
        <w:rPr>
          <w:rFonts w:hint="eastAsia" w:ascii="宋体" w:hAnsi="宋体" w:cs="楷体"/>
          <w:sz w:val="24"/>
          <w:szCs w:val="24"/>
          <w:highlight w:val="none"/>
        </w:rPr>
        <w:t>。</w:t>
      </w:r>
    </w:p>
    <w:p w14:paraId="162B1F08">
      <w:pPr>
        <w:spacing w:line="540" w:lineRule="exact"/>
        <w:rPr>
          <w:rFonts w:ascii="宋体" w:hAnsi="宋体" w:cs="楷体"/>
          <w:sz w:val="24"/>
          <w:szCs w:val="24"/>
          <w:highlight w:val="none"/>
        </w:rPr>
      </w:pPr>
      <w:r>
        <w:rPr>
          <w:rFonts w:hint="eastAsia" w:ascii="宋体" w:hAnsi="宋体" w:cs="楷体"/>
          <w:sz w:val="24"/>
          <w:szCs w:val="24"/>
          <w:highlight w:val="none"/>
        </w:rPr>
        <w:t>（2）发包人完成支付的期限：。</w:t>
      </w:r>
    </w:p>
    <w:p w14:paraId="67E6D7DF">
      <w:pPr>
        <w:keepNext/>
        <w:spacing w:line="540" w:lineRule="exact"/>
        <w:outlineLvl w:val="3"/>
        <w:rPr>
          <w:rFonts w:ascii="宋体" w:hAnsi="宋体" w:cs="楷体"/>
          <w:b/>
          <w:bCs/>
          <w:sz w:val="24"/>
          <w:szCs w:val="24"/>
          <w:highlight w:val="none"/>
        </w:rPr>
      </w:pPr>
      <w:bookmarkStart w:id="977" w:name="_Toc267251490"/>
      <w:bookmarkEnd w:id="977"/>
      <w:bookmarkStart w:id="978" w:name="_Toc267251494"/>
      <w:bookmarkEnd w:id="978"/>
      <w:bookmarkStart w:id="979" w:name="_Toc267251501"/>
      <w:bookmarkEnd w:id="979"/>
      <w:bookmarkStart w:id="980" w:name="_Toc267251489"/>
      <w:bookmarkEnd w:id="980"/>
      <w:bookmarkStart w:id="981" w:name="_Toc267251510"/>
      <w:bookmarkEnd w:id="981"/>
      <w:bookmarkStart w:id="982" w:name="_Toc267251491"/>
      <w:bookmarkEnd w:id="982"/>
      <w:bookmarkStart w:id="983" w:name="_Toc267251499"/>
      <w:bookmarkEnd w:id="983"/>
      <w:bookmarkStart w:id="984" w:name="_Toc267251511"/>
      <w:bookmarkEnd w:id="984"/>
      <w:bookmarkStart w:id="985" w:name="_Toc267251496"/>
      <w:bookmarkEnd w:id="985"/>
      <w:bookmarkStart w:id="986" w:name="_Toc267251504"/>
      <w:bookmarkEnd w:id="986"/>
      <w:bookmarkStart w:id="987" w:name="_Toc267251507"/>
      <w:bookmarkEnd w:id="987"/>
      <w:bookmarkStart w:id="988" w:name="_Toc267251493"/>
      <w:bookmarkEnd w:id="988"/>
      <w:bookmarkStart w:id="989" w:name="_Toc267251498"/>
      <w:bookmarkEnd w:id="989"/>
      <w:bookmarkStart w:id="990" w:name="_Toc267251484"/>
      <w:bookmarkEnd w:id="990"/>
      <w:bookmarkStart w:id="991" w:name="_Toc267251506"/>
      <w:bookmarkEnd w:id="991"/>
      <w:bookmarkStart w:id="992" w:name="_Toc267251497"/>
      <w:bookmarkEnd w:id="992"/>
      <w:bookmarkStart w:id="993" w:name="_Toc267251508"/>
      <w:bookmarkEnd w:id="993"/>
      <w:bookmarkStart w:id="994" w:name="_Toc267251482"/>
      <w:bookmarkEnd w:id="994"/>
      <w:bookmarkStart w:id="995" w:name="_Toc267251503"/>
      <w:bookmarkEnd w:id="995"/>
      <w:bookmarkStart w:id="996" w:name="_Toc267251495"/>
      <w:bookmarkEnd w:id="996"/>
      <w:bookmarkStart w:id="997" w:name="_Toc267251483"/>
      <w:bookmarkEnd w:id="997"/>
      <w:bookmarkStart w:id="998" w:name="_Toc267251492"/>
      <w:bookmarkEnd w:id="998"/>
      <w:bookmarkStart w:id="999" w:name="_Toc267251485"/>
      <w:bookmarkEnd w:id="999"/>
      <w:bookmarkStart w:id="1000" w:name="_Toc267251502"/>
      <w:bookmarkEnd w:id="1000"/>
      <w:bookmarkStart w:id="1001" w:name="_Toc351203647"/>
      <w:bookmarkEnd w:id="1001"/>
      <w:bookmarkStart w:id="1002" w:name="_Toc267251514"/>
      <w:bookmarkEnd w:id="1002"/>
      <w:bookmarkStart w:id="1003" w:name="_Toc267251486"/>
      <w:bookmarkEnd w:id="1003"/>
      <w:bookmarkStart w:id="1004" w:name="_Toc267251515"/>
      <w:bookmarkEnd w:id="1004"/>
      <w:bookmarkStart w:id="1005" w:name="_Toc267251488"/>
      <w:bookmarkEnd w:id="1005"/>
      <w:bookmarkStart w:id="1006" w:name="_Toc267251509"/>
      <w:bookmarkEnd w:id="1006"/>
      <w:bookmarkStart w:id="1007" w:name="_Toc267251513"/>
      <w:r>
        <w:rPr>
          <w:rFonts w:hint="eastAsia" w:ascii="宋体" w:hAnsi="宋体" w:cs="楷体"/>
          <w:b/>
          <w:bCs/>
          <w:sz w:val="24"/>
          <w:szCs w:val="24"/>
          <w:highlight w:val="none"/>
        </w:rPr>
        <w:t>15. 缺陷责任期与保修</w:t>
      </w:r>
      <w:bookmarkEnd w:id="1007"/>
    </w:p>
    <w:p w14:paraId="02074A98">
      <w:pPr>
        <w:spacing w:line="540" w:lineRule="exact"/>
        <w:rPr>
          <w:rFonts w:ascii="宋体" w:hAnsi="宋体" w:cs="楷体"/>
          <w:sz w:val="24"/>
          <w:szCs w:val="24"/>
          <w:highlight w:val="none"/>
        </w:rPr>
      </w:pPr>
      <w:r>
        <w:rPr>
          <w:rFonts w:hint="eastAsia" w:ascii="宋体" w:hAnsi="宋体" w:cs="楷体"/>
          <w:b/>
          <w:bCs/>
          <w:sz w:val="24"/>
          <w:szCs w:val="24"/>
          <w:highlight w:val="none"/>
        </w:rPr>
        <w:t>15.2</w:t>
      </w:r>
      <w:r>
        <w:rPr>
          <w:rFonts w:hint="eastAsia" w:ascii="宋体" w:hAnsi="宋体" w:cs="楷体"/>
          <w:sz w:val="24"/>
          <w:szCs w:val="24"/>
          <w:highlight w:val="none"/>
        </w:rPr>
        <w:t>缺陷责任期</w:t>
      </w:r>
    </w:p>
    <w:p w14:paraId="36C64BE0">
      <w:pPr>
        <w:spacing w:line="540" w:lineRule="exact"/>
        <w:rPr>
          <w:rFonts w:ascii="宋体" w:hAnsi="宋体" w:cs="楷体"/>
          <w:sz w:val="24"/>
          <w:szCs w:val="24"/>
          <w:highlight w:val="none"/>
        </w:rPr>
      </w:pPr>
      <w:r>
        <w:rPr>
          <w:rFonts w:hint="eastAsia" w:ascii="宋体" w:hAnsi="宋体" w:cs="楷体"/>
          <w:sz w:val="24"/>
          <w:szCs w:val="24"/>
          <w:highlight w:val="none"/>
        </w:rPr>
        <w:t>缺陷责任期的具体期限：</w:t>
      </w:r>
      <w:r>
        <w:rPr>
          <w:rFonts w:hint="eastAsia" w:ascii="宋体" w:hAnsi="宋体" w:cs="楷体"/>
          <w:sz w:val="24"/>
          <w:szCs w:val="24"/>
          <w:highlight w:val="none"/>
          <w:u w:val="single"/>
        </w:rPr>
        <w:t xml:space="preserve">            12个月                </w:t>
      </w:r>
      <w:r>
        <w:rPr>
          <w:rFonts w:hint="eastAsia" w:ascii="宋体" w:hAnsi="宋体" w:cs="楷体"/>
          <w:sz w:val="24"/>
          <w:szCs w:val="24"/>
          <w:highlight w:val="none"/>
        </w:rPr>
        <w:t>。</w:t>
      </w:r>
    </w:p>
    <w:p w14:paraId="34A01CD3">
      <w:pPr>
        <w:spacing w:line="540" w:lineRule="exact"/>
        <w:rPr>
          <w:rFonts w:ascii="宋体" w:hAnsi="宋体" w:cs="楷体"/>
          <w:sz w:val="24"/>
          <w:szCs w:val="24"/>
          <w:highlight w:val="none"/>
        </w:rPr>
      </w:pPr>
      <w:r>
        <w:rPr>
          <w:rFonts w:hint="eastAsia" w:ascii="宋体" w:hAnsi="宋体" w:cs="楷体"/>
          <w:b/>
          <w:bCs/>
          <w:sz w:val="24"/>
          <w:szCs w:val="24"/>
          <w:highlight w:val="none"/>
        </w:rPr>
        <w:t>15.3</w:t>
      </w:r>
      <w:r>
        <w:rPr>
          <w:rFonts w:hint="eastAsia" w:ascii="宋体" w:hAnsi="宋体" w:cs="楷体"/>
          <w:sz w:val="24"/>
          <w:szCs w:val="24"/>
          <w:highlight w:val="none"/>
        </w:rPr>
        <w:t xml:space="preserve"> 质量保证金</w:t>
      </w:r>
    </w:p>
    <w:p w14:paraId="1FD7C855">
      <w:pPr>
        <w:spacing w:line="540" w:lineRule="exact"/>
        <w:rPr>
          <w:rFonts w:ascii="宋体" w:hAnsi="宋体" w:cs="楷体"/>
          <w:sz w:val="24"/>
          <w:szCs w:val="24"/>
          <w:highlight w:val="none"/>
        </w:rPr>
      </w:pPr>
      <w:r>
        <w:rPr>
          <w:rFonts w:hint="eastAsia" w:ascii="宋体" w:hAnsi="宋体" w:cs="楷体"/>
          <w:sz w:val="24"/>
          <w:szCs w:val="24"/>
          <w:highlight w:val="none"/>
        </w:rPr>
        <w:t>关于是否扣留质量保证金的约定：</w:t>
      </w:r>
      <w:r>
        <w:rPr>
          <w:rFonts w:hint="eastAsia" w:ascii="宋体" w:hAnsi="宋体" w:cs="楷体"/>
          <w:sz w:val="24"/>
          <w:szCs w:val="24"/>
          <w:highlight w:val="none"/>
          <w:u w:val="single"/>
        </w:rPr>
        <w:t xml:space="preserve">         扣留                 </w:t>
      </w:r>
      <w:r>
        <w:rPr>
          <w:rFonts w:hint="eastAsia" w:ascii="宋体" w:hAnsi="宋体" w:cs="楷体"/>
          <w:sz w:val="24"/>
          <w:szCs w:val="24"/>
          <w:highlight w:val="none"/>
        </w:rPr>
        <w:t>。</w:t>
      </w:r>
    </w:p>
    <w:p w14:paraId="1625C7EC">
      <w:pPr>
        <w:spacing w:line="540" w:lineRule="exact"/>
        <w:rPr>
          <w:rFonts w:ascii="宋体" w:hAnsi="宋体" w:cs="楷体"/>
          <w:sz w:val="24"/>
          <w:szCs w:val="24"/>
          <w:highlight w:val="none"/>
        </w:rPr>
      </w:pPr>
      <w:r>
        <w:rPr>
          <w:rFonts w:hint="eastAsia" w:ascii="宋体" w:hAnsi="宋体" w:cs="楷体"/>
          <w:sz w:val="24"/>
          <w:szCs w:val="24"/>
          <w:highlight w:val="none"/>
        </w:rPr>
        <w:t>15.3.1 承包人提供质量保证金的方式</w:t>
      </w:r>
    </w:p>
    <w:p w14:paraId="598AC121">
      <w:pPr>
        <w:spacing w:line="540" w:lineRule="exact"/>
        <w:rPr>
          <w:rFonts w:ascii="宋体" w:hAnsi="宋体" w:cs="楷体"/>
          <w:sz w:val="24"/>
          <w:szCs w:val="24"/>
          <w:highlight w:val="none"/>
        </w:rPr>
      </w:pPr>
      <w:r>
        <w:rPr>
          <w:rFonts w:hint="eastAsia" w:ascii="宋体" w:hAnsi="宋体" w:cs="楷体"/>
          <w:sz w:val="24"/>
          <w:szCs w:val="24"/>
          <w:highlight w:val="none"/>
        </w:rPr>
        <w:t>质量保证金采用以下第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2E49DD1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（1）质量保证金保函，保证金额为：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 xml:space="preserve">； </w:t>
      </w:r>
    </w:p>
    <w:p w14:paraId="032AB41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（2）%的工程款；</w:t>
      </w:r>
    </w:p>
    <w:p w14:paraId="12B5A77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959CCB0">
      <w:pPr>
        <w:spacing w:line="540" w:lineRule="exact"/>
        <w:rPr>
          <w:rFonts w:ascii="宋体" w:hAnsi="宋体" w:cs="楷体"/>
          <w:sz w:val="24"/>
          <w:szCs w:val="24"/>
          <w:highlight w:val="none"/>
        </w:rPr>
      </w:pPr>
      <w:r>
        <w:rPr>
          <w:rFonts w:hint="eastAsia" w:ascii="宋体" w:hAnsi="宋体" w:cs="楷体"/>
          <w:sz w:val="24"/>
          <w:szCs w:val="24"/>
          <w:highlight w:val="none"/>
        </w:rPr>
        <w:t xml:space="preserve">15.3.2 质量保证金的扣留 </w:t>
      </w:r>
    </w:p>
    <w:p w14:paraId="089FAEF5">
      <w:pPr>
        <w:spacing w:line="540" w:lineRule="exact"/>
        <w:rPr>
          <w:rFonts w:ascii="宋体" w:hAnsi="宋体" w:cs="楷体"/>
          <w:sz w:val="24"/>
          <w:szCs w:val="24"/>
          <w:highlight w:val="none"/>
        </w:rPr>
      </w:pPr>
      <w:r>
        <w:rPr>
          <w:rFonts w:hint="eastAsia" w:ascii="宋体" w:hAnsi="宋体" w:cs="楷体"/>
          <w:sz w:val="24"/>
          <w:szCs w:val="24"/>
          <w:highlight w:val="none"/>
        </w:rPr>
        <w:t>质量保证金的扣留采取以下第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5052FD3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（1）在支付工程进度款时逐次扣留，在此情形下，质量保证金的计算基数不包括预付款的支付、扣回以及价格调整的金额；</w:t>
      </w:r>
    </w:p>
    <w:p w14:paraId="34F339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（2）工程竣工结算时一次性扣留质量保证金；</w:t>
      </w:r>
    </w:p>
    <w:p w14:paraId="69CCE5B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（3）其他扣留方式: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E751E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15.3.3 质量保证金返还约定办法</w:t>
      </w:r>
    </w:p>
    <w:p w14:paraId="2CA8181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（1）自工程竣工五大责任主体验收合格质检站备案书注明之日起，土建工程1年，安装工程两年，屋面防水5年，且各部分时间满30日内分别返还。</w:t>
      </w:r>
    </w:p>
    <w:p w14:paraId="4C1EA3D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 xml:space="preserve"> （2）质量保证金返还额度：土建工程按保证金的90%，安装工程按保证金的8%，屋面防水工程按保证金的2%。</w:t>
      </w:r>
    </w:p>
    <w:p w14:paraId="1912418D">
      <w:pPr>
        <w:spacing w:line="540" w:lineRule="exact"/>
        <w:rPr>
          <w:rFonts w:ascii="宋体" w:hAnsi="宋体" w:cs="楷体"/>
          <w:sz w:val="24"/>
          <w:szCs w:val="24"/>
          <w:highlight w:val="none"/>
        </w:rPr>
      </w:pPr>
      <w:r>
        <w:rPr>
          <w:rFonts w:hint="eastAsia" w:ascii="宋体" w:hAnsi="宋体" w:cs="楷体"/>
          <w:sz w:val="24"/>
          <w:szCs w:val="24"/>
          <w:highlight w:val="none"/>
        </w:rPr>
        <w:t>关于质量保证金的补充约定：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547B474">
      <w:pPr>
        <w:spacing w:line="540" w:lineRule="exact"/>
        <w:rPr>
          <w:rFonts w:ascii="宋体" w:hAnsi="宋体" w:cs="楷体"/>
          <w:sz w:val="24"/>
          <w:szCs w:val="24"/>
          <w:highlight w:val="none"/>
        </w:rPr>
      </w:pPr>
      <w:r>
        <w:rPr>
          <w:rFonts w:hint="eastAsia" w:ascii="宋体" w:hAnsi="宋体" w:cs="楷体"/>
          <w:b/>
          <w:bCs/>
          <w:sz w:val="24"/>
          <w:szCs w:val="24"/>
          <w:highlight w:val="none"/>
        </w:rPr>
        <w:t>15.4</w:t>
      </w:r>
      <w:r>
        <w:rPr>
          <w:rFonts w:hint="eastAsia" w:ascii="宋体" w:hAnsi="宋体" w:cs="楷体"/>
          <w:sz w:val="24"/>
          <w:szCs w:val="24"/>
          <w:highlight w:val="none"/>
        </w:rPr>
        <w:t>保修</w:t>
      </w:r>
    </w:p>
    <w:p w14:paraId="75D8AEB9">
      <w:pPr>
        <w:spacing w:line="540" w:lineRule="exact"/>
        <w:rPr>
          <w:rFonts w:ascii="宋体" w:hAnsi="宋体" w:cs="楷体"/>
          <w:sz w:val="24"/>
          <w:szCs w:val="24"/>
          <w:highlight w:val="none"/>
        </w:rPr>
      </w:pPr>
      <w:r>
        <w:rPr>
          <w:rFonts w:hint="eastAsia" w:ascii="宋体" w:hAnsi="宋体" w:cs="楷体"/>
          <w:sz w:val="24"/>
          <w:szCs w:val="24"/>
          <w:highlight w:val="none"/>
        </w:rPr>
        <w:t>15.4.1 保修责任</w:t>
      </w:r>
    </w:p>
    <w:p w14:paraId="4FB999A6">
      <w:pPr>
        <w:spacing w:line="540" w:lineRule="exact"/>
        <w:rPr>
          <w:rFonts w:ascii="宋体" w:hAnsi="宋体" w:cs="楷体"/>
          <w:sz w:val="24"/>
          <w:szCs w:val="24"/>
          <w:highlight w:val="none"/>
        </w:rPr>
      </w:pPr>
      <w:r>
        <w:rPr>
          <w:rFonts w:hint="eastAsia" w:ascii="宋体" w:hAnsi="宋体" w:cs="楷体"/>
          <w:sz w:val="24"/>
          <w:szCs w:val="24"/>
          <w:highlight w:val="none"/>
        </w:rPr>
        <w:t>工程保修期为：</w:t>
      </w:r>
      <w:r>
        <w:rPr>
          <w:rFonts w:hint="eastAsia" w:ascii="宋体" w:hAnsi="宋体" w:cs="楷体"/>
          <w:sz w:val="24"/>
          <w:szCs w:val="24"/>
          <w:highlight w:val="none"/>
          <w:u w:val="single"/>
        </w:rPr>
        <w:t xml:space="preserve">       见工程质量保修书                               </w:t>
      </w:r>
      <w:r>
        <w:rPr>
          <w:rFonts w:hint="eastAsia" w:ascii="宋体" w:hAnsi="宋体" w:cs="楷体"/>
          <w:sz w:val="24"/>
          <w:szCs w:val="24"/>
          <w:highlight w:val="none"/>
        </w:rPr>
        <w:t>。</w:t>
      </w:r>
    </w:p>
    <w:p w14:paraId="1602D150">
      <w:pPr>
        <w:spacing w:line="540" w:lineRule="exact"/>
        <w:rPr>
          <w:rFonts w:ascii="宋体" w:hAnsi="宋体" w:cs="楷体"/>
          <w:sz w:val="24"/>
          <w:szCs w:val="24"/>
          <w:highlight w:val="none"/>
        </w:rPr>
      </w:pPr>
      <w:r>
        <w:rPr>
          <w:rFonts w:hint="eastAsia" w:ascii="宋体" w:hAnsi="宋体" w:cs="楷体"/>
          <w:sz w:val="24"/>
          <w:szCs w:val="24"/>
          <w:highlight w:val="none"/>
        </w:rPr>
        <w:t>15.4.3 修复通知</w:t>
      </w:r>
    </w:p>
    <w:p w14:paraId="7FD874D1">
      <w:pPr>
        <w:spacing w:line="540" w:lineRule="exact"/>
        <w:rPr>
          <w:rFonts w:ascii="宋体" w:hAnsi="宋体" w:cs="楷体"/>
          <w:sz w:val="24"/>
          <w:szCs w:val="24"/>
          <w:highlight w:val="none"/>
        </w:rPr>
      </w:pPr>
      <w:r>
        <w:rPr>
          <w:rFonts w:hint="eastAsia" w:ascii="宋体" w:hAnsi="宋体" w:cs="楷体"/>
          <w:sz w:val="24"/>
          <w:szCs w:val="24"/>
          <w:highlight w:val="none"/>
        </w:rPr>
        <w:t>承包人收到保修通知并到达工程现场的合理时间：</w:t>
      </w:r>
      <w:r>
        <w:rPr>
          <w:rFonts w:hint="eastAsia" w:ascii="宋体" w:hAnsi="宋体" w:cs="楷体"/>
          <w:sz w:val="24"/>
          <w:szCs w:val="24"/>
          <w:highlight w:val="none"/>
          <w:u w:val="single"/>
        </w:rPr>
        <w:t xml:space="preserve"> 收到通知后24小时内     </w:t>
      </w:r>
      <w:r>
        <w:rPr>
          <w:rFonts w:hint="eastAsia" w:ascii="宋体" w:hAnsi="宋体" w:cs="楷体"/>
          <w:sz w:val="24"/>
          <w:szCs w:val="24"/>
          <w:highlight w:val="none"/>
        </w:rPr>
        <w:t>。</w:t>
      </w:r>
    </w:p>
    <w:p w14:paraId="43EEC7B9">
      <w:pPr>
        <w:keepNext/>
        <w:spacing w:line="540" w:lineRule="exact"/>
        <w:outlineLvl w:val="3"/>
        <w:rPr>
          <w:rFonts w:ascii="宋体" w:hAnsi="宋体" w:cs="楷体"/>
          <w:b/>
          <w:bCs/>
          <w:sz w:val="24"/>
          <w:szCs w:val="24"/>
          <w:highlight w:val="none"/>
        </w:rPr>
      </w:pPr>
      <w:bookmarkStart w:id="1008" w:name="_Toc351203648"/>
      <w:bookmarkEnd w:id="1008"/>
      <w:bookmarkStart w:id="1009" w:name="_Toc280868718"/>
      <w:bookmarkEnd w:id="1009"/>
      <w:bookmarkStart w:id="1010" w:name="_Toc280868717"/>
      <w:bookmarkEnd w:id="1010"/>
      <w:r>
        <w:rPr>
          <w:rFonts w:hint="eastAsia" w:ascii="宋体" w:hAnsi="宋体" w:cs="楷体"/>
          <w:b/>
          <w:bCs/>
          <w:sz w:val="24"/>
          <w:szCs w:val="24"/>
          <w:highlight w:val="none"/>
        </w:rPr>
        <w:t>16. 违约</w:t>
      </w:r>
    </w:p>
    <w:p w14:paraId="5490C1EC">
      <w:pPr>
        <w:spacing w:line="540" w:lineRule="exact"/>
        <w:rPr>
          <w:rFonts w:ascii="宋体" w:hAnsi="宋体" w:cs="楷体"/>
          <w:sz w:val="24"/>
          <w:szCs w:val="24"/>
          <w:highlight w:val="none"/>
        </w:rPr>
      </w:pPr>
      <w:r>
        <w:rPr>
          <w:rFonts w:hint="eastAsia" w:ascii="宋体" w:hAnsi="宋体" w:cs="楷体"/>
          <w:b/>
          <w:bCs/>
          <w:sz w:val="24"/>
          <w:szCs w:val="24"/>
          <w:highlight w:val="none"/>
        </w:rPr>
        <w:t>16.1</w:t>
      </w:r>
      <w:r>
        <w:rPr>
          <w:rFonts w:hint="eastAsia" w:ascii="宋体" w:hAnsi="宋体" w:cs="楷体"/>
          <w:sz w:val="24"/>
          <w:szCs w:val="24"/>
          <w:highlight w:val="none"/>
        </w:rPr>
        <w:t xml:space="preserve"> 发包人违约</w:t>
      </w:r>
    </w:p>
    <w:p w14:paraId="0A71B9E5">
      <w:pPr>
        <w:spacing w:line="540" w:lineRule="exact"/>
        <w:rPr>
          <w:rFonts w:ascii="宋体" w:hAnsi="宋体" w:cs="楷体"/>
          <w:sz w:val="24"/>
          <w:szCs w:val="24"/>
          <w:highlight w:val="none"/>
        </w:rPr>
      </w:pPr>
      <w:r>
        <w:rPr>
          <w:rFonts w:hint="eastAsia" w:ascii="宋体" w:hAnsi="宋体" w:cs="楷体"/>
          <w:sz w:val="24"/>
          <w:szCs w:val="24"/>
          <w:highlight w:val="none"/>
        </w:rPr>
        <w:t>16.1.1发包人违约的情形</w:t>
      </w:r>
    </w:p>
    <w:p w14:paraId="5E7D6B49">
      <w:pPr>
        <w:spacing w:line="540" w:lineRule="exact"/>
        <w:rPr>
          <w:rFonts w:ascii="宋体" w:hAnsi="宋体" w:cs="楷体"/>
          <w:sz w:val="24"/>
          <w:szCs w:val="24"/>
          <w:highlight w:val="none"/>
        </w:rPr>
      </w:pPr>
      <w:r>
        <w:rPr>
          <w:rFonts w:hint="eastAsia" w:ascii="宋体" w:hAnsi="宋体" w:cs="楷体"/>
          <w:sz w:val="24"/>
          <w:szCs w:val="24"/>
          <w:highlight w:val="none"/>
        </w:rPr>
        <w:t>发包人违约的其他情形：</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FC78E89">
      <w:pPr>
        <w:spacing w:line="540" w:lineRule="exact"/>
        <w:rPr>
          <w:rFonts w:ascii="宋体" w:hAnsi="宋体" w:cs="楷体"/>
          <w:sz w:val="24"/>
          <w:szCs w:val="24"/>
          <w:highlight w:val="none"/>
        </w:rPr>
      </w:pPr>
      <w:r>
        <w:rPr>
          <w:rFonts w:hint="eastAsia" w:ascii="宋体" w:hAnsi="宋体" w:cs="楷体"/>
          <w:sz w:val="24"/>
          <w:szCs w:val="24"/>
          <w:highlight w:val="none"/>
        </w:rPr>
        <w:t>16.1.2 发包人违约的责任</w:t>
      </w:r>
    </w:p>
    <w:p w14:paraId="4565A5C0">
      <w:pPr>
        <w:spacing w:line="540" w:lineRule="exact"/>
        <w:rPr>
          <w:rFonts w:ascii="宋体" w:hAnsi="宋体" w:cs="楷体"/>
          <w:sz w:val="24"/>
          <w:szCs w:val="24"/>
          <w:highlight w:val="none"/>
        </w:rPr>
      </w:pPr>
      <w:r>
        <w:rPr>
          <w:rFonts w:hint="eastAsia" w:ascii="宋体" w:hAnsi="宋体" w:cs="楷体"/>
          <w:sz w:val="24"/>
          <w:szCs w:val="24"/>
          <w:highlight w:val="none"/>
        </w:rPr>
        <w:t>发包人违约责任的承担方式和计算方法：</w:t>
      </w:r>
    </w:p>
    <w:p w14:paraId="48E39339">
      <w:pPr>
        <w:spacing w:line="540" w:lineRule="exact"/>
        <w:rPr>
          <w:rFonts w:ascii="宋体" w:hAnsi="宋体" w:cs="楷体"/>
          <w:sz w:val="24"/>
          <w:szCs w:val="24"/>
          <w:highlight w:val="none"/>
          <w:u w:val="single"/>
        </w:rPr>
      </w:pPr>
      <w:r>
        <w:rPr>
          <w:rFonts w:hint="eastAsia" w:ascii="宋体" w:hAnsi="宋体" w:cs="楷体"/>
          <w:sz w:val="24"/>
          <w:szCs w:val="24"/>
          <w:highlight w:val="none"/>
        </w:rPr>
        <w:t>（1）因发包人原因未能在计划开工日期前7天内下达开工通知的违约责任：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2CDF23E4">
      <w:pPr>
        <w:spacing w:line="540" w:lineRule="exact"/>
        <w:rPr>
          <w:rFonts w:ascii="宋体" w:hAnsi="宋体" w:cs="楷体"/>
          <w:sz w:val="24"/>
          <w:szCs w:val="24"/>
          <w:highlight w:val="none"/>
        </w:rPr>
      </w:pPr>
      <w:r>
        <w:rPr>
          <w:rFonts w:hint="eastAsia" w:ascii="宋体" w:hAnsi="宋体" w:cs="楷体"/>
          <w:sz w:val="24"/>
          <w:szCs w:val="24"/>
          <w:highlight w:val="none"/>
        </w:rPr>
        <w:t>（2）因发包人原因未能按合同约定支付合同价款的违约责任：</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94FCA62">
      <w:pPr>
        <w:spacing w:line="540" w:lineRule="exact"/>
        <w:rPr>
          <w:rFonts w:ascii="宋体" w:hAnsi="宋体" w:cs="楷体"/>
          <w:sz w:val="24"/>
          <w:szCs w:val="24"/>
          <w:highlight w:val="none"/>
        </w:rPr>
      </w:pPr>
      <w:r>
        <w:rPr>
          <w:rFonts w:hint="eastAsia" w:ascii="宋体" w:hAnsi="宋体" w:cs="楷体"/>
          <w:sz w:val="24"/>
          <w:szCs w:val="24"/>
          <w:highlight w:val="none"/>
        </w:rPr>
        <w:t>（3）发包人违反第10.1款〔变更的范围〕第（2）项约定，自行实施被取消的工作或转由他人实施的违约责任：。</w:t>
      </w:r>
    </w:p>
    <w:p w14:paraId="5B6A2202">
      <w:pPr>
        <w:spacing w:line="540" w:lineRule="exact"/>
        <w:rPr>
          <w:rFonts w:ascii="宋体" w:hAnsi="宋体" w:cs="楷体"/>
          <w:sz w:val="24"/>
          <w:szCs w:val="24"/>
          <w:highlight w:val="none"/>
        </w:rPr>
      </w:pPr>
      <w:r>
        <w:rPr>
          <w:rFonts w:hint="eastAsia" w:ascii="宋体" w:hAnsi="宋体" w:cs="楷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327D84">
      <w:pPr>
        <w:spacing w:line="540" w:lineRule="exact"/>
        <w:rPr>
          <w:rFonts w:ascii="宋体" w:hAnsi="宋体" w:cs="楷体"/>
          <w:sz w:val="24"/>
          <w:szCs w:val="24"/>
          <w:highlight w:val="none"/>
        </w:rPr>
      </w:pPr>
      <w:r>
        <w:rPr>
          <w:rFonts w:hint="eastAsia" w:ascii="宋体" w:hAnsi="宋体" w:cs="楷体"/>
          <w:sz w:val="24"/>
          <w:szCs w:val="24"/>
          <w:highlight w:val="none"/>
        </w:rPr>
        <w:t>（5）因发包人违反合同约定造成暂停施工的违约责任：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2DD7648">
      <w:pPr>
        <w:spacing w:line="540" w:lineRule="exact"/>
        <w:rPr>
          <w:rFonts w:ascii="宋体" w:hAnsi="宋体" w:cs="楷体"/>
          <w:sz w:val="24"/>
          <w:szCs w:val="24"/>
          <w:highlight w:val="none"/>
        </w:rPr>
      </w:pPr>
      <w:r>
        <w:rPr>
          <w:rFonts w:hint="eastAsia" w:ascii="宋体" w:hAnsi="宋体" w:cs="楷体"/>
          <w:sz w:val="24"/>
          <w:szCs w:val="24"/>
          <w:highlight w:val="none"/>
        </w:rPr>
        <w:t>（6）发包人无正当理由没有在约定期限内发出复工指示，导致承包人无法复工的违约责任：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43B7CC32">
      <w:pPr>
        <w:spacing w:line="540" w:lineRule="exact"/>
        <w:rPr>
          <w:rFonts w:ascii="宋体" w:hAnsi="宋体" w:cs="楷体"/>
          <w:sz w:val="24"/>
          <w:szCs w:val="24"/>
          <w:highlight w:val="none"/>
        </w:rPr>
      </w:pPr>
      <w:r>
        <w:rPr>
          <w:rFonts w:hint="eastAsia" w:ascii="宋体" w:hAnsi="宋体" w:cs="楷体"/>
          <w:sz w:val="24"/>
          <w:szCs w:val="24"/>
          <w:highlight w:val="none"/>
        </w:rPr>
        <w:t>（7）其他：</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53106E7">
      <w:pPr>
        <w:spacing w:line="540" w:lineRule="exact"/>
        <w:rPr>
          <w:rFonts w:ascii="宋体" w:hAnsi="宋体" w:cs="楷体"/>
          <w:sz w:val="24"/>
          <w:szCs w:val="24"/>
          <w:highlight w:val="none"/>
        </w:rPr>
      </w:pPr>
      <w:r>
        <w:rPr>
          <w:rFonts w:hint="eastAsia" w:ascii="宋体" w:hAnsi="宋体" w:cs="楷体"/>
          <w:sz w:val="24"/>
          <w:szCs w:val="24"/>
          <w:highlight w:val="none"/>
        </w:rPr>
        <w:t>16.1.3 因发包人违约解除合同</w:t>
      </w:r>
    </w:p>
    <w:p w14:paraId="3987807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承包人按16.1.1项〔发包人违约的情形〕约定暂停施工满</w:t>
      </w:r>
      <w:r>
        <w:rPr>
          <w:rFonts w:hint="eastAsia" w:ascii="宋体" w:hAnsi="宋体" w:cs="楷体"/>
          <w:sz w:val="24"/>
          <w:szCs w:val="24"/>
          <w:highlight w:val="none"/>
          <w:u w:val="single"/>
        </w:rPr>
        <w:t xml:space="preserve">  90  </w:t>
      </w:r>
      <w:r>
        <w:rPr>
          <w:rFonts w:hint="eastAsia" w:ascii="宋体" w:hAnsi="宋体" w:cs="楷体"/>
          <w:sz w:val="24"/>
          <w:szCs w:val="24"/>
          <w:highlight w:val="none"/>
        </w:rPr>
        <w:t>天后发包人仍不纠正其违约行为并致使合同目的不能实现的，承包人有权解除合同。</w:t>
      </w:r>
    </w:p>
    <w:p w14:paraId="5F06C6C0">
      <w:pPr>
        <w:spacing w:line="540" w:lineRule="exact"/>
        <w:rPr>
          <w:rFonts w:ascii="宋体" w:hAnsi="宋体" w:cs="楷体"/>
          <w:sz w:val="24"/>
          <w:szCs w:val="24"/>
          <w:highlight w:val="none"/>
        </w:rPr>
      </w:pPr>
      <w:r>
        <w:rPr>
          <w:rFonts w:hint="eastAsia" w:ascii="宋体" w:hAnsi="宋体" w:cs="楷体"/>
          <w:b/>
          <w:bCs/>
          <w:sz w:val="24"/>
          <w:szCs w:val="24"/>
          <w:highlight w:val="none"/>
        </w:rPr>
        <w:t>16.2</w:t>
      </w:r>
      <w:r>
        <w:rPr>
          <w:rFonts w:hint="eastAsia" w:ascii="宋体" w:hAnsi="宋体" w:cs="楷体"/>
          <w:sz w:val="24"/>
          <w:szCs w:val="24"/>
          <w:highlight w:val="none"/>
        </w:rPr>
        <w:t xml:space="preserve"> 承包人违约</w:t>
      </w:r>
    </w:p>
    <w:p w14:paraId="3906B93A">
      <w:pPr>
        <w:spacing w:line="540" w:lineRule="exact"/>
        <w:rPr>
          <w:rFonts w:ascii="宋体" w:hAnsi="宋体" w:cs="楷体"/>
          <w:sz w:val="24"/>
          <w:szCs w:val="24"/>
          <w:highlight w:val="none"/>
        </w:rPr>
      </w:pPr>
      <w:r>
        <w:rPr>
          <w:rFonts w:hint="eastAsia" w:ascii="宋体" w:hAnsi="宋体" w:cs="楷体"/>
          <w:sz w:val="24"/>
          <w:szCs w:val="24"/>
          <w:highlight w:val="none"/>
        </w:rPr>
        <w:t>16.2.1承包人违约的其他情形：</w:t>
      </w:r>
      <w:r>
        <w:rPr>
          <w:rFonts w:hint="eastAsia" w:ascii="宋体" w:hAnsi="宋体" w:cs="楷体"/>
          <w:sz w:val="24"/>
          <w:szCs w:val="24"/>
          <w:highlight w:val="none"/>
          <w:u w:val="single"/>
        </w:rPr>
        <w:t>乙方不按协议意向约定履行协议意向义务，甲方有权终止协议意向并不予退还意向履约保证金</w:t>
      </w:r>
      <w:r>
        <w:rPr>
          <w:rFonts w:hint="eastAsia" w:ascii="宋体" w:hAnsi="宋体" w:cs="楷体"/>
          <w:sz w:val="24"/>
          <w:szCs w:val="24"/>
          <w:highlight w:val="none"/>
        </w:rPr>
        <w:t>。</w:t>
      </w:r>
    </w:p>
    <w:p w14:paraId="6C95BF5A">
      <w:pPr>
        <w:spacing w:line="540" w:lineRule="exact"/>
        <w:rPr>
          <w:rFonts w:ascii="宋体" w:hAnsi="宋体" w:cs="楷体"/>
          <w:sz w:val="24"/>
          <w:szCs w:val="24"/>
          <w:highlight w:val="none"/>
        </w:rPr>
      </w:pPr>
      <w:r>
        <w:rPr>
          <w:rFonts w:hint="eastAsia" w:ascii="宋体" w:hAnsi="宋体" w:cs="楷体"/>
          <w:sz w:val="24"/>
          <w:szCs w:val="24"/>
          <w:highlight w:val="none"/>
        </w:rPr>
        <w:t xml:space="preserve">16.2.2承包人违约的责任 </w:t>
      </w:r>
    </w:p>
    <w:p w14:paraId="2CECAAB3">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承包人违约责任的承担方式和计算方法：</w:t>
      </w:r>
      <w:r>
        <w:rPr>
          <w:rFonts w:hint="eastAsia" w:ascii="宋体" w:hAnsi="宋体" w:cs="楷体"/>
          <w:sz w:val="24"/>
          <w:szCs w:val="24"/>
          <w:highlight w:val="none"/>
          <w:u w:val="single"/>
        </w:rPr>
        <w:t xml:space="preserve"> 按总工期每延误一天违约金一万元，违约金总额不得超过总价款的1%</w:t>
      </w:r>
      <w:r>
        <w:rPr>
          <w:rFonts w:hint="eastAsia" w:ascii="宋体" w:hAnsi="宋体" w:cs="楷体"/>
          <w:sz w:val="24"/>
          <w:szCs w:val="24"/>
          <w:highlight w:val="none"/>
        </w:rPr>
        <w:t>。</w:t>
      </w:r>
    </w:p>
    <w:p w14:paraId="7CA8A15E">
      <w:pPr>
        <w:spacing w:line="540" w:lineRule="exact"/>
        <w:rPr>
          <w:rFonts w:ascii="宋体" w:hAnsi="宋体" w:cs="楷体"/>
          <w:sz w:val="24"/>
          <w:szCs w:val="24"/>
          <w:highlight w:val="none"/>
        </w:rPr>
      </w:pPr>
      <w:r>
        <w:rPr>
          <w:rFonts w:hint="eastAsia" w:ascii="宋体" w:hAnsi="宋体" w:cs="楷体"/>
          <w:sz w:val="24"/>
          <w:szCs w:val="24"/>
          <w:highlight w:val="none"/>
        </w:rPr>
        <w:t>16.2.3 因承包人违约解除合同</w:t>
      </w:r>
    </w:p>
    <w:p w14:paraId="773B0965">
      <w:pPr>
        <w:spacing w:line="540" w:lineRule="exact"/>
        <w:rPr>
          <w:rFonts w:ascii="宋体" w:hAnsi="宋体" w:cs="楷体"/>
          <w:sz w:val="24"/>
          <w:szCs w:val="24"/>
          <w:highlight w:val="none"/>
        </w:rPr>
      </w:pPr>
      <w:r>
        <w:rPr>
          <w:rFonts w:hint="eastAsia" w:ascii="宋体" w:hAnsi="宋体" w:cs="楷体"/>
          <w:sz w:val="24"/>
          <w:szCs w:val="24"/>
          <w:highlight w:val="none"/>
        </w:rPr>
        <w:t>关于承包人违约解除合同的特别约定：</w:t>
      </w:r>
      <w:r>
        <w:rPr>
          <w:rFonts w:hint="eastAsia" w:ascii="宋体" w:hAnsi="宋体" w:cs="楷体"/>
          <w:sz w:val="24"/>
          <w:szCs w:val="24"/>
          <w:highlight w:val="none"/>
          <w:u w:val="single"/>
        </w:rPr>
        <w:t xml:space="preserve">  发包人在合同解除后按工程进度向承包人支付款项，同时扣除承包人的履约保证金  </w:t>
      </w:r>
      <w:r>
        <w:rPr>
          <w:rFonts w:hint="eastAsia" w:ascii="宋体" w:hAnsi="宋体" w:cs="楷体"/>
          <w:sz w:val="24"/>
          <w:szCs w:val="24"/>
          <w:highlight w:val="none"/>
        </w:rPr>
        <w:t>。</w:t>
      </w:r>
    </w:p>
    <w:p w14:paraId="4B8AC01D">
      <w:pPr>
        <w:spacing w:line="540" w:lineRule="exact"/>
        <w:rPr>
          <w:rFonts w:ascii="宋体" w:hAnsi="宋体" w:cs="楷体"/>
          <w:sz w:val="24"/>
          <w:szCs w:val="24"/>
          <w:highlight w:val="none"/>
        </w:rPr>
      </w:pPr>
      <w:r>
        <w:rPr>
          <w:rFonts w:hint="eastAsia" w:ascii="宋体" w:hAnsi="宋体" w:cs="楷体"/>
          <w:sz w:val="24"/>
          <w:szCs w:val="24"/>
          <w:highlight w:val="none"/>
        </w:rPr>
        <w:t>发包人继续使用承包人在施工现场的材料、设备、临时工程、承包人文件和由承包人或以其名义编制的其他文件的费用承担方式：</w:t>
      </w:r>
      <w:r>
        <w:rPr>
          <w:rFonts w:hint="eastAsia" w:ascii="宋体" w:hAnsi="宋体" w:cs="楷体"/>
          <w:sz w:val="24"/>
          <w:szCs w:val="24"/>
          <w:highlight w:val="none"/>
          <w:u w:val="single"/>
        </w:rPr>
        <w:t xml:space="preserve">  承包人承担  </w:t>
      </w:r>
      <w:r>
        <w:rPr>
          <w:rFonts w:hint="eastAsia" w:ascii="宋体" w:hAnsi="宋体" w:cs="楷体"/>
          <w:sz w:val="24"/>
          <w:szCs w:val="24"/>
          <w:highlight w:val="none"/>
        </w:rPr>
        <w:t>。</w:t>
      </w:r>
    </w:p>
    <w:p w14:paraId="31099D5E">
      <w:pPr>
        <w:keepNext/>
        <w:spacing w:line="540" w:lineRule="exact"/>
        <w:outlineLvl w:val="3"/>
        <w:rPr>
          <w:rFonts w:ascii="宋体" w:hAnsi="宋体" w:cs="楷体"/>
          <w:b/>
          <w:bCs/>
          <w:sz w:val="24"/>
          <w:szCs w:val="24"/>
          <w:highlight w:val="none"/>
        </w:rPr>
      </w:pPr>
      <w:bookmarkStart w:id="1011" w:name="_Toc351203649"/>
      <w:bookmarkEnd w:id="1011"/>
      <w:r>
        <w:rPr>
          <w:rFonts w:hint="eastAsia" w:ascii="宋体" w:hAnsi="宋体" w:cs="楷体"/>
          <w:b/>
          <w:bCs/>
          <w:sz w:val="24"/>
          <w:szCs w:val="24"/>
          <w:highlight w:val="none"/>
        </w:rPr>
        <w:t xml:space="preserve">17. 不可抗力 </w:t>
      </w:r>
    </w:p>
    <w:p w14:paraId="0DA32B4C">
      <w:pPr>
        <w:spacing w:line="540" w:lineRule="exact"/>
        <w:rPr>
          <w:rFonts w:ascii="宋体" w:hAnsi="宋体" w:cs="楷体"/>
          <w:sz w:val="24"/>
          <w:szCs w:val="24"/>
          <w:highlight w:val="none"/>
        </w:rPr>
      </w:pPr>
      <w:r>
        <w:rPr>
          <w:rFonts w:hint="eastAsia" w:ascii="宋体" w:hAnsi="宋体" w:cs="楷体"/>
          <w:b/>
          <w:bCs/>
          <w:sz w:val="24"/>
          <w:szCs w:val="24"/>
          <w:highlight w:val="none"/>
        </w:rPr>
        <w:t>17.1</w:t>
      </w:r>
      <w:r>
        <w:rPr>
          <w:rFonts w:hint="eastAsia" w:ascii="宋体" w:hAnsi="宋体" w:cs="楷体"/>
          <w:sz w:val="24"/>
          <w:szCs w:val="24"/>
          <w:highlight w:val="none"/>
        </w:rPr>
        <w:t xml:space="preserve"> 不可抗力的确认</w:t>
      </w:r>
    </w:p>
    <w:p w14:paraId="42A90EDC">
      <w:pPr>
        <w:spacing w:line="540" w:lineRule="exact"/>
        <w:rPr>
          <w:rFonts w:ascii="宋体" w:hAnsi="宋体" w:cs="楷体"/>
          <w:sz w:val="24"/>
          <w:szCs w:val="24"/>
          <w:highlight w:val="none"/>
          <w:u w:val="single"/>
        </w:rPr>
      </w:pPr>
      <w:r>
        <w:rPr>
          <w:rFonts w:hint="eastAsia" w:ascii="宋体" w:hAnsi="宋体" w:cs="楷体"/>
          <w:sz w:val="24"/>
          <w:szCs w:val="24"/>
          <w:highlight w:val="none"/>
        </w:rPr>
        <w:t>除通用合同条款约定的不可抗力事件之外，视为不可抗力的其他情形：</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0D614A7">
      <w:pPr>
        <w:spacing w:line="540" w:lineRule="exact"/>
        <w:rPr>
          <w:rFonts w:ascii="宋体" w:hAnsi="宋体" w:cs="楷体"/>
          <w:sz w:val="24"/>
          <w:szCs w:val="24"/>
          <w:highlight w:val="none"/>
        </w:rPr>
      </w:pPr>
      <w:r>
        <w:rPr>
          <w:rFonts w:hint="eastAsia" w:ascii="宋体" w:hAnsi="宋体" w:cs="楷体"/>
          <w:b/>
          <w:bCs/>
          <w:sz w:val="24"/>
          <w:szCs w:val="24"/>
          <w:highlight w:val="none"/>
        </w:rPr>
        <w:t>17.4</w:t>
      </w:r>
      <w:r>
        <w:rPr>
          <w:rFonts w:hint="eastAsia" w:ascii="宋体" w:hAnsi="宋体" w:cs="楷体"/>
          <w:sz w:val="24"/>
          <w:szCs w:val="24"/>
          <w:highlight w:val="none"/>
        </w:rPr>
        <w:t xml:space="preserve"> 因不可抗力解除合同</w:t>
      </w:r>
    </w:p>
    <w:p w14:paraId="18594DDC">
      <w:pPr>
        <w:spacing w:line="540" w:lineRule="exact"/>
        <w:rPr>
          <w:rFonts w:ascii="宋体" w:hAnsi="宋体" w:cs="楷体"/>
          <w:sz w:val="24"/>
          <w:szCs w:val="24"/>
          <w:highlight w:val="none"/>
        </w:rPr>
      </w:pPr>
      <w:r>
        <w:rPr>
          <w:rFonts w:hint="eastAsia" w:ascii="宋体" w:hAnsi="宋体" w:cs="楷体"/>
          <w:sz w:val="24"/>
          <w:szCs w:val="24"/>
          <w:highlight w:val="none"/>
        </w:rPr>
        <w:t>合同解除后，发包人应在商定或确定发包人应支付款项后</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天内完成款项的支付。</w:t>
      </w:r>
    </w:p>
    <w:p w14:paraId="0763B844">
      <w:pPr>
        <w:keepNext/>
        <w:spacing w:line="540" w:lineRule="exact"/>
        <w:outlineLvl w:val="3"/>
        <w:rPr>
          <w:rFonts w:ascii="宋体" w:hAnsi="宋体" w:cs="楷体"/>
          <w:b/>
          <w:bCs/>
          <w:sz w:val="24"/>
          <w:szCs w:val="24"/>
          <w:highlight w:val="none"/>
        </w:rPr>
      </w:pPr>
      <w:bookmarkStart w:id="1012" w:name="_Toc351203650"/>
      <w:bookmarkEnd w:id="1012"/>
      <w:r>
        <w:rPr>
          <w:rFonts w:hint="eastAsia" w:ascii="宋体" w:hAnsi="宋体" w:cs="楷体"/>
          <w:b/>
          <w:bCs/>
          <w:sz w:val="24"/>
          <w:szCs w:val="24"/>
          <w:highlight w:val="none"/>
        </w:rPr>
        <w:t>18. 保险</w:t>
      </w:r>
    </w:p>
    <w:p w14:paraId="1B7778EA">
      <w:pPr>
        <w:spacing w:line="540" w:lineRule="exact"/>
        <w:rPr>
          <w:rFonts w:ascii="宋体" w:hAnsi="宋体" w:cs="楷体"/>
          <w:sz w:val="24"/>
          <w:szCs w:val="24"/>
          <w:highlight w:val="none"/>
        </w:rPr>
      </w:pPr>
      <w:r>
        <w:rPr>
          <w:rFonts w:hint="eastAsia" w:ascii="宋体" w:hAnsi="宋体" w:cs="楷体"/>
          <w:b/>
          <w:bCs/>
          <w:sz w:val="24"/>
          <w:szCs w:val="24"/>
          <w:highlight w:val="none"/>
        </w:rPr>
        <w:t>18.1</w:t>
      </w:r>
      <w:r>
        <w:rPr>
          <w:rFonts w:hint="eastAsia" w:ascii="宋体" w:hAnsi="宋体" w:cs="楷体"/>
          <w:sz w:val="24"/>
          <w:szCs w:val="24"/>
          <w:highlight w:val="none"/>
        </w:rPr>
        <w:t xml:space="preserve"> 工程保险</w:t>
      </w:r>
    </w:p>
    <w:p w14:paraId="60556B4D">
      <w:pPr>
        <w:spacing w:line="540" w:lineRule="exact"/>
        <w:rPr>
          <w:rFonts w:ascii="宋体" w:hAnsi="宋体" w:cs="楷体"/>
          <w:sz w:val="24"/>
          <w:szCs w:val="24"/>
          <w:highlight w:val="none"/>
        </w:rPr>
      </w:pPr>
      <w:r>
        <w:rPr>
          <w:rFonts w:hint="eastAsia" w:ascii="宋体" w:hAnsi="宋体" w:cs="楷体"/>
          <w:sz w:val="24"/>
          <w:szCs w:val="24"/>
          <w:highlight w:val="none"/>
        </w:rPr>
        <w:t>关于工程保险的特别约定：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07001287">
      <w:pPr>
        <w:spacing w:line="540" w:lineRule="exact"/>
        <w:rPr>
          <w:rFonts w:ascii="宋体" w:hAnsi="宋体" w:cs="楷体"/>
          <w:sz w:val="24"/>
          <w:szCs w:val="24"/>
          <w:highlight w:val="none"/>
        </w:rPr>
      </w:pPr>
      <w:r>
        <w:rPr>
          <w:rFonts w:hint="eastAsia" w:ascii="宋体" w:hAnsi="宋体" w:cs="楷体"/>
          <w:b/>
          <w:bCs/>
          <w:sz w:val="24"/>
          <w:szCs w:val="24"/>
          <w:highlight w:val="none"/>
        </w:rPr>
        <w:t>18.3</w:t>
      </w:r>
      <w:r>
        <w:rPr>
          <w:rFonts w:hint="eastAsia" w:ascii="宋体" w:hAnsi="宋体" w:cs="楷体"/>
          <w:sz w:val="24"/>
          <w:szCs w:val="24"/>
          <w:highlight w:val="none"/>
        </w:rPr>
        <w:t xml:space="preserve"> 其他保险</w:t>
      </w:r>
    </w:p>
    <w:p w14:paraId="3C921820">
      <w:pPr>
        <w:spacing w:line="540" w:lineRule="exact"/>
        <w:rPr>
          <w:rFonts w:ascii="宋体" w:hAnsi="宋体" w:cs="楷体"/>
          <w:sz w:val="24"/>
          <w:szCs w:val="24"/>
          <w:highlight w:val="none"/>
        </w:rPr>
      </w:pPr>
      <w:r>
        <w:rPr>
          <w:rFonts w:hint="eastAsia" w:ascii="宋体" w:hAnsi="宋体" w:cs="楷体"/>
          <w:sz w:val="24"/>
          <w:szCs w:val="24"/>
          <w:highlight w:val="none"/>
        </w:rPr>
        <w:t>关于其他保险的约定：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86C555">
      <w:pPr>
        <w:spacing w:line="540" w:lineRule="exact"/>
        <w:rPr>
          <w:rFonts w:ascii="宋体" w:hAnsi="宋体" w:cs="楷体"/>
          <w:sz w:val="24"/>
          <w:szCs w:val="24"/>
          <w:highlight w:val="none"/>
        </w:rPr>
      </w:pPr>
      <w:r>
        <w:rPr>
          <w:rFonts w:hint="eastAsia" w:ascii="宋体" w:hAnsi="宋体" w:cs="楷体"/>
          <w:sz w:val="24"/>
          <w:szCs w:val="24"/>
          <w:highlight w:val="none"/>
        </w:rPr>
        <w:t>承包人是否应为其施工设备等办理财产保险：</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D6775A1">
      <w:pPr>
        <w:spacing w:line="540" w:lineRule="exact"/>
        <w:rPr>
          <w:rFonts w:ascii="宋体" w:hAnsi="宋体" w:cs="楷体"/>
          <w:sz w:val="24"/>
          <w:szCs w:val="24"/>
          <w:highlight w:val="none"/>
        </w:rPr>
      </w:pPr>
      <w:r>
        <w:rPr>
          <w:rFonts w:hint="eastAsia" w:ascii="宋体" w:hAnsi="宋体" w:cs="楷体"/>
          <w:b/>
          <w:bCs/>
          <w:sz w:val="24"/>
          <w:szCs w:val="24"/>
          <w:highlight w:val="none"/>
        </w:rPr>
        <w:t>18.7</w:t>
      </w:r>
      <w:r>
        <w:rPr>
          <w:rFonts w:hint="eastAsia" w:ascii="宋体" w:hAnsi="宋体" w:cs="楷体"/>
          <w:sz w:val="24"/>
          <w:szCs w:val="24"/>
          <w:highlight w:val="none"/>
        </w:rPr>
        <w:t xml:space="preserve"> 通知义务</w:t>
      </w:r>
    </w:p>
    <w:p w14:paraId="1EFC5632">
      <w:pPr>
        <w:spacing w:line="540" w:lineRule="exact"/>
        <w:rPr>
          <w:rFonts w:ascii="宋体" w:hAnsi="宋体" w:cs="楷体"/>
          <w:sz w:val="24"/>
          <w:szCs w:val="24"/>
          <w:highlight w:val="none"/>
        </w:rPr>
      </w:pPr>
      <w:r>
        <w:rPr>
          <w:rFonts w:hint="eastAsia" w:ascii="宋体" w:hAnsi="宋体" w:cs="楷体"/>
          <w:sz w:val="24"/>
          <w:szCs w:val="24"/>
          <w:highlight w:val="none"/>
        </w:rPr>
        <w:t>关于变更保险合同时的通知义务的约定：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FE09FE">
      <w:pPr>
        <w:keepNext/>
        <w:spacing w:line="540" w:lineRule="exact"/>
        <w:outlineLvl w:val="3"/>
        <w:rPr>
          <w:rFonts w:ascii="宋体" w:hAnsi="宋体" w:cs="楷体"/>
          <w:b/>
          <w:bCs/>
          <w:sz w:val="24"/>
          <w:szCs w:val="24"/>
          <w:highlight w:val="none"/>
        </w:rPr>
      </w:pPr>
      <w:bookmarkStart w:id="1013" w:name="_Toc351203651"/>
      <w:bookmarkEnd w:id="1013"/>
      <w:r>
        <w:rPr>
          <w:rFonts w:hint="eastAsia" w:ascii="宋体" w:hAnsi="宋体" w:cs="楷体"/>
          <w:b/>
          <w:bCs/>
          <w:sz w:val="24"/>
          <w:szCs w:val="24"/>
          <w:highlight w:val="none"/>
        </w:rPr>
        <w:t>20. 争议解决</w:t>
      </w:r>
    </w:p>
    <w:p w14:paraId="775683DF">
      <w:pPr>
        <w:spacing w:line="540" w:lineRule="exact"/>
        <w:rPr>
          <w:rFonts w:ascii="宋体" w:hAnsi="宋体" w:cs="楷体"/>
          <w:sz w:val="24"/>
          <w:szCs w:val="24"/>
          <w:highlight w:val="none"/>
        </w:rPr>
      </w:pPr>
      <w:r>
        <w:rPr>
          <w:rFonts w:hint="eastAsia" w:ascii="宋体" w:hAnsi="宋体" w:cs="楷体"/>
          <w:b/>
          <w:bCs/>
          <w:sz w:val="24"/>
          <w:szCs w:val="24"/>
          <w:highlight w:val="none"/>
        </w:rPr>
        <w:t>20.3</w:t>
      </w:r>
      <w:r>
        <w:rPr>
          <w:rFonts w:hint="eastAsia" w:ascii="宋体" w:hAnsi="宋体" w:cs="楷体"/>
          <w:sz w:val="24"/>
          <w:szCs w:val="24"/>
          <w:highlight w:val="none"/>
        </w:rPr>
        <w:t xml:space="preserve"> 争议评审</w:t>
      </w:r>
    </w:p>
    <w:p w14:paraId="61AA4CD8">
      <w:pPr>
        <w:spacing w:line="540" w:lineRule="exact"/>
        <w:rPr>
          <w:rFonts w:ascii="宋体" w:hAnsi="宋体" w:cs="楷体"/>
          <w:sz w:val="24"/>
          <w:szCs w:val="24"/>
          <w:highlight w:val="none"/>
        </w:rPr>
      </w:pPr>
      <w:r>
        <w:rPr>
          <w:rFonts w:hint="eastAsia" w:ascii="宋体" w:hAnsi="宋体" w:cs="楷体"/>
          <w:sz w:val="24"/>
          <w:szCs w:val="24"/>
          <w:highlight w:val="none"/>
        </w:rPr>
        <w:t>合同当事人是否同意将工程争议提交争议评审小组决定：。</w:t>
      </w:r>
    </w:p>
    <w:p w14:paraId="1550A829">
      <w:pPr>
        <w:spacing w:line="540" w:lineRule="exact"/>
        <w:rPr>
          <w:rFonts w:ascii="宋体" w:hAnsi="宋体" w:cs="楷体"/>
          <w:sz w:val="24"/>
          <w:szCs w:val="24"/>
          <w:highlight w:val="none"/>
        </w:rPr>
      </w:pPr>
      <w:r>
        <w:rPr>
          <w:rFonts w:hint="eastAsia" w:ascii="宋体" w:hAnsi="宋体" w:cs="楷体"/>
          <w:sz w:val="24"/>
          <w:szCs w:val="24"/>
          <w:highlight w:val="none"/>
        </w:rPr>
        <w:t>20.3.1 争议评审小组的确定</w:t>
      </w:r>
    </w:p>
    <w:p w14:paraId="6E05D5F3">
      <w:pPr>
        <w:spacing w:line="540" w:lineRule="exact"/>
        <w:rPr>
          <w:rFonts w:ascii="宋体" w:hAnsi="宋体" w:cs="楷体"/>
          <w:sz w:val="24"/>
          <w:szCs w:val="24"/>
          <w:highlight w:val="none"/>
          <w:u w:val="single"/>
        </w:rPr>
      </w:pPr>
      <w:r>
        <w:rPr>
          <w:rFonts w:hint="eastAsia" w:ascii="宋体" w:hAnsi="宋体" w:cs="楷体"/>
          <w:sz w:val="24"/>
          <w:szCs w:val="24"/>
          <w:highlight w:val="none"/>
        </w:rPr>
        <w:t>争议评审小组成员的确定：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D11397">
      <w:pPr>
        <w:spacing w:line="540" w:lineRule="exact"/>
        <w:rPr>
          <w:rFonts w:ascii="宋体" w:hAnsi="宋体" w:cs="楷体"/>
          <w:sz w:val="24"/>
          <w:szCs w:val="24"/>
          <w:highlight w:val="none"/>
        </w:rPr>
      </w:pPr>
      <w:r>
        <w:rPr>
          <w:rFonts w:hint="eastAsia" w:ascii="宋体" w:hAnsi="宋体" w:cs="楷体"/>
          <w:sz w:val="24"/>
          <w:szCs w:val="24"/>
          <w:highlight w:val="none"/>
        </w:rPr>
        <w:t>选定争议评审员的期限：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B2B178">
      <w:pPr>
        <w:spacing w:line="540" w:lineRule="exact"/>
        <w:rPr>
          <w:rFonts w:ascii="宋体" w:hAnsi="宋体" w:cs="楷体"/>
          <w:sz w:val="24"/>
          <w:szCs w:val="24"/>
          <w:highlight w:val="none"/>
        </w:rPr>
      </w:pPr>
      <w:r>
        <w:rPr>
          <w:rFonts w:hint="eastAsia" w:ascii="宋体" w:hAnsi="宋体" w:cs="楷体"/>
          <w:sz w:val="24"/>
          <w:szCs w:val="24"/>
          <w:highlight w:val="none"/>
        </w:rPr>
        <w:t>争议评审小组成员的报酬承担方式：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E9CB7BC">
      <w:pPr>
        <w:spacing w:line="540" w:lineRule="exact"/>
        <w:rPr>
          <w:rFonts w:ascii="宋体" w:hAnsi="宋体" w:cs="楷体"/>
          <w:sz w:val="24"/>
          <w:szCs w:val="24"/>
          <w:highlight w:val="none"/>
        </w:rPr>
      </w:pPr>
      <w:r>
        <w:rPr>
          <w:rFonts w:hint="eastAsia" w:ascii="宋体" w:hAnsi="宋体" w:cs="楷体"/>
          <w:sz w:val="24"/>
          <w:szCs w:val="24"/>
          <w:highlight w:val="none"/>
        </w:rPr>
        <w:t>其他事项的约定：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EB76A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20.3.2 争议评审小组的决定</w:t>
      </w:r>
    </w:p>
    <w:p w14:paraId="7C1D9CA3">
      <w:pPr>
        <w:spacing w:line="540" w:lineRule="exact"/>
        <w:rPr>
          <w:rFonts w:ascii="宋体" w:hAnsi="宋体" w:cs="楷体"/>
          <w:sz w:val="24"/>
          <w:szCs w:val="24"/>
          <w:highlight w:val="none"/>
        </w:rPr>
      </w:pPr>
      <w:r>
        <w:rPr>
          <w:rFonts w:hint="eastAsia" w:ascii="宋体" w:hAnsi="宋体" w:cs="楷体"/>
          <w:sz w:val="24"/>
          <w:szCs w:val="24"/>
          <w:highlight w:val="none"/>
        </w:rPr>
        <w:t>合同当事人关于本项的约定：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35B2580">
      <w:pPr>
        <w:spacing w:line="540" w:lineRule="exact"/>
        <w:rPr>
          <w:rFonts w:ascii="宋体" w:hAnsi="宋体" w:cs="楷体"/>
          <w:sz w:val="24"/>
          <w:szCs w:val="24"/>
          <w:highlight w:val="none"/>
        </w:rPr>
      </w:pPr>
      <w:r>
        <w:rPr>
          <w:rFonts w:hint="eastAsia" w:ascii="宋体" w:hAnsi="宋体" w:cs="楷体"/>
          <w:b/>
          <w:bCs/>
          <w:sz w:val="24"/>
          <w:szCs w:val="24"/>
          <w:highlight w:val="none"/>
        </w:rPr>
        <w:t>20.4</w:t>
      </w:r>
      <w:r>
        <w:rPr>
          <w:rFonts w:hint="eastAsia" w:ascii="宋体" w:hAnsi="宋体" w:cs="楷体"/>
          <w:sz w:val="24"/>
          <w:szCs w:val="24"/>
          <w:highlight w:val="none"/>
        </w:rPr>
        <w:t>仲裁或诉讼</w:t>
      </w:r>
    </w:p>
    <w:p w14:paraId="09117B11">
      <w:pPr>
        <w:spacing w:line="540" w:lineRule="exact"/>
        <w:rPr>
          <w:rFonts w:hint="eastAsia" w:ascii="宋体" w:hAnsi="宋体" w:cs="楷体"/>
          <w:sz w:val="24"/>
          <w:szCs w:val="24"/>
          <w:highlight w:val="none"/>
        </w:rPr>
      </w:pPr>
      <w:r>
        <w:rPr>
          <w:rFonts w:hint="eastAsia" w:ascii="宋体" w:hAnsi="宋体" w:cs="楷体"/>
          <w:sz w:val="24"/>
          <w:szCs w:val="24"/>
          <w:highlight w:val="none"/>
        </w:rPr>
        <w:t>因合同及合同有关事项发生的争议，向仲裁委员会申请仲裁；</w:t>
      </w:r>
    </w:p>
    <w:p w14:paraId="46D42A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0C4537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3DDDC8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DB4297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2736F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18BE1B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3271C77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2DC1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0B8087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B4FF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4B73A0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0843C2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A103C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14" w:name="_Toc499291210"/>
      <w:bookmarkStart w:id="1015" w:name="_Toc502158611"/>
      <w:bookmarkStart w:id="1016" w:name="_Toc20323"/>
      <w:bookmarkStart w:id="1017" w:name="_Toc26748"/>
      <w:bookmarkStart w:id="1018" w:name="_Toc30287"/>
      <w:r>
        <w:rPr>
          <w:rFonts w:hint="eastAsia" w:ascii="宋体" w:hAnsi="宋体" w:eastAsia="宋体" w:cs="宋体"/>
          <w:sz w:val="24"/>
          <w:szCs w:val="24"/>
          <w:highlight w:val="none"/>
        </w:rPr>
        <w:t>一、工程质量保修范围和内容</w:t>
      </w:r>
      <w:bookmarkEnd w:id="1014"/>
      <w:bookmarkEnd w:id="1015"/>
      <w:bookmarkEnd w:id="1016"/>
      <w:bookmarkEnd w:id="1017"/>
      <w:bookmarkEnd w:id="1018"/>
    </w:p>
    <w:p w14:paraId="7FE7D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56FBFB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1045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19" w:name="_Toc502158612"/>
      <w:bookmarkStart w:id="1020" w:name="_Toc22233"/>
      <w:bookmarkStart w:id="1021" w:name="_Toc499291211"/>
      <w:bookmarkStart w:id="1022" w:name="_Toc27771"/>
      <w:bookmarkStart w:id="1023" w:name="_Toc10186"/>
      <w:r>
        <w:rPr>
          <w:rFonts w:hint="eastAsia" w:ascii="宋体" w:hAnsi="宋体" w:eastAsia="宋体" w:cs="宋体"/>
          <w:sz w:val="24"/>
          <w:szCs w:val="24"/>
          <w:highlight w:val="none"/>
        </w:rPr>
        <w:t>二、质量保修期</w:t>
      </w:r>
      <w:bookmarkEnd w:id="1019"/>
      <w:bookmarkEnd w:id="1020"/>
      <w:bookmarkEnd w:id="1021"/>
      <w:bookmarkEnd w:id="1022"/>
      <w:bookmarkEnd w:id="1023"/>
    </w:p>
    <w:p w14:paraId="52119F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197554D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40F98D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64014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38224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CE518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578CD8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6ECE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0CB4FAA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24" w:name="_Toc2149"/>
      <w:bookmarkStart w:id="1025" w:name="_Toc24956"/>
      <w:bookmarkStart w:id="1026" w:name="_Toc499291212"/>
      <w:bookmarkStart w:id="1027" w:name="_Toc502158613"/>
      <w:bookmarkStart w:id="1028" w:name="_Toc20619"/>
      <w:r>
        <w:rPr>
          <w:rFonts w:hint="eastAsia" w:ascii="宋体" w:hAnsi="宋体" w:eastAsia="宋体" w:cs="宋体"/>
          <w:sz w:val="24"/>
          <w:szCs w:val="24"/>
          <w:highlight w:val="none"/>
        </w:rPr>
        <w:t>三、缺陷责任期</w:t>
      </w:r>
      <w:bookmarkEnd w:id="1024"/>
      <w:bookmarkEnd w:id="1025"/>
      <w:bookmarkEnd w:id="1026"/>
      <w:bookmarkEnd w:id="1027"/>
      <w:bookmarkEnd w:id="1028"/>
    </w:p>
    <w:p w14:paraId="5F0CA14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4F4DB2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2CF86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29" w:name="_Toc28215"/>
      <w:bookmarkStart w:id="1030" w:name="_Toc19010"/>
      <w:bookmarkStart w:id="1031" w:name="_Toc502158614"/>
      <w:bookmarkStart w:id="1032" w:name="_Toc499291213"/>
      <w:bookmarkStart w:id="1033" w:name="_Toc388"/>
      <w:r>
        <w:rPr>
          <w:rFonts w:hint="eastAsia" w:ascii="宋体" w:hAnsi="宋体" w:eastAsia="宋体" w:cs="宋体"/>
          <w:sz w:val="24"/>
          <w:szCs w:val="24"/>
          <w:highlight w:val="none"/>
        </w:rPr>
        <w:t>四、质量保修责任</w:t>
      </w:r>
      <w:bookmarkEnd w:id="1029"/>
      <w:bookmarkEnd w:id="1030"/>
      <w:bookmarkEnd w:id="1031"/>
      <w:bookmarkEnd w:id="1032"/>
      <w:bookmarkEnd w:id="1033"/>
    </w:p>
    <w:p w14:paraId="73B6B3D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78175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57CACA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E9E70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378241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34" w:name="_Toc13901"/>
      <w:bookmarkStart w:id="1035" w:name="_Toc7902"/>
      <w:bookmarkStart w:id="1036" w:name="_Toc24138"/>
      <w:bookmarkStart w:id="1037" w:name="_Toc502158615"/>
      <w:bookmarkStart w:id="1038" w:name="_Toc499291214"/>
      <w:r>
        <w:rPr>
          <w:rFonts w:hint="eastAsia" w:ascii="宋体" w:hAnsi="宋体" w:eastAsia="宋体" w:cs="宋体"/>
          <w:sz w:val="24"/>
          <w:szCs w:val="24"/>
          <w:highlight w:val="none"/>
        </w:rPr>
        <w:t>五、保修费用</w:t>
      </w:r>
      <w:bookmarkEnd w:id="1034"/>
      <w:bookmarkEnd w:id="1035"/>
      <w:bookmarkEnd w:id="1036"/>
      <w:bookmarkEnd w:id="1037"/>
      <w:bookmarkEnd w:id="1038"/>
    </w:p>
    <w:p w14:paraId="6009C6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A403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39" w:name="_Toc499291215"/>
      <w:bookmarkStart w:id="1040" w:name="_Toc12824"/>
      <w:bookmarkStart w:id="1041" w:name="_Toc502158616"/>
      <w:bookmarkStart w:id="1042" w:name="_Toc17910"/>
      <w:bookmarkStart w:id="1043" w:name="_Toc25805"/>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39"/>
      <w:bookmarkEnd w:id="1040"/>
      <w:bookmarkEnd w:id="1041"/>
      <w:bookmarkEnd w:id="1042"/>
      <w:bookmarkEnd w:id="1043"/>
    </w:p>
    <w:p w14:paraId="207431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11655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483E0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01501DF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12E54C2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10ECB3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66C41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3DF3CB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4EF2A6B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7335ED9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742225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6594D1C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731EC3A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both"/>
        <w:rPr>
          <w:rFonts w:hint="eastAsia" w:ascii="宋体" w:hAnsi="宋体" w:eastAsia="宋体" w:cs="宋体"/>
          <w:sz w:val="36"/>
          <w:highlight w:val="none"/>
        </w:rPr>
      </w:pPr>
      <w:bookmarkStart w:id="1044" w:name="_Toc375040612"/>
      <w:bookmarkEnd w:id="1044"/>
      <w:bookmarkStart w:id="1045" w:name="_Toc447871549"/>
      <w:bookmarkEnd w:id="1045"/>
      <w:bookmarkStart w:id="1046" w:name="_Toc375041559"/>
      <w:bookmarkEnd w:id="1046"/>
      <w:bookmarkStart w:id="1047" w:name="_Toc423959285"/>
      <w:bookmarkEnd w:id="1047"/>
      <w:bookmarkStart w:id="1048" w:name="_Toc498499550"/>
      <w:bookmarkEnd w:id="1048"/>
      <w:bookmarkStart w:id="1049" w:name="_Toc29427"/>
      <w:bookmarkEnd w:id="1049"/>
      <w:bookmarkStart w:id="1050" w:name="_Toc445390634"/>
      <w:bookmarkEnd w:id="1050"/>
      <w:bookmarkStart w:id="1051" w:name="_Toc375041753"/>
      <w:bookmarkEnd w:id="1051"/>
      <w:bookmarkStart w:id="1052" w:name="_Toc375041310"/>
      <w:bookmarkEnd w:id="1052"/>
      <w:bookmarkStart w:id="1053" w:name="_Toc374947236"/>
      <w:bookmarkEnd w:id="1053"/>
      <w:bookmarkStart w:id="1054" w:name="_Toc489024028"/>
      <w:bookmarkEnd w:id="1054"/>
      <w:bookmarkStart w:id="1055" w:name="_Toc384309409"/>
      <w:bookmarkEnd w:id="1055"/>
    </w:p>
    <w:p w14:paraId="300954D9">
      <w:pPr>
        <w:kinsoku/>
        <w:overflowPunct/>
        <w:bidi w:val="0"/>
        <w:adjustRightInd w:val="0"/>
        <w:snapToGrid w:val="0"/>
        <w:spacing w:line="360" w:lineRule="auto"/>
        <w:ind w:left="0" w:right="0"/>
        <w:rPr>
          <w:rFonts w:hint="eastAsia" w:ascii="宋体" w:hAnsi="宋体" w:eastAsia="宋体" w:cs="宋体"/>
          <w:highlight w:val="none"/>
        </w:rPr>
      </w:pPr>
    </w:p>
    <w:p w14:paraId="553F7001">
      <w:pPr>
        <w:kinsoku/>
        <w:overflowPunct/>
        <w:bidi w:val="0"/>
        <w:adjustRightInd w:val="0"/>
        <w:snapToGrid w:val="0"/>
        <w:spacing w:line="360" w:lineRule="auto"/>
        <w:ind w:left="0" w:leftChars="0" w:right="0" w:rightChars="0" w:firstLine="643"/>
        <w:outlineLvl w:val="0"/>
        <w:rPr>
          <w:rFonts w:hint="eastAsia" w:ascii="宋体" w:hAnsi="宋体" w:eastAsia="宋体" w:cs="宋体"/>
          <w:b/>
          <w:kern w:val="36"/>
          <w:sz w:val="32"/>
          <w:szCs w:val="21"/>
          <w:highlight w:val="none"/>
        </w:rPr>
      </w:pPr>
    </w:p>
    <w:p w14:paraId="4DD0449E">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2058A334">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70A54075">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6507B01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36"/>
          <w:szCs w:val="40"/>
          <w:highlight w:val="none"/>
        </w:rPr>
      </w:pPr>
      <w:r>
        <w:rPr>
          <w:rFonts w:hint="eastAsia" w:ascii="宋体" w:hAnsi="宋体" w:eastAsia="宋体" w:cs="宋体"/>
          <w:kern w:val="2"/>
          <w:sz w:val="24"/>
          <w:szCs w:val="24"/>
          <w:highlight w:val="none"/>
        </w:rPr>
        <w:br w:type="page"/>
      </w:r>
      <w:bookmarkStart w:id="1056" w:name="_Toc29787"/>
      <w:bookmarkStart w:id="1057" w:name="_Toc10207"/>
    </w:p>
    <w:p w14:paraId="775769FE">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56"/>
      <w:bookmarkEnd w:id="1057"/>
    </w:p>
    <w:p w14:paraId="5F85A4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10AEC80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一、项目概况： </w:t>
      </w:r>
    </w:p>
    <w:p w14:paraId="028A3C6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本工程为2025年灵宝市五亩乡庄里村供水保障项目，主要施工内容为新建综合楼，建筑面积1263.4m2，结构形式地上三层框架结构，建筑物总高度13.05m。 </w:t>
      </w:r>
    </w:p>
    <w:p w14:paraId="2C572BF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二、编制依据： </w:t>
      </w:r>
    </w:p>
    <w:p w14:paraId="636132F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1、建设单位提供的施工图纸及有关的文件、规范、技术资料； </w:t>
      </w:r>
    </w:p>
    <w:p w14:paraId="59B6B5C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本工程编制执行《建设工程工程量清单计价规范GB50500-2013》、《河南省房屋建筑与装饰工程预算定额》(HA01-31-2016)、《河南省市政工程预算定额》(HAAl-31-2016)、《河南省通用安装工程预算定额》(HA02-31-2016)及相关的配套文件和有关规定； </w:t>
      </w:r>
    </w:p>
    <w:p w14:paraId="6A8667A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3、材料价格调整参考三门峡市住房和城乡建设局2024年发布第2期《三门峡工程标准造价信息》及灵宝部分市场价； </w:t>
      </w:r>
    </w:p>
    <w:p w14:paraId="5878666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4、夜间施工增加费、二次搬运费、冬雨季施工增加费足额计取； </w:t>
      </w:r>
    </w:p>
    <w:p w14:paraId="0238962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5、造价指数按豫建消技{2024}15号文件价格指数规定计取； </w:t>
      </w:r>
    </w:p>
    <w:p w14:paraId="063F405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6、税金按规定费率9%计取； </w:t>
      </w:r>
    </w:p>
    <w:p w14:paraId="215B055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7、其它执行国家及省市的有关规定。</w:t>
      </w:r>
    </w:p>
    <w:p w14:paraId="0685E7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70F313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E773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A057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D4CF3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04EC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E78A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DC6F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DA7C0D0">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bookmarkStart w:id="1058" w:name="_Toc22437"/>
      <w:bookmarkStart w:id="1059" w:name="_Toc20730"/>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章  图纸（另附）</w:t>
      </w:r>
      <w:bookmarkEnd w:id="1058"/>
      <w:bookmarkEnd w:id="1059"/>
    </w:p>
    <w:p w14:paraId="0768A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34A0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8B64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6CCAA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99FF1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13E5E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5BA68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4C3F2B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04C839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p>
    <w:p w14:paraId="6408D4DB">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60"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七</w:t>
      </w:r>
      <w:r>
        <w:rPr>
          <w:rFonts w:hint="eastAsia" w:ascii="宋体" w:hAnsi="宋体" w:eastAsia="宋体" w:cs="宋体"/>
          <w:b/>
          <w:bCs/>
          <w:sz w:val="36"/>
          <w:szCs w:val="40"/>
          <w:highlight w:val="none"/>
        </w:rPr>
        <w:t xml:space="preserve">章  </w:t>
      </w:r>
      <w:r>
        <w:rPr>
          <w:rFonts w:hint="eastAsia" w:ascii="宋体" w:hAnsi="宋体" w:eastAsia="宋体" w:cs="宋体"/>
          <w:b/>
          <w:bCs/>
          <w:sz w:val="36"/>
          <w:szCs w:val="40"/>
          <w:highlight w:val="none"/>
          <w:lang w:val="en-US" w:eastAsia="zh-CN"/>
        </w:rPr>
        <w:t>投标</w:t>
      </w:r>
      <w:r>
        <w:rPr>
          <w:rFonts w:hint="eastAsia" w:ascii="宋体" w:hAnsi="宋体" w:eastAsia="宋体" w:cs="宋体"/>
          <w:b/>
          <w:bCs/>
          <w:sz w:val="36"/>
          <w:szCs w:val="40"/>
          <w:highlight w:val="none"/>
        </w:rPr>
        <w:t>文件格式</w:t>
      </w:r>
      <w:bookmarkEnd w:id="1060"/>
    </w:p>
    <w:p w14:paraId="54F94E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226729C8">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5F9C4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61" w:name="_Toc11268"/>
      <w:bookmarkStart w:id="1062" w:name="_Toc32198"/>
    </w:p>
    <w:p w14:paraId="243274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rPr>
        <w:t>（项目名称）</w:t>
      </w:r>
      <w:bookmarkEnd w:id="1061"/>
      <w:bookmarkEnd w:id="1062"/>
    </w:p>
    <w:p w14:paraId="1ED3357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65E6F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3663B0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pacing w:val="24"/>
          <w:kern w:val="10"/>
          <w:sz w:val="72"/>
          <w:szCs w:val="72"/>
          <w:highlight w:val="none"/>
        </w:rPr>
      </w:pPr>
      <w:bookmarkStart w:id="1063" w:name="_Toc19263"/>
      <w:bookmarkStart w:id="1064" w:name="_Toc21889"/>
      <w:r>
        <w:rPr>
          <w:rFonts w:hint="eastAsia" w:ascii="宋体" w:hAnsi="宋体" w:eastAsia="宋体" w:cs="宋体"/>
          <w:b/>
          <w:spacing w:val="24"/>
          <w:kern w:val="10"/>
          <w:sz w:val="72"/>
          <w:szCs w:val="72"/>
          <w:highlight w:val="none"/>
          <w:lang w:val="en-US" w:eastAsia="zh-CN"/>
        </w:rPr>
        <w:t>投标</w:t>
      </w:r>
      <w:r>
        <w:rPr>
          <w:rFonts w:hint="eastAsia" w:ascii="宋体" w:hAnsi="宋体" w:eastAsia="宋体" w:cs="宋体"/>
          <w:b/>
          <w:spacing w:val="24"/>
          <w:kern w:val="10"/>
          <w:sz w:val="72"/>
          <w:szCs w:val="72"/>
          <w:highlight w:val="none"/>
        </w:rPr>
        <w:t>文件</w:t>
      </w:r>
    </w:p>
    <w:p w14:paraId="454CA8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sz w:val="30"/>
          <w:szCs w:val="30"/>
          <w:highlight w:val="none"/>
        </w:rPr>
      </w:pPr>
    </w:p>
    <w:p w14:paraId="39AD7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63"/>
      <w:bookmarkEnd w:id="1064"/>
    </w:p>
    <w:p w14:paraId="06F2A47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6C1E6E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337BBB9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1E2CB0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4FD67BA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991C7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0DBB627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1C64F8C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6DEFE3B4">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65" w:name="_Toc171073208"/>
      <w:bookmarkStart w:id="1066" w:name="_Toc223432388"/>
      <w:bookmarkStart w:id="1067" w:name="_Toc171073043"/>
    </w:p>
    <w:bookmarkEnd w:id="1065"/>
    <w:bookmarkEnd w:id="1066"/>
    <w:bookmarkEnd w:id="1067"/>
    <w:p w14:paraId="721990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096D0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3C9ED844">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4F5D730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1E997D02">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48FA1040">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68" w:name="_Toc18526"/>
      <w:bookmarkStart w:id="1069" w:name="_Toc27145"/>
      <w:r>
        <w:rPr>
          <w:rFonts w:hint="eastAsia" w:ascii="宋体" w:hAnsi="宋体" w:eastAsia="宋体" w:cs="宋体"/>
          <w:b/>
          <w:bCs/>
          <w:sz w:val="32"/>
          <w:szCs w:val="32"/>
          <w:highlight w:val="none"/>
        </w:rPr>
        <w:br w:type="page"/>
      </w:r>
    </w:p>
    <w:bookmarkEnd w:id="1068"/>
    <w:bookmarkEnd w:id="1069"/>
    <w:p w14:paraId="4517B8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70" w:name="_Toc69718842"/>
      <w:bookmarkEnd w:id="1070"/>
      <w:bookmarkStart w:id="1071" w:name="_Toc27307"/>
      <w:bookmarkStart w:id="1072" w:name="_Toc25792"/>
      <w:bookmarkStart w:id="1073" w:name="_Toc20579"/>
      <w:bookmarkStart w:id="1074" w:name="_Toc19134"/>
      <w:r>
        <w:rPr>
          <w:rFonts w:hint="eastAsia" w:ascii="宋体" w:hAnsi="宋体" w:eastAsia="宋体" w:cs="宋体"/>
          <w:b/>
          <w:bCs/>
          <w:sz w:val="32"/>
          <w:szCs w:val="32"/>
          <w:highlight w:val="none"/>
        </w:rPr>
        <w:t>一、磋商函及磋商函附录</w:t>
      </w:r>
      <w:bookmarkEnd w:id="1071"/>
      <w:bookmarkEnd w:id="1072"/>
    </w:p>
    <w:p w14:paraId="0DE2DA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75" w:name="_Toc6004"/>
      <w:bookmarkStart w:id="1076" w:name="_Toc11888"/>
      <w:bookmarkStart w:id="1077" w:name="_Toc4905"/>
      <w:bookmarkStart w:id="1078" w:name="_Toc21361"/>
      <w:bookmarkStart w:id="1079" w:name="_Toc28003"/>
      <w:r>
        <w:rPr>
          <w:rFonts w:hint="eastAsia" w:ascii="宋体" w:hAnsi="宋体" w:eastAsia="宋体" w:cs="宋体"/>
          <w:b/>
          <w:bCs/>
          <w:sz w:val="28"/>
          <w:highlight w:val="none"/>
        </w:rPr>
        <w:t>（一）磋商函</w:t>
      </w:r>
      <w:bookmarkEnd w:id="1075"/>
      <w:bookmarkEnd w:id="1076"/>
      <w:bookmarkEnd w:id="1077"/>
      <w:bookmarkEnd w:id="1078"/>
      <w:bookmarkEnd w:id="1079"/>
    </w:p>
    <w:p w14:paraId="096435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0C14D29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5C57D1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规定的磋商有效期内不撤销</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w:t>
      </w:r>
    </w:p>
    <w:p w14:paraId="3D207A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1411F4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279ABCF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57CA603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p>
    <w:p w14:paraId="27DC1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0900AE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2579BBC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及有关资料内容完整、真实和准确。</w:t>
      </w:r>
    </w:p>
    <w:p w14:paraId="3023B8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25AC1F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1834F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53F694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9B5BA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657CBEA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09214E7E">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191E5AF0">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1881F2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rPr>
        <w:tab/>
      </w:r>
      <w:r>
        <w:rPr>
          <w:rFonts w:hint="eastAsia" w:ascii="宋体" w:hAnsi="宋体" w:eastAsia="宋体" w:cs="宋体"/>
          <w:sz w:val="24"/>
          <w:highlight w:val="none"/>
        </w:rPr>
        <w:t xml:space="preserve">  月</w:t>
      </w:r>
      <w:r>
        <w:rPr>
          <w:rFonts w:hint="eastAsia" w:ascii="宋体" w:hAnsi="宋体" w:eastAsia="宋体" w:cs="宋体"/>
          <w:sz w:val="24"/>
          <w:highlight w:val="none"/>
        </w:rPr>
        <w:tab/>
      </w:r>
      <w:r>
        <w:rPr>
          <w:rFonts w:hint="eastAsia" w:ascii="宋体" w:hAnsi="宋体" w:eastAsia="宋体" w:cs="宋体"/>
          <w:sz w:val="24"/>
          <w:highlight w:val="none"/>
        </w:rPr>
        <w:t>日</w:t>
      </w:r>
    </w:p>
    <w:p w14:paraId="49D4F8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4AF6BC7">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51887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6B60C4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5EB4A7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7BA7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4A63A8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36E5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1DE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1AA2C6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1738DC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EF1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72F5BD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711" w:type="dxa"/>
            <w:vMerge w:val="restart"/>
            <w:vAlign w:val="center"/>
          </w:tcPr>
          <w:p w14:paraId="1F1D99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7E2A81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级别</w:t>
            </w:r>
          </w:p>
        </w:tc>
        <w:tc>
          <w:tcPr>
            <w:tcW w:w="1288" w:type="dxa"/>
            <w:vAlign w:val="center"/>
          </w:tcPr>
          <w:p w14:paraId="17A279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01661A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注册编号</w:t>
            </w:r>
          </w:p>
        </w:tc>
        <w:tc>
          <w:tcPr>
            <w:tcW w:w="2099" w:type="dxa"/>
            <w:vAlign w:val="center"/>
          </w:tcPr>
          <w:p w14:paraId="155171B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3393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3E0F9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0067E4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1A4F5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3141F3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67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771965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3F56EDF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4A48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053110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6B1629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41991D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3259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3277D4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02213F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3A30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2D183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ECFDE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D18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6156E1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0D81C5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0728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9A261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5FB0752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2CEB16F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A3BB86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701F4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088A4CF2">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A7F53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37D034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CF4B5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EC2DE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3FB018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0" w:name="_Toc23613"/>
      <w:r>
        <w:rPr>
          <w:rFonts w:hint="eastAsia" w:ascii="宋体" w:hAnsi="宋体" w:eastAsia="宋体" w:cs="宋体"/>
          <w:b/>
          <w:bCs/>
          <w:sz w:val="32"/>
          <w:szCs w:val="32"/>
          <w:highlight w:val="none"/>
        </w:rPr>
        <w:t>二、法定代表人身份证明及授权委托书</w:t>
      </w:r>
      <w:bookmarkEnd w:id="1073"/>
      <w:bookmarkEnd w:id="1074"/>
      <w:bookmarkEnd w:id="1080"/>
      <w:bookmarkStart w:id="1081" w:name="_Toc387671679"/>
      <w:bookmarkEnd w:id="1081"/>
      <w:bookmarkStart w:id="1082" w:name="_Toc387669603"/>
      <w:bookmarkEnd w:id="1082"/>
      <w:bookmarkStart w:id="1083" w:name="_Toc387671317"/>
      <w:bookmarkEnd w:id="1083"/>
      <w:bookmarkStart w:id="1084" w:name="_Toc234382962"/>
      <w:bookmarkEnd w:id="1084"/>
    </w:p>
    <w:p w14:paraId="182205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3C19DE2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3EB71BE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496F3AB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C90FD9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F2BF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38F2E98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6E116EC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676E9D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269651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A05BD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211B425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4ABC7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0489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1AA364C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3A801477">
      <w:pPr>
        <w:pStyle w:val="2"/>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4B4B5D3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42AE9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98602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A472F5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682747E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B78DF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61B32D5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EE706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85" w:name="_Toc2342"/>
      <w:bookmarkStart w:id="1086" w:name="_Toc5803"/>
      <w:r>
        <w:rPr>
          <w:rFonts w:hint="eastAsia" w:ascii="宋体" w:hAnsi="宋体" w:eastAsia="宋体" w:cs="宋体"/>
          <w:b/>
          <w:bCs/>
          <w:kern w:val="44"/>
          <w:sz w:val="24"/>
          <w:szCs w:val="24"/>
          <w:highlight w:val="none"/>
        </w:rPr>
        <w:br w:type="page"/>
      </w:r>
    </w:p>
    <w:p w14:paraId="786E89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85"/>
      <w:bookmarkEnd w:id="1086"/>
    </w:p>
    <w:p w14:paraId="153905A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8548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087" w:name="_Toc69718843"/>
      <w:bookmarkEnd w:id="1087"/>
      <w:bookmarkStart w:id="1088" w:name="_Toc21259"/>
      <w:bookmarkStart w:id="1089" w:name="_Toc25646"/>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、签订合同和处理有关事宜，其法律后果由我方承担。</w:t>
      </w:r>
    </w:p>
    <w:p w14:paraId="4538B93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3231DBD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6F6328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067524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83D195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266669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380F8ED">
      <w:pPr>
        <w:pageBreakBefore w:val="0"/>
        <w:kinsoku/>
        <w:overflowPunct/>
        <w:topLinePunct w:val="0"/>
        <w:bidi w:val="0"/>
        <w:adjustRightInd w:val="0"/>
        <w:snapToGrid w:val="0"/>
        <w:spacing w:beforeAutospacing="0" w:afterAutospacing="0" w:line="360" w:lineRule="auto"/>
        <w:ind w:left="0" w:leftChars="0" w:right="0" w:rightChars="0" w:firstLine="4080" w:firstLineChars="17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2BBAD30B">
      <w:pPr>
        <w:pageBreakBefore w:val="0"/>
        <w:kinsoku/>
        <w:overflowPunct/>
        <w:topLinePunct w:val="0"/>
        <w:bidi w:val="0"/>
        <w:adjustRightInd w:val="0"/>
        <w:snapToGrid w:val="0"/>
        <w:spacing w:beforeAutospacing="0" w:afterAutospacing="0" w:line="360" w:lineRule="auto"/>
        <w:ind w:left="0" w:leftChars="0" w:right="0" w:rightChars="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56DBE3C">
      <w:pPr>
        <w:pageBreakBefore w:val="0"/>
        <w:tabs>
          <w:tab w:val="left" w:pos="6510"/>
        </w:tabs>
        <w:kinsoku/>
        <w:overflowPunct/>
        <w:topLinePunct w:val="0"/>
        <w:bidi w:val="0"/>
        <w:adjustRightInd w:val="0"/>
        <w:snapToGrid w:val="0"/>
        <w:spacing w:beforeAutospacing="0" w:afterAutospacing="0" w:line="360" w:lineRule="auto"/>
        <w:ind w:right="0" w:rightChars="0" w:firstLine="4320" w:firstLineChars="1800"/>
        <w:jc w:val="left"/>
        <w:outlineLvl w:val="9"/>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年     月  </w:t>
      </w:r>
      <w:r>
        <w:rPr>
          <w:rFonts w:hint="eastAsia" w:ascii="宋体" w:hAnsi="宋体" w:eastAsia="宋体" w:cs="宋体"/>
          <w:color w:val="auto"/>
          <w:sz w:val="24"/>
          <w:highlight w:val="none"/>
          <w:u w:val="single"/>
          <w:lang w:val="en-US" w:eastAsia="zh-CN"/>
        </w:rPr>
        <w:t xml:space="preserve">  日</w:t>
      </w:r>
      <w:r>
        <w:rPr>
          <w:rFonts w:hint="eastAsia" w:ascii="宋体" w:hAnsi="宋体" w:eastAsia="宋体" w:cs="宋体"/>
          <w:color w:val="auto"/>
          <w:sz w:val="24"/>
          <w:highlight w:val="none"/>
        </w:rPr>
        <w:t xml:space="preserve"> </w:t>
      </w:r>
    </w:p>
    <w:p w14:paraId="08622F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u w:val="single"/>
        </w:rPr>
      </w:pPr>
    </w:p>
    <w:p w14:paraId="6D0FC9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18E6AF4E">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07F14F5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F566B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0" w:name="_Toc7558"/>
      <w:r>
        <w:rPr>
          <w:rFonts w:hint="eastAsia" w:ascii="宋体" w:hAnsi="宋体" w:eastAsia="宋体" w:cs="宋体"/>
          <w:b/>
          <w:bCs/>
          <w:sz w:val="32"/>
          <w:szCs w:val="32"/>
          <w:highlight w:val="none"/>
        </w:rPr>
        <w:t>三</w:t>
      </w:r>
      <w:bookmarkEnd w:id="1088"/>
      <w:bookmarkEnd w:id="1089"/>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090"/>
    </w:p>
    <w:p w14:paraId="77BDB1B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eastAsia="zh-CN"/>
        </w:rPr>
        <w:t>招标人</w:t>
      </w:r>
      <w:r>
        <w:rPr>
          <w:rFonts w:hint="eastAsia" w:ascii="宋体" w:hAnsi="宋体" w:eastAsia="宋体" w:cs="宋体"/>
          <w:b/>
          <w:sz w:val="24"/>
          <w:highlight w:val="none"/>
          <w:u w:val="single"/>
        </w:rPr>
        <w:t xml:space="preserve">及采购代理机构） </w:t>
      </w:r>
    </w:p>
    <w:p w14:paraId="015D624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我公司作为本次采购项目的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5B581D6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一、具备《中华人民共和国政府采购法》第二十二条第一款和本项目规定的条件：</w:t>
      </w:r>
    </w:p>
    <w:p w14:paraId="265DFCC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（一）具有独立承担民事责任的能力； </w:t>
      </w:r>
    </w:p>
    <w:p w14:paraId="1C0C743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（二）具有良好的商业信誉和健全的财务会计制度； </w:t>
      </w:r>
    </w:p>
    <w:p w14:paraId="6C187E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（三）具有履行合同所必需的设备和专业技术能力； </w:t>
      </w:r>
    </w:p>
    <w:p w14:paraId="05856CE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（四）有依法缴纳税收和社会保障资金的良好记录； </w:t>
      </w:r>
    </w:p>
    <w:p w14:paraId="4E4F2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（五）参加政府采购活动前三年内，在经营活动中没有重大违法记录； </w:t>
      </w:r>
    </w:p>
    <w:p w14:paraId="4EB929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（六）法律、行政法规规定的其他条件； </w:t>
      </w:r>
    </w:p>
    <w:p w14:paraId="70D8108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（七）根据采购项目提出的特殊条件。 </w:t>
      </w:r>
    </w:p>
    <w:p w14:paraId="6854B1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7171BF9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7E742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6E29E9B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1F7153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794F4C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56B0769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74CA0F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的； </w:t>
      </w:r>
    </w:p>
    <w:p w14:paraId="7AB253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563397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06EEE1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（四）由于成交人的原因未能按照竞争性磋商文件的规定交纳履约担保； </w:t>
      </w:r>
    </w:p>
    <w:p w14:paraId="0F4093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中提供虚假材料谋取成交的； </w:t>
      </w:r>
    </w:p>
    <w:p w14:paraId="7DC71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39765AC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5A90EEF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08C2C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15696B6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lang w:eastAsia="zh-CN"/>
        </w:rPr>
      </w:pPr>
    </w:p>
    <w:p w14:paraId="418B41E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4D54D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1274037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2493836E">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61A1C325">
      <w:pPr>
        <w:pStyle w:val="2"/>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627559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4F1CF0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4F9779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DB65EA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66C694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2D630D87">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5D53CE98">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AA63D1E">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EAE36C1">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497AD2B9">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24E8352">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03FCBA27">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71002860">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D73BC2D">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387081A">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5F3D3F3">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D5B03F8">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4922EB42">
      <w:pPr>
        <w:pStyle w:val="21"/>
        <w:pageBreakBefore w:val="0"/>
        <w:kinsoku/>
        <w:overflowPunct/>
        <w:topLinePunct w:val="0"/>
        <w:bidi w:val="0"/>
        <w:adjustRightInd w:val="0"/>
        <w:snapToGrid w:val="0"/>
        <w:spacing w:after="0" w:line="360" w:lineRule="auto"/>
        <w:rPr>
          <w:rFonts w:hint="eastAsia" w:ascii="宋体" w:hAnsi="宋体" w:eastAsia="宋体" w:cs="宋体"/>
          <w:highlight w:val="none"/>
        </w:rPr>
      </w:pPr>
    </w:p>
    <w:p w14:paraId="5EA96172">
      <w:pPr>
        <w:pStyle w:val="22"/>
        <w:rPr>
          <w:rFonts w:hint="eastAsia" w:ascii="宋体" w:hAnsi="宋体" w:eastAsia="宋体" w:cs="宋体"/>
          <w:highlight w:val="none"/>
        </w:rPr>
      </w:pPr>
    </w:p>
    <w:p w14:paraId="069D0DAF">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091" w:name="_Toc2430"/>
      <w:bookmarkStart w:id="1092" w:name="_Toc3405"/>
      <w:r>
        <w:rPr>
          <w:rFonts w:hint="eastAsia" w:ascii="宋体" w:hAnsi="宋体" w:eastAsia="宋体" w:cs="宋体"/>
          <w:highlight w:val="none"/>
          <w:lang w:val="en-US" w:eastAsia="zh-CN"/>
        </w:rPr>
        <w:tab/>
      </w:r>
      <w:bookmarkStart w:id="1093"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091"/>
      <w:bookmarkEnd w:id="1092"/>
      <w:bookmarkEnd w:id="1093"/>
    </w:p>
    <w:p w14:paraId="7C273DC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AB4D24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7AF500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8927940">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9C340E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42989C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525F8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5A64A50">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A68B69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38B848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B06B92B">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BD93EE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4BDE607">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376549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8CD41A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1A910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802B7B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A4156A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B1FA5F1">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4EF13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094" w:name="_Toc1884"/>
      <w:bookmarkStart w:id="1095" w:name="_Toc479320260"/>
      <w:bookmarkStart w:id="1096" w:name="_Toc10314"/>
      <w:bookmarkStart w:id="1097" w:name="_Toc23480"/>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094"/>
      <w:bookmarkEnd w:id="1095"/>
      <w:bookmarkEnd w:id="1096"/>
      <w:bookmarkEnd w:id="1097"/>
    </w:p>
    <w:p w14:paraId="4335D38F">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1A1F9FEB">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 投标人应递交施工进度网络图或施工进度表，说明按</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1343FFC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．施工组织设计除采用文字表述外可附下列图表，图表及格式要求附后</w:t>
      </w:r>
    </w:p>
    <w:p w14:paraId="7DD2E3D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13B4C3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6FF532C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176901A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6B24797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38A092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1621919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608731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7A3F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446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5B76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4EBA75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17550F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79C83B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7643C8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2FB813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6280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A8C4D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5212F9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3E4F34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718BA5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53BDDF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1D80DB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86541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2A2C8B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FFBA3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20B6E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7DC5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DA5A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AFCCB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02C06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F3EC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91C1C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6376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98B9A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8FA4E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1B645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C16EA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1D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ED8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67EC8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2EE19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BAF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0C52A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56A65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E7251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1344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74E04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164D4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49E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8416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EB3DB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0A4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ACE7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51BE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7407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60D5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CDB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E685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3CB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68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DB1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EC78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5405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7053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AB6C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22C03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12C33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9EF4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354D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5D122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C1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1F4B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E67E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A95C9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DB76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E8E7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A320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ADD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6C1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5A7B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6F3C3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38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273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11E7C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B6E8B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F32C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D68C7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E667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0BE33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B8B20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C6175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21154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C00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D68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26F3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E93E4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B05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BAD0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BF250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FCF8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8007D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887A5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FD04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A31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EC03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0FDC5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9E81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12640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E2BF7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EA55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587B7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C025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1E8F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5BF9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7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0813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DF696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5498D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AE2B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4300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4BF36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420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48BAC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31D9E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7BD04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32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A39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614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F7E1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C16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A828C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25DFC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31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85674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1614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9305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59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155E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F327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3C615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3B453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74EBE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46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3DB8E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F3118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1B29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C94F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DE4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B6DE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8B5C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DBC1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04B6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BC488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676D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B026F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0D1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F6CD6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39177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0A2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6A4E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3AFF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B020E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9CA7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4705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FD8E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9C5DF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F6411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5B72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BFCB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46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A6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1801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D6CB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125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D63C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FD10C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DE8D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9E11F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6FD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A7AAF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BB36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F0B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53D8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3C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DA72B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9D263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0BD1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6E4C5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4B839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9172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7F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41C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3D66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53BA4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588B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958F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13FA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B4C0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874E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62CCE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322DB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2B7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9673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1223D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A802E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2FD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1573D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CE73F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C9F9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2968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CF07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6714B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93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4C9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3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2CAE3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5B97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990C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31C8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275E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3B4D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236D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C27F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738197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F857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431FEB4D">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2EA768A2">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9232859">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373710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0ADB07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9E9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031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14493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3BAD1F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31977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28AD18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7734DF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4E178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759D13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0C3906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F28A6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49C5F7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3765AC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394AA3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6DAD6D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D71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33C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6C46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5FA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664B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09B0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2A8C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85E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32EF5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583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BE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188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D79A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5A35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6755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D60D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077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924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55F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EFB6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975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6213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EBF3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1D8F0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2CB7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54B3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351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6AC7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6DC5F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97F4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B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7D40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5BB9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24A66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F3574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E2AF0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791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FF20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61BF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F19E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40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48FE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91D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453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2EC0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0B33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39490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EE714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B9785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D7465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D1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3E00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191C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18F8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535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E233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F100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059D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99AF7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AC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3C0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32D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DBD0B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FD66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826C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0480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0BA5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F7FCB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0632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A4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4BD7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E937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E567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0A2D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EA3B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16824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27D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3F5E2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9BB99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61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2511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6663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953A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F125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AD3C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FFD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F0116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804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B8BD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5D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6102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21B7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9BA4E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B51D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EF7B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CF0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9E18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83E4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B5392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A3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F273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2E0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BBCF7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1E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53B8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72F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0F8C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E6A6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E4ED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270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4F9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EA965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67E29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0D7B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3D6B5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7731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571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5E71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D0D3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D9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E144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5992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B85C8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C27A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74E3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1088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6A5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2D76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A18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73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411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4924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317A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437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158C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559D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EB29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2161B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9EE6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E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D70E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DD8B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3A0C5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63AD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60E30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F2CA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716D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848F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E54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1B6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52E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CAA05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724C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E34A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7256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8BB5B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815F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504EE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BBD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77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F42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D4B7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5BF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1F5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5FFB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A2545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7B3C9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3C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ED35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D3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A3C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A1B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A8E74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3CD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5A47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C4B1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5AC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8A75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4FBA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9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CF44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733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0715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A9C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7A1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EC5F2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12B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D633D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1DA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95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7744F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7DA71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B602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3D9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AB8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FD0A9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B16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524F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3AA8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48C14A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133A8B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3A962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41C47A66">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7AE7B489">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01C64FBF">
      <w:pPr>
        <w:rPr>
          <w:rFonts w:hint="eastAsia" w:ascii="宋体" w:hAnsi="宋体" w:eastAsia="宋体" w:cs="宋体"/>
          <w:highlight w:val="none"/>
        </w:rPr>
      </w:pPr>
    </w:p>
    <w:p w14:paraId="36CDA715">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7917C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5A64F2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69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7220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E5629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A7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049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AB44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808C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7C1B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CF73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C12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E6BD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C750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896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07A4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C232F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008A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A67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7B3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2488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9287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67E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46C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BF88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343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2170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8858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5004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45C7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F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43D9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9E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F0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C0384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ED0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1E0A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2C94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BF3E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1B28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ED7A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A2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077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D57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400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91EF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8C0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DC1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9DD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F3E6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7E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D6BE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18F3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C219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12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C48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6F86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9F01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7BC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5E5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9C0C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098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3BED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149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32CD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52A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E16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EF5A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6C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18B1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FDC4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B1D0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FC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6053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207D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0C8E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0A3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A8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DB71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B429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02D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D5E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E11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770F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A45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A9C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81E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1862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7AB0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187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B3E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165C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0B9B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4324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492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86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AF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C92CD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78B1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4093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CB0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493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DB47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E528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596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7139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EE69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CB19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B69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FC07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C6F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F44F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C86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A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66B0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1430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FDF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097B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FBF4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F6B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7E6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1E66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85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28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FB76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26F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B614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52B4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7C51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97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36E3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4B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C483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BE2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5277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34A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DE7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3DC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431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E91C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75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6F86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06C6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41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FA28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F0E2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394B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380A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089F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FC6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4B6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B23B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00B1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673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0073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9976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6ABC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7CCD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1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4BF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40CD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39F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527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535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E90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0606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A834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1BB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AF1B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6A8D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689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D9E5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EECF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3E25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3429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930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DC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D9B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CB4E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B07C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CA86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9E7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50C8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A30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6916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788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387F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D50D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959E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ABB2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139B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575E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03C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6267C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67D442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4F8535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2A6D3EE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0FD0A7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7539D4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6DBB2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529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55B3F6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73F0AB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10268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28092E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603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88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35BB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8740A2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BCDC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95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B65D5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985C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7DF1C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13EFA8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92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64C0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792E40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A46B27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26C91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41D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A13E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DD368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DE00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937E1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1BE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6FD72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D7153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2139FC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E3D2B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7E7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C8768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269D8F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C51A33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DFAE2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77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218D0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6B9CF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30F52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4A0DA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8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22A59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A5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CDF8F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9F849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A4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DA4D3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7E6FFF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F04C15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6560A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B2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E3DA2F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E5E89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48008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09AA8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956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F177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DADB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5213A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70AD4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47A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F5E3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9F6BF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3579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AC0BB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207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5247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F625B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B9D55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40EE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F2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640D7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3590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43A67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2C72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B0F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30CE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063F5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F394DE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F0FC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A26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9AF413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1545F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69F7A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2CA8F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24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694E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524AEE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123C6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1E67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2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F5564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98667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8B96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80CE6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91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BFEA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124C9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DC0A16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BD50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BF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6375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5BFBE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0A64F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6D722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0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023247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F57460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23A7F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33A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AFF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C2B1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D0D9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ACABDD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CE3FB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7D3D97C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E0A539D">
      <w:pPr>
        <w:pStyle w:val="21"/>
        <w:rPr>
          <w:rFonts w:hint="eastAsia" w:ascii="宋体" w:hAnsi="宋体" w:eastAsia="宋体" w:cs="宋体"/>
          <w:highlight w:val="none"/>
        </w:rPr>
      </w:pPr>
    </w:p>
    <w:p w14:paraId="231A50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BB0B3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2AFA30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098" w:name="_Toc14989"/>
      <w:bookmarkStart w:id="1099" w:name="_Toc6339"/>
      <w:bookmarkStart w:id="1100" w:name="_Toc3987"/>
      <w:bookmarkStart w:id="1101" w:name="_Toc13347"/>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098"/>
      <w:bookmarkEnd w:id="1099"/>
      <w:bookmarkEnd w:id="1100"/>
      <w:bookmarkEnd w:id="1101"/>
    </w:p>
    <w:p w14:paraId="6851C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0925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3F454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B0B05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1F4BF9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0EE116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02A163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3317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6C4A7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F66BEFF">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33557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9E7C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5ADE7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716B61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2CB4AB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193C5D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61A0E09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3A35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0060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27F1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F9A1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E8A9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3F03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5633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3EA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6C8D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C215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1C4F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6717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B59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8483B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76D0B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0A79B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356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AA947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2630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DEF3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7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43D5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290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49F0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0E9DC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EBD58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7C91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727A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7F6A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D1D9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9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58990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4CB4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32A2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D6120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DE81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5A9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EE3B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EEEA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FF2D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ED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35E7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806F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C2C9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94D0D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1BF36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994E9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97D1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FD77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CE076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162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1F70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D7DDD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407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06D8A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3D29B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D09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C05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F873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F140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BA1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6386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49B7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5B53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0AC2C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DEE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B4C7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858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A2AA6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3DB3E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6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A0DD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9F6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F666F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4B78F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C1AD1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899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46C7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0D8F6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0C33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8D2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55A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6BA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AAA45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B3E27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EBF1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F4B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D4E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CA77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50F59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96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35DD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2E65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B55B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9301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817C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AC9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181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7729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259F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C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E7033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371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CB496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E69A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C69AC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CA2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8B8F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1273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2411F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00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20E3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1284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E9CEF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0CFA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53F43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6B35D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7CCD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0CF3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ACA3E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5C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B49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737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2359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8CDA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8A73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43DD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BD63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5176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A433E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2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331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6434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81D1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71A3C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6285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D11C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F62F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C94A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1E200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6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535E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4E9A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D4E99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F7A4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ACA56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A0B9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9F36B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8952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00D9E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618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0A14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45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6C8E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6F953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2258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B102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2240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104D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C2DB2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56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C184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1D18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C775E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5E98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29F1F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43C5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8BA8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48D2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C53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E4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C2037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D2E3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1271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2571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5288B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611DE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7B5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BAD9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EE2DA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9E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157E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24D3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13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DCA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CF7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3F8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3EDC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064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01E9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3DA092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0EB6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77455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2B3F3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11326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0E2C8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0DD60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58F77B97">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“主要人员简历表”中的项目经理应附注册建造师证、身份证、安全生产考核合格证、养老保险缴费证明</w:t>
      </w:r>
      <w:r>
        <w:rPr>
          <w:rFonts w:hint="eastAsia" w:ascii="宋体" w:hAnsi="宋体" w:eastAsia="宋体" w:cs="宋体"/>
          <w:caps w:val="0"/>
          <w:color w:val="auto"/>
          <w:sz w:val="24"/>
          <w:szCs w:val="24"/>
          <w:highlight w:val="none"/>
          <w:lang w:eastAsia="zh-CN"/>
        </w:rPr>
        <w:t>、无在建工程承诺书</w:t>
      </w:r>
      <w:r>
        <w:rPr>
          <w:rFonts w:hint="eastAsia" w:ascii="宋体" w:hAnsi="宋体" w:eastAsia="宋体" w:cs="宋体"/>
          <w:caps w:val="0"/>
          <w:color w:val="auto"/>
          <w:sz w:val="24"/>
          <w:szCs w:val="24"/>
          <w:highlight w:val="none"/>
        </w:rPr>
        <w:t>等扫描件</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合同协议书扫描件；</w:t>
      </w:r>
      <w:r>
        <w:rPr>
          <w:rFonts w:hint="eastAsia" w:ascii="宋体" w:hAnsi="宋体" w:eastAsia="宋体" w:cs="宋体"/>
          <w:caps w:val="0"/>
          <w:color w:val="auto"/>
          <w:sz w:val="24"/>
          <w:szCs w:val="24"/>
          <w:highlight w:val="none"/>
        </w:rPr>
        <w:t>技术负责人应附身份证、职称证等扫描件，其他主要人员应附职称证（执业证或上岗证书）等扫描件</w:t>
      </w:r>
    </w:p>
    <w:tbl>
      <w:tblPr>
        <w:tblStyle w:val="2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0CD1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2FE64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24682E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930F2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4D3228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9598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B799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47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D0B8E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066D5F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3AB3C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6863A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27954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167C3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70A9B6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878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D18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2E387FF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4AC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43C46D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747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BB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1B583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29AF30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3051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265EB0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644A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FE19E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5543A8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D9CD3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B76D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AA9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C6C81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A5BC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00C39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DA77E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68B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A9B86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2225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6DB7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2A3F0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4A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58192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64E43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8F01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9EB73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A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4C70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D8E79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CEE29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EE980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F5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A52FE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3E09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FB5F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6AE83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9CAFC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CDF5CB8">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02" w:name="_Toc14764"/>
      <w:bookmarkStart w:id="1103" w:name="_Toc17594"/>
      <w:bookmarkStart w:id="1104" w:name="_Toc13861"/>
      <w:bookmarkStart w:id="1105" w:name="_Toc19060"/>
    </w:p>
    <w:p w14:paraId="22ACCB05">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77CA358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2"/>
          <w:sz w:val="36"/>
          <w:highlight w:val="none"/>
        </w:rPr>
      </w:pPr>
      <w:r>
        <w:rPr>
          <w:rFonts w:hint="eastAsia" w:ascii="宋体" w:hAnsi="宋体" w:eastAsia="宋体" w:cs="宋体"/>
          <w:kern w:val="2"/>
          <w:sz w:val="36"/>
          <w:highlight w:val="none"/>
        </w:rPr>
        <w:t>无在建承诺书</w:t>
      </w:r>
    </w:p>
    <w:p w14:paraId="41CB4DA1">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r>
        <w:rPr>
          <w:rFonts w:hint="eastAsia" w:ascii="宋体" w:hAnsi="宋体" w:eastAsia="宋体" w:cs="宋体"/>
          <w:kern w:val="2"/>
          <w:position w:val="-7"/>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eastAsia="zh-CN"/>
        </w:rPr>
        <w:t>招标人</w:t>
      </w:r>
      <w:r>
        <w:rPr>
          <w:rFonts w:hint="eastAsia" w:ascii="宋体" w:hAnsi="宋体" w:eastAsia="宋体" w:cs="宋体"/>
          <w:kern w:val="2"/>
          <w:sz w:val="24"/>
          <w:highlight w:val="none"/>
        </w:rPr>
        <w:t>名称）：</w:t>
      </w:r>
    </w:p>
    <w:p w14:paraId="3FBCBB73">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我方在此声明，我方拟派往</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（项目名称）（以下简称“本工程”）的项目经理</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（项目经理姓名）现阶段没有担任任何在施建设工程项目的项目经理。</w:t>
      </w:r>
    </w:p>
    <w:p w14:paraId="38D3B098">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我方保证上述信息的真实和准确，并愿意承担因我方就此弄虚作假所引起的一切法律后果。</w:t>
      </w:r>
    </w:p>
    <w:p w14:paraId="67924B2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4A691F7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27535D71">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特此承诺</w:t>
      </w:r>
    </w:p>
    <w:p w14:paraId="39AB613D">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5795CCFE">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7FAA12B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859D68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lang w:eastAsia="zh-CN"/>
        </w:rPr>
        <w:t>投标人</w:t>
      </w:r>
      <w:r>
        <w:rPr>
          <w:rFonts w:hint="eastAsia" w:ascii="宋体" w:hAnsi="宋体" w:eastAsia="宋体" w:cs="宋体"/>
          <w:kern w:val="2"/>
          <w:sz w:val="24"/>
          <w:highlight w:val="none"/>
        </w:rPr>
        <w:t>：</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（盖章）</w:t>
      </w:r>
    </w:p>
    <w:p w14:paraId="7C8C275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rPr>
        <w:t>法定代表人：</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val="en-US" w:eastAsia="zh-CN"/>
        </w:rPr>
        <w:t>电子签章</w:t>
      </w:r>
      <w:r>
        <w:rPr>
          <w:rFonts w:hint="eastAsia" w:ascii="宋体" w:hAnsi="宋体" w:eastAsia="宋体" w:cs="宋体"/>
          <w:kern w:val="2"/>
          <w:sz w:val="24"/>
          <w:highlight w:val="none"/>
        </w:rPr>
        <w:t>）</w:t>
      </w:r>
    </w:p>
    <w:p w14:paraId="3DA3024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CB43548">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年</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月</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日</w:t>
      </w:r>
    </w:p>
    <w:p w14:paraId="114F24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02"/>
      <w:bookmarkEnd w:id="1103"/>
      <w:bookmarkEnd w:id="1104"/>
      <w:bookmarkEnd w:id="1105"/>
    </w:p>
    <w:p w14:paraId="4909FBC3">
      <w:pPr>
        <w:pStyle w:val="21"/>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23"/>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1C4A32C3">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030F41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7B9AA36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2041022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003188E">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7D7D21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3588E8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79547B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1F1F63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A2E3EF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BB7B25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540BC57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92022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9B467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78C129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429EBA2">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5A4909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66C5662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117D96A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2EC494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76D1E0F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1FA38BD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6D353B1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771079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0823C46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16FC71C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7D8171">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ECD2D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企业资质等级</w:t>
            </w:r>
          </w:p>
        </w:tc>
        <w:tc>
          <w:tcPr>
            <w:tcW w:w="6803" w:type="dxa"/>
            <w:gridSpan w:val="6"/>
            <w:tcBorders>
              <w:top w:val="single" w:color="auto" w:sz="4" w:space="0"/>
              <w:left w:val="nil"/>
              <w:bottom w:val="single" w:color="auto" w:sz="4" w:space="0"/>
              <w:right w:val="single" w:color="auto" w:sz="4" w:space="0"/>
            </w:tcBorders>
            <w:noWrap w:val="0"/>
            <w:vAlign w:val="center"/>
          </w:tcPr>
          <w:p w14:paraId="675868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F8ABFFE">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93DA14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0EFEA0C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864B2C9">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A3CF2F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68166E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FB7BF97">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A4985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7F38B4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4356BF4">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79096F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2607B57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7AD5D">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D1EACF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201D5BB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5F044C61">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FB7AE3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7718B48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42D0DB8B">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BD9AE77">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eastAsia="zh-CN"/>
        </w:rPr>
        <w:t>注：</w:t>
      </w:r>
      <w:r>
        <w:rPr>
          <w:rFonts w:hint="eastAsia" w:ascii="宋体" w:hAnsi="宋体" w:eastAsia="宋体" w:cs="宋体"/>
          <w:b/>
          <w:bCs/>
          <w:caps w:val="0"/>
          <w:color w:val="auto"/>
          <w:kern w:val="0"/>
          <w:sz w:val="24"/>
          <w:szCs w:val="24"/>
          <w:highlight w:val="none"/>
          <w:lang w:val="en-US" w:eastAsia="zh-CN" w:bidi="en-US"/>
        </w:rPr>
        <w:t>附</w:t>
      </w:r>
      <w:r>
        <w:rPr>
          <w:rFonts w:hint="eastAsia" w:ascii="宋体" w:hAnsi="宋体" w:eastAsia="宋体" w:cs="宋体"/>
          <w:b/>
          <w:bCs/>
          <w:caps w:val="0"/>
          <w:snapToGrid w:val="0"/>
          <w:color w:val="auto"/>
          <w:sz w:val="24"/>
          <w:szCs w:val="24"/>
          <w:highlight w:val="none"/>
        </w:rPr>
        <w:t>营业执照</w:t>
      </w:r>
      <w:r>
        <w:rPr>
          <w:rFonts w:hint="eastAsia" w:ascii="宋体" w:hAnsi="宋体" w:eastAsia="宋体" w:cs="宋体"/>
          <w:b/>
          <w:bCs/>
          <w:caps w:val="0"/>
          <w:snapToGrid w:val="0"/>
          <w:color w:val="auto"/>
          <w:sz w:val="24"/>
          <w:szCs w:val="24"/>
          <w:highlight w:val="none"/>
          <w:lang w:eastAsia="zh-CN"/>
        </w:rPr>
        <w:t>、</w:t>
      </w:r>
      <w:r>
        <w:rPr>
          <w:rFonts w:hint="eastAsia" w:ascii="宋体" w:hAnsi="宋体" w:eastAsia="宋体" w:cs="宋体"/>
          <w:b/>
          <w:bCs/>
          <w:caps w:val="0"/>
          <w:snapToGrid w:val="0"/>
          <w:color w:val="auto"/>
          <w:sz w:val="24"/>
          <w:szCs w:val="24"/>
          <w:highlight w:val="none"/>
        </w:rPr>
        <w:t>企业资质证书、安全生产许可证</w:t>
      </w:r>
      <w:bookmarkStart w:id="1106" w:name="_Toc479320265"/>
      <w:r>
        <w:rPr>
          <w:rFonts w:hint="eastAsia" w:ascii="宋体" w:hAnsi="宋体" w:eastAsia="宋体" w:cs="宋体"/>
          <w:b/>
          <w:bCs/>
          <w:caps w:val="0"/>
          <w:snapToGrid w:val="0"/>
          <w:color w:val="auto"/>
          <w:sz w:val="24"/>
          <w:szCs w:val="24"/>
          <w:highlight w:val="none"/>
          <w:lang w:val="en-US" w:eastAsia="zh-CN"/>
        </w:rPr>
        <w:t>等资料的扫描件。</w:t>
      </w:r>
    </w:p>
    <w:p w14:paraId="7463C8DE">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val="en-US" w:eastAsia="zh-CN"/>
        </w:rPr>
        <w:br w:type="page"/>
      </w:r>
    </w:p>
    <w:p w14:paraId="276A98E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）近三年内类似项目业绩表</w:t>
      </w:r>
      <w:bookmarkEnd w:id="1106"/>
    </w:p>
    <w:p w14:paraId="1226112F">
      <w:pPr>
        <w:pStyle w:val="21"/>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2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736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42" w:type="dxa"/>
            <w:noWrap w:val="0"/>
            <w:vAlign w:val="center"/>
          </w:tcPr>
          <w:p w14:paraId="2EDE457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625B59C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151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48ABED8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11D773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745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1FBDF68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39FE97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40C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3536DD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017CE17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D9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378C9B9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15333CD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3AE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1EF9FA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58B0687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7A6C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1FA2BE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51B94F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44A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6B07013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69B0D6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B27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031E7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C1A0E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D72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4A68D0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6370E10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5D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2" w:type="dxa"/>
            <w:noWrap w:val="0"/>
            <w:vAlign w:val="center"/>
          </w:tcPr>
          <w:p w14:paraId="19A7F2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项目经理</w:t>
            </w:r>
          </w:p>
        </w:tc>
        <w:tc>
          <w:tcPr>
            <w:tcW w:w="5783" w:type="dxa"/>
            <w:noWrap w:val="0"/>
            <w:vAlign w:val="top"/>
          </w:tcPr>
          <w:p w14:paraId="7E5DDFB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31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42" w:type="dxa"/>
            <w:noWrap w:val="0"/>
            <w:vAlign w:val="center"/>
          </w:tcPr>
          <w:p w14:paraId="5B8AAA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技术负责人</w:t>
            </w:r>
          </w:p>
        </w:tc>
        <w:tc>
          <w:tcPr>
            <w:tcW w:w="5783" w:type="dxa"/>
            <w:noWrap w:val="0"/>
            <w:vAlign w:val="top"/>
          </w:tcPr>
          <w:p w14:paraId="47212A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212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13EBFCF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49222B2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E65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32CE378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5F54B4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03908B9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544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72950C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6A695D2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11B8F01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2590BD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1666BE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716EA91C">
      <w:pPr>
        <w:keepNext/>
        <w:keepLines/>
        <w:pageBreakBefore w:val="0"/>
        <w:numPr>
          <w:ilvl w:val="0"/>
          <w:numId w:val="3"/>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277BEF5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FF6F7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6EE965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39FE2E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528B123">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007D50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DD13F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E360C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255546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353170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3C6995B">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389039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0B0797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002378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ADF6F2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224DAC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D819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C479DC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ABA694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52292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FE1AD4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1F358F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BB6FD89">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B71E8C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A6DA04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CB6DFC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1</w:t>
      </w:r>
      <w:r>
        <w:rPr>
          <w:rFonts w:hint="eastAsia" w:ascii="宋体" w:hAnsi="宋体" w:eastAsia="宋体" w:cs="宋体"/>
          <w:b/>
          <w:kern w:val="0"/>
          <w:sz w:val="28"/>
          <w:szCs w:val="28"/>
          <w:highlight w:val="none"/>
        </w:rPr>
        <w:t>：</w:t>
      </w:r>
    </w:p>
    <w:p w14:paraId="31A8FB50">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432628E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3047432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3573CEC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7ED625C">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4E3DA45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1C16C23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67D3E938">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4B32208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5E66B6DB">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07" w:name="_Toc12051"/>
      <w:bookmarkStart w:id="1108" w:name="_Toc4968"/>
      <w:bookmarkStart w:id="1109" w:name="_Toc27798"/>
      <w:r>
        <w:rPr>
          <w:rFonts w:hint="eastAsia" w:ascii="宋体" w:hAnsi="宋体" w:eastAsia="宋体" w:cs="宋体"/>
          <w:sz w:val="24"/>
          <w:szCs w:val="24"/>
          <w:highlight w:val="none"/>
        </w:rPr>
        <w:t>七、我单位具备法律、行政法规规定的其他条件。</w:t>
      </w:r>
      <w:bookmarkEnd w:id="1107"/>
      <w:bookmarkEnd w:id="1108"/>
      <w:bookmarkEnd w:id="1109"/>
    </w:p>
    <w:p w14:paraId="0E30E22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733D1B1D">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5770982">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EC8B037">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4F8133D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2B13BC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2EC0A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7B70C1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270BFA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7E0E925F">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51035B15">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p>
    <w:p w14:paraId="23E0CDBA">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5575965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71602F96">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4FFE4E49">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5F53DA2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7DC3326C">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7E011435">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326A4F9">
      <w:pPr>
        <w:pStyle w:val="21"/>
        <w:pageBreakBefore w:val="0"/>
        <w:bidi w:val="0"/>
        <w:adjustRightInd w:val="0"/>
        <w:snapToGrid w:val="0"/>
        <w:spacing w:beforeAutospacing="0" w:afterAutospacing="0" w:line="360" w:lineRule="auto"/>
        <w:ind w:left="0" w:leftChars="0" w:right="0" w:firstLine="200"/>
        <w:rPr>
          <w:rFonts w:hint="eastAsia" w:ascii="宋体" w:hAnsi="宋体" w:eastAsia="宋体" w:cs="宋体"/>
          <w:highlight w:val="none"/>
        </w:rPr>
      </w:pPr>
    </w:p>
    <w:p w14:paraId="282F2562">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47269B0F">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A025624">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1F2E83C">
      <w:pPr>
        <w:pageBreakBefore w:val="0"/>
        <w:bidi w:val="0"/>
        <w:adjustRightInd w:val="0"/>
        <w:snapToGrid w:val="0"/>
        <w:spacing w:beforeAutospacing="0" w:afterAutospacing="0" w:line="360" w:lineRule="auto"/>
        <w:ind w:left="0" w:leftChars="0" w:right="0"/>
        <w:jc w:val="right"/>
        <w:rPr>
          <w:rFonts w:hint="eastAsia" w:ascii="宋体" w:hAnsi="宋体" w:eastAsia="宋体" w:cs="宋体"/>
          <w:color w:val="auto"/>
          <w:sz w:val="30"/>
          <w:szCs w:val="30"/>
          <w:highlight w:val="none"/>
        </w:rPr>
      </w:pPr>
    </w:p>
    <w:p w14:paraId="476887DA">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p>
    <w:p w14:paraId="0DE0709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6BCA1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C188D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F4DF46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78AFFD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81A186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w:t>
      </w:r>
    </w:p>
    <w:p w14:paraId="266F8C92">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7F7C5B40">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73A10DD6">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6FF5847E">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7B9DE27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24386F1C">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7FDF078A">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3EFEE76E">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044498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10A4BEE6">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3572D1C2">
      <w:pPr>
        <w:pStyle w:val="4"/>
        <w:pageBreakBefore w:val="0"/>
        <w:bidi w:val="0"/>
        <w:adjustRightInd w:val="0"/>
        <w:snapToGrid w:val="0"/>
        <w:spacing w:before="0" w:beforeAutospacing="0" w:afterAutospacing="0" w:line="360" w:lineRule="auto"/>
        <w:ind w:left="0" w:leftChars="0" w:right="0"/>
        <w:rPr>
          <w:rFonts w:hint="eastAsia" w:ascii="宋体" w:hAnsi="宋体" w:eastAsia="宋体" w:cs="宋体"/>
          <w:highlight w:val="none"/>
        </w:rPr>
      </w:pPr>
    </w:p>
    <w:p w14:paraId="2CAAEA49">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r>
        <w:rPr>
          <w:rFonts w:hint="eastAsia" w:ascii="宋体" w:hAnsi="宋体" w:eastAsia="宋体" w:cs="宋体"/>
          <w:highlight w:val="none"/>
        </w:rPr>
        <w:br w:type="page"/>
      </w:r>
    </w:p>
    <w:p w14:paraId="2590149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八、服务承诺</w:t>
      </w:r>
    </w:p>
    <w:p w14:paraId="2186BE0A">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972555A">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1815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44F1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CF838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0FD6D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2B95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259FA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4D6F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7156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4D136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93B6B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A7F3E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2C17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06438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A314A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2D43D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193C3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9CF7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53F4E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5F09E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A269B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7BE0243">
      <w:pPr>
        <w:pStyle w:val="22"/>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10" w:name="_Toc23639"/>
      <w:bookmarkStart w:id="1111" w:name="_Toc10242"/>
      <w:bookmarkStart w:id="1112" w:name="_Toc23724"/>
    </w:p>
    <w:p w14:paraId="7A11F0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10"/>
      <w:bookmarkEnd w:id="1111"/>
      <w:bookmarkEnd w:id="1112"/>
      <w:bookmarkStart w:id="1113" w:name="_Toc26236"/>
      <w:bookmarkStart w:id="1114" w:name="_Toc15896"/>
      <w:r>
        <w:rPr>
          <w:rFonts w:hint="eastAsia" w:ascii="宋体" w:hAnsi="宋体" w:eastAsia="宋体" w:cs="宋体"/>
          <w:b/>
          <w:bCs/>
          <w:color w:val="auto"/>
          <w:sz w:val="30"/>
          <w:szCs w:val="30"/>
          <w:highlight w:val="none"/>
          <w:lang w:val="en-US" w:eastAsia="zh-CN"/>
        </w:rPr>
        <w:t>其他材料</w:t>
      </w:r>
    </w:p>
    <w:bookmarkEnd w:id="1113"/>
    <w:bookmarkEnd w:id="1114"/>
    <w:p w14:paraId="31429EEE">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15" w:name="_Toc11842"/>
      <w:bookmarkStart w:id="1116" w:name="_Toc22169"/>
      <w:r>
        <w:rPr>
          <w:rFonts w:hint="eastAsia" w:ascii="宋体" w:hAnsi="宋体" w:eastAsia="宋体" w:cs="宋体"/>
          <w:b/>
          <w:bCs/>
          <w:color w:val="auto"/>
          <w:sz w:val="28"/>
          <w:szCs w:val="28"/>
          <w:highlight w:val="none"/>
          <w:lang w:val="en-US" w:eastAsia="zh-CN"/>
        </w:rPr>
        <w:t>投标人认为可提交的其他资料</w:t>
      </w:r>
    </w:p>
    <w:p w14:paraId="625CBAD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A904429">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95987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95E2CC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671AD6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C9E0C3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DE7553D">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66314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9E4D7F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5FEA02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5C2E341">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E87B32">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9344EB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7A7A7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942DDE8">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EEFBCA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A7A5E0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E14D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D0DAEB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880801A">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15"/>
    <w:bookmarkEnd w:id="1116"/>
    <w:p w14:paraId="01F58A41">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附件1</w:t>
      </w:r>
    </w:p>
    <w:p w14:paraId="79EB49D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8D4102B">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2DEF93A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4958B5A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59C2D0E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1D3CEB7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56053D96">
      <w:pPr>
        <w:spacing w:line="312" w:lineRule="auto"/>
        <w:ind w:firstLine="480" w:firstLineChars="200"/>
        <w:jc w:val="left"/>
        <w:rPr>
          <w:rFonts w:hint="eastAsia" w:ascii="宋体" w:hAnsi="宋体" w:eastAsia="宋体" w:cs="宋体"/>
          <w:kern w:val="0"/>
          <w:sz w:val="24"/>
          <w:szCs w:val="24"/>
          <w:highlight w:val="none"/>
        </w:rPr>
      </w:pPr>
    </w:p>
    <w:p w14:paraId="5EECD531">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Cs w:val="24"/>
          <w:highlight w:val="none"/>
          <w:lang w:eastAsia="zh-CN"/>
        </w:rPr>
        <w:t>。</w:t>
      </w:r>
    </w:p>
    <w:p w14:paraId="1DD1E65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6C7F1F1">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6AF5D8F">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2107420">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649BD72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78E1DDBD">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3FAB1BC7">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57DAADBB">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⑤中小企业声明函格式应严格按照磋商文件提供的格式填写。非单一产品采购的，设备制造商不止一家时，中小企业声明函中须列出所有的设备及制造商，罗列不全的中小企业声明函不予认可。</w:t>
      </w:r>
    </w:p>
    <w:p w14:paraId="377D480C">
      <w:pPr>
        <w:pStyle w:val="10"/>
        <w:pageBreakBefore w:val="0"/>
        <w:tabs>
          <w:tab w:val="left" w:pos="219"/>
        </w:tabs>
        <w:bidi w:val="0"/>
        <w:adjustRightInd w:val="0"/>
        <w:snapToGrid w:val="0"/>
        <w:spacing w:after="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33735232">
      <w:pPr>
        <w:pStyle w:val="10"/>
        <w:pageBreakBefore w:val="0"/>
        <w:tabs>
          <w:tab w:val="left" w:pos="219"/>
        </w:tabs>
        <w:bidi w:val="0"/>
        <w:adjustRightInd w:val="0"/>
        <w:snapToGrid w:val="0"/>
        <w:spacing w:after="0" w:line="360" w:lineRule="auto"/>
        <w:ind w:left="0" w:leftChars="0" w:right="0" w:rightChars="0"/>
        <w:rPr>
          <w:spacing w:val="-14"/>
          <w:sz w:val="31"/>
          <w:szCs w:val="31"/>
          <w:highlight w:val="none"/>
        </w:rPr>
      </w:pPr>
    </w:p>
    <w:p w14:paraId="2017691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434BDC9B">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2010BEF">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09C41E5A">
      <w:pPr>
        <w:pStyle w:val="37"/>
        <w:rPr>
          <w:rFonts w:hint="eastAsia" w:ascii="宋体" w:hAnsi="宋体" w:eastAsia="宋体" w:cs="宋体"/>
          <w:b/>
          <w:bCs/>
          <w:color w:val="000000"/>
          <w:kern w:val="10"/>
          <w:sz w:val="28"/>
          <w:szCs w:val="28"/>
          <w:highlight w:val="none"/>
          <w:shd w:val="clear" w:color="auto" w:fill="FFFFFF"/>
        </w:rPr>
      </w:pPr>
    </w:p>
    <w:p w14:paraId="1CFDC3C1">
      <w:pPr>
        <w:pStyle w:val="37"/>
        <w:rPr>
          <w:rFonts w:hint="eastAsia" w:ascii="宋体" w:hAnsi="宋体" w:eastAsia="宋体" w:cs="宋体"/>
          <w:b/>
          <w:bCs/>
          <w:color w:val="000000"/>
          <w:kern w:val="10"/>
          <w:sz w:val="28"/>
          <w:szCs w:val="28"/>
          <w:highlight w:val="none"/>
          <w:shd w:val="clear" w:color="auto" w:fill="FFFFFF"/>
        </w:rPr>
      </w:pPr>
    </w:p>
    <w:p w14:paraId="2F4D1999">
      <w:pPr>
        <w:pStyle w:val="37"/>
        <w:rPr>
          <w:rFonts w:hint="eastAsia" w:ascii="宋体" w:hAnsi="宋体" w:eastAsia="宋体" w:cs="宋体"/>
          <w:b/>
          <w:bCs/>
          <w:color w:val="000000"/>
          <w:kern w:val="10"/>
          <w:sz w:val="28"/>
          <w:szCs w:val="28"/>
          <w:highlight w:val="none"/>
          <w:shd w:val="clear" w:color="auto" w:fill="FFFFFF"/>
        </w:rPr>
      </w:pPr>
    </w:p>
    <w:p w14:paraId="11496DE5">
      <w:pPr>
        <w:pStyle w:val="37"/>
        <w:rPr>
          <w:rFonts w:hint="eastAsia" w:ascii="宋体" w:hAnsi="宋体" w:eastAsia="宋体" w:cs="宋体"/>
          <w:b/>
          <w:bCs/>
          <w:color w:val="000000"/>
          <w:kern w:val="10"/>
          <w:sz w:val="28"/>
          <w:szCs w:val="28"/>
          <w:highlight w:val="none"/>
          <w:shd w:val="clear" w:color="auto" w:fill="FFFFFF"/>
        </w:rPr>
      </w:pPr>
    </w:p>
    <w:p w14:paraId="2F2DC9BB">
      <w:pPr>
        <w:pStyle w:val="37"/>
        <w:rPr>
          <w:rFonts w:hint="eastAsia" w:ascii="宋体" w:hAnsi="宋体" w:eastAsia="宋体" w:cs="宋体"/>
          <w:b/>
          <w:bCs/>
          <w:color w:val="000000"/>
          <w:kern w:val="10"/>
          <w:sz w:val="28"/>
          <w:szCs w:val="28"/>
          <w:highlight w:val="none"/>
          <w:shd w:val="clear" w:color="auto" w:fill="FFFFFF"/>
        </w:rPr>
      </w:pPr>
    </w:p>
    <w:p w14:paraId="36E51069">
      <w:pPr>
        <w:pStyle w:val="37"/>
        <w:rPr>
          <w:rFonts w:hint="eastAsia" w:ascii="宋体" w:hAnsi="宋体" w:eastAsia="宋体" w:cs="宋体"/>
          <w:b/>
          <w:bCs/>
          <w:color w:val="000000"/>
          <w:kern w:val="10"/>
          <w:sz w:val="28"/>
          <w:szCs w:val="28"/>
          <w:highlight w:val="none"/>
          <w:shd w:val="clear" w:color="auto" w:fill="FFFFFF"/>
        </w:rPr>
      </w:pPr>
    </w:p>
    <w:p w14:paraId="01386257">
      <w:pPr>
        <w:pStyle w:val="37"/>
        <w:rPr>
          <w:rFonts w:hint="eastAsia" w:ascii="宋体" w:hAnsi="宋体" w:eastAsia="宋体" w:cs="宋体"/>
          <w:b/>
          <w:bCs/>
          <w:color w:val="000000"/>
          <w:kern w:val="10"/>
          <w:sz w:val="28"/>
          <w:szCs w:val="28"/>
          <w:highlight w:val="none"/>
          <w:shd w:val="clear" w:color="auto" w:fill="FFFFFF"/>
        </w:rPr>
      </w:pPr>
    </w:p>
    <w:p w14:paraId="5B354A73">
      <w:pPr>
        <w:pStyle w:val="37"/>
        <w:rPr>
          <w:rFonts w:hint="eastAsia" w:ascii="宋体" w:hAnsi="宋体" w:eastAsia="宋体" w:cs="宋体"/>
          <w:b/>
          <w:bCs/>
          <w:color w:val="000000"/>
          <w:kern w:val="10"/>
          <w:sz w:val="28"/>
          <w:szCs w:val="28"/>
          <w:highlight w:val="none"/>
          <w:shd w:val="clear" w:color="auto" w:fill="FFFFFF"/>
        </w:rPr>
      </w:pPr>
    </w:p>
    <w:p w14:paraId="529590C5">
      <w:pPr>
        <w:pStyle w:val="37"/>
        <w:rPr>
          <w:rFonts w:hint="eastAsia" w:ascii="宋体" w:hAnsi="宋体" w:eastAsia="宋体" w:cs="宋体"/>
          <w:b/>
          <w:bCs/>
          <w:color w:val="000000"/>
          <w:kern w:val="10"/>
          <w:sz w:val="28"/>
          <w:szCs w:val="28"/>
          <w:highlight w:val="none"/>
          <w:shd w:val="clear" w:color="auto" w:fill="FFFFFF"/>
        </w:rPr>
      </w:pPr>
    </w:p>
    <w:p w14:paraId="72D8F52E">
      <w:pPr>
        <w:pStyle w:val="37"/>
        <w:rPr>
          <w:rFonts w:hint="eastAsia" w:ascii="宋体" w:hAnsi="宋体" w:eastAsia="宋体" w:cs="宋体"/>
          <w:b/>
          <w:bCs/>
          <w:color w:val="000000"/>
          <w:kern w:val="10"/>
          <w:sz w:val="28"/>
          <w:szCs w:val="28"/>
          <w:highlight w:val="none"/>
          <w:shd w:val="clear" w:color="auto" w:fill="FFFFFF"/>
        </w:rPr>
      </w:pPr>
    </w:p>
    <w:p w14:paraId="605C455A">
      <w:pPr>
        <w:pStyle w:val="37"/>
        <w:rPr>
          <w:rFonts w:hint="eastAsia" w:ascii="宋体" w:hAnsi="宋体" w:eastAsia="宋体" w:cs="宋体"/>
          <w:b/>
          <w:bCs/>
          <w:color w:val="000000"/>
          <w:kern w:val="10"/>
          <w:sz w:val="28"/>
          <w:szCs w:val="28"/>
          <w:highlight w:val="none"/>
          <w:shd w:val="clear" w:color="auto" w:fill="FFFFFF"/>
        </w:rPr>
      </w:pPr>
    </w:p>
    <w:p w14:paraId="2EFFC651">
      <w:pPr>
        <w:pStyle w:val="37"/>
        <w:rPr>
          <w:rFonts w:hint="eastAsia" w:ascii="宋体" w:hAnsi="宋体" w:eastAsia="宋体" w:cs="宋体"/>
          <w:b/>
          <w:bCs/>
          <w:color w:val="000000"/>
          <w:kern w:val="10"/>
          <w:sz w:val="28"/>
          <w:szCs w:val="28"/>
          <w:highlight w:val="none"/>
          <w:shd w:val="clear" w:color="auto" w:fill="FFFFFF"/>
        </w:rPr>
      </w:pPr>
    </w:p>
    <w:p w14:paraId="2BB3B1E0">
      <w:pPr>
        <w:pStyle w:val="37"/>
        <w:rPr>
          <w:rFonts w:hint="eastAsia" w:ascii="宋体" w:hAnsi="宋体" w:eastAsia="宋体" w:cs="宋体"/>
          <w:b/>
          <w:bCs/>
          <w:color w:val="000000"/>
          <w:kern w:val="10"/>
          <w:sz w:val="28"/>
          <w:szCs w:val="28"/>
          <w:highlight w:val="none"/>
          <w:shd w:val="clear" w:color="auto" w:fill="FFFFFF"/>
        </w:rPr>
      </w:pPr>
    </w:p>
    <w:p w14:paraId="4269F07E">
      <w:pPr>
        <w:pStyle w:val="37"/>
        <w:rPr>
          <w:rFonts w:hint="eastAsia" w:ascii="宋体" w:hAnsi="宋体" w:eastAsia="宋体" w:cs="宋体"/>
          <w:b/>
          <w:bCs/>
          <w:color w:val="000000"/>
          <w:kern w:val="10"/>
          <w:sz w:val="28"/>
          <w:szCs w:val="28"/>
          <w:highlight w:val="none"/>
          <w:shd w:val="clear" w:color="auto" w:fill="FFFFFF"/>
        </w:rPr>
      </w:pPr>
    </w:p>
    <w:p w14:paraId="1DEA5597">
      <w:pPr>
        <w:pStyle w:val="37"/>
        <w:rPr>
          <w:rFonts w:hint="eastAsia" w:ascii="宋体" w:hAnsi="宋体" w:eastAsia="宋体" w:cs="宋体"/>
          <w:b/>
          <w:bCs/>
          <w:color w:val="000000"/>
          <w:kern w:val="10"/>
          <w:sz w:val="28"/>
          <w:szCs w:val="28"/>
          <w:highlight w:val="none"/>
          <w:shd w:val="clear" w:color="auto" w:fill="FFFFFF"/>
        </w:rPr>
      </w:pPr>
    </w:p>
    <w:p w14:paraId="44308DA0">
      <w:pPr>
        <w:pStyle w:val="37"/>
        <w:rPr>
          <w:rFonts w:hint="eastAsia" w:ascii="宋体" w:hAnsi="宋体" w:eastAsia="宋体" w:cs="宋体"/>
          <w:b/>
          <w:bCs/>
          <w:color w:val="000000"/>
          <w:kern w:val="10"/>
          <w:sz w:val="28"/>
          <w:szCs w:val="28"/>
          <w:highlight w:val="none"/>
          <w:shd w:val="clear" w:color="auto" w:fill="FFFFFF"/>
        </w:rPr>
      </w:pPr>
    </w:p>
    <w:p w14:paraId="2985932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17" w:name="_Toc121749381"/>
      <w:bookmarkStart w:id="1118" w:name="_Toc122004270"/>
      <w:bookmarkStart w:id="1119" w:name="_Toc141079824"/>
      <w:r>
        <w:rPr>
          <w:rFonts w:hint="eastAsia" w:ascii="宋体" w:hAnsi="宋体" w:eastAsia="宋体" w:cs="宋体"/>
          <w:b/>
          <w:bCs/>
          <w:color w:val="000000"/>
          <w:kern w:val="10"/>
          <w:sz w:val="28"/>
          <w:szCs w:val="28"/>
          <w:highlight w:val="none"/>
          <w:shd w:val="clear" w:color="auto" w:fill="FFFFFF"/>
        </w:rPr>
        <w:t>（二）监狱企业证明材料</w:t>
      </w:r>
      <w:bookmarkEnd w:id="1117"/>
      <w:bookmarkEnd w:id="1118"/>
      <w:bookmarkEnd w:id="1119"/>
    </w:p>
    <w:p w14:paraId="129451D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2BEBE2E8">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0" w:name="_Toc122004271"/>
      <w:bookmarkStart w:id="1121" w:name="_Toc141079825"/>
      <w:bookmarkStart w:id="1122" w:name="_Toc121749382"/>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0"/>
      <w:bookmarkEnd w:id="1121"/>
      <w:bookmarkEnd w:id="1122"/>
    </w:p>
    <w:p w14:paraId="2390D086">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6923E97C">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2D85384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604F78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8DBD09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D589850">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FECBF4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2F6125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9A349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F44EA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97A27E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3" w:name="_Toc121749383"/>
      <w:bookmarkStart w:id="1124" w:name="_Toc122004272"/>
      <w:bookmarkStart w:id="1125" w:name="_Toc141079826"/>
    </w:p>
    <w:p w14:paraId="64EE1CC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8D48216">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264DD91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25953F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B57BE0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27AA3B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D48A25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2191DA4">
      <w:pPr>
        <w:pStyle w:val="38"/>
        <w:rPr>
          <w:rFonts w:hint="eastAsia"/>
          <w:highlight w:val="none"/>
        </w:rPr>
      </w:pPr>
    </w:p>
    <w:p w14:paraId="43CCE47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823056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365CD9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3"/>
      <w:bookmarkEnd w:id="1124"/>
      <w:bookmarkEnd w:id="1125"/>
    </w:p>
    <w:p w14:paraId="60AB1F3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38D8108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4761196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0AA3745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0E690567">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E2FAD12">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801DC1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013DC4D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7F4AE5D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3F23367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6677828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196C7C8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7373C60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12FD86E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01984970">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附件2</w:t>
      </w:r>
    </w:p>
    <w:p w14:paraId="22EB17FF">
      <w:pPr>
        <w:jc w:val="center"/>
        <w:rPr>
          <w:rFonts w:hint="eastAsia" w:ascii="宋体" w:hAnsi="宋体" w:eastAsia="宋体" w:cs="宋体"/>
          <w:b/>
          <w:sz w:val="32"/>
          <w:highlight w:val="none"/>
        </w:rPr>
      </w:pPr>
      <w:r>
        <w:rPr>
          <w:rFonts w:hint="eastAsia" w:ascii="宋体" w:hAnsi="宋体" w:eastAsia="宋体" w:cs="宋体"/>
          <w:b/>
          <w:sz w:val="32"/>
          <w:highlight w:val="none"/>
        </w:rPr>
        <w:t>农民工工资支付承诺书</w:t>
      </w:r>
    </w:p>
    <w:p w14:paraId="3C7844A1">
      <w:pPr>
        <w:rPr>
          <w:rFonts w:hint="eastAsia" w:ascii="宋体" w:hAnsi="宋体" w:eastAsia="宋体" w:cs="宋体"/>
          <w:sz w:val="24"/>
          <w:highlight w:val="none"/>
        </w:rPr>
      </w:pPr>
    </w:p>
    <w:p w14:paraId="040674B3">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9271D5D">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0CDDCED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302CB5E7">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76B43F60">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6EFFA6B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4C6717C">
      <w:pPr>
        <w:rPr>
          <w:rFonts w:hint="eastAsia" w:ascii="宋体" w:hAnsi="宋体" w:eastAsia="宋体" w:cs="宋体"/>
          <w:sz w:val="24"/>
          <w:highlight w:val="none"/>
        </w:rPr>
      </w:pPr>
    </w:p>
    <w:p w14:paraId="7BDC7F82">
      <w:pPr>
        <w:rPr>
          <w:rFonts w:hint="eastAsia" w:ascii="宋体" w:hAnsi="宋体" w:eastAsia="宋体" w:cs="宋体"/>
          <w:highlight w:val="none"/>
        </w:rPr>
      </w:pPr>
    </w:p>
    <w:p w14:paraId="4C677B91">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 xml:space="preserve">投标人：（盖章） </w:t>
      </w:r>
      <w:r>
        <w:rPr>
          <w:rFonts w:hint="eastAsia" w:ascii="宋体" w:hAnsi="宋体" w:eastAsia="宋体" w:cs="宋体"/>
          <w:sz w:val="24"/>
          <w:highlight w:val="none"/>
          <w:u w:val="single"/>
        </w:rPr>
        <w:t xml:space="preserve">         </w:t>
      </w:r>
    </w:p>
    <w:p w14:paraId="6526459D">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法定代表人：（电子签章）</w:t>
      </w:r>
      <w:r>
        <w:rPr>
          <w:rFonts w:hint="eastAsia" w:ascii="宋体" w:hAnsi="宋体" w:eastAsia="宋体" w:cs="宋体"/>
          <w:sz w:val="24"/>
          <w:highlight w:val="none"/>
          <w:u w:val="single"/>
        </w:rPr>
        <w:t xml:space="preserve">            </w:t>
      </w:r>
    </w:p>
    <w:p w14:paraId="0D08F3FE">
      <w:pPr>
        <w:spacing w:line="480" w:lineRule="exact"/>
        <w:ind w:firstLine="2724" w:firstLineChars="1135"/>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0EFE5988">
      <w:pPr>
        <w:rPr>
          <w:rFonts w:hint="eastAsia" w:ascii="宋体" w:hAnsi="宋体" w:eastAsia="宋体" w:cs="宋体"/>
          <w:highlight w:val="none"/>
        </w:rPr>
      </w:pPr>
    </w:p>
    <w:p w14:paraId="05736A54">
      <w:pPr>
        <w:widowControl/>
        <w:spacing w:line="240" w:lineRule="auto"/>
        <w:jc w:val="left"/>
        <w:rPr>
          <w:rFonts w:hint="eastAsia" w:ascii="宋体" w:hAnsi="宋体" w:eastAsia="宋体" w:cs="宋体"/>
          <w:highlight w:val="none"/>
          <w:lang w:val="en-US" w:eastAsia="zh-CN"/>
        </w:rPr>
      </w:pPr>
    </w:p>
    <w:p w14:paraId="17B70787">
      <w:pPr>
        <w:pStyle w:val="22"/>
        <w:ind w:left="0" w:leftChars="0" w:firstLine="0" w:firstLineChars="0"/>
        <w:rPr>
          <w:rFonts w:hint="eastAsia" w:ascii="宋体" w:hAnsi="宋体" w:eastAsia="宋体" w:cs="宋体"/>
          <w:highlight w:val="none"/>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8810">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6499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06499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8F89">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18F89">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7"/>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5D304E27"/>
    <w:multiLevelType w:val="singleLevel"/>
    <w:tmpl w:val="5D304E27"/>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TM3ZjE2NjZkNDY3YmYwOTcyMmUzMTVkNDdjMzAifQ=="/>
  </w:docVars>
  <w:rsids>
    <w:rsidRoot w:val="6BE66F35"/>
    <w:rsid w:val="003176A7"/>
    <w:rsid w:val="02F46664"/>
    <w:rsid w:val="03476C66"/>
    <w:rsid w:val="03B56367"/>
    <w:rsid w:val="03D2609A"/>
    <w:rsid w:val="04275653"/>
    <w:rsid w:val="04613C59"/>
    <w:rsid w:val="04973358"/>
    <w:rsid w:val="04B50EB1"/>
    <w:rsid w:val="05A76A4C"/>
    <w:rsid w:val="05AC2C98"/>
    <w:rsid w:val="06612166"/>
    <w:rsid w:val="06A66D86"/>
    <w:rsid w:val="06B304CB"/>
    <w:rsid w:val="07144B94"/>
    <w:rsid w:val="077315DD"/>
    <w:rsid w:val="08B63B10"/>
    <w:rsid w:val="08C6368D"/>
    <w:rsid w:val="092844F0"/>
    <w:rsid w:val="095A3DD5"/>
    <w:rsid w:val="0A367893"/>
    <w:rsid w:val="0B225961"/>
    <w:rsid w:val="0BFB5803"/>
    <w:rsid w:val="0C2572CB"/>
    <w:rsid w:val="0C2D643A"/>
    <w:rsid w:val="0C3C3C66"/>
    <w:rsid w:val="0C7D22B4"/>
    <w:rsid w:val="0C992E66"/>
    <w:rsid w:val="0D4D7EE7"/>
    <w:rsid w:val="0DA6000F"/>
    <w:rsid w:val="0EAA5E15"/>
    <w:rsid w:val="0ED97690"/>
    <w:rsid w:val="0F7D4C2A"/>
    <w:rsid w:val="0F852AF2"/>
    <w:rsid w:val="0FB034A9"/>
    <w:rsid w:val="0FCE59E1"/>
    <w:rsid w:val="10481576"/>
    <w:rsid w:val="10807106"/>
    <w:rsid w:val="10E71C1F"/>
    <w:rsid w:val="1130052C"/>
    <w:rsid w:val="113A4C18"/>
    <w:rsid w:val="11587DAE"/>
    <w:rsid w:val="11D15E6A"/>
    <w:rsid w:val="11EF7964"/>
    <w:rsid w:val="12B47A9F"/>
    <w:rsid w:val="13461F80"/>
    <w:rsid w:val="13781A7E"/>
    <w:rsid w:val="13967451"/>
    <w:rsid w:val="139C5DAD"/>
    <w:rsid w:val="13EB21F9"/>
    <w:rsid w:val="13F3280A"/>
    <w:rsid w:val="14092680"/>
    <w:rsid w:val="149C7998"/>
    <w:rsid w:val="14AD74AF"/>
    <w:rsid w:val="15674EC2"/>
    <w:rsid w:val="159A00CD"/>
    <w:rsid w:val="166B5873"/>
    <w:rsid w:val="167364D6"/>
    <w:rsid w:val="16BB06AF"/>
    <w:rsid w:val="16BD391F"/>
    <w:rsid w:val="16CF5AB3"/>
    <w:rsid w:val="172E0667"/>
    <w:rsid w:val="17BE1B6A"/>
    <w:rsid w:val="17EB6C6C"/>
    <w:rsid w:val="18507D42"/>
    <w:rsid w:val="18915E35"/>
    <w:rsid w:val="18BD24C2"/>
    <w:rsid w:val="18CE0426"/>
    <w:rsid w:val="198862BD"/>
    <w:rsid w:val="19AE6B80"/>
    <w:rsid w:val="19B41C8E"/>
    <w:rsid w:val="19E33973"/>
    <w:rsid w:val="1A3D3083"/>
    <w:rsid w:val="1A750A6F"/>
    <w:rsid w:val="1A767E31"/>
    <w:rsid w:val="1AA20277"/>
    <w:rsid w:val="1B1262BE"/>
    <w:rsid w:val="1B867438"/>
    <w:rsid w:val="1B9969DF"/>
    <w:rsid w:val="1BD17F27"/>
    <w:rsid w:val="1C0550B3"/>
    <w:rsid w:val="1CE774F0"/>
    <w:rsid w:val="1D13456F"/>
    <w:rsid w:val="1DD24ACF"/>
    <w:rsid w:val="1ED146E2"/>
    <w:rsid w:val="1EE53CE9"/>
    <w:rsid w:val="1F3852CA"/>
    <w:rsid w:val="1F9C4CF0"/>
    <w:rsid w:val="1FC2105A"/>
    <w:rsid w:val="1FC85AE5"/>
    <w:rsid w:val="216008F7"/>
    <w:rsid w:val="2177259D"/>
    <w:rsid w:val="217750CC"/>
    <w:rsid w:val="22145011"/>
    <w:rsid w:val="22D34D9D"/>
    <w:rsid w:val="237F1DD9"/>
    <w:rsid w:val="23897339"/>
    <w:rsid w:val="23D83E1C"/>
    <w:rsid w:val="23F64F3C"/>
    <w:rsid w:val="24653958"/>
    <w:rsid w:val="25B03150"/>
    <w:rsid w:val="262E183C"/>
    <w:rsid w:val="26345C82"/>
    <w:rsid w:val="266D6A9E"/>
    <w:rsid w:val="268F110A"/>
    <w:rsid w:val="26941ABB"/>
    <w:rsid w:val="26CA6B05"/>
    <w:rsid w:val="26CD6F21"/>
    <w:rsid w:val="276C4FA7"/>
    <w:rsid w:val="27723044"/>
    <w:rsid w:val="28372FFA"/>
    <w:rsid w:val="284B1DC3"/>
    <w:rsid w:val="28D10C13"/>
    <w:rsid w:val="28DD318F"/>
    <w:rsid w:val="295E1EA5"/>
    <w:rsid w:val="29980ADF"/>
    <w:rsid w:val="29C63C15"/>
    <w:rsid w:val="2A235607"/>
    <w:rsid w:val="2A351FC9"/>
    <w:rsid w:val="2A9F01E2"/>
    <w:rsid w:val="2B997B5B"/>
    <w:rsid w:val="2BFB76D0"/>
    <w:rsid w:val="2C25543D"/>
    <w:rsid w:val="2C5902D2"/>
    <w:rsid w:val="2CA33CE4"/>
    <w:rsid w:val="2D0A3FA6"/>
    <w:rsid w:val="2D263476"/>
    <w:rsid w:val="2D986AF6"/>
    <w:rsid w:val="2DE7532E"/>
    <w:rsid w:val="2E5F7614"/>
    <w:rsid w:val="2F1847ED"/>
    <w:rsid w:val="2F3C2725"/>
    <w:rsid w:val="2F7A77FE"/>
    <w:rsid w:val="2FB03DBA"/>
    <w:rsid w:val="2FB4573E"/>
    <w:rsid w:val="2FE9045C"/>
    <w:rsid w:val="3014442E"/>
    <w:rsid w:val="3061710D"/>
    <w:rsid w:val="306F0895"/>
    <w:rsid w:val="30A340B2"/>
    <w:rsid w:val="31E87920"/>
    <w:rsid w:val="31EC6BC4"/>
    <w:rsid w:val="31FD353C"/>
    <w:rsid w:val="32081D71"/>
    <w:rsid w:val="32701CFF"/>
    <w:rsid w:val="32B85545"/>
    <w:rsid w:val="32E875B7"/>
    <w:rsid w:val="33166AA7"/>
    <w:rsid w:val="3368588E"/>
    <w:rsid w:val="337634BA"/>
    <w:rsid w:val="33AF4B9A"/>
    <w:rsid w:val="33EE7140"/>
    <w:rsid w:val="34CD0E7F"/>
    <w:rsid w:val="35346B5C"/>
    <w:rsid w:val="35387BED"/>
    <w:rsid w:val="364F61C0"/>
    <w:rsid w:val="36A06C35"/>
    <w:rsid w:val="36C4304A"/>
    <w:rsid w:val="37B64A4B"/>
    <w:rsid w:val="396B4344"/>
    <w:rsid w:val="39AF7BC3"/>
    <w:rsid w:val="3A5244D1"/>
    <w:rsid w:val="3AC90631"/>
    <w:rsid w:val="3AE84769"/>
    <w:rsid w:val="3B2D45F6"/>
    <w:rsid w:val="3B365BA1"/>
    <w:rsid w:val="3B3B4F65"/>
    <w:rsid w:val="3C4D3F8E"/>
    <w:rsid w:val="3C6D55F2"/>
    <w:rsid w:val="3C757445"/>
    <w:rsid w:val="3CC701F0"/>
    <w:rsid w:val="3CDB1958"/>
    <w:rsid w:val="3D3D6D72"/>
    <w:rsid w:val="3D416F17"/>
    <w:rsid w:val="3D521DFC"/>
    <w:rsid w:val="3D553D12"/>
    <w:rsid w:val="3D694964"/>
    <w:rsid w:val="3D747AF0"/>
    <w:rsid w:val="3E106BCB"/>
    <w:rsid w:val="3E594080"/>
    <w:rsid w:val="3E672ADA"/>
    <w:rsid w:val="3FC10A9F"/>
    <w:rsid w:val="3FEF45EE"/>
    <w:rsid w:val="40493C6E"/>
    <w:rsid w:val="408476E2"/>
    <w:rsid w:val="40EA7E66"/>
    <w:rsid w:val="412A1D04"/>
    <w:rsid w:val="41764F49"/>
    <w:rsid w:val="41DC7E2F"/>
    <w:rsid w:val="42120947"/>
    <w:rsid w:val="42510663"/>
    <w:rsid w:val="435B43F6"/>
    <w:rsid w:val="450B366A"/>
    <w:rsid w:val="451A2B1D"/>
    <w:rsid w:val="45406E38"/>
    <w:rsid w:val="45782B3C"/>
    <w:rsid w:val="45833AEE"/>
    <w:rsid w:val="46275125"/>
    <w:rsid w:val="464F7B16"/>
    <w:rsid w:val="467F198E"/>
    <w:rsid w:val="46BC0BB3"/>
    <w:rsid w:val="471C3E9C"/>
    <w:rsid w:val="472E0399"/>
    <w:rsid w:val="473507CA"/>
    <w:rsid w:val="47384505"/>
    <w:rsid w:val="47AC2F79"/>
    <w:rsid w:val="486437F4"/>
    <w:rsid w:val="48AF65F2"/>
    <w:rsid w:val="48BB1493"/>
    <w:rsid w:val="48C96F4F"/>
    <w:rsid w:val="48D9333D"/>
    <w:rsid w:val="48EB735F"/>
    <w:rsid w:val="495C0214"/>
    <w:rsid w:val="498B5309"/>
    <w:rsid w:val="4A7162AD"/>
    <w:rsid w:val="4A9B6AF9"/>
    <w:rsid w:val="4AD565B7"/>
    <w:rsid w:val="4ADC79C8"/>
    <w:rsid w:val="4AE42F23"/>
    <w:rsid w:val="4AEB0367"/>
    <w:rsid w:val="4B555E5D"/>
    <w:rsid w:val="4D447CA9"/>
    <w:rsid w:val="4DC011FF"/>
    <w:rsid w:val="4E437F61"/>
    <w:rsid w:val="4E531500"/>
    <w:rsid w:val="4E731C03"/>
    <w:rsid w:val="4E776CF0"/>
    <w:rsid w:val="4ECC264C"/>
    <w:rsid w:val="4EDE412D"/>
    <w:rsid w:val="4F2C512D"/>
    <w:rsid w:val="4F391364"/>
    <w:rsid w:val="4FA451A5"/>
    <w:rsid w:val="4FA510F6"/>
    <w:rsid w:val="4FFC486B"/>
    <w:rsid w:val="502720EE"/>
    <w:rsid w:val="50BE7D72"/>
    <w:rsid w:val="50EE68AA"/>
    <w:rsid w:val="51343ECB"/>
    <w:rsid w:val="51450494"/>
    <w:rsid w:val="519438C7"/>
    <w:rsid w:val="529D25C1"/>
    <w:rsid w:val="52A33867"/>
    <w:rsid w:val="53133071"/>
    <w:rsid w:val="533E5713"/>
    <w:rsid w:val="54251C38"/>
    <w:rsid w:val="553848E3"/>
    <w:rsid w:val="557D01BA"/>
    <w:rsid w:val="559E0A3C"/>
    <w:rsid w:val="55CE495A"/>
    <w:rsid w:val="55F3682D"/>
    <w:rsid w:val="55FD75BA"/>
    <w:rsid w:val="56B539C6"/>
    <w:rsid w:val="577949F3"/>
    <w:rsid w:val="57BA21BF"/>
    <w:rsid w:val="57DA101B"/>
    <w:rsid w:val="58003366"/>
    <w:rsid w:val="580544D9"/>
    <w:rsid w:val="581B7AC0"/>
    <w:rsid w:val="58525935"/>
    <w:rsid w:val="58A518E6"/>
    <w:rsid w:val="59350DEE"/>
    <w:rsid w:val="59737644"/>
    <w:rsid w:val="597F4113"/>
    <w:rsid w:val="59BB7545"/>
    <w:rsid w:val="59BC5A1F"/>
    <w:rsid w:val="5A424E2A"/>
    <w:rsid w:val="5A47702B"/>
    <w:rsid w:val="5A667936"/>
    <w:rsid w:val="5B1C0BCF"/>
    <w:rsid w:val="5B6F52D1"/>
    <w:rsid w:val="5B90055D"/>
    <w:rsid w:val="5BBB5BF7"/>
    <w:rsid w:val="5C642D2E"/>
    <w:rsid w:val="5CB04800"/>
    <w:rsid w:val="5D6545CE"/>
    <w:rsid w:val="5D790B89"/>
    <w:rsid w:val="5E044899"/>
    <w:rsid w:val="5E0E0938"/>
    <w:rsid w:val="5E3F1677"/>
    <w:rsid w:val="5E78032A"/>
    <w:rsid w:val="5E903C03"/>
    <w:rsid w:val="5F0157EA"/>
    <w:rsid w:val="5F5D5B6E"/>
    <w:rsid w:val="5F681281"/>
    <w:rsid w:val="5FE80968"/>
    <w:rsid w:val="60F153BB"/>
    <w:rsid w:val="617C0DC9"/>
    <w:rsid w:val="618F4B0C"/>
    <w:rsid w:val="61B718A7"/>
    <w:rsid w:val="62894684"/>
    <w:rsid w:val="62A57844"/>
    <w:rsid w:val="62B3262E"/>
    <w:rsid w:val="62D1447B"/>
    <w:rsid w:val="62FD288C"/>
    <w:rsid w:val="64312FEF"/>
    <w:rsid w:val="64334033"/>
    <w:rsid w:val="64EC06E2"/>
    <w:rsid w:val="65456BD3"/>
    <w:rsid w:val="65516120"/>
    <w:rsid w:val="65C459D3"/>
    <w:rsid w:val="65E61B13"/>
    <w:rsid w:val="66445673"/>
    <w:rsid w:val="666C1F8C"/>
    <w:rsid w:val="66990C0E"/>
    <w:rsid w:val="669C5E64"/>
    <w:rsid w:val="673F58BB"/>
    <w:rsid w:val="67DF6AF4"/>
    <w:rsid w:val="67F65BEC"/>
    <w:rsid w:val="681749C9"/>
    <w:rsid w:val="68494C27"/>
    <w:rsid w:val="68C036A8"/>
    <w:rsid w:val="68FF75C6"/>
    <w:rsid w:val="69567B1D"/>
    <w:rsid w:val="69845BA5"/>
    <w:rsid w:val="69A007EF"/>
    <w:rsid w:val="6A7C2557"/>
    <w:rsid w:val="6AAF43BF"/>
    <w:rsid w:val="6B607DD6"/>
    <w:rsid w:val="6B797260"/>
    <w:rsid w:val="6BDF70C3"/>
    <w:rsid w:val="6BE66F35"/>
    <w:rsid w:val="6C297B24"/>
    <w:rsid w:val="6C872F25"/>
    <w:rsid w:val="6CEB5F3B"/>
    <w:rsid w:val="6DB215CF"/>
    <w:rsid w:val="6DB21D5B"/>
    <w:rsid w:val="6DEB3489"/>
    <w:rsid w:val="6E44485D"/>
    <w:rsid w:val="6E876AC8"/>
    <w:rsid w:val="6ED752C3"/>
    <w:rsid w:val="6F745D74"/>
    <w:rsid w:val="6FAE1EB3"/>
    <w:rsid w:val="6FC50CC6"/>
    <w:rsid w:val="704342D1"/>
    <w:rsid w:val="708B5A6B"/>
    <w:rsid w:val="70A4744B"/>
    <w:rsid w:val="70F00039"/>
    <w:rsid w:val="70FD2C17"/>
    <w:rsid w:val="717379B2"/>
    <w:rsid w:val="71E965E3"/>
    <w:rsid w:val="722717C4"/>
    <w:rsid w:val="724265FE"/>
    <w:rsid w:val="73320420"/>
    <w:rsid w:val="735008A6"/>
    <w:rsid w:val="739D373C"/>
    <w:rsid w:val="73CF4184"/>
    <w:rsid w:val="7467234B"/>
    <w:rsid w:val="746E36DA"/>
    <w:rsid w:val="75377F70"/>
    <w:rsid w:val="7541467F"/>
    <w:rsid w:val="754601B3"/>
    <w:rsid w:val="755B39B7"/>
    <w:rsid w:val="756C200D"/>
    <w:rsid w:val="759E1D9D"/>
    <w:rsid w:val="75EF25F8"/>
    <w:rsid w:val="75EF3F7E"/>
    <w:rsid w:val="76A4753E"/>
    <w:rsid w:val="76D4359C"/>
    <w:rsid w:val="76D64270"/>
    <w:rsid w:val="772D5B56"/>
    <w:rsid w:val="77692ADD"/>
    <w:rsid w:val="778D6739"/>
    <w:rsid w:val="784C3D32"/>
    <w:rsid w:val="788D2940"/>
    <w:rsid w:val="78A7540C"/>
    <w:rsid w:val="79C43D9C"/>
    <w:rsid w:val="79E91F99"/>
    <w:rsid w:val="7A0B3779"/>
    <w:rsid w:val="7A8157E9"/>
    <w:rsid w:val="7AA651BE"/>
    <w:rsid w:val="7B633173"/>
    <w:rsid w:val="7BA50EA0"/>
    <w:rsid w:val="7BF967D3"/>
    <w:rsid w:val="7C036DFE"/>
    <w:rsid w:val="7C435750"/>
    <w:rsid w:val="7C6353F0"/>
    <w:rsid w:val="7CAB2FF1"/>
    <w:rsid w:val="7CC55E61"/>
    <w:rsid w:val="7CF76237"/>
    <w:rsid w:val="7DA91662"/>
    <w:rsid w:val="7DAC0DCF"/>
    <w:rsid w:val="7DFB376C"/>
    <w:rsid w:val="7E1D37BF"/>
    <w:rsid w:val="7E2802E4"/>
    <w:rsid w:val="7E2E1717"/>
    <w:rsid w:val="7E4653C6"/>
    <w:rsid w:val="7E480721"/>
    <w:rsid w:val="7EA640F0"/>
    <w:rsid w:val="7F1D09C6"/>
    <w:rsid w:val="7F232C49"/>
    <w:rsid w:val="7F5B0048"/>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autoRedefine/>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5">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99"/>
    <w:pPr>
      <w:keepNext/>
      <w:keepLines/>
      <w:spacing w:line="360" w:lineRule="auto"/>
      <w:outlineLvl w:val="3"/>
    </w:pPr>
    <w:rPr>
      <w:rFonts w:ascii="Arial" w:hAnsi="Arial" w:eastAsia="楷体_GB2312"/>
      <w:b/>
      <w:bCs/>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spacing w:after="200" w:line="276" w:lineRule="auto"/>
      <w:ind w:firstLine="420" w:firstLineChars="200"/>
    </w:pPr>
    <w:rPr>
      <w:rFonts w:ascii="宋体" w:hAnsi="Calibri" w:eastAsia="仿宋"/>
      <w:sz w:val="24"/>
      <w:szCs w:val="21"/>
    </w:rPr>
  </w:style>
  <w:style w:type="paragraph" w:styleId="8">
    <w:name w:val="annotation text"/>
    <w:basedOn w:val="1"/>
    <w:autoRedefine/>
    <w:qFormat/>
    <w:uiPriority w:val="99"/>
    <w:pPr>
      <w:widowControl/>
      <w:jc w:val="left"/>
    </w:pPr>
    <w:rPr>
      <w:kern w:val="0"/>
      <w:sz w:val="20"/>
      <w:szCs w:val="20"/>
    </w:rPr>
  </w:style>
  <w:style w:type="paragraph" w:styleId="9">
    <w:name w:val="Body Text 3"/>
    <w:basedOn w:val="1"/>
    <w:autoRedefine/>
    <w:qFormat/>
    <w:uiPriority w:val="0"/>
    <w:rPr>
      <w:rFonts w:ascii="宋体"/>
      <w:sz w:val="24"/>
      <w:szCs w:val="20"/>
    </w:rPr>
  </w:style>
  <w:style w:type="paragraph" w:styleId="10">
    <w:name w:val="Body Text"/>
    <w:basedOn w:val="1"/>
    <w:next w:val="11"/>
    <w:autoRedefine/>
    <w:unhideWhenUsed/>
    <w:qFormat/>
    <w:uiPriority w:val="99"/>
    <w:pPr>
      <w:spacing w:after="120"/>
    </w:pPr>
  </w:style>
  <w:style w:type="paragraph" w:styleId="11">
    <w:name w:val="Body Text 2"/>
    <w:basedOn w:val="1"/>
    <w:next w:val="10"/>
    <w:autoRedefine/>
    <w:qFormat/>
    <w:uiPriority w:val="0"/>
    <w:pPr>
      <w:spacing w:line="360" w:lineRule="auto"/>
    </w:pPr>
    <w:rPr>
      <w:sz w:val="24"/>
      <w:szCs w:val="20"/>
    </w:rPr>
  </w:style>
  <w:style w:type="paragraph" w:styleId="12">
    <w:name w:val="Body Text Indent"/>
    <w:basedOn w:val="1"/>
    <w:next w:val="13"/>
    <w:autoRedefine/>
    <w:qFormat/>
    <w:uiPriority w:val="0"/>
    <w:pPr>
      <w:spacing w:after="120" w:line="276" w:lineRule="auto"/>
      <w:ind w:left="420" w:leftChars="200"/>
    </w:pPr>
    <w:rPr>
      <w:rFonts w:ascii="宋体" w:hAnsi="Calibri" w:eastAsia="仿宋"/>
      <w:sz w:val="24"/>
      <w:szCs w:val="21"/>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Plain Text"/>
    <w:basedOn w:val="1"/>
    <w:autoRedefine/>
    <w:unhideWhenUsed/>
    <w:qFormat/>
    <w:uiPriority w:val="99"/>
    <w:rPr>
      <w:rFonts w:ascii="宋体" w:hAnsi="Courier New"/>
    </w:rPr>
  </w:style>
  <w:style w:type="paragraph" w:styleId="15">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6">
    <w:name w:val="footer"/>
    <w:basedOn w:val="1"/>
    <w:autoRedefine/>
    <w:semiHidden/>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footnote text"/>
    <w:basedOn w:val="1"/>
    <w:autoRedefine/>
    <w:qFormat/>
    <w:uiPriority w:val="0"/>
    <w:rPr>
      <w:sz w:val="20"/>
      <w:szCs w:val="20"/>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0"/>
    <w:next w:val="22"/>
    <w:autoRedefine/>
    <w:qFormat/>
    <w:uiPriority w:val="0"/>
    <w:pPr>
      <w:spacing w:line="360" w:lineRule="auto"/>
      <w:ind w:firstLine="420"/>
    </w:pPr>
    <w:rPr>
      <w:rFonts w:ascii="Calibri" w:hAnsi="Calibri" w:eastAsia="Arial Unicode MS"/>
      <w:color w:val="000000"/>
      <w:kern w:val="0"/>
      <w:sz w:val="28"/>
      <w:szCs w:val="28"/>
    </w:rPr>
  </w:style>
  <w:style w:type="paragraph" w:styleId="22">
    <w:name w:val="Body Text First Indent 2"/>
    <w:basedOn w:val="1"/>
    <w:next w:val="1"/>
    <w:autoRedefine/>
    <w:qFormat/>
    <w:uiPriority w:val="0"/>
    <w:pPr>
      <w:ind w:firstLine="420" w:firstLineChars="200"/>
    </w:p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rPr>
      <w:b/>
      <w:bCs/>
    </w:rPr>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customStyle="1" w:styleId="3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Table Paragraph"/>
    <w:basedOn w:val="1"/>
    <w:autoRedefine/>
    <w:qFormat/>
    <w:uiPriority w:val="1"/>
  </w:style>
  <w:style w:type="paragraph" w:customStyle="1" w:styleId="42">
    <w:name w:val="p0"/>
    <w:basedOn w:val="1"/>
    <w:autoRedefine/>
    <w:qFormat/>
    <w:uiPriority w:val="0"/>
    <w:pPr>
      <w:widowControl/>
    </w:pPr>
    <w:rPr>
      <w:kern w:val="0"/>
      <w:szCs w:val="21"/>
    </w:rPr>
  </w:style>
  <w:style w:type="character" w:customStyle="1" w:styleId="43">
    <w:name w:val="标题4 Char"/>
    <w:link w:val="44"/>
    <w:autoRedefine/>
    <w:qFormat/>
    <w:uiPriority w:val="0"/>
    <w:rPr>
      <w:rFonts w:asciiTheme="minorHAnsi" w:hAnsiTheme="minorHAnsi" w:eastAsiaTheme="minorEastAsia" w:cstheme="minorBidi"/>
      <w:kern w:val="0"/>
      <w:sz w:val="28"/>
      <w:szCs w:val="20"/>
    </w:rPr>
  </w:style>
  <w:style w:type="paragraph" w:customStyle="1" w:styleId="44">
    <w:name w:val="标题4"/>
    <w:basedOn w:val="1"/>
    <w:next w:val="1"/>
    <w:link w:val="43"/>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45">
    <w:name w:val="layui-layer-tabnow"/>
    <w:basedOn w:val="24"/>
    <w:autoRedefine/>
    <w:qFormat/>
    <w:uiPriority w:val="0"/>
    <w:rPr>
      <w:bdr w:val="single" w:color="CCCCCC" w:sz="6" w:space="0"/>
      <w:shd w:val="clear" w:fill="FFFFFF"/>
    </w:rPr>
  </w:style>
  <w:style w:type="character" w:customStyle="1" w:styleId="46">
    <w:name w:val="first-child"/>
    <w:basedOn w:val="24"/>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kern w:val="0"/>
      <w:sz w:val="28"/>
      <w:szCs w:val="20"/>
    </w:rPr>
  </w:style>
  <w:style w:type="character" w:customStyle="1" w:styleId="48">
    <w:name w:val="hover1"/>
    <w:basedOn w:val="24"/>
    <w:autoRedefine/>
    <w:qFormat/>
    <w:uiPriority w:val="0"/>
  </w:style>
  <w:style w:type="character" w:customStyle="1" w:styleId="49">
    <w:name w:val="hover2"/>
    <w:basedOn w:val="24"/>
    <w:autoRedefine/>
    <w:qFormat/>
    <w:uiPriority w:val="0"/>
    <w:rPr>
      <w:color w:val="2590EB"/>
    </w:rPr>
  </w:style>
  <w:style w:type="character" w:customStyle="1" w:styleId="50">
    <w:name w:val="hover3"/>
    <w:basedOn w:val="24"/>
    <w:autoRedefine/>
    <w:qFormat/>
    <w:uiPriority w:val="0"/>
    <w:rPr>
      <w:color w:val="2590EB"/>
    </w:rPr>
  </w:style>
  <w:style w:type="character" w:customStyle="1" w:styleId="51">
    <w:name w:val="mini-outputtext1"/>
    <w:basedOn w:val="24"/>
    <w:autoRedefine/>
    <w:qFormat/>
    <w:uiPriority w:val="0"/>
  </w:style>
  <w:style w:type="character" w:customStyle="1" w:styleId="52">
    <w:name w:val="hover"/>
    <w:basedOn w:val="24"/>
    <w:autoRedefine/>
    <w:qFormat/>
    <w:uiPriority w:val="0"/>
    <w:rPr>
      <w:color w:val="2590EB"/>
    </w:rPr>
  </w:style>
  <w:style w:type="paragraph" w:customStyle="1" w:styleId="53">
    <w:name w:val="正文 1.1"/>
    <w:basedOn w:val="1"/>
    <w:next w:val="54"/>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54">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5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OC 标题1"/>
    <w:basedOn w:val="3"/>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7">
    <w:name w:val="*正文"/>
    <w:basedOn w:val="1"/>
    <w:qFormat/>
    <w:uiPriority w:val="0"/>
    <w:pPr>
      <w:keepNext/>
      <w:keepLines/>
      <w:spacing w:line="360" w:lineRule="auto"/>
      <w:ind w:firstLine="200" w:firstLineChars="200"/>
    </w:pPr>
    <w:rPr>
      <w:rFonts w:ascii="宋体" w:hAnsi="宋体"/>
    </w:rPr>
  </w:style>
  <w:style w:type="character" w:customStyle="1" w:styleId="58">
    <w:name w:val="标题 1 字符"/>
    <w:link w:val="3"/>
    <w:qFormat/>
    <w:uiPriority w:val="0"/>
    <w:rPr>
      <w:rFonts w:ascii="Times New Roman" w:hAnsi="Times New Roman" w:eastAsia="宋体" w:cs="Times New Roman"/>
      <w:b/>
      <w:bCs/>
      <w:kern w:val="44"/>
      <w:sz w:val="44"/>
      <w:szCs w:val="44"/>
    </w:rPr>
  </w:style>
  <w:style w:type="paragraph" w:customStyle="1" w:styleId="59">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xiadan"/>
    <w:basedOn w:val="24"/>
    <w:qFormat/>
    <w:uiPriority w:val="0"/>
    <w:rPr>
      <w:shd w:val="clear" w:fill="E4393C"/>
    </w:rPr>
  </w:style>
  <w:style w:type="character" w:customStyle="1" w:styleId="62">
    <w:name w:val="icon_ds"/>
    <w:basedOn w:val="24"/>
    <w:qFormat/>
    <w:uiPriority w:val="0"/>
    <w:rPr>
      <w:sz w:val="21"/>
      <w:szCs w:val="21"/>
    </w:rPr>
  </w:style>
  <w:style w:type="character" w:customStyle="1" w:styleId="63">
    <w:name w:val="icon_ds1"/>
    <w:basedOn w:val="24"/>
    <w:qFormat/>
    <w:uiPriority w:val="0"/>
  </w:style>
  <w:style w:type="character" w:customStyle="1" w:styleId="64">
    <w:name w:val="fr"/>
    <w:basedOn w:val="24"/>
    <w:qFormat/>
    <w:uiPriority w:val="0"/>
  </w:style>
  <w:style w:type="character" w:customStyle="1" w:styleId="65">
    <w:name w:val="nth-child(1)"/>
    <w:basedOn w:val="24"/>
    <w:qFormat/>
    <w:uiPriority w:val="0"/>
  </w:style>
  <w:style w:type="character" w:customStyle="1" w:styleId="66">
    <w:name w:val="icon_gys"/>
    <w:basedOn w:val="24"/>
    <w:qFormat/>
    <w:uiPriority w:val="0"/>
    <w:rPr>
      <w:sz w:val="21"/>
      <w:szCs w:val="21"/>
    </w:rPr>
  </w:style>
  <w:style w:type="character" w:customStyle="1" w:styleId="67">
    <w:name w:val="first-child1"/>
    <w:basedOn w:val="2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2900</Words>
  <Characters>3560</Characters>
  <Lines>0</Lines>
  <Paragraphs>0</Paragraphs>
  <TotalTime>19</TotalTime>
  <ScaleCrop>false</ScaleCrop>
  <LinksUpToDate>false</LinksUpToDate>
  <CharactersWithSpaces>3596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2023-03-10T04:00:00Z</dcterms:created>
  <dc:creator>mary</dc:creator>
  <cp:lastModifiedBy>Administrator</cp:lastModifiedBy>
  <cp:lastPrinted>2025-08-07T00:32:00Z</cp:lastPrinted>
  <dcterms:modified xsi:type="dcterms:W3CDTF">2025-12-17T09:10:23Z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A405A67049974D5FBD01306DABB99A12_13</vt:lpwstr>
  </property>
  <property fmtid="{D5CDD505-2E9C-101B-9397-08002B2CF9AE}" pid="4" name="KSOTemplateDocerSaveRecord">
    <vt:lpwstr>eyJoZGlkIjoiMGVkYmZmYjM3MDg5NmRlNTNmYzBmNGY4MDI4MzRjNWYiLCJ1c2VySWQiOiIzODU3OTk2NjgifQ==</vt:lpwstr>
  </property>
</Properties>
</file>