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80DF9">
      <w:pPr>
        <w:spacing w:line="560" w:lineRule="exact"/>
        <w:jc w:val="center"/>
        <w:rPr>
          <w:rFonts w:ascii="宋体" w:hAnsi="宋体"/>
          <w:b/>
          <w:bCs/>
          <w:color w:val="auto"/>
          <w:sz w:val="44"/>
          <w:szCs w:val="44"/>
          <w:highlight w:val="none"/>
        </w:rPr>
      </w:pPr>
      <w:bookmarkStart w:id="57" w:name="_GoBack"/>
      <w:bookmarkEnd w:id="57"/>
    </w:p>
    <w:p w14:paraId="70EA143C">
      <w:pPr>
        <w:spacing w:line="360" w:lineRule="auto"/>
        <w:jc w:val="center"/>
        <w:rPr>
          <w:rFonts w:hint="eastAsia" w:ascii="宋体" w:hAnsi="宋体" w:eastAsia="宋体"/>
          <w:b/>
          <w:bCs/>
          <w:color w:val="auto"/>
          <w:sz w:val="52"/>
          <w:szCs w:val="52"/>
          <w:highlight w:val="none"/>
          <w:lang w:eastAsia="zh-CN"/>
        </w:rPr>
      </w:pPr>
      <w:r>
        <w:rPr>
          <w:rFonts w:hint="eastAsia" w:ascii="宋体" w:hAnsi="宋体"/>
          <w:b/>
          <w:bCs/>
          <w:color w:val="auto"/>
          <w:sz w:val="52"/>
          <w:szCs w:val="52"/>
          <w:highlight w:val="none"/>
          <w:lang w:eastAsia="zh-CN"/>
        </w:rPr>
        <w:t>卢氏县2025年度森林河南国土绿化项目</w:t>
      </w:r>
    </w:p>
    <w:p w14:paraId="1FB2DD0A">
      <w:pPr>
        <w:widowControl/>
        <w:jc w:val="center"/>
        <w:rPr>
          <w:rFonts w:ascii="宋体" w:hAnsi="宋体"/>
          <w:color w:val="auto"/>
          <w:kern w:val="0"/>
          <w:sz w:val="20"/>
          <w:highlight w:val="none"/>
        </w:rPr>
      </w:pPr>
      <w:r>
        <w:rPr>
          <w:rFonts w:hint="eastAsia" w:ascii="宋体" w:hAnsi="宋体"/>
          <w:color w:val="auto"/>
          <w:kern w:val="0"/>
          <w:sz w:val="44"/>
          <w:szCs w:val="44"/>
          <w:highlight w:val="none"/>
        </w:rPr>
        <w:t xml:space="preserve"> </w:t>
      </w:r>
    </w:p>
    <w:p w14:paraId="7E51EA8C">
      <w:pPr>
        <w:widowControl/>
        <w:spacing w:line="360" w:lineRule="auto"/>
        <w:jc w:val="center"/>
        <w:rPr>
          <w:rFonts w:ascii="宋体" w:hAnsi="宋体"/>
          <w:b/>
          <w:bCs/>
          <w:color w:val="auto"/>
          <w:kern w:val="0"/>
          <w:sz w:val="72"/>
          <w:szCs w:val="72"/>
          <w:highlight w:val="none"/>
        </w:rPr>
      </w:pPr>
    </w:p>
    <w:p w14:paraId="4935215A">
      <w:pPr>
        <w:widowControl/>
        <w:spacing w:line="360" w:lineRule="auto"/>
        <w:jc w:val="center"/>
        <w:rPr>
          <w:rFonts w:ascii="宋体" w:hAnsi="宋体"/>
          <w:b/>
          <w:bCs/>
          <w:color w:val="auto"/>
          <w:kern w:val="0"/>
          <w:sz w:val="72"/>
          <w:szCs w:val="72"/>
          <w:highlight w:val="none"/>
        </w:rPr>
      </w:pPr>
      <w:r>
        <w:rPr>
          <w:rFonts w:hint="eastAsia" w:ascii="宋体" w:hAnsi="宋体"/>
          <w:b/>
          <w:bCs/>
          <w:color w:val="auto"/>
          <w:kern w:val="0"/>
          <w:sz w:val="72"/>
          <w:szCs w:val="72"/>
          <w:highlight w:val="none"/>
        </w:rPr>
        <w:t>招 标 文 件</w:t>
      </w:r>
    </w:p>
    <w:p w14:paraId="55F467CC">
      <w:pPr>
        <w:widowControl/>
        <w:spacing w:line="360" w:lineRule="auto"/>
        <w:ind w:firstLine="450" w:firstLineChars="150"/>
        <w:jc w:val="center"/>
        <w:rPr>
          <w:rFonts w:ascii="宋体" w:hAnsi="宋体"/>
          <w:color w:val="auto"/>
          <w:sz w:val="30"/>
          <w:szCs w:val="30"/>
          <w:highlight w:val="none"/>
        </w:rPr>
      </w:pPr>
    </w:p>
    <w:p w14:paraId="58215DEA">
      <w:pPr>
        <w:widowControl/>
        <w:spacing w:line="360" w:lineRule="auto"/>
        <w:ind w:firstLine="361" w:firstLineChars="150"/>
        <w:jc w:val="center"/>
        <w:rPr>
          <w:rFonts w:ascii="宋体" w:hAnsi="宋体"/>
          <w:b/>
          <w:color w:val="auto"/>
          <w:sz w:val="30"/>
          <w:szCs w:val="30"/>
          <w:highlight w:val="none"/>
        </w:rPr>
      </w:pPr>
      <w:r>
        <w:rPr>
          <w:rFonts w:hint="eastAsia" w:ascii="宋体" w:hAnsi="宋体"/>
          <w:b/>
          <w:color w:val="auto"/>
          <w:sz w:val="24"/>
          <w:szCs w:val="24"/>
          <w:highlight w:val="none"/>
        </w:rPr>
        <w:t>项目编号：三卢公开采购-2025-85、LSGZ[2025]358-ZC209</w:t>
      </w:r>
      <w:r>
        <w:rPr>
          <w:rFonts w:hint="eastAsia" w:ascii="宋体" w:hAnsi="宋体"/>
          <w:b/>
          <w:color w:val="auto"/>
          <w:sz w:val="24"/>
          <w:szCs w:val="24"/>
          <w:highlight w:val="none"/>
          <w:lang w:val="en-US" w:eastAsia="zh-CN"/>
        </w:rPr>
        <w:t xml:space="preserve"> </w:t>
      </w:r>
      <w:r>
        <w:rPr>
          <w:rFonts w:hint="eastAsia" w:ascii="宋体" w:hAnsi="宋体"/>
          <w:b/>
          <w:color w:val="auto"/>
          <w:sz w:val="24"/>
          <w:szCs w:val="24"/>
          <w:highlight w:val="none"/>
        </w:rPr>
        <w:br w:type="textWrapping"/>
      </w:r>
    </w:p>
    <w:p w14:paraId="1EDF1755">
      <w:pPr>
        <w:widowControl/>
        <w:spacing w:line="360" w:lineRule="auto"/>
        <w:ind w:firstLine="315" w:firstLineChars="150"/>
        <w:jc w:val="center"/>
        <w:rPr>
          <w:rFonts w:hint="eastAsia" w:ascii="宋体" w:hAnsi="宋体" w:eastAsia="宋体" w:cs="宋体"/>
          <w:color w:val="auto"/>
          <w:highlight w:val="none"/>
        </w:rPr>
      </w:pPr>
    </w:p>
    <w:p w14:paraId="1F97BAD3">
      <w:pPr>
        <w:widowControl/>
        <w:spacing w:line="360" w:lineRule="auto"/>
        <w:ind w:firstLine="315" w:firstLineChars="150"/>
        <w:jc w:val="center"/>
        <w:rPr>
          <w:rFonts w:ascii="宋体" w:hAnsi="宋体"/>
          <w:color w:val="auto"/>
          <w:sz w:val="30"/>
          <w:szCs w:val="30"/>
          <w:highlight w:val="none"/>
        </w:rPr>
      </w:pPr>
      <w:r>
        <w:rPr>
          <w:rFonts w:hint="eastAsia" w:ascii="宋体" w:hAnsi="宋体" w:eastAsia="宋体" w:cs="宋体"/>
          <w:color w:val="auto"/>
          <w:highlight w:val="none"/>
        </w:rPr>
        <w:drawing>
          <wp:inline distT="0" distB="0" distL="114300" distR="114300">
            <wp:extent cx="2186305" cy="2052955"/>
            <wp:effectExtent l="0" t="0" r="8255" b="4445"/>
            <wp:docPr id="5" name="图片 2" descr="cc910b0f4cf06f59884a9f417b8ac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c910b0f4cf06f59884a9f417b8ac7e"/>
                    <pic:cNvPicPr>
                      <a:picLocks noChangeAspect="1"/>
                    </pic:cNvPicPr>
                  </pic:nvPicPr>
                  <pic:blipFill>
                    <a:blip r:embed="rId7"/>
                    <a:stretch>
                      <a:fillRect/>
                    </a:stretch>
                  </pic:blipFill>
                  <pic:spPr>
                    <a:xfrm>
                      <a:off x="0" y="0"/>
                      <a:ext cx="2186305" cy="2052955"/>
                    </a:xfrm>
                    <a:prstGeom prst="rect">
                      <a:avLst/>
                    </a:prstGeom>
                    <a:noFill/>
                    <a:ln>
                      <a:noFill/>
                    </a:ln>
                  </pic:spPr>
                </pic:pic>
              </a:graphicData>
            </a:graphic>
          </wp:inline>
        </w:drawing>
      </w:r>
    </w:p>
    <w:p w14:paraId="7BD30592">
      <w:pPr>
        <w:widowControl/>
        <w:ind w:left="628" w:leftChars="299"/>
        <w:jc w:val="center"/>
        <w:rPr>
          <w:rFonts w:ascii="宋体" w:hAnsi="宋体"/>
          <w:b/>
          <w:bCs/>
          <w:color w:val="auto"/>
          <w:kern w:val="0"/>
          <w:sz w:val="28"/>
          <w:szCs w:val="28"/>
          <w:highlight w:val="none"/>
        </w:rPr>
      </w:pPr>
    </w:p>
    <w:p w14:paraId="0813B4E2">
      <w:pPr>
        <w:widowControl/>
        <w:jc w:val="left"/>
        <w:rPr>
          <w:rFonts w:ascii="宋体" w:hAnsi="宋体"/>
          <w:b/>
          <w:bCs/>
          <w:color w:val="auto"/>
          <w:kern w:val="0"/>
          <w:sz w:val="28"/>
          <w:szCs w:val="28"/>
          <w:highlight w:val="none"/>
        </w:rPr>
      </w:pPr>
    </w:p>
    <w:p w14:paraId="6DC93253">
      <w:pPr>
        <w:keepNext w:val="0"/>
        <w:keepLines w:val="0"/>
        <w:pageBreakBefore w:val="0"/>
        <w:widowControl/>
        <w:kinsoku/>
        <w:wordWrap/>
        <w:overflowPunct/>
        <w:topLinePunct w:val="0"/>
        <w:autoSpaceDE/>
        <w:autoSpaceDN/>
        <w:bidi w:val="0"/>
        <w:adjustRightInd/>
        <w:snapToGrid/>
        <w:ind w:firstLine="1928" w:firstLineChars="600"/>
        <w:jc w:val="left"/>
        <w:textAlignment w:val="auto"/>
        <w:rPr>
          <w:rFonts w:hint="eastAsia" w:ascii="宋体" w:hAnsi="宋体"/>
          <w:b/>
          <w:bCs/>
          <w:color w:val="auto"/>
          <w:kern w:val="0"/>
          <w:sz w:val="32"/>
          <w:szCs w:val="32"/>
          <w:highlight w:val="none"/>
        </w:rPr>
      </w:pPr>
    </w:p>
    <w:p w14:paraId="0574C927">
      <w:pPr>
        <w:keepNext w:val="0"/>
        <w:keepLines w:val="0"/>
        <w:pageBreakBefore w:val="0"/>
        <w:widowControl/>
        <w:kinsoku/>
        <w:wordWrap/>
        <w:overflowPunct/>
        <w:topLinePunct w:val="0"/>
        <w:autoSpaceDE/>
        <w:autoSpaceDN/>
        <w:bidi w:val="0"/>
        <w:adjustRightInd/>
        <w:snapToGrid/>
        <w:ind w:firstLine="1606" w:firstLineChars="500"/>
        <w:jc w:val="left"/>
        <w:textAlignment w:val="auto"/>
        <w:rPr>
          <w:rFonts w:ascii="宋体" w:hAnsi="宋体"/>
          <w:b/>
          <w:bCs/>
          <w:color w:val="auto"/>
          <w:kern w:val="0"/>
          <w:sz w:val="32"/>
          <w:szCs w:val="32"/>
          <w:highlight w:val="none"/>
        </w:rPr>
      </w:pPr>
      <w:r>
        <w:rPr>
          <w:rFonts w:hint="eastAsia" w:ascii="宋体" w:hAnsi="宋体"/>
          <w:b/>
          <w:bCs/>
          <w:color w:val="auto"/>
          <w:kern w:val="0"/>
          <w:sz w:val="32"/>
          <w:szCs w:val="32"/>
          <w:highlight w:val="none"/>
        </w:rPr>
        <w:t>采</w:t>
      </w:r>
      <w:r>
        <w:rPr>
          <w:rFonts w:hint="eastAsia" w:ascii="宋体" w:hAnsi="宋体"/>
          <w:b/>
          <w:bCs/>
          <w:color w:val="auto"/>
          <w:kern w:val="0"/>
          <w:sz w:val="32"/>
          <w:szCs w:val="32"/>
          <w:highlight w:val="none"/>
          <w:lang w:val="en-US" w:eastAsia="zh-CN"/>
        </w:rPr>
        <w:t xml:space="preserve">   </w:t>
      </w:r>
      <w:r>
        <w:rPr>
          <w:rFonts w:hint="eastAsia" w:ascii="宋体" w:hAnsi="宋体"/>
          <w:b/>
          <w:bCs/>
          <w:color w:val="auto"/>
          <w:kern w:val="0"/>
          <w:sz w:val="32"/>
          <w:szCs w:val="32"/>
          <w:highlight w:val="none"/>
        </w:rPr>
        <w:t>购</w:t>
      </w:r>
      <w:r>
        <w:rPr>
          <w:rFonts w:hint="eastAsia" w:ascii="宋体" w:hAnsi="宋体"/>
          <w:b/>
          <w:bCs/>
          <w:color w:val="auto"/>
          <w:kern w:val="0"/>
          <w:sz w:val="32"/>
          <w:szCs w:val="32"/>
          <w:highlight w:val="none"/>
          <w:lang w:val="en-US" w:eastAsia="zh-CN"/>
        </w:rPr>
        <w:t xml:space="preserve">   </w:t>
      </w:r>
      <w:r>
        <w:rPr>
          <w:rFonts w:hint="eastAsia" w:ascii="宋体" w:hAnsi="宋体"/>
          <w:b/>
          <w:bCs/>
          <w:color w:val="auto"/>
          <w:kern w:val="0"/>
          <w:sz w:val="32"/>
          <w:szCs w:val="32"/>
          <w:highlight w:val="none"/>
        </w:rPr>
        <w:t>人：卢氏县林业局</w:t>
      </w:r>
    </w:p>
    <w:p w14:paraId="25301AED">
      <w:pPr>
        <w:keepNext w:val="0"/>
        <w:keepLines w:val="0"/>
        <w:pageBreakBefore w:val="0"/>
        <w:widowControl/>
        <w:kinsoku/>
        <w:wordWrap/>
        <w:overflowPunct/>
        <w:topLinePunct w:val="0"/>
        <w:autoSpaceDE/>
        <w:autoSpaceDN/>
        <w:bidi w:val="0"/>
        <w:adjustRightInd/>
        <w:snapToGrid/>
        <w:ind w:firstLine="1606" w:firstLineChars="500"/>
        <w:jc w:val="both"/>
        <w:textAlignment w:val="auto"/>
        <w:rPr>
          <w:rFonts w:ascii="宋体" w:hAnsi="宋体"/>
          <w:b/>
          <w:bCs/>
          <w:color w:val="auto"/>
          <w:kern w:val="0"/>
          <w:sz w:val="32"/>
          <w:szCs w:val="32"/>
          <w:highlight w:val="none"/>
        </w:rPr>
      </w:pPr>
      <w:r>
        <w:rPr>
          <w:rFonts w:hint="eastAsia" w:ascii="宋体" w:hAnsi="宋体"/>
          <w:b/>
          <w:bCs/>
          <w:color w:val="auto"/>
          <w:kern w:val="0"/>
          <w:sz w:val="32"/>
          <w:szCs w:val="32"/>
          <w:highlight w:val="none"/>
        </w:rPr>
        <w:t>采购代理机构：河南</w:t>
      </w:r>
      <w:r>
        <w:rPr>
          <w:rFonts w:hint="eastAsia" w:ascii="宋体" w:hAnsi="宋体"/>
          <w:b/>
          <w:bCs/>
          <w:color w:val="auto"/>
          <w:kern w:val="0"/>
          <w:sz w:val="32"/>
          <w:szCs w:val="32"/>
          <w:highlight w:val="none"/>
          <w:lang w:eastAsia="zh-CN"/>
        </w:rPr>
        <w:t>宏信</w:t>
      </w:r>
      <w:r>
        <w:rPr>
          <w:rFonts w:hint="eastAsia" w:ascii="宋体" w:hAnsi="宋体"/>
          <w:b/>
          <w:bCs/>
          <w:color w:val="auto"/>
          <w:kern w:val="0"/>
          <w:sz w:val="32"/>
          <w:szCs w:val="32"/>
          <w:highlight w:val="none"/>
        </w:rPr>
        <w:t>工程管理有限公司</w:t>
      </w:r>
    </w:p>
    <w:p w14:paraId="72CAF709">
      <w:pPr>
        <w:keepNext w:val="0"/>
        <w:keepLines w:val="0"/>
        <w:pageBreakBefore w:val="0"/>
        <w:widowControl/>
        <w:kinsoku/>
        <w:wordWrap/>
        <w:overflowPunct/>
        <w:topLinePunct w:val="0"/>
        <w:autoSpaceDE/>
        <w:autoSpaceDN/>
        <w:bidi w:val="0"/>
        <w:adjustRightInd/>
        <w:snapToGrid/>
        <w:ind w:left="0" w:leftChars="0" w:firstLine="1606" w:firstLineChars="500"/>
        <w:jc w:val="both"/>
        <w:textAlignment w:val="auto"/>
        <w:rPr>
          <w:rFonts w:hint="eastAsia" w:ascii="宋体" w:hAnsi="宋体" w:cs="宋体"/>
          <w:b/>
          <w:bCs/>
          <w:color w:val="auto"/>
          <w:sz w:val="36"/>
          <w:szCs w:val="36"/>
          <w:highlight w:val="none"/>
        </w:rPr>
      </w:pPr>
      <w:r>
        <w:rPr>
          <w:rFonts w:hint="eastAsia" w:ascii="宋体" w:hAnsi="宋体"/>
          <w:b/>
          <w:bCs/>
          <w:color w:val="auto"/>
          <w:kern w:val="0"/>
          <w:sz w:val="32"/>
          <w:szCs w:val="32"/>
          <w:highlight w:val="none"/>
        </w:rPr>
        <w:t>日</w:t>
      </w:r>
      <w:r>
        <w:rPr>
          <w:rFonts w:hint="eastAsia" w:ascii="宋体" w:hAnsi="宋体"/>
          <w:b/>
          <w:bCs/>
          <w:color w:val="auto"/>
          <w:kern w:val="0"/>
          <w:sz w:val="32"/>
          <w:szCs w:val="32"/>
          <w:highlight w:val="none"/>
          <w:lang w:val="en-US" w:eastAsia="zh-CN"/>
        </w:rPr>
        <w:t xml:space="preserve">        </w:t>
      </w:r>
      <w:r>
        <w:rPr>
          <w:rFonts w:hint="eastAsia" w:ascii="宋体" w:hAnsi="宋体"/>
          <w:b/>
          <w:bCs/>
          <w:color w:val="auto"/>
          <w:kern w:val="0"/>
          <w:sz w:val="32"/>
          <w:szCs w:val="32"/>
          <w:highlight w:val="none"/>
        </w:rPr>
        <w:t>期：二零二五年</w:t>
      </w:r>
      <w:r>
        <w:rPr>
          <w:rFonts w:hint="eastAsia" w:ascii="宋体" w:hAnsi="宋体"/>
          <w:b/>
          <w:bCs/>
          <w:color w:val="auto"/>
          <w:kern w:val="0"/>
          <w:sz w:val="32"/>
          <w:szCs w:val="32"/>
          <w:highlight w:val="none"/>
          <w:lang w:val="en-US" w:eastAsia="zh-CN"/>
        </w:rPr>
        <w:t>十二</w:t>
      </w:r>
      <w:r>
        <w:rPr>
          <w:rFonts w:hint="eastAsia" w:ascii="宋体" w:hAnsi="宋体"/>
          <w:b/>
          <w:bCs/>
          <w:color w:val="auto"/>
          <w:kern w:val="0"/>
          <w:sz w:val="32"/>
          <w:szCs w:val="32"/>
          <w:highlight w:val="none"/>
        </w:rPr>
        <w:t>月</w:t>
      </w:r>
      <w:r>
        <w:rPr>
          <w:rFonts w:hint="eastAsia" w:ascii="宋体" w:hAnsi="宋体" w:cs="宋体"/>
          <w:b/>
          <w:bCs/>
          <w:color w:val="auto"/>
          <w:sz w:val="36"/>
          <w:szCs w:val="36"/>
          <w:highlight w:val="none"/>
        </w:rPr>
        <w:br w:type="page"/>
      </w:r>
    </w:p>
    <w:p w14:paraId="284C5088">
      <w:pPr>
        <w:widowControl/>
        <w:jc w:val="center"/>
        <w:rPr>
          <w:rFonts w:hint="eastAsia" w:ascii="宋体" w:hAnsi="宋体" w:eastAsia="宋体" w:cs="宋体"/>
          <w:b/>
          <w:bCs/>
          <w:color w:val="auto"/>
          <w:kern w:val="2"/>
          <w:sz w:val="36"/>
          <w:szCs w:val="36"/>
          <w:highlight w:val="none"/>
          <w:lang w:val="en-US" w:eastAsia="zh-CN" w:bidi="ar-SA"/>
        </w:rPr>
      </w:pPr>
      <w:r>
        <w:rPr>
          <w:rFonts w:hint="eastAsia" w:ascii="宋体" w:hAnsi="宋体" w:cs="宋体"/>
          <w:b/>
          <w:bCs/>
          <w:color w:val="auto"/>
          <w:sz w:val="36"/>
          <w:szCs w:val="36"/>
          <w:highlight w:val="none"/>
        </w:rPr>
        <w:t>目  录</w:t>
      </w:r>
      <w:r>
        <w:rPr>
          <w:rFonts w:hint="eastAsia" w:ascii="宋体" w:hAnsi="宋体" w:cs="宋体"/>
          <w:b/>
          <w:bCs/>
          <w:color w:val="auto"/>
          <w:sz w:val="36"/>
          <w:szCs w:val="36"/>
          <w:highlight w:val="none"/>
        </w:rPr>
        <w:fldChar w:fldCharType="begin"/>
      </w:r>
      <w:r>
        <w:rPr>
          <w:rFonts w:hint="eastAsia" w:ascii="宋体" w:hAnsi="宋体" w:cs="宋体"/>
          <w:b/>
          <w:bCs/>
          <w:color w:val="auto"/>
          <w:sz w:val="36"/>
          <w:szCs w:val="36"/>
          <w:highlight w:val="none"/>
        </w:rPr>
        <w:instrText xml:space="preserve">TOC \o "1-1" \h \u </w:instrText>
      </w:r>
      <w:r>
        <w:rPr>
          <w:rFonts w:hint="eastAsia" w:ascii="宋体" w:hAnsi="宋体" w:cs="宋体"/>
          <w:b/>
          <w:bCs/>
          <w:color w:val="auto"/>
          <w:sz w:val="36"/>
          <w:szCs w:val="36"/>
          <w:highlight w:val="none"/>
        </w:rPr>
        <w:fldChar w:fldCharType="separate"/>
      </w:r>
    </w:p>
    <w:p w14:paraId="0F223B4E">
      <w:pPr>
        <w:pStyle w:val="11"/>
        <w:tabs>
          <w:tab w:val="right" w:leader="dot" w:pos="8306"/>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_Toc3263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kern w:val="0"/>
          <w:sz w:val="28"/>
          <w:szCs w:val="28"/>
          <w:highlight w:val="none"/>
        </w:rPr>
        <w:t>第一章 招标公告</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fldChar w:fldCharType="end"/>
      </w:r>
    </w:p>
    <w:p w14:paraId="288270D4">
      <w:pPr>
        <w:pStyle w:val="11"/>
        <w:tabs>
          <w:tab w:val="right" w:leader="dot" w:pos="8306"/>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_Toc6323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kern w:val="0"/>
          <w:sz w:val="28"/>
          <w:szCs w:val="28"/>
          <w:highlight w:val="none"/>
        </w:rPr>
        <w:t>第二章 投标供应商须知</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_Toc6323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7</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61E441CD">
      <w:pPr>
        <w:pStyle w:val="11"/>
        <w:tabs>
          <w:tab w:val="right" w:leader="dot" w:pos="8306"/>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_Toc17912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kern w:val="0"/>
          <w:sz w:val="28"/>
          <w:szCs w:val="28"/>
          <w:highlight w:val="none"/>
        </w:rPr>
        <w:t>第三章 服务内容及要求</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_Toc17912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26</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59BA8568">
      <w:pPr>
        <w:pStyle w:val="11"/>
        <w:tabs>
          <w:tab w:val="right" w:leader="dot" w:pos="8306"/>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_Toc3525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kern w:val="0"/>
          <w:sz w:val="28"/>
          <w:szCs w:val="28"/>
          <w:highlight w:val="none"/>
        </w:rPr>
        <w:t>第四章 评标办法</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_Toc3525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33</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7619581E">
      <w:pPr>
        <w:pStyle w:val="11"/>
        <w:tabs>
          <w:tab w:val="right" w:leader="dot" w:pos="8306"/>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_Toc319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kern w:val="0"/>
          <w:sz w:val="28"/>
          <w:szCs w:val="28"/>
          <w:highlight w:val="none"/>
        </w:rPr>
        <w:t>第五章 合同条款及格式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_Toc319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38</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7332FD2C">
      <w:pPr>
        <w:pStyle w:val="11"/>
        <w:tabs>
          <w:tab w:val="right" w:leader="dot" w:pos="8306"/>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_Toc17955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kern w:val="0"/>
          <w:sz w:val="28"/>
          <w:szCs w:val="28"/>
          <w:highlight w:val="none"/>
        </w:rPr>
        <w:t>第六章 投标文件格式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_Toc17955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41</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36C49039">
      <w:pPr>
        <w:pStyle w:val="11"/>
        <w:tabs>
          <w:tab w:val="right" w:leader="dot" w:pos="8306"/>
        </w:tabs>
        <w:rPr>
          <w:b/>
          <w:bCs/>
          <w:color w:val="auto"/>
          <w:highlight w:val="none"/>
        </w:rPr>
      </w:pPr>
    </w:p>
    <w:p w14:paraId="13738305">
      <w:pPr>
        <w:widowControl/>
        <w:spacing w:line="600" w:lineRule="auto"/>
        <w:jc w:val="center"/>
        <w:rPr>
          <w:rFonts w:ascii="宋体" w:hAnsi="宋体" w:cs="宋体"/>
          <w:color w:val="auto"/>
          <w:sz w:val="36"/>
          <w:szCs w:val="36"/>
          <w:highlight w:val="none"/>
        </w:rPr>
      </w:pPr>
      <w:r>
        <w:rPr>
          <w:rFonts w:hint="eastAsia" w:ascii="宋体" w:hAnsi="宋体" w:cs="宋体"/>
          <w:b/>
          <w:bCs/>
          <w:color w:val="auto"/>
          <w:sz w:val="36"/>
          <w:szCs w:val="36"/>
          <w:highlight w:val="none"/>
        </w:rPr>
        <w:fldChar w:fldCharType="end"/>
      </w:r>
    </w:p>
    <w:p w14:paraId="57F8B29B">
      <w:pPr>
        <w:pStyle w:val="16"/>
        <w:ind w:left="420" w:firstLine="720"/>
        <w:rPr>
          <w:rFonts w:ascii="宋体" w:hAnsi="宋体" w:cs="宋体"/>
          <w:color w:val="auto"/>
          <w:sz w:val="36"/>
          <w:szCs w:val="36"/>
          <w:highlight w:val="none"/>
        </w:rPr>
      </w:pPr>
    </w:p>
    <w:p w14:paraId="69750477">
      <w:pPr>
        <w:pStyle w:val="16"/>
        <w:ind w:left="420" w:firstLine="720"/>
        <w:rPr>
          <w:rFonts w:ascii="宋体" w:hAnsi="宋体" w:cs="宋体"/>
          <w:color w:val="auto"/>
          <w:sz w:val="36"/>
          <w:szCs w:val="36"/>
          <w:highlight w:val="none"/>
        </w:rPr>
      </w:pPr>
    </w:p>
    <w:p w14:paraId="60652F49">
      <w:pPr>
        <w:pStyle w:val="16"/>
        <w:ind w:left="420" w:firstLine="720"/>
        <w:rPr>
          <w:rFonts w:ascii="宋体" w:hAnsi="宋体" w:cs="宋体"/>
          <w:color w:val="auto"/>
          <w:sz w:val="36"/>
          <w:szCs w:val="36"/>
          <w:highlight w:val="none"/>
        </w:rPr>
      </w:pPr>
    </w:p>
    <w:p w14:paraId="1997E0B8">
      <w:pPr>
        <w:pStyle w:val="16"/>
        <w:ind w:left="420" w:firstLine="720"/>
        <w:rPr>
          <w:rFonts w:ascii="宋体" w:hAnsi="宋体" w:cs="宋体"/>
          <w:color w:val="auto"/>
          <w:sz w:val="36"/>
          <w:szCs w:val="36"/>
          <w:highlight w:val="none"/>
        </w:rPr>
      </w:pPr>
    </w:p>
    <w:p w14:paraId="61FF78C4">
      <w:pPr>
        <w:pStyle w:val="16"/>
        <w:ind w:left="420" w:firstLine="720"/>
        <w:rPr>
          <w:rFonts w:ascii="宋体" w:hAnsi="宋体" w:cs="宋体"/>
          <w:color w:val="auto"/>
          <w:sz w:val="36"/>
          <w:szCs w:val="36"/>
          <w:highlight w:val="none"/>
        </w:rPr>
      </w:pPr>
    </w:p>
    <w:p w14:paraId="583DB1DD">
      <w:pPr>
        <w:pStyle w:val="16"/>
        <w:ind w:left="420" w:firstLine="720"/>
        <w:rPr>
          <w:rFonts w:ascii="宋体" w:hAnsi="宋体" w:cs="宋体"/>
          <w:color w:val="auto"/>
          <w:sz w:val="36"/>
          <w:szCs w:val="36"/>
          <w:highlight w:val="none"/>
        </w:rPr>
      </w:pPr>
    </w:p>
    <w:p w14:paraId="38DC4749">
      <w:pPr>
        <w:pStyle w:val="16"/>
        <w:ind w:left="420" w:firstLine="720"/>
        <w:rPr>
          <w:rFonts w:ascii="宋体" w:hAnsi="宋体" w:cs="宋体"/>
          <w:color w:val="auto"/>
          <w:sz w:val="36"/>
          <w:szCs w:val="36"/>
          <w:highlight w:val="none"/>
        </w:rPr>
      </w:pPr>
    </w:p>
    <w:p w14:paraId="61AD640F">
      <w:pPr>
        <w:pStyle w:val="16"/>
        <w:ind w:left="420" w:firstLine="720"/>
        <w:rPr>
          <w:rFonts w:ascii="宋体" w:hAnsi="宋体" w:cs="宋体"/>
          <w:color w:val="auto"/>
          <w:sz w:val="36"/>
          <w:szCs w:val="36"/>
          <w:highlight w:val="none"/>
        </w:rPr>
      </w:pPr>
    </w:p>
    <w:p w14:paraId="4847E109">
      <w:pPr>
        <w:widowControl/>
        <w:spacing w:line="620" w:lineRule="exact"/>
        <w:outlineLvl w:val="0"/>
        <w:rPr>
          <w:rFonts w:ascii="宋体" w:hAnsi="宋体"/>
          <w:b/>
          <w:bCs/>
          <w:color w:val="auto"/>
          <w:kern w:val="0"/>
          <w:sz w:val="44"/>
          <w:szCs w:val="44"/>
          <w:highlight w:val="none"/>
        </w:rPr>
      </w:pPr>
    </w:p>
    <w:p w14:paraId="177107CC">
      <w:pPr>
        <w:widowControl/>
        <w:spacing w:line="620" w:lineRule="exact"/>
        <w:ind w:firstLine="2620"/>
        <w:outlineLvl w:val="0"/>
        <w:rPr>
          <w:rFonts w:hint="eastAsia" w:ascii="宋体" w:hAnsi="宋体"/>
          <w:b/>
          <w:bCs/>
          <w:color w:val="auto"/>
          <w:kern w:val="0"/>
          <w:sz w:val="44"/>
          <w:szCs w:val="44"/>
          <w:highlight w:val="none"/>
        </w:rPr>
      </w:pPr>
      <w:bookmarkStart w:id="0" w:name="_Toc3263"/>
    </w:p>
    <w:p w14:paraId="5C0EF0BD">
      <w:pPr>
        <w:widowControl/>
        <w:spacing w:line="620" w:lineRule="exact"/>
        <w:ind w:firstLine="2620"/>
        <w:outlineLvl w:val="0"/>
        <w:rPr>
          <w:rFonts w:hint="eastAsia" w:ascii="宋体" w:hAnsi="宋体"/>
          <w:b/>
          <w:bCs/>
          <w:color w:val="auto"/>
          <w:kern w:val="0"/>
          <w:sz w:val="44"/>
          <w:szCs w:val="44"/>
          <w:highlight w:val="none"/>
        </w:rPr>
      </w:pPr>
    </w:p>
    <w:p w14:paraId="395B326B">
      <w:pPr>
        <w:widowControl/>
        <w:spacing w:line="620" w:lineRule="exact"/>
        <w:ind w:firstLine="2620"/>
        <w:outlineLvl w:val="0"/>
        <w:rPr>
          <w:rFonts w:hint="eastAsia" w:ascii="宋体" w:hAnsi="宋体"/>
          <w:b/>
          <w:bCs/>
          <w:color w:val="auto"/>
          <w:kern w:val="0"/>
          <w:sz w:val="44"/>
          <w:szCs w:val="44"/>
          <w:highlight w:val="none"/>
        </w:rPr>
      </w:pPr>
    </w:p>
    <w:p w14:paraId="19D68B79">
      <w:pPr>
        <w:widowControl/>
        <w:spacing w:line="620" w:lineRule="exact"/>
        <w:ind w:firstLine="2620"/>
        <w:outlineLvl w:val="0"/>
        <w:rPr>
          <w:rFonts w:ascii="宋体" w:hAnsi="宋体"/>
          <w:color w:val="auto"/>
          <w:kern w:val="0"/>
          <w:sz w:val="20"/>
          <w:highlight w:val="none"/>
        </w:rPr>
      </w:pPr>
      <w:r>
        <w:rPr>
          <w:rFonts w:hint="eastAsia" w:ascii="宋体" w:hAnsi="宋体"/>
          <w:b/>
          <w:bCs/>
          <w:color w:val="auto"/>
          <w:kern w:val="0"/>
          <w:sz w:val="44"/>
          <w:szCs w:val="44"/>
          <w:highlight w:val="none"/>
        </w:rPr>
        <w:t xml:space="preserve">第一章 </w:t>
      </w:r>
      <w:bookmarkStart w:id="1" w:name="招标公告"/>
      <w:r>
        <w:rPr>
          <w:rFonts w:hint="eastAsia" w:ascii="宋体" w:hAnsi="宋体"/>
          <w:b/>
          <w:bCs/>
          <w:color w:val="auto"/>
          <w:kern w:val="0"/>
          <w:sz w:val="44"/>
          <w:szCs w:val="44"/>
          <w:highlight w:val="none"/>
        </w:rPr>
        <w:t>招标公告</w:t>
      </w:r>
      <w:bookmarkEnd w:id="0"/>
      <w:bookmarkEnd w:id="1"/>
    </w:p>
    <w:p w14:paraId="1195108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河南</w:t>
      </w:r>
      <w:r>
        <w:rPr>
          <w:rFonts w:hint="eastAsia" w:ascii="宋体" w:hAnsi="宋体"/>
          <w:color w:val="auto"/>
          <w:sz w:val="24"/>
          <w:szCs w:val="24"/>
          <w:highlight w:val="none"/>
          <w:lang w:eastAsia="zh-CN"/>
        </w:rPr>
        <w:t>宏信</w:t>
      </w:r>
      <w:r>
        <w:rPr>
          <w:rFonts w:hint="eastAsia" w:ascii="宋体" w:hAnsi="宋体"/>
          <w:color w:val="auto"/>
          <w:sz w:val="24"/>
          <w:szCs w:val="24"/>
          <w:highlight w:val="none"/>
        </w:rPr>
        <w:t>工程管理有限公司受卢氏县林业局的委托，就</w:t>
      </w:r>
      <w:r>
        <w:rPr>
          <w:rFonts w:hint="eastAsia" w:ascii="宋体" w:hAnsi="宋体"/>
          <w:color w:val="auto"/>
          <w:sz w:val="24"/>
          <w:szCs w:val="24"/>
          <w:highlight w:val="none"/>
          <w:lang w:eastAsia="zh-CN"/>
        </w:rPr>
        <w:t>卢氏县2025年度森林河南国土绿化项目</w:t>
      </w:r>
      <w:r>
        <w:rPr>
          <w:rFonts w:hint="eastAsia" w:ascii="宋体" w:hAnsi="宋体"/>
          <w:color w:val="auto"/>
          <w:sz w:val="24"/>
          <w:szCs w:val="24"/>
          <w:highlight w:val="none"/>
        </w:rPr>
        <w:t>进行公开招标，现欢迎符合资格条件的供应商参加投标。</w:t>
      </w:r>
    </w:p>
    <w:p w14:paraId="70BBB5E2">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一、项目概况与服务范围：</w:t>
      </w:r>
    </w:p>
    <w:p w14:paraId="7BE7CD4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、采购人：卢氏县林业局</w:t>
      </w:r>
    </w:p>
    <w:p w14:paraId="257F763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2、项目名称：</w:t>
      </w:r>
      <w:r>
        <w:rPr>
          <w:rFonts w:hint="eastAsia" w:ascii="宋体" w:hAnsi="宋体"/>
          <w:color w:val="auto"/>
          <w:sz w:val="24"/>
          <w:szCs w:val="24"/>
          <w:highlight w:val="none"/>
          <w:lang w:eastAsia="zh-CN"/>
        </w:rPr>
        <w:t>卢氏县2025年度森林河南国土绿化项目</w:t>
      </w:r>
    </w:p>
    <w:p w14:paraId="1F3C052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3、项目编号：三卢公开采购-2025-85</w:t>
      </w:r>
      <w:r>
        <w:rPr>
          <w:rFonts w:hint="eastAsia" w:ascii="宋体" w:hAnsi="宋体"/>
          <w:color w:val="auto"/>
          <w:sz w:val="24"/>
          <w:szCs w:val="24"/>
          <w:highlight w:val="none"/>
        </w:rPr>
        <w:t>、LSGZ[2025]358-ZC209</w:t>
      </w:r>
      <w:r>
        <w:rPr>
          <w:rFonts w:hint="eastAsia" w:ascii="宋体" w:hAnsi="宋体"/>
          <w:color w:val="auto"/>
          <w:sz w:val="24"/>
          <w:szCs w:val="24"/>
          <w:highlight w:val="none"/>
          <w:lang w:val="en-US" w:eastAsia="zh-CN"/>
        </w:rPr>
        <w:t xml:space="preserve"> </w:t>
      </w:r>
    </w:p>
    <w:p w14:paraId="3153C346">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4、标段划分及服务内容：本项目共分</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个标段；</w:t>
      </w:r>
    </w:p>
    <w:p w14:paraId="0976C5B6">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本项目为</w:t>
      </w:r>
      <w:r>
        <w:rPr>
          <w:rFonts w:hint="eastAsia" w:ascii="宋体" w:hAnsi="宋体"/>
          <w:color w:val="auto"/>
          <w:sz w:val="24"/>
          <w:szCs w:val="24"/>
          <w:highlight w:val="none"/>
          <w:lang w:eastAsia="zh-CN"/>
        </w:rPr>
        <w:t>卢氏县2025年度森林河南国土绿化项目</w:t>
      </w:r>
      <w:r>
        <w:rPr>
          <w:rFonts w:hint="eastAsia" w:ascii="宋体" w:hAnsi="宋体"/>
          <w:color w:val="auto"/>
          <w:sz w:val="24"/>
          <w:szCs w:val="24"/>
          <w:highlight w:val="none"/>
        </w:rPr>
        <w:t>，项目总任务3.1万亩，</w:t>
      </w:r>
      <w:r>
        <w:rPr>
          <w:rFonts w:hint="eastAsia" w:ascii="宋体" w:hAnsi="宋体"/>
          <w:color w:val="auto"/>
          <w:sz w:val="24"/>
          <w:szCs w:val="24"/>
          <w:highlight w:val="none"/>
          <w:lang w:val="en-US" w:eastAsia="zh-CN"/>
        </w:rPr>
        <w:t>其中新造林0.1万亩，森林质量提升 3万亩</w:t>
      </w:r>
      <w:r>
        <w:rPr>
          <w:rFonts w:hint="eastAsia" w:ascii="宋体" w:hAnsi="宋体"/>
          <w:color w:val="auto"/>
          <w:sz w:val="24"/>
          <w:szCs w:val="24"/>
          <w:highlight w:val="none"/>
        </w:rPr>
        <w:t>；（具体详见招标文件第三章服务内容及要求）</w:t>
      </w:r>
    </w:p>
    <w:p w14:paraId="11023EE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5、预算资金：¥</w:t>
      </w:r>
      <w:r>
        <w:rPr>
          <w:rFonts w:hint="eastAsia" w:ascii="宋体" w:hAnsi="宋体"/>
          <w:color w:val="auto"/>
          <w:sz w:val="24"/>
          <w:szCs w:val="24"/>
          <w:highlight w:val="none"/>
          <w:lang w:val="en-US" w:eastAsia="zh-CN"/>
        </w:rPr>
        <w:t>13192500</w:t>
      </w:r>
      <w:r>
        <w:rPr>
          <w:rFonts w:hint="eastAsia" w:ascii="宋体" w:hAnsi="宋体"/>
          <w:color w:val="auto"/>
          <w:sz w:val="24"/>
          <w:szCs w:val="24"/>
          <w:highlight w:val="none"/>
        </w:rPr>
        <w:t>元；</w:t>
      </w:r>
    </w:p>
    <w:p w14:paraId="53EE6566">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6、资金来源：财政资金，已落实；</w:t>
      </w:r>
    </w:p>
    <w:p w14:paraId="0ED3E12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7、实施周期：</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0日历天；</w:t>
      </w:r>
    </w:p>
    <w:p w14:paraId="036E264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8、实施地点：卢氏县；</w:t>
      </w:r>
    </w:p>
    <w:p w14:paraId="332836F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9、服务要求：符合国家及行业标准；</w:t>
      </w:r>
    </w:p>
    <w:p w14:paraId="572A7891">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10、本项目是否接受联合体投标：否；</w:t>
      </w:r>
    </w:p>
    <w:p w14:paraId="3A853AF8">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11、本项目执行促进中小型企业发展政策（残疾人福利性企业、监狱企业视同小微企业）、优先采购节能环保产品等政府采购政策。</w:t>
      </w:r>
    </w:p>
    <w:p w14:paraId="178DD12A">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 xml:space="preserve">二、供应商资格要求： </w:t>
      </w:r>
    </w:p>
    <w:p w14:paraId="31876651">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满足《中华人民共和国政府采购法》第二十二条规定；</w:t>
      </w:r>
    </w:p>
    <w:p w14:paraId="2D0413B6">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1、在中国境内注册具持有工商行政管理部门核发的真实有效的营业执照；拟派项目负责人必须为本单位人员（提供与本单位签订劳动合同及缴纳的社保证明材料）；</w:t>
      </w:r>
    </w:p>
    <w:p w14:paraId="534FAA1F">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2、具有良好的商业信誉和健全的财务会计制度（提供承诺书）；</w:t>
      </w:r>
    </w:p>
    <w:p w14:paraId="630DD37C">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3、具有履行本项目所必须的设备和专业技术服务能力；(提供承诺书)；</w:t>
      </w:r>
    </w:p>
    <w:p w14:paraId="006D4FEF">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4、供应商自行出具本单位无商业贿赂及无不正当竞争行为的承诺书；</w:t>
      </w:r>
    </w:p>
    <w:p w14:paraId="789E7978">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5、参加政府采购活动前三年内，在经营活动中没有重大违法记录；（投标人须自行出具承诺书）</w:t>
      </w:r>
    </w:p>
    <w:p w14:paraId="32438784">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6、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5295A610">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7、本项目不接受联合体投标；</w:t>
      </w:r>
    </w:p>
    <w:p w14:paraId="3255F66C">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注：被列入失信被执行人及重大税收违法失信主体的企业做无效标处理。采购人或采购代理机构有权对投标人信用记录进行甄别和复查。</w:t>
      </w:r>
    </w:p>
    <w:p w14:paraId="7208729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三、招标文件获取方式：</w:t>
      </w:r>
    </w:p>
    <w:p w14:paraId="6E3ED73B">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本项目没有报名环节，供应商凭CA数字证书通过三门峡市公共资源交易中心网（网址：http://gzjy.smx.gov.cn/），点击交易平台选择“市场主体登录”，在所参与项目右侧点击参与投标，即可直接下载本项目招标文件；</w:t>
      </w:r>
    </w:p>
    <w:p w14:paraId="27FFD4BD">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办理CA证书链接：http://gzjy.smx.gov.cn/bzzx/008001/20231102/4defc9b5-408e-47f2-9e9f-1f376a06ee1f.html</w:t>
      </w:r>
    </w:p>
    <w:p w14:paraId="0EDEE5BF">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2、招标文件下载时间：</w:t>
      </w:r>
      <w:r>
        <w:rPr>
          <w:rFonts w:hint="eastAsia" w:ascii="宋体" w:hAnsi="宋体"/>
          <w:color w:val="auto"/>
          <w:sz w:val="24"/>
          <w:szCs w:val="24"/>
          <w:highlight w:val="none"/>
        </w:rPr>
        <w:t>2025年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8时00分</w:t>
      </w:r>
      <w:r>
        <w:rPr>
          <w:rFonts w:hint="eastAsia" w:ascii="宋体" w:hAnsi="宋体"/>
          <w:color w:val="auto"/>
          <w:sz w:val="24"/>
          <w:szCs w:val="24"/>
          <w:highlight w:val="none"/>
        </w:rPr>
        <w:t>至2025年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29</w:t>
      </w:r>
      <w:r>
        <w:rPr>
          <w:rFonts w:hint="eastAsia" w:ascii="宋体" w:hAnsi="宋体"/>
          <w:color w:val="auto"/>
          <w:sz w:val="24"/>
          <w:szCs w:val="24"/>
          <w:highlight w:val="none"/>
        </w:rPr>
        <w:t>日8时40分；</w:t>
      </w:r>
    </w:p>
    <w:p w14:paraId="6EB1ED3C">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3、本项目为全电子招标，不再收取招标文件费用。</w:t>
      </w:r>
    </w:p>
    <w:p w14:paraId="0F4B5BA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4、开标方式：</w:t>
      </w:r>
    </w:p>
    <w:p w14:paraId="186E5A77">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本项目为不见面开标项目，开标当日，供应商无需到开标现场参加开标会议，供应商应当在投标截止时间前，</w:t>
      </w:r>
      <w:r>
        <w:rPr>
          <w:rFonts w:hint="eastAsia" w:ascii="宋体" w:hAnsi="宋体"/>
          <w:color w:val="auto"/>
          <w:sz w:val="24"/>
          <w:szCs w:val="24"/>
          <w:highlight w:val="none"/>
          <w:lang w:val="en-US" w:eastAsia="zh-CN"/>
        </w:rPr>
        <w:t>登录</w:t>
      </w:r>
      <w:r>
        <w:rPr>
          <w:rFonts w:hint="eastAsia" w:ascii="宋体" w:hAnsi="宋体"/>
          <w:color w:val="auto"/>
          <w:sz w:val="24"/>
          <w:szCs w:val="24"/>
          <w:highlight w:val="none"/>
        </w:rPr>
        <w:t>不见面开标大厅选择</w:t>
      </w:r>
      <w:r>
        <w:rPr>
          <w:rFonts w:hint="eastAsia" w:ascii="宋体" w:hAnsi="宋体"/>
          <w:color w:val="auto"/>
          <w:sz w:val="24"/>
          <w:szCs w:val="24"/>
          <w:highlight w:val="none"/>
          <w:lang w:val="en-US" w:eastAsia="zh-CN"/>
        </w:rPr>
        <w:t>登录</w:t>
      </w:r>
      <w:r>
        <w:rPr>
          <w:rFonts w:hint="eastAsia" w:ascii="宋体" w:hAnsi="宋体"/>
          <w:color w:val="auto"/>
          <w:sz w:val="24"/>
          <w:szCs w:val="24"/>
          <w:highlight w:val="none"/>
        </w:rPr>
        <w:t>三门峡市公共资源电子招投标系统进行</w:t>
      </w:r>
      <w:r>
        <w:rPr>
          <w:rFonts w:hint="eastAsia" w:ascii="宋体" w:hAnsi="宋体"/>
          <w:color w:val="auto"/>
          <w:sz w:val="24"/>
          <w:szCs w:val="24"/>
          <w:highlight w:val="none"/>
          <w:lang w:val="en-US" w:eastAsia="zh-CN"/>
        </w:rPr>
        <w:t>登录</w:t>
      </w:r>
      <w:r>
        <w:rPr>
          <w:rFonts w:hint="eastAsia" w:ascii="宋体" w:hAnsi="宋体"/>
          <w:color w:val="auto"/>
          <w:sz w:val="24"/>
          <w:szCs w:val="24"/>
          <w:highlight w:val="none"/>
        </w:rPr>
        <w:t>（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5CB968F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四、投标保证金：</w:t>
      </w:r>
    </w:p>
    <w:p w14:paraId="42FA26B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按照《河南省财政厅关于优化政府采购营商环境有关问题的通知》（豫财购[2019]4号文）的要求本项目不再收取投标保证金。</w:t>
      </w:r>
    </w:p>
    <w:p w14:paraId="66F2DDA0">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五、投标资料的提交：</w:t>
      </w:r>
    </w:p>
    <w:p w14:paraId="502D20D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本项目实行资格后审，审查内容以投标截止时间前在三门峡市公共资源交易平台上传的投标文件为准。规定时间外上传或更改的信息不作为评标依据。供应商对投标文件信息的真实性、有效性、清晰可辩性负责。供应商应及时完善主体库。</w:t>
      </w:r>
    </w:p>
    <w:p w14:paraId="22F98AF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六、投标文件递交截止时间及开评标地点：</w:t>
      </w:r>
    </w:p>
    <w:p w14:paraId="31F10089">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1、投标文件递交截止时间及开标时间：2025年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29</w:t>
      </w:r>
      <w:r>
        <w:rPr>
          <w:rFonts w:hint="eastAsia" w:ascii="宋体" w:hAnsi="宋体"/>
          <w:color w:val="auto"/>
          <w:sz w:val="24"/>
          <w:szCs w:val="24"/>
          <w:highlight w:val="none"/>
        </w:rPr>
        <w:t>日08时40分；</w:t>
      </w:r>
    </w:p>
    <w:p w14:paraId="4206D1DD">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2、开标地点：卢氏县公共资源交易中心四楼第</w:t>
      </w:r>
      <w:r>
        <w:rPr>
          <w:rFonts w:hint="eastAsia" w:ascii="宋体" w:hAnsi="宋体"/>
          <w:color w:val="auto"/>
          <w:sz w:val="24"/>
          <w:szCs w:val="24"/>
          <w:highlight w:val="none"/>
          <w:lang w:val="en-US" w:eastAsia="zh-CN"/>
        </w:rPr>
        <w:t>一</w:t>
      </w:r>
      <w:r>
        <w:rPr>
          <w:rFonts w:hint="eastAsia" w:ascii="宋体" w:hAnsi="宋体"/>
          <w:color w:val="auto"/>
          <w:sz w:val="24"/>
          <w:szCs w:val="24"/>
          <w:highlight w:val="none"/>
        </w:rPr>
        <w:t>开标室；</w:t>
      </w:r>
    </w:p>
    <w:p w14:paraId="2A91A137">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3、评标地点：卢氏县公共资源交易中心二楼第</w:t>
      </w: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评标室；</w:t>
      </w:r>
    </w:p>
    <w:p w14:paraId="75D2407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七、其他事项：</w:t>
      </w:r>
    </w:p>
    <w:p w14:paraId="75E9B27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供应商应仔细阅读操作手册，在本公告中要求的截止时间前完成招标文件下载等工作。并充分考虑人为操作和时间等因素，因供应商操作不当造成的无法下载招标文件、无法投标等一切后果，由供应商自行承担。</w:t>
      </w:r>
    </w:p>
    <w:p w14:paraId="20D92C42">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2、采购人不组织供应商踏勘现场。</w:t>
      </w:r>
    </w:p>
    <w:p w14:paraId="12F7591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3、供应商递交的投标文件不论中标与否均不予退还。</w:t>
      </w:r>
    </w:p>
    <w:p w14:paraId="395D311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温馨提示：本项目为电子化、无纸化交易项目，开标时不再接受任何纸质资料，为保证您能投标成功，请需仔细阅读招标文件和三门峡市公共资源交易中心官网业务办理指南。</w:t>
      </w:r>
    </w:p>
    <w:p w14:paraId="0211A44E">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八、发布公告的媒介：</w:t>
      </w:r>
    </w:p>
    <w:p w14:paraId="07CF2DA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本次招标公告同时在《中国招标投标公共服务平台》、《河南省政府采购网》、《三门峡市公共资源交易中心网》上发布。</w:t>
      </w:r>
    </w:p>
    <w:p w14:paraId="6935DFEE">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九、联系方式：</w:t>
      </w:r>
    </w:p>
    <w:p w14:paraId="5ABB7E7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监督单位：卢氏县政府采购办公室</w:t>
      </w:r>
    </w:p>
    <w:p w14:paraId="6039409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地址：卢氏县城关镇解放路</w:t>
      </w:r>
      <w:r>
        <w:rPr>
          <w:rFonts w:hint="eastAsia" w:ascii="宋体" w:hAnsi="宋体"/>
          <w:color w:val="auto"/>
          <w:sz w:val="24"/>
          <w:szCs w:val="24"/>
          <w:highlight w:val="none"/>
          <w:lang w:val="en-US" w:eastAsia="zh-CN"/>
        </w:rPr>
        <w:t>东</w:t>
      </w:r>
      <w:r>
        <w:rPr>
          <w:rFonts w:hint="eastAsia" w:ascii="宋体" w:hAnsi="宋体"/>
          <w:color w:val="auto"/>
          <w:sz w:val="24"/>
          <w:szCs w:val="24"/>
          <w:highlight w:val="none"/>
        </w:rPr>
        <w:t>段</w:t>
      </w:r>
    </w:p>
    <w:p w14:paraId="02697F1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联系人：郭伟静</w:t>
      </w:r>
    </w:p>
    <w:p w14:paraId="0DEA1C8C">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联系电话：0398-7863556</w:t>
      </w:r>
    </w:p>
    <w:p w14:paraId="30031D69">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监督单位：卢氏县林业局</w:t>
      </w:r>
    </w:p>
    <w:p w14:paraId="27D2A910">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rPr>
        <w:t>联系人：</w:t>
      </w:r>
      <w:r>
        <w:rPr>
          <w:rFonts w:hint="eastAsia" w:ascii="宋体" w:hAnsi="宋体"/>
          <w:color w:val="auto"/>
          <w:sz w:val="24"/>
          <w:szCs w:val="24"/>
          <w:highlight w:val="none"/>
          <w:lang w:val="en-US" w:eastAsia="zh-CN"/>
        </w:rPr>
        <w:t>冯志方</w:t>
      </w:r>
    </w:p>
    <w:p w14:paraId="15F83EB0">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rPr>
        <w:t>电话：</w:t>
      </w:r>
      <w:r>
        <w:rPr>
          <w:rFonts w:hint="eastAsia" w:ascii="宋体" w:hAnsi="宋体"/>
          <w:color w:val="auto"/>
          <w:sz w:val="24"/>
          <w:szCs w:val="24"/>
          <w:highlight w:val="none"/>
          <w:lang w:val="en-US" w:eastAsia="zh-CN"/>
        </w:rPr>
        <w:t>18039985049</w:t>
      </w:r>
    </w:p>
    <w:p w14:paraId="50CDE61E">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地址：卢氏县城关镇解放路</w:t>
      </w:r>
      <w:r>
        <w:rPr>
          <w:rFonts w:hint="eastAsia" w:ascii="宋体" w:hAnsi="宋体"/>
          <w:color w:val="auto"/>
          <w:sz w:val="24"/>
          <w:szCs w:val="24"/>
          <w:highlight w:val="none"/>
          <w:lang w:val="en-US" w:eastAsia="zh-CN"/>
        </w:rPr>
        <w:t>中段</w:t>
      </w:r>
    </w:p>
    <w:p w14:paraId="1BDCBE6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采购人：卢氏县林业局</w:t>
      </w:r>
    </w:p>
    <w:p w14:paraId="5544F04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联系人：</w:t>
      </w:r>
      <w:r>
        <w:rPr>
          <w:rFonts w:hint="eastAsia" w:ascii="宋体" w:hAnsi="宋体"/>
          <w:color w:val="auto"/>
          <w:sz w:val="24"/>
          <w:szCs w:val="24"/>
          <w:highlight w:val="none"/>
          <w:lang w:val="en-US" w:eastAsia="zh-CN"/>
        </w:rPr>
        <w:t>席矶法</w:t>
      </w:r>
    </w:p>
    <w:p w14:paraId="5C5905AA">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电话：</w:t>
      </w:r>
      <w:r>
        <w:rPr>
          <w:rFonts w:hint="eastAsia" w:ascii="宋体" w:hAnsi="宋体"/>
          <w:color w:val="auto"/>
          <w:sz w:val="24"/>
          <w:szCs w:val="24"/>
          <w:highlight w:val="none"/>
          <w:lang w:val="en-US" w:eastAsia="zh-CN"/>
        </w:rPr>
        <w:t>18639787113</w:t>
      </w:r>
    </w:p>
    <w:p w14:paraId="25E396A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地址：卢氏县城关镇解放路</w:t>
      </w:r>
      <w:r>
        <w:rPr>
          <w:rFonts w:hint="eastAsia" w:ascii="宋体" w:hAnsi="宋体"/>
          <w:color w:val="auto"/>
          <w:sz w:val="24"/>
          <w:szCs w:val="24"/>
          <w:highlight w:val="none"/>
          <w:lang w:val="en-US" w:eastAsia="zh-CN"/>
        </w:rPr>
        <w:t>中段</w:t>
      </w:r>
    </w:p>
    <w:p w14:paraId="3F165717">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采购代理机构：河南</w:t>
      </w:r>
      <w:r>
        <w:rPr>
          <w:rFonts w:hint="eastAsia" w:ascii="宋体" w:hAnsi="宋体"/>
          <w:color w:val="auto"/>
          <w:sz w:val="24"/>
          <w:szCs w:val="24"/>
          <w:highlight w:val="none"/>
          <w:lang w:eastAsia="zh-CN"/>
        </w:rPr>
        <w:t>宏信</w:t>
      </w:r>
      <w:r>
        <w:rPr>
          <w:rFonts w:hint="eastAsia" w:ascii="宋体" w:hAnsi="宋体"/>
          <w:color w:val="auto"/>
          <w:sz w:val="24"/>
          <w:szCs w:val="24"/>
          <w:highlight w:val="none"/>
        </w:rPr>
        <w:t>工程管理有限公司</w:t>
      </w:r>
    </w:p>
    <w:p w14:paraId="3896A08C">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联系人：</w:t>
      </w:r>
      <w:r>
        <w:rPr>
          <w:rFonts w:hint="eastAsia" w:ascii="宋体" w:hAnsi="宋体"/>
          <w:color w:val="auto"/>
          <w:sz w:val="24"/>
          <w:szCs w:val="24"/>
          <w:highlight w:val="none"/>
          <w:lang w:eastAsia="zh-CN"/>
        </w:rPr>
        <w:t>苗阳威</w:t>
      </w:r>
    </w:p>
    <w:p w14:paraId="090500C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电话：</w:t>
      </w:r>
      <w:r>
        <w:rPr>
          <w:rFonts w:hint="eastAsia" w:ascii="宋体" w:hAnsi="宋体"/>
          <w:color w:val="auto"/>
          <w:sz w:val="24"/>
          <w:szCs w:val="24"/>
          <w:highlight w:val="none"/>
          <w:lang w:val="en-US" w:eastAsia="zh-CN"/>
        </w:rPr>
        <w:t>19138055660</w:t>
      </w:r>
    </w:p>
    <w:p w14:paraId="410D1C3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地址：郑州市高新区冬青街46号盛鼎建筑科技产业园3楼</w:t>
      </w:r>
    </w:p>
    <w:p w14:paraId="1041E47E">
      <w:pPr>
        <w:jc w:val="center"/>
        <w:rPr>
          <w:rFonts w:ascii="宋体" w:hAnsi="宋体"/>
          <w:b/>
          <w:bCs/>
          <w:color w:val="auto"/>
          <w:kern w:val="0"/>
          <w:sz w:val="44"/>
          <w:szCs w:val="44"/>
          <w:highlight w:val="none"/>
        </w:rPr>
      </w:pPr>
    </w:p>
    <w:p w14:paraId="247D63B5">
      <w:pPr>
        <w:jc w:val="center"/>
        <w:rPr>
          <w:rFonts w:ascii="宋体" w:hAnsi="宋体"/>
          <w:b/>
          <w:bCs/>
          <w:color w:val="auto"/>
          <w:kern w:val="0"/>
          <w:sz w:val="44"/>
          <w:szCs w:val="44"/>
          <w:highlight w:val="none"/>
        </w:rPr>
      </w:pPr>
    </w:p>
    <w:p w14:paraId="13274CEB">
      <w:pPr>
        <w:jc w:val="center"/>
        <w:rPr>
          <w:rFonts w:ascii="宋体" w:hAnsi="宋体"/>
          <w:b/>
          <w:bCs/>
          <w:color w:val="auto"/>
          <w:kern w:val="0"/>
          <w:sz w:val="44"/>
          <w:szCs w:val="44"/>
          <w:highlight w:val="none"/>
        </w:rPr>
      </w:pPr>
    </w:p>
    <w:p w14:paraId="24AEAB5B">
      <w:pPr>
        <w:rPr>
          <w:rFonts w:ascii="宋体" w:hAnsi="宋体"/>
          <w:b/>
          <w:bCs/>
          <w:color w:val="auto"/>
          <w:kern w:val="0"/>
          <w:sz w:val="44"/>
          <w:szCs w:val="44"/>
          <w:highlight w:val="none"/>
        </w:rPr>
      </w:pPr>
      <w:r>
        <w:rPr>
          <w:rFonts w:hint="eastAsia" w:ascii="宋体" w:hAnsi="宋体"/>
          <w:b/>
          <w:bCs/>
          <w:color w:val="auto"/>
          <w:kern w:val="0"/>
          <w:sz w:val="44"/>
          <w:szCs w:val="44"/>
          <w:highlight w:val="none"/>
        </w:rPr>
        <w:br w:type="page"/>
      </w:r>
    </w:p>
    <w:p w14:paraId="5DFDDBB9">
      <w:pPr>
        <w:jc w:val="center"/>
        <w:outlineLvl w:val="0"/>
        <w:rPr>
          <w:rFonts w:ascii="宋体" w:hAnsi="宋体"/>
          <w:color w:val="auto"/>
          <w:szCs w:val="21"/>
          <w:highlight w:val="none"/>
        </w:rPr>
      </w:pPr>
      <w:bookmarkStart w:id="2" w:name="_Toc6323"/>
      <w:r>
        <w:rPr>
          <w:rFonts w:hint="eastAsia" w:ascii="宋体" w:hAnsi="宋体"/>
          <w:b/>
          <w:bCs/>
          <w:color w:val="auto"/>
          <w:kern w:val="0"/>
          <w:sz w:val="44"/>
          <w:szCs w:val="44"/>
          <w:highlight w:val="none"/>
        </w:rPr>
        <w:t xml:space="preserve">第二章 </w:t>
      </w:r>
      <w:bookmarkStart w:id="3" w:name="投标供应商须知"/>
      <w:r>
        <w:rPr>
          <w:rFonts w:hint="eastAsia" w:ascii="宋体" w:hAnsi="宋体"/>
          <w:b/>
          <w:bCs/>
          <w:color w:val="auto"/>
          <w:kern w:val="0"/>
          <w:sz w:val="44"/>
          <w:szCs w:val="44"/>
          <w:highlight w:val="none"/>
        </w:rPr>
        <w:t>投标供应商须知</w:t>
      </w:r>
      <w:bookmarkEnd w:id="2"/>
      <w:bookmarkEnd w:id="3"/>
    </w:p>
    <w:p w14:paraId="634A3017">
      <w:pPr>
        <w:widowControl/>
        <w:spacing w:line="720" w:lineRule="auto"/>
        <w:ind w:left="220" w:hanging="220"/>
        <w:jc w:val="center"/>
        <w:rPr>
          <w:rFonts w:ascii="宋体" w:hAnsi="宋体"/>
          <w:color w:val="auto"/>
          <w:kern w:val="0"/>
          <w:sz w:val="28"/>
          <w:szCs w:val="28"/>
          <w:highlight w:val="none"/>
        </w:rPr>
      </w:pPr>
      <w:r>
        <w:rPr>
          <w:rFonts w:hint="eastAsia" w:ascii="宋体" w:hAnsi="宋体"/>
          <w:b/>
          <w:bCs/>
          <w:color w:val="auto"/>
          <w:kern w:val="0"/>
          <w:sz w:val="28"/>
          <w:szCs w:val="28"/>
          <w:highlight w:val="none"/>
        </w:rPr>
        <w:t>投标供应商须知前附表</w:t>
      </w:r>
    </w:p>
    <w:tbl>
      <w:tblPr>
        <w:tblStyle w:val="17"/>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339"/>
        <w:gridCol w:w="6596"/>
      </w:tblGrid>
      <w:tr w14:paraId="09CA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75" w:type="dxa"/>
            <w:vAlign w:val="center"/>
          </w:tcPr>
          <w:p w14:paraId="62A76C95">
            <w:pPr>
              <w:widowControl/>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条款号</w:t>
            </w:r>
          </w:p>
        </w:tc>
        <w:tc>
          <w:tcPr>
            <w:tcW w:w="1339" w:type="dxa"/>
            <w:vAlign w:val="center"/>
          </w:tcPr>
          <w:p w14:paraId="51A5FEE3">
            <w:pPr>
              <w:widowControl/>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条款</w:t>
            </w:r>
          </w:p>
          <w:p w14:paraId="5263A02A">
            <w:pPr>
              <w:widowControl/>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名称</w:t>
            </w:r>
          </w:p>
        </w:tc>
        <w:tc>
          <w:tcPr>
            <w:tcW w:w="6596" w:type="dxa"/>
            <w:vAlign w:val="center"/>
          </w:tcPr>
          <w:p w14:paraId="1AB3CAED">
            <w:pPr>
              <w:widowControl/>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编列内容</w:t>
            </w:r>
          </w:p>
        </w:tc>
      </w:tr>
      <w:tr w14:paraId="556B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75" w:type="dxa"/>
            <w:vAlign w:val="center"/>
          </w:tcPr>
          <w:p w14:paraId="7A8D66C3">
            <w:pPr>
              <w:widowControl/>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1.1</w:t>
            </w:r>
          </w:p>
        </w:tc>
        <w:tc>
          <w:tcPr>
            <w:tcW w:w="1339" w:type="dxa"/>
            <w:vAlign w:val="center"/>
          </w:tcPr>
          <w:p w14:paraId="236E81C4">
            <w:pPr>
              <w:widowControl/>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监督单位和采购人</w:t>
            </w:r>
          </w:p>
        </w:tc>
        <w:tc>
          <w:tcPr>
            <w:tcW w:w="6596" w:type="dxa"/>
            <w:vAlign w:val="center"/>
          </w:tcPr>
          <w:p w14:paraId="18A626A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监督单位：卢氏县政府采购办公室</w:t>
            </w:r>
          </w:p>
          <w:p w14:paraId="70A3955D">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地址：卢氏县城关镇解放路</w:t>
            </w:r>
            <w:r>
              <w:rPr>
                <w:rFonts w:hint="eastAsia" w:ascii="宋体" w:hAnsi="宋体" w:cs="Times New Roman"/>
                <w:color w:val="auto"/>
                <w:sz w:val="24"/>
                <w:szCs w:val="24"/>
                <w:highlight w:val="none"/>
                <w:lang w:val="en-US" w:eastAsia="zh-CN"/>
              </w:rPr>
              <w:t>东</w:t>
            </w:r>
            <w:r>
              <w:rPr>
                <w:rFonts w:hint="eastAsia" w:ascii="宋体" w:hAnsi="宋体" w:eastAsia="宋体" w:cs="Times New Roman"/>
                <w:color w:val="auto"/>
                <w:sz w:val="24"/>
                <w:szCs w:val="24"/>
                <w:highlight w:val="none"/>
              </w:rPr>
              <w:t>段</w:t>
            </w:r>
          </w:p>
          <w:p w14:paraId="7B9D18E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联系人：郭伟静</w:t>
            </w:r>
          </w:p>
          <w:p w14:paraId="68A646CE">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联系电话：0398-7863556</w:t>
            </w:r>
          </w:p>
          <w:p w14:paraId="1452DDA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监督单位：卢氏县林业局</w:t>
            </w:r>
          </w:p>
          <w:p w14:paraId="4F4D34E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联系人：</w:t>
            </w:r>
            <w:r>
              <w:rPr>
                <w:rFonts w:hint="eastAsia" w:ascii="宋体" w:hAnsi="宋体" w:eastAsia="宋体" w:cs="Times New Roman"/>
                <w:color w:val="auto"/>
                <w:sz w:val="24"/>
                <w:szCs w:val="24"/>
                <w:highlight w:val="none"/>
                <w:lang w:val="en-US" w:eastAsia="zh-CN"/>
              </w:rPr>
              <w:t>冯志方</w:t>
            </w:r>
          </w:p>
          <w:p w14:paraId="05132F0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电话：</w:t>
            </w:r>
            <w:r>
              <w:rPr>
                <w:rFonts w:hint="eastAsia" w:ascii="宋体" w:hAnsi="宋体" w:eastAsia="宋体" w:cs="Times New Roman"/>
                <w:color w:val="auto"/>
                <w:sz w:val="24"/>
                <w:szCs w:val="24"/>
                <w:highlight w:val="none"/>
                <w:lang w:val="en-US" w:eastAsia="zh-CN"/>
              </w:rPr>
              <w:t>18039985049</w:t>
            </w:r>
          </w:p>
          <w:p w14:paraId="4F55493C">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地址：卢氏县城关镇解放路</w:t>
            </w:r>
            <w:r>
              <w:rPr>
                <w:rFonts w:hint="eastAsia" w:ascii="宋体" w:hAnsi="宋体" w:eastAsia="宋体" w:cs="Times New Roman"/>
                <w:color w:val="auto"/>
                <w:sz w:val="24"/>
                <w:szCs w:val="24"/>
                <w:highlight w:val="none"/>
                <w:lang w:val="en-US" w:eastAsia="zh-CN"/>
              </w:rPr>
              <w:t>中段</w:t>
            </w:r>
          </w:p>
          <w:p w14:paraId="05EF3169">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采购人：卢氏县林业局</w:t>
            </w:r>
          </w:p>
          <w:p w14:paraId="58EB561E">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联系人：</w:t>
            </w:r>
            <w:r>
              <w:rPr>
                <w:rFonts w:hint="eastAsia" w:ascii="宋体" w:hAnsi="宋体" w:eastAsia="宋体" w:cs="Times New Roman"/>
                <w:color w:val="auto"/>
                <w:sz w:val="24"/>
                <w:szCs w:val="24"/>
                <w:highlight w:val="none"/>
                <w:lang w:val="en-US" w:eastAsia="zh-CN"/>
              </w:rPr>
              <w:t>席矶法</w:t>
            </w:r>
          </w:p>
          <w:p w14:paraId="481CAC8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电话：</w:t>
            </w:r>
            <w:r>
              <w:rPr>
                <w:rFonts w:hint="eastAsia" w:ascii="宋体" w:hAnsi="宋体" w:eastAsia="宋体" w:cs="Times New Roman"/>
                <w:color w:val="auto"/>
                <w:sz w:val="24"/>
                <w:szCs w:val="24"/>
                <w:highlight w:val="none"/>
                <w:lang w:val="en-US" w:eastAsia="zh-CN"/>
              </w:rPr>
              <w:t>18639787113</w:t>
            </w:r>
          </w:p>
          <w:p w14:paraId="55CD4E0B">
            <w:pPr>
              <w:keepNext w:val="0"/>
              <w:keepLines w:val="0"/>
              <w:pageBreakBefore w:val="0"/>
              <w:widowControl w:val="0"/>
              <w:kinsoku/>
              <w:overflowPunct/>
              <w:topLinePunct w:val="0"/>
              <w:autoSpaceDE/>
              <w:autoSpaceDN/>
              <w:bidi w:val="0"/>
              <w:adjustRightInd/>
              <w:snapToGrid/>
              <w:spacing w:line="480" w:lineRule="exact"/>
              <w:textAlignment w:val="auto"/>
              <w:rPr>
                <w:rFonts w:ascii="宋体" w:hAnsi="宋体"/>
                <w:color w:val="auto"/>
                <w:kern w:val="0"/>
                <w:sz w:val="24"/>
                <w:szCs w:val="24"/>
                <w:highlight w:val="none"/>
              </w:rPr>
            </w:pPr>
            <w:r>
              <w:rPr>
                <w:rFonts w:hint="eastAsia" w:ascii="宋体" w:hAnsi="宋体" w:eastAsia="宋体" w:cs="Times New Roman"/>
                <w:color w:val="auto"/>
                <w:sz w:val="24"/>
                <w:szCs w:val="24"/>
                <w:highlight w:val="none"/>
              </w:rPr>
              <w:t>地址：卢氏县城关镇解放路中段</w:t>
            </w:r>
          </w:p>
        </w:tc>
      </w:tr>
      <w:tr w14:paraId="4E24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975" w:type="dxa"/>
            <w:vAlign w:val="center"/>
          </w:tcPr>
          <w:p w14:paraId="7DF2FD38">
            <w:pPr>
              <w:widowControl/>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1.2</w:t>
            </w:r>
          </w:p>
        </w:tc>
        <w:tc>
          <w:tcPr>
            <w:tcW w:w="1339" w:type="dxa"/>
            <w:vAlign w:val="center"/>
          </w:tcPr>
          <w:p w14:paraId="73BE99C2">
            <w:pPr>
              <w:widowControl/>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采购代理机构</w:t>
            </w:r>
          </w:p>
        </w:tc>
        <w:tc>
          <w:tcPr>
            <w:tcW w:w="6596" w:type="dxa"/>
            <w:vAlign w:val="center"/>
          </w:tcPr>
          <w:p w14:paraId="41148DE9">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采购代理机构：河南</w:t>
            </w:r>
            <w:r>
              <w:rPr>
                <w:rFonts w:hint="eastAsia" w:ascii="宋体" w:hAnsi="宋体" w:cs="Times New Roman"/>
                <w:color w:val="auto"/>
                <w:sz w:val="24"/>
                <w:szCs w:val="24"/>
                <w:highlight w:val="none"/>
                <w:lang w:eastAsia="zh-CN"/>
              </w:rPr>
              <w:t>宏信</w:t>
            </w:r>
            <w:r>
              <w:rPr>
                <w:rFonts w:hint="eastAsia" w:ascii="宋体" w:hAnsi="宋体" w:eastAsia="宋体" w:cs="Times New Roman"/>
                <w:color w:val="auto"/>
                <w:sz w:val="24"/>
                <w:szCs w:val="24"/>
                <w:highlight w:val="none"/>
              </w:rPr>
              <w:t>工程管理有限公司</w:t>
            </w:r>
          </w:p>
          <w:p w14:paraId="4D04E7D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联系人：</w:t>
            </w:r>
            <w:r>
              <w:rPr>
                <w:rFonts w:hint="eastAsia" w:ascii="宋体" w:hAnsi="宋体" w:cs="Times New Roman"/>
                <w:color w:val="auto"/>
                <w:sz w:val="24"/>
                <w:szCs w:val="24"/>
                <w:highlight w:val="none"/>
                <w:lang w:eastAsia="zh-CN"/>
              </w:rPr>
              <w:t>苗阳威</w:t>
            </w:r>
          </w:p>
          <w:p w14:paraId="72F80DE6">
            <w:pPr>
              <w:keepNext w:val="0"/>
              <w:keepLines w:val="0"/>
              <w:pageBreakBefore w:val="0"/>
              <w:widowControl w:val="0"/>
              <w:kinsoku/>
              <w:overflowPunct/>
              <w:topLinePunct w:val="0"/>
              <w:autoSpaceDE/>
              <w:autoSpaceDN/>
              <w:bidi w:val="0"/>
              <w:adjustRightInd/>
              <w:snapToGrid/>
              <w:spacing w:line="480" w:lineRule="exact"/>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电话：</w:t>
            </w:r>
            <w:r>
              <w:rPr>
                <w:rFonts w:hint="eastAsia" w:ascii="宋体" w:hAnsi="宋体" w:cs="Times New Roman"/>
                <w:color w:val="auto"/>
                <w:sz w:val="24"/>
                <w:szCs w:val="24"/>
                <w:highlight w:val="none"/>
                <w:lang w:val="en-US" w:eastAsia="zh-CN"/>
              </w:rPr>
              <w:t>19138055660</w:t>
            </w:r>
          </w:p>
          <w:p w14:paraId="2821C0C9">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olor w:val="auto"/>
                <w:kern w:val="0"/>
                <w:sz w:val="24"/>
                <w:szCs w:val="24"/>
                <w:highlight w:val="none"/>
                <w:lang w:eastAsia="zh-CN"/>
              </w:rPr>
            </w:pPr>
            <w:r>
              <w:rPr>
                <w:rFonts w:hint="eastAsia" w:ascii="宋体" w:hAnsi="宋体" w:eastAsia="宋体" w:cs="Times New Roman"/>
                <w:color w:val="auto"/>
                <w:sz w:val="24"/>
                <w:szCs w:val="24"/>
                <w:highlight w:val="none"/>
              </w:rPr>
              <w:t>地址：郑州市高新区冬青街46号盛鼎建筑科技产业园3楼</w:t>
            </w:r>
          </w:p>
        </w:tc>
      </w:tr>
      <w:tr w14:paraId="599D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75" w:type="dxa"/>
            <w:vAlign w:val="center"/>
          </w:tcPr>
          <w:p w14:paraId="1F45A3B6">
            <w:pPr>
              <w:widowControl/>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1.3</w:t>
            </w:r>
          </w:p>
        </w:tc>
        <w:tc>
          <w:tcPr>
            <w:tcW w:w="1339" w:type="dxa"/>
            <w:vAlign w:val="center"/>
          </w:tcPr>
          <w:p w14:paraId="2687043B">
            <w:pPr>
              <w:widowControl/>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项目名称</w:t>
            </w:r>
          </w:p>
        </w:tc>
        <w:tc>
          <w:tcPr>
            <w:tcW w:w="6596" w:type="dxa"/>
            <w:vAlign w:val="center"/>
          </w:tcPr>
          <w:p w14:paraId="09C858B8">
            <w:pPr>
              <w:widowControl/>
              <w:spacing w:line="360" w:lineRule="auto"/>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卢氏县2025年度森林河南国土绿化项目</w:t>
            </w:r>
          </w:p>
        </w:tc>
      </w:tr>
      <w:tr w14:paraId="5584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75" w:type="dxa"/>
            <w:vAlign w:val="center"/>
          </w:tcPr>
          <w:p w14:paraId="64EF48E4">
            <w:pPr>
              <w:widowControl/>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1.4</w:t>
            </w:r>
          </w:p>
        </w:tc>
        <w:tc>
          <w:tcPr>
            <w:tcW w:w="1339" w:type="dxa"/>
            <w:vAlign w:val="center"/>
          </w:tcPr>
          <w:p w14:paraId="10E86D4C">
            <w:pPr>
              <w:jc w:val="center"/>
              <w:rPr>
                <w:rFonts w:ascii="宋体" w:hAnsi="宋体"/>
                <w:color w:val="auto"/>
                <w:kern w:val="0"/>
                <w:sz w:val="24"/>
                <w:szCs w:val="24"/>
                <w:highlight w:val="none"/>
              </w:rPr>
            </w:pPr>
            <w:r>
              <w:rPr>
                <w:rFonts w:hint="eastAsia" w:ascii="宋体" w:hAnsi="宋体"/>
                <w:color w:val="auto"/>
                <w:sz w:val="24"/>
                <w:szCs w:val="24"/>
                <w:highlight w:val="none"/>
              </w:rPr>
              <w:t>预算金额</w:t>
            </w:r>
          </w:p>
        </w:tc>
        <w:tc>
          <w:tcPr>
            <w:tcW w:w="6596" w:type="dxa"/>
            <w:vAlign w:val="center"/>
          </w:tcPr>
          <w:p w14:paraId="232F926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预算金额¥</w:t>
            </w:r>
            <w:r>
              <w:rPr>
                <w:rFonts w:hint="eastAsia" w:ascii="宋体" w:hAnsi="宋体" w:cs="Times New Roman"/>
                <w:color w:val="auto"/>
                <w:sz w:val="24"/>
                <w:szCs w:val="24"/>
                <w:highlight w:val="none"/>
                <w:lang w:val="en-US" w:eastAsia="zh-CN"/>
              </w:rPr>
              <w:t>13192500元。</w:t>
            </w:r>
          </w:p>
          <w:p w14:paraId="199FB430">
            <w:pPr>
              <w:keepNext w:val="0"/>
              <w:keepLines w:val="0"/>
              <w:pageBreakBefore w:val="0"/>
              <w:widowControl w:val="0"/>
              <w:kinsoku/>
              <w:overflowPunct/>
              <w:topLinePunct w:val="0"/>
              <w:autoSpaceDE/>
              <w:autoSpaceDN/>
              <w:bidi w:val="0"/>
              <w:adjustRightInd/>
              <w:snapToGrid/>
              <w:spacing w:line="480" w:lineRule="exact"/>
              <w:textAlignment w:val="auto"/>
              <w:rPr>
                <w:rFonts w:ascii="宋体" w:hAnsi="宋体"/>
                <w:color w:val="auto"/>
                <w:kern w:val="0"/>
                <w:sz w:val="24"/>
                <w:szCs w:val="24"/>
                <w:highlight w:val="none"/>
              </w:rPr>
            </w:pPr>
            <w:r>
              <w:rPr>
                <w:rFonts w:hint="eastAsia" w:ascii="宋体" w:hAnsi="宋体" w:eastAsia="宋体" w:cs="Times New Roman"/>
                <w:color w:val="auto"/>
                <w:sz w:val="24"/>
                <w:szCs w:val="24"/>
                <w:highlight w:val="none"/>
              </w:rPr>
              <w:t>投标供应商投标报价超出“预算金额”的，该投标供应商的投标按无效处理。</w:t>
            </w:r>
          </w:p>
        </w:tc>
      </w:tr>
      <w:tr w14:paraId="0829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75" w:type="dxa"/>
            <w:vAlign w:val="center"/>
          </w:tcPr>
          <w:p w14:paraId="77D09D2E">
            <w:pPr>
              <w:widowControl/>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1.5</w:t>
            </w:r>
          </w:p>
        </w:tc>
        <w:tc>
          <w:tcPr>
            <w:tcW w:w="1339" w:type="dxa"/>
            <w:vAlign w:val="center"/>
          </w:tcPr>
          <w:p w14:paraId="0DD54720">
            <w:pPr>
              <w:widowControl/>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资金来源</w:t>
            </w:r>
          </w:p>
        </w:tc>
        <w:tc>
          <w:tcPr>
            <w:tcW w:w="6596" w:type="dxa"/>
            <w:vAlign w:val="center"/>
          </w:tcPr>
          <w:p w14:paraId="3E9DB2F6">
            <w:pPr>
              <w:widowControl/>
              <w:spacing w:line="360" w:lineRule="auto"/>
              <w:jc w:val="left"/>
              <w:rPr>
                <w:rFonts w:ascii="宋体" w:hAnsi="宋体"/>
                <w:color w:val="auto"/>
                <w:kern w:val="0"/>
                <w:sz w:val="24"/>
                <w:szCs w:val="24"/>
                <w:highlight w:val="none"/>
              </w:rPr>
            </w:pPr>
            <w:r>
              <w:rPr>
                <w:rFonts w:hint="eastAsia" w:ascii="宋体" w:hAnsi="宋体"/>
                <w:color w:val="auto"/>
                <w:sz w:val="24"/>
                <w:szCs w:val="24"/>
                <w:highlight w:val="none"/>
              </w:rPr>
              <w:t>财政资金，已落实</w:t>
            </w:r>
          </w:p>
        </w:tc>
      </w:tr>
      <w:tr w14:paraId="4259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75" w:type="dxa"/>
            <w:vAlign w:val="center"/>
          </w:tcPr>
          <w:p w14:paraId="0A59816C">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w:t>
            </w:r>
          </w:p>
        </w:tc>
        <w:tc>
          <w:tcPr>
            <w:tcW w:w="1339" w:type="dxa"/>
            <w:vAlign w:val="center"/>
          </w:tcPr>
          <w:p w14:paraId="78911EC4">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服务内容</w:t>
            </w:r>
          </w:p>
        </w:tc>
        <w:tc>
          <w:tcPr>
            <w:tcW w:w="6596" w:type="dxa"/>
            <w:vAlign w:val="center"/>
          </w:tcPr>
          <w:p w14:paraId="171FE46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本项目为</w:t>
            </w:r>
            <w:r>
              <w:rPr>
                <w:rFonts w:hint="eastAsia" w:ascii="宋体" w:hAnsi="宋体" w:eastAsia="宋体" w:cs="Times New Roman"/>
                <w:color w:val="auto"/>
                <w:sz w:val="24"/>
                <w:szCs w:val="24"/>
                <w:highlight w:val="none"/>
                <w:lang w:eastAsia="zh-CN"/>
              </w:rPr>
              <w:t>卢氏县2025年度森林河南国土绿化项目，项目总任务3.1万亩</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其中新造林0.1万亩，森林质量提升 3万亩</w:t>
            </w:r>
            <w:r>
              <w:rPr>
                <w:rFonts w:hint="eastAsia" w:ascii="宋体" w:hAnsi="宋体" w:eastAsia="宋体" w:cs="Times New Roman"/>
                <w:color w:val="auto"/>
                <w:sz w:val="24"/>
                <w:szCs w:val="24"/>
                <w:highlight w:val="none"/>
              </w:rPr>
              <w:t>；（具体详见招标文件第三章服务内容及要求）</w:t>
            </w:r>
          </w:p>
        </w:tc>
      </w:tr>
      <w:tr w14:paraId="2AE5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5" w:type="dxa"/>
            <w:vAlign w:val="center"/>
          </w:tcPr>
          <w:p w14:paraId="37342AA5">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w:t>
            </w:r>
          </w:p>
        </w:tc>
        <w:tc>
          <w:tcPr>
            <w:tcW w:w="1339" w:type="dxa"/>
            <w:vAlign w:val="center"/>
          </w:tcPr>
          <w:p w14:paraId="63744D02">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实施周期</w:t>
            </w:r>
          </w:p>
        </w:tc>
        <w:tc>
          <w:tcPr>
            <w:tcW w:w="6596" w:type="dxa"/>
            <w:vAlign w:val="center"/>
          </w:tcPr>
          <w:p w14:paraId="40F4F69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9</w:t>
            </w:r>
            <w:r>
              <w:rPr>
                <w:rFonts w:hint="eastAsia" w:ascii="宋体" w:hAnsi="宋体" w:eastAsia="宋体" w:cs="Times New Roman"/>
                <w:color w:val="auto"/>
                <w:sz w:val="24"/>
                <w:szCs w:val="24"/>
                <w:highlight w:val="none"/>
              </w:rPr>
              <w:t>0日历天</w:t>
            </w:r>
          </w:p>
        </w:tc>
      </w:tr>
      <w:tr w14:paraId="6AA7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75" w:type="dxa"/>
            <w:vAlign w:val="center"/>
          </w:tcPr>
          <w:p w14:paraId="70B87037">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339" w:type="dxa"/>
            <w:vAlign w:val="center"/>
          </w:tcPr>
          <w:p w14:paraId="48017DDA">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实施地点</w:t>
            </w:r>
          </w:p>
        </w:tc>
        <w:tc>
          <w:tcPr>
            <w:tcW w:w="6596" w:type="dxa"/>
            <w:vAlign w:val="center"/>
          </w:tcPr>
          <w:p w14:paraId="37EFC70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卢氏县</w:t>
            </w:r>
          </w:p>
        </w:tc>
      </w:tr>
      <w:tr w14:paraId="4AC0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75" w:type="dxa"/>
            <w:vAlign w:val="center"/>
          </w:tcPr>
          <w:p w14:paraId="5EF0A7CA">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p>
        </w:tc>
        <w:tc>
          <w:tcPr>
            <w:tcW w:w="1339" w:type="dxa"/>
            <w:vAlign w:val="center"/>
          </w:tcPr>
          <w:p w14:paraId="0AD8842E">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服务要求</w:t>
            </w:r>
          </w:p>
        </w:tc>
        <w:tc>
          <w:tcPr>
            <w:tcW w:w="6596" w:type="dxa"/>
            <w:vAlign w:val="center"/>
          </w:tcPr>
          <w:p w14:paraId="59C9AC6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符合国家及行业标准</w:t>
            </w:r>
          </w:p>
        </w:tc>
      </w:tr>
      <w:tr w14:paraId="61FF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5" w:type="dxa"/>
            <w:vAlign w:val="center"/>
          </w:tcPr>
          <w:p w14:paraId="1378E96E">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1.10</w:t>
            </w:r>
          </w:p>
        </w:tc>
        <w:tc>
          <w:tcPr>
            <w:tcW w:w="1339" w:type="dxa"/>
            <w:vAlign w:val="center"/>
          </w:tcPr>
          <w:p w14:paraId="33357D0E">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标段划分</w:t>
            </w:r>
          </w:p>
        </w:tc>
        <w:tc>
          <w:tcPr>
            <w:tcW w:w="6596" w:type="dxa"/>
            <w:vAlign w:val="center"/>
          </w:tcPr>
          <w:p w14:paraId="43686E7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共</w:t>
            </w:r>
            <w:r>
              <w:rPr>
                <w:rFonts w:hint="eastAsia" w:ascii="宋体" w:hAnsi="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个标段</w:t>
            </w:r>
          </w:p>
        </w:tc>
      </w:tr>
      <w:tr w14:paraId="6AC1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5" w:type="dxa"/>
            <w:vAlign w:val="center"/>
          </w:tcPr>
          <w:p w14:paraId="4C14E692">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1.11</w:t>
            </w:r>
          </w:p>
        </w:tc>
        <w:tc>
          <w:tcPr>
            <w:tcW w:w="1339" w:type="dxa"/>
            <w:vAlign w:val="center"/>
          </w:tcPr>
          <w:p w14:paraId="4D784904">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采购项目需要落实的政府采购政策</w:t>
            </w:r>
          </w:p>
        </w:tc>
        <w:tc>
          <w:tcPr>
            <w:tcW w:w="6596" w:type="dxa"/>
            <w:vAlign w:val="center"/>
          </w:tcPr>
          <w:p w14:paraId="4BCA775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本项目执行促进中小型企业发展政策（残疾人福利性企业、监狱企业视同小微企业）、优先采购节能环保产品等政府采购政策。</w:t>
            </w:r>
          </w:p>
        </w:tc>
      </w:tr>
      <w:tr w14:paraId="6835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5" w:type="dxa"/>
            <w:vAlign w:val="center"/>
          </w:tcPr>
          <w:p w14:paraId="4DE9AE6D">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2.0</w:t>
            </w:r>
          </w:p>
        </w:tc>
        <w:tc>
          <w:tcPr>
            <w:tcW w:w="1339" w:type="dxa"/>
            <w:vAlign w:val="center"/>
          </w:tcPr>
          <w:p w14:paraId="4A69085B">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供应商资格要求</w:t>
            </w:r>
          </w:p>
        </w:tc>
        <w:tc>
          <w:tcPr>
            <w:tcW w:w="6596" w:type="dxa"/>
            <w:vAlign w:val="center"/>
          </w:tcPr>
          <w:p w14:paraId="4DD42CC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满足《中华人民共和国政府采购法》第二十二条规定；</w:t>
            </w:r>
          </w:p>
          <w:p w14:paraId="7744C37D">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1、在中国境内注册持有工商行政管理部门核发的真实有效的营业执照；拟派项目负责人必须为本单位人员（提供与本单位签订劳动合同及缴纳的社保证明材料）；</w:t>
            </w:r>
          </w:p>
          <w:p w14:paraId="3A9837A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2、具有良好的商业信誉和健全的财务会计制度（提供承诺书）；</w:t>
            </w:r>
          </w:p>
          <w:p w14:paraId="17C2686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3、具有履行本项目所必须的设备和专业技术服务能力；(提供承诺书)；</w:t>
            </w:r>
          </w:p>
          <w:p w14:paraId="7BB2AD8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4、供应商自行出具本单位无商业贿赂及无不正当竞争行为的承诺书；</w:t>
            </w:r>
          </w:p>
          <w:p w14:paraId="59BCB70B">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5、参加政府采购活动前三年内，在经营活动中没有重大违法记录；（投标人须自行出具承诺书）</w:t>
            </w:r>
          </w:p>
          <w:p w14:paraId="623B56B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7DAE4E3F">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7、本项目不接受联合体投标；</w:t>
            </w:r>
          </w:p>
          <w:p w14:paraId="6088719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注：被列入失信被执行人及重大税收违法失信主体的企业做无效标处理。采购人或采购代理机构有权对投标人信用记录进行甄别和复查。</w:t>
            </w:r>
          </w:p>
        </w:tc>
      </w:tr>
      <w:tr w14:paraId="775E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975" w:type="dxa"/>
            <w:vAlign w:val="center"/>
          </w:tcPr>
          <w:p w14:paraId="1FFC7C2B">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p>
        </w:tc>
        <w:tc>
          <w:tcPr>
            <w:tcW w:w="1339" w:type="dxa"/>
            <w:vAlign w:val="center"/>
          </w:tcPr>
          <w:p w14:paraId="637D719C">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投标供应商提出问题的截止时间</w:t>
            </w:r>
          </w:p>
        </w:tc>
        <w:tc>
          <w:tcPr>
            <w:tcW w:w="6596" w:type="dxa"/>
            <w:vAlign w:val="center"/>
          </w:tcPr>
          <w:p w14:paraId="1FDD1862">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投标截止时间10日前</w:t>
            </w:r>
          </w:p>
        </w:tc>
      </w:tr>
      <w:tr w14:paraId="39FE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975" w:type="dxa"/>
            <w:vAlign w:val="center"/>
          </w:tcPr>
          <w:p w14:paraId="74331661">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2.2</w:t>
            </w:r>
          </w:p>
        </w:tc>
        <w:tc>
          <w:tcPr>
            <w:tcW w:w="1339" w:type="dxa"/>
            <w:vAlign w:val="center"/>
          </w:tcPr>
          <w:p w14:paraId="35E0DE74">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采购人澄清的时间</w:t>
            </w:r>
          </w:p>
        </w:tc>
        <w:tc>
          <w:tcPr>
            <w:tcW w:w="6596" w:type="dxa"/>
            <w:vAlign w:val="center"/>
          </w:tcPr>
          <w:p w14:paraId="4236B51D">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投标截止时间15日前</w:t>
            </w:r>
          </w:p>
        </w:tc>
      </w:tr>
      <w:tr w14:paraId="1D38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75" w:type="dxa"/>
            <w:vAlign w:val="center"/>
          </w:tcPr>
          <w:p w14:paraId="30EA41A8">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w:t>
            </w:r>
          </w:p>
        </w:tc>
        <w:tc>
          <w:tcPr>
            <w:tcW w:w="1339" w:type="dxa"/>
            <w:vAlign w:val="center"/>
          </w:tcPr>
          <w:p w14:paraId="2597D90C">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偏离</w:t>
            </w:r>
          </w:p>
        </w:tc>
        <w:tc>
          <w:tcPr>
            <w:tcW w:w="6596" w:type="dxa"/>
            <w:vAlign w:val="center"/>
          </w:tcPr>
          <w:p w14:paraId="527070B3">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允许正偏离</w:t>
            </w:r>
          </w:p>
        </w:tc>
      </w:tr>
      <w:tr w14:paraId="7BD7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975" w:type="dxa"/>
            <w:vAlign w:val="center"/>
          </w:tcPr>
          <w:p w14:paraId="6AB38995">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2.4</w:t>
            </w:r>
          </w:p>
        </w:tc>
        <w:tc>
          <w:tcPr>
            <w:tcW w:w="1339" w:type="dxa"/>
            <w:vAlign w:val="center"/>
          </w:tcPr>
          <w:p w14:paraId="2DA4445F">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投标截止时间</w:t>
            </w:r>
          </w:p>
        </w:tc>
        <w:tc>
          <w:tcPr>
            <w:tcW w:w="6596" w:type="dxa"/>
            <w:vAlign w:val="center"/>
          </w:tcPr>
          <w:p w14:paraId="54093FC9">
            <w:pPr>
              <w:keepNext w:val="0"/>
              <w:keepLines w:val="0"/>
              <w:pageBreakBefore w:val="0"/>
              <w:widowControl w:val="0"/>
              <w:kinsoku/>
              <w:overflowPunct/>
              <w:topLinePunct w:val="0"/>
              <w:autoSpaceDE/>
              <w:autoSpaceDN/>
              <w:bidi w:val="0"/>
              <w:adjustRightInd/>
              <w:snapToGrid/>
              <w:spacing w:line="480" w:lineRule="exact"/>
              <w:textAlignment w:val="auto"/>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详见招标公告</w:t>
            </w:r>
          </w:p>
        </w:tc>
      </w:tr>
      <w:tr w14:paraId="35C2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75" w:type="dxa"/>
            <w:vAlign w:val="center"/>
          </w:tcPr>
          <w:p w14:paraId="11173A72">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p>
        </w:tc>
        <w:tc>
          <w:tcPr>
            <w:tcW w:w="1339" w:type="dxa"/>
            <w:vAlign w:val="center"/>
          </w:tcPr>
          <w:p w14:paraId="4C6C3259">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投标有效期</w:t>
            </w:r>
          </w:p>
        </w:tc>
        <w:tc>
          <w:tcPr>
            <w:tcW w:w="6596" w:type="dxa"/>
            <w:vAlign w:val="center"/>
          </w:tcPr>
          <w:p w14:paraId="1C89EDB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w:t>
            </w:r>
          </w:p>
        </w:tc>
      </w:tr>
      <w:tr w14:paraId="1AC5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75" w:type="dxa"/>
            <w:vAlign w:val="center"/>
          </w:tcPr>
          <w:p w14:paraId="534D80CC">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2.6</w:t>
            </w:r>
          </w:p>
        </w:tc>
        <w:tc>
          <w:tcPr>
            <w:tcW w:w="1339" w:type="dxa"/>
            <w:vAlign w:val="center"/>
          </w:tcPr>
          <w:p w14:paraId="0DE70803">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投标保证金</w:t>
            </w:r>
          </w:p>
        </w:tc>
        <w:tc>
          <w:tcPr>
            <w:tcW w:w="6596" w:type="dxa"/>
          </w:tcPr>
          <w:p w14:paraId="4ED7834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按照《河南省财政厅关于优化政府采购营商环境有关问题的通知》（豫财购[2019]4号文）的要求本项目不再收取投标保证金，供应商须提供投标承诺函（详见招标文件 第六章“投标文件格式”）</w:t>
            </w:r>
          </w:p>
        </w:tc>
      </w:tr>
      <w:tr w14:paraId="3CFE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975" w:type="dxa"/>
            <w:vAlign w:val="center"/>
          </w:tcPr>
          <w:p w14:paraId="4FAE2E74">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2.7</w:t>
            </w:r>
          </w:p>
        </w:tc>
        <w:tc>
          <w:tcPr>
            <w:tcW w:w="1339" w:type="dxa"/>
            <w:vAlign w:val="center"/>
          </w:tcPr>
          <w:p w14:paraId="22B37FB5">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递交投标文件地点</w:t>
            </w:r>
          </w:p>
        </w:tc>
        <w:tc>
          <w:tcPr>
            <w:tcW w:w="6596" w:type="dxa"/>
            <w:vAlign w:val="center"/>
          </w:tcPr>
          <w:p w14:paraId="6CB30A88">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1、电子投标文件的电子版用企业和法人CA数字证书在开标截止时间前上传至“三门峡市公共资源交易中心网站”</w:t>
            </w:r>
          </w:p>
        </w:tc>
      </w:tr>
      <w:tr w14:paraId="107B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75" w:type="dxa"/>
            <w:vAlign w:val="center"/>
          </w:tcPr>
          <w:p w14:paraId="438C02A2">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2.8</w:t>
            </w:r>
          </w:p>
        </w:tc>
        <w:tc>
          <w:tcPr>
            <w:tcW w:w="1339" w:type="dxa"/>
            <w:vAlign w:val="center"/>
          </w:tcPr>
          <w:p w14:paraId="0C5CA157">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投标报价及费用</w:t>
            </w:r>
          </w:p>
        </w:tc>
        <w:tc>
          <w:tcPr>
            <w:tcW w:w="6596" w:type="dxa"/>
            <w:vAlign w:val="center"/>
          </w:tcPr>
          <w:p w14:paraId="356FBD7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投标报价：</w:t>
            </w:r>
          </w:p>
          <w:p w14:paraId="28F127A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1）投标报价应完全包括招标文件规定的货物和服务范围，不得任意分割或合并所规定的分项；</w:t>
            </w:r>
          </w:p>
          <w:p w14:paraId="2093FF2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2）投标供应商对每项货物只允许有一个报价，采购人和采购代理机构不接受有任何选择报价的投标。（注：单价的合计须等于各项物的价格之和，本项目不允许提交备选方案）；</w:t>
            </w:r>
          </w:p>
          <w:p w14:paraId="4CB9159C">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3）投标供应商不得以任何理由在开标后对投标报价予以修改，报价在投标有效期内是固定的，不因任何原因而改变。任何包含价格调整要求和条件的投标，将被视为非实质性响应投标而予以拒绝；</w:t>
            </w:r>
          </w:p>
          <w:p w14:paraId="217DC5E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4）本项目应以人民币报价；</w:t>
            </w:r>
          </w:p>
        </w:tc>
      </w:tr>
      <w:tr w14:paraId="324B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975" w:type="dxa"/>
            <w:vAlign w:val="center"/>
          </w:tcPr>
          <w:p w14:paraId="343F81CE">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p>
        </w:tc>
        <w:tc>
          <w:tcPr>
            <w:tcW w:w="1339" w:type="dxa"/>
            <w:vAlign w:val="center"/>
          </w:tcPr>
          <w:p w14:paraId="377ED101">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开标时间和地点</w:t>
            </w:r>
          </w:p>
        </w:tc>
        <w:tc>
          <w:tcPr>
            <w:tcW w:w="6596" w:type="dxa"/>
            <w:vAlign w:val="center"/>
          </w:tcPr>
          <w:p w14:paraId="00853C60">
            <w:pPr>
              <w:keepNext w:val="0"/>
              <w:keepLines w:val="0"/>
              <w:pageBreakBefore w:val="0"/>
              <w:widowControl w:val="0"/>
              <w:kinsoku/>
              <w:overflowPunct/>
              <w:topLinePunct w:val="0"/>
              <w:autoSpaceDE/>
              <w:autoSpaceDN/>
              <w:bidi w:val="0"/>
              <w:adjustRightInd/>
              <w:snapToGrid/>
              <w:spacing w:line="480" w:lineRule="exact"/>
              <w:textAlignment w:val="auto"/>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详见招标公告</w:t>
            </w:r>
          </w:p>
        </w:tc>
      </w:tr>
      <w:tr w14:paraId="6F7D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975" w:type="dxa"/>
            <w:vAlign w:val="center"/>
          </w:tcPr>
          <w:p w14:paraId="319BC3A0">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p>
        </w:tc>
        <w:tc>
          <w:tcPr>
            <w:tcW w:w="1339" w:type="dxa"/>
            <w:vAlign w:val="center"/>
          </w:tcPr>
          <w:p w14:paraId="019062D0">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开标</w:t>
            </w:r>
          </w:p>
          <w:p w14:paraId="33F49B9F">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程序</w:t>
            </w:r>
          </w:p>
        </w:tc>
        <w:tc>
          <w:tcPr>
            <w:tcW w:w="6596" w:type="dxa"/>
            <w:vAlign w:val="center"/>
          </w:tcPr>
          <w:p w14:paraId="33E0447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1、本项目采用电子化、无纸化进行招标，开标当日，投标供应商无需到开标现场参加开标会议，投标供应商应当在投标截止时间前，</w:t>
            </w:r>
            <w:r>
              <w:rPr>
                <w:rFonts w:hint="eastAsia" w:ascii="宋体" w:hAnsi="宋体" w:cs="Times New Roman"/>
                <w:color w:val="auto"/>
                <w:sz w:val="24"/>
                <w:szCs w:val="24"/>
                <w:highlight w:val="none"/>
                <w:lang w:eastAsia="zh-CN"/>
              </w:rPr>
              <w:t>登录</w:t>
            </w:r>
            <w:r>
              <w:rPr>
                <w:rFonts w:hint="eastAsia" w:ascii="宋体" w:hAnsi="宋体" w:eastAsia="宋体" w:cs="Times New Roman"/>
                <w:color w:val="auto"/>
                <w:sz w:val="24"/>
                <w:szCs w:val="24"/>
                <w:highlight w:val="none"/>
              </w:rPr>
              <w:t>不见面开标大厅选择</w:t>
            </w:r>
            <w:r>
              <w:rPr>
                <w:rFonts w:hint="eastAsia" w:ascii="宋体" w:hAnsi="宋体" w:cs="Times New Roman"/>
                <w:color w:val="auto"/>
                <w:sz w:val="24"/>
                <w:szCs w:val="24"/>
                <w:highlight w:val="none"/>
                <w:lang w:eastAsia="zh-CN"/>
              </w:rPr>
              <w:t>登录</w:t>
            </w:r>
            <w:r>
              <w:rPr>
                <w:rFonts w:hint="eastAsia" w:ascii="宋体" w:hAnsi="宋体" w:eastAsia="宋体" w:cs="Times New Roman"/>
                <w:color w:val="auto"/>
                <w:sz w:val="24"/>
                <w:szCs w:val="24"/>
                <w:highlight w:val="none"/>
              </w:rPr>
              <w:t>三门峡市公共资源电子招投标系统进行</w:t>
            </w:r>
            <w:r>
              <w:rPr>
                <w:rFonts w:hint="eastAsia" w:ascii="宋体" w:hAnsi="宋体" w:cs="Times New Roman"/>
                <w:color w:val="auto"/>
                <w:sz w:val="24"/>
                <w:szCs w:val="24"/>
                <w:highlight w:val="none"/>
                <w:lang w:eastAsia="zh-CN"/>
              </w:rPr>
              <w:t>登录</w:t>
            </w:r>
            <w:r>
              <w:rPr>
                <w:rFonts w:hint="eastAsia" w:ascii="宋体" w:hAnsi="宋体" w:eastAsia="宋体" w:cs="Times New Roman"/>
                <w:color w:val="auto"/>
                <w:sz w:val="24"/>
                <w:szCs w:val="24"/>
                <w:highlight w:val="none"/>
              </w:rPr>
              <w:t>（网址为http://120.194.249.36:10094/BidOpening/bidopeninghallaction/hall/login）,在线准时参加开标活动并进行投标文件解密等。</w:t>
            </w:r>
          </w:p>
          <w:p w14:paraId="361D71F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分钟内，如在规定时间内未完成解密的，其投标文件不予开标、唱标。每位投标供应商的解密时间为开标时间起30分钟内完成。</w:t>
            </w:r>
          </w:p>
          <w:p w14:paraId="35579D6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3、电子化投标文件解密异常的处理</w:t>
            </w:r>
          </w:p>
          <w:p w14:paraId="41C4FE68">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如出现投标供应商的电子投标文件无法解密等异常情况，投标供应商应及时致电中介服务机构说明。投标文件异常，按以下步骤进行处理：</w:t>
            </w:r>
          </w:p>
          <w:p w14:paraId="0DA6BA4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7F83218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（2）经技术人员排查后，是投标供应商文件自身问题导致投标文件无法解密的，该投标文件将不予接收、解密和唱标。开标会议继续进行。</w:t>
            </w:r>
          </w:p>
          <w:p w14:paraId="26C5EABE">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21B7A83">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4、待所有投标供应商投标文件解密完成后，由中介服务机构操作，对所有已解密投标文件进行唱标。</w:t>
            </w:r>
          </w:p>
          <w:p w14:paraId="6A40C8D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投标供应商应保证在开标期间电话、电脑、网络能够正常工作，投标人因停电、电脑病毒、网络堵塞等原因，未在规定的解密时间内对投标文件进行解密的，其投标文件不予接收、唱标。</w:t>
            </w:r>
          </w:p>
          <w:p w14:paraId="2FFA939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开标时投标人可登录到交易系统中在开标大厅中点击开标一览表查看自己的投标报价。如对自己的唱标内容有异议的，应在投标人解密成功后10分钟内向中服务机构通过开标大厅对话框提出质疑。中介服务机构做好书面记录。投标人未在规定时间内提出质疑的，视为认可唱标内容。</w:t>
            </w:r>
          </w:p>
        </w:tc>
      </w:tr>
      <w:tr w14:paraId="1D88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75" w:type="dxa"/>
            <w:vAlign w:val="center"/>
          </w:tcPr>
          <w:p w14:paraId="59C65847">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3.1</w:t>
            </w:r>
          </w:p>
        </w:tc>
        <w:tc>
          <w:tcPr>
            <w:tcW w:w="1339" w:type="dxa"/>
            <w:vAlign w:val="center"/>
          </w:tcPr>
          <w:p w14:paraId="5EF87B09">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评标委员会的组建</w:t>
            </w:r>
          </w:p>
        </w:tc>
        <w:tc>
          <w:tcPr>
            <w:tcW w:w="6596" w:type="dxa"/>
            <w:vAlign w:val="center"/>
          </w:tcPr>
          <w:p w14:paraId="5E19696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评标委员会成员为</w:t>
            </w:r>
            <w:r>
              <w:rPr>
                <w:rFonts w:hint="eastAsia" w:ascii="宋体" w:hAnsi="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人，采购人代表</w:t>
            </w: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人，其余专家</w:t>
            </w:r>
            <w:r>
              <w:rPr>
                <w:rFonts w:hint="eastAsia" w:ascii="宋体" w:hAnsi="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人，从河南省政府采购评审专家库中随机抽取。</w:t>
            </w:r>
          </w:p>
        </w:tc>
      </w:tr>
      <w:tr w14:paraId="67A6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5" w:type="dxa"/>
            <w:vAlign w:val="center"/>
          </w:tcPr>
          <w:p w14:paraId="11CB7CD7">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3.2</w:t>
            </w:r>
          </w:p>
        </w:tc>
        <w:tc>
          <w:tcPr>
            <w:tcW w:w="1339" w:type="dxa"/>
            <w:vAlign w:val="center"/>
          </w:tcPr>
          <w:p w14:paraId="0493B174">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是否授权评标委员会确定中标供应商</w:t>
            </w:r>
          </w:p>
        </w:tc>
        <w:tc>
          <w:tcPr>
            <w:tcW w:w="6596" w:type="dxa"/>
            <w:vAlign w:val="center"/>
          </w:tcPr>
          <w:p w14:paraId="7A166E3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否，推荐3名候选供应商。</w:t>
            </w:r>
          </w:p>
        </w:tc>
      </w:tr>
      <w:tr w14:paraId="2306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75" w:type="dxa"/>
            <w:vAlign w:val="center"/>
          </w:tcPr>
          <w:p w14:paraId="6F1A2245">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3.3</w:t>
            </w:r>
          </w:p>
        </w:tc>
        <w:tc>
          <w:tcPr>
            <w:tcW w:w="1339" w:type="dxa"/>
            <w:vAlign w:val="center"/>
          </w:tcPr>
          <w:p w14:paraId="4E33414A">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付款方式</w:t>
            </w:r>
          </w:p>
        </w:tc>
        <w:tc>
          <w:tcPr>
            <w:tcW w:w="6596" w:type="dxa"/>
            <w:vAlign w:val="center"/>
          </w:tcPr>
          <w:p w14:paraId="63724938">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中标后双方协商。</w:t>
            </w:r>
          </w:p>
        </w:tc>
      </w:tr>
      <w:tr w14:paraId="18BC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75" w:type="dxa"/>
            <w:vAlign w:val="center"/>
          </w:tcPr>
          <w:p w14:paraId="379AF082">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3.4</w:t>
            </w:r>
          </w:p>
        </w:tc>
        <w:tc>
          <w:tcPr>
            <w:tcW w:w="1339" w:type="dxa"/>
            <w:vAlign w:val="center"/>
          </w:tcPr>
          <w:p w14:paraId="49E57716">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履约保证金</w:t>
            </w:r>
          </w:p>
        </w:tc>
        <w:tc>
          <w:tcPr>
            <w:tcW w:w="6596" w:type="dxa"/>
            <w:vAlign w:val="center"/>
          </w:tcPr>
          <w:p w14:paraId="352BA7FB">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无。</w:t>
            </w:r>
          </w:p>
        </w:tc>
      </w:tr>
      <w:tr w14:paraId="0881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75" w:type="dxa"/>
            <w:vAlign w:val="center"/>
          </w:tcPr>
          <w:p w14:paraId="0F50FCA3">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3.5</w:t>
            </w:r>
          </w:p>
        </w:tc>
        <w:tc>
          <w:tcPr>
            <w:tcW w:w="1339" w:type="dxa"/>
            <w:vAlign w:val="center"/>
          </w:tcPr>
          <w:p w14:paraId="02A632B0">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招标代理费</w:t>
            </w:r>
          </w:p>
        </w:tc>
        <w:tc>
          <w:tcPr>
            <w:tcW w:w="6596" w:type="dxa"/>
            <w:vAlign w:val="center"/>
          </w:tcPr>
          <w:p w14:paraId="5DA72B1E">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w:t>
            </w:r>
            <w:r>
              <w:rPr>
                <w:rFonts w:hint="eastAsia" w:ascii="宋体" w:hAnsi="宋体" w:cs="Times New Roman"/>
                <w:color w:val="auto"/>
                <w:sz w:val="24"/>
                <w:szCs w:val="24"/>
                <w:highlight w:val="none"/>
                <w:lang w:eastAsia="zh-CN"/>
              </w:rPr>
              <w:t>中标</w:t>
            </w:r>
            <w:r>
              <w:rPr>
                <w:rFonts w:hint="eastAsia" w:ascii="宋体" w:hAnsi="宋体" w:eastAsia="宋体" w:cs="Times New Roman"/>
                <w:color w:val="auto"/>
                <w:sz w:val="24"/>
                <w:szCs w:val="24"/>
                <w:highlight w:val="none"/>
              </w:rPr>
              <w:t>服务费，领取</w:t>
            </w:r>
            <w:r>
              <w:rPr>
                <w:rFonts w:hint="eastAsia" w:ascii="宋体" w:hAnsi="宋体" w:cs="Times New Roman"/>
                <w:color w:val="auto"/>
                <w:sz w:val="24"/>
                <w:szCs w:val="24"/>
                <w:highlight w:val="none"/>
                <w:lang w:eastAsia="zh-CN"/>
              </w:rPr>
              <w:t>中标</w:t>
            </w:r>
            <w:r>
              <w:rPr>
                <w:rFonts w:hint="eastAsia" w:ascii="宋体" w:hAnsi="宋体" w:eastAsia="宋体" w:cs="Times New Roman"/>
                <w:color w:val="auto"/>
                <w:sz w:val="24"/>
                <w:szCs w:val="24"/>
                <w:highlight w:val="none"/>
              </w:rPr>
              <w:t>通知书时一次性支付。</w:t>
            </w:r>
          </w:p>
          <w:p w14:paraId="14033699">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账户名称：河南</w:t>
            </w:r>
            <w:r>
              <w:rPr>
                <w:rFonts w:hint="eastAsia" w:ascii="宋体" w:hAnsi="宋体" w:cs="Times New Roman"/>
                <w:color w:val="auto"/>
                <w:sz w:val="24"/>
                <w:szCs w:val="24"/>
                <w:highlight w:val="none"/>
                <w:lang w:eastAsia="zh-CN"/>
              </w:rPr>
              <w:t>宏信</w:t>
            </w:r>
            <w:r>
              <w:rPr>
                <w:rFonts w:hint="eastAsia" w:ascii="宋体" w:hAnsi="宋体" w:eastAsia="宋体" w:cs="Times New Roman"/>
                <w:color w:val="auto"/>
                <w:sz w:val="24"/>
                <w:szCs w:val="24"/>
                <w:highlight w:val="none"/>
              </w:rPr>
              <w:t>工程管理有限公司</w:t>
            </w:r>
          </w:p>
          <w:p w14:paraId="33ED0AD3">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账户号码：上海浦东发展银行股份有限公司郑州航海路支行</w:t>
            </w:r>
          </w:p>
          <w:p w14:paraId="0FEA610C">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en-US"/>
              </w:rPr>
              <w:t xml:space="preserve">开户行：76170078801300000407 </w:t>
            </w:r>
          </w:p>
        </w:tc>
      </w:tr>
      <w:tr w14:paraId="5966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75" w:type="dxa"/>
            <w:vAlign w:val="center"/>
          </w:tcPr>
          <w:p w14:paraId="482D9D36">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3.6</w:t>
            </w:r>
          </w:p>
        </w:tc>
        <w:tc>
          <w:tcPr>
            <w:tcW w:w="1339" w:type="dxa"/>
            <w:vAlign w:val="center"/>
          </w:tcPr>
          <w:p w14:paraId="270E89FF">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本项目对应的中小企业划分标准所属行业</w:t>
            </w:r>
          </w:p>
        </w:tc>
        <w:tc>
          <w:tcPr>
            <w:tcW w:w="6596" w:type="dxa"/>
            <w:vAlign w:val="center"/>
          </w:tcPr>
          <w:p w14:paraId="602536E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lang w:eastAsia="en-US"/>
              </w:rPr>
            </w:pPr>
            <w:r>
              <w:rPr>
                <w:rFonts w:hint="eastAsia" w:ascii="宋体" w:hAnsi="宋体" w:eastAsia="宋体" w:cs="Times New Roman"/>
                <w:color w:val="auto"/>
                <w:sz w:val="24"/>
                <w:szCs w:val="24"/>
                <w:highlight w:val="none"/>
              </w:rPr>
              <w:t>农、林、牧、渔业</w:t>
            </w:r>
          </w:p>
        </w:tc>
      </w:tr>
      <w:tr w14:paraId="36D5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75" w:type="dxa"/>
            <w:vAlign w:val="center"/>
          </w:tcPr>
          <w:p w14:paraId="7DE301D6">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3.7</w:t>
            </w:r>
          </w:p>
        </w:tc>
        <w:tc>
          <w:tcPr>
            <w:tcW w:w="1339" w:type="dxa"/>
            <w:vAlign w:val="center"/>
          </w:tcPr>
          <w:p w14:paraId="12F6A6A9">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重新招标的其他形式</w:t>
            </w:r>
          </w:p>
        </w:tc>
        <w:tc>
          <w:tcPr>
            <w:tcW w:w="6596" w:type="dxa"/>
            <w:vAlign w:val="center"/>
          </w:tcPr>
          <w:p w14:paraId="6A48BA7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有效投标人少于3个的，招标人应当依法重新招标；</w:t>
            </w:r>
          </w:p>
        </w:tc>
      </w:tr>
      <w:tr w14:paraId="169E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75" w:type="dxa"/>
            <w:vAlign w:val="center"/>
          </w:tcPr>
          <w:p w14:paraId="5FAB8698">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3.8</w:t>
            </w:r>
          </w:p>
        </w:tc>
        <w:tc>
          <w:tcPr>
            <w:tcW w:w="1339" w:type="dxa"/>
            <w:vAlign w:val="center"/>
          </w:tcPr>
          <w:p w14:paraId="26CE27D0">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电子化注意事项</w:t>
            </w:r>
          </w:p>
        </w:tc>
        <w:tc>
          <w:tcPr>
            <w:tcW w:w="6596" w:type="dxa"/>
            <w:vAlign w:val="center"/>
          </w:tcPr>
          <w:p w14:paraId="1658D81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本项目为电子化交易项目，投标文件是投标人、供应商（以下简称“投标人”）通过中心投标文件制作系统制作，并经过电子签章和加密后生成的电子版投标文件。投标人投标时，不须提交纸质文件资料。</w:t>
            </w:r>
          </w:p>
          <w:p w14:paraId="5A9657EF">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电子化投标文件具体制作教材请投标人通过CA证书登录三门峡市公共资源电子化交易系统在 “交易智库”中下载操作流程</w:t>
            </w:r>
          </w:p>
          <w:p w14:paraId="00B1D88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温馨提示：本项目为电子化、无纸化交易项目，投标时不接受任何纸质资料，为保证您能投标成功，请需仔细阅读以下条款。</w:t>
            </w:r>
          </w:p>
          <w:p w14:paraId="183AEF0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一、电子化投标</w:t>
            </w:r>
          </w:p>
          <w:p w14:paraId="0670E4A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（一）电子化投标文件的签章</w:t>
            </w:r>
          </w:p>
          <w:p w14:paraId="38E6186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1、投标人在生成电子化投标文件后，应对投标文件每页加盖投标供应商单位公章和法定代表人签章，未进行签章的视为无效投标。</w:t>
            </w:r>
          </w:p>
          <w:p w14:paraId="0BFBC62D">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招标文件中要求法定代表人或授权委托人签字或盖章的，投标人在进行电子化投标文件签章时，以法定代表人签章为准。电子化投标文件具体制作教材请投标人通过CA证书登录三门峡市公共资源电子化交易系统在右上角“帮助中心”中查看。电子化投标文件工具请点击https://download.bqpoint.com/download/downloaddetailfree.html?SourceFrom=Ztb&amp;ZtbSoftXiaQuCode=1506&amp;ZtbSoftType=tballinclusive 进行下载。</w:t>
            </w:r>
          </w:p>
          <w:p w14:paraId="5374159B">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（二）电子化投标文件的格式及上传投标</w:t>
            </w:r>
          </w:p>
          <w:p w14:paraId="531C92D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投标人所上传的电子化投标文件，应是通过中心投标文件制作系统制作的（投标文件制作工具下载地址：https://download.bqpoint.com/download/downloaddetailfree.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4CDD3C9D">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注：投标人投报多个标段的，需要每个标段单独制作电子投标文件。</w:t>
            </w:r>
          </w:p>
          <w:p w14:paraId="16ED57F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2、电子化投标文件应在投标截止时间前成功上传至三门峡市公共资源电子化交易系统。至投标截止时间止，仍未上传成功的电子化投标文件将不予接收。</w:t>
            </w:r>
          </w:p>
          <w:p w14:paraId="32651DCB">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5C09D05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技术联系电话：400-998-0000</w:t>
            </w:r>
          </w:p>
          <w:p w14:paraId="1893E093">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（三）电子化项目开标、解密、唱标、评标</w:t>
            </w:r>
          </w:p>
          <w:p w14:paraId="734A8B9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1、本项目采用电子化、无纸化进行招标，开标当日，投标人无需到开标现场参加开标会议，投标人应当在投标截止时间前，</w:t>
            </w:r>
            <w:r>
              <w:rPr>
                <w:rFonts w:hint="eastAsia" w:ascii="宋体" w:hAnsi="宋体" w:cs="Times New Roman"/>
                <w:color w:val="auto"/>
                <w:sz w:val="24"/>
                <w:szCs w:val="24"/>
                <w:highlight w:val="none"/>
                <w:lang w:eastAsia="zh-CN"/>
              </w:rPr>
              <w:t>登录</w:t>
            </w:r>
            <w:r>
              <w:rPr>
                <w:rFonts w:hint="eastAsia" w:ascii="宋体" w:hAnsi="宋体" w:eastAsia="宋体" w:cs="Times New Roman"/>
                <w:color w:val="auto"/>
                <w:sz w:val="24"/>
                <w:szCs w:val="24"/>
                <w:highlight w:val="none"/>
              </w:rPr>
              <w:t>不见面开标大厅选择</w:t>
            </w:r>
            <w:r>
              <w:rPr>
                <w:rFonts w:hint="eastAsia" w:ascii="宋体" w:hAnsi="宋体" w:cs="Times New Roman"/>
                <w:color w:val="auto"/>
                <w:sz w:val="24"/>
                <w:szCs w:val="24"/>
                <w:highlight w:val="none"/>
                <w:lang w:eastAsia="zh-CN"/>
              </w:rPr>
              <w:t>登录</w:t>
            </w:r>
            <w:r>
              <w:rPr>
                <w:rFonts w:hint="eastAsia" w:ascii="宋体" w:hAnsi="宋体" w:eastAsia="宋体" w:cs="Times New Roman"/>
                <w:color w:val="auto"/>
                <w:sz w:val="24"/>
                <w:szCs w:val="24"/>
                <w:highlight w:val="none"/>
              </w:rPr>
              <w:t>三门峡市公共资源电子招投标系统进行</w:t>
            </w:r>
            <w:r>
              <w:rPr>
                <w:rFonts w:hint="eastAsia" w:ascii="宋体" w:hAnsi="宋体" w:cs="Times New Roman"/>
                <w:color w:val="auto"/>
                <w:sz w:val="24"/>
                <w:szCs w:val="24"/>
                <w:highlight w:val="none"/>
                <w:lang w:eastAsia="zh-CN"/>
              </w:rPr>
              <w:t>登录</w:t>
            </w:r>
            <w:r>
              <w:rPr>
                <w:rFonts w:hint="eastAsia" w:ascii="宋体" w:hAnsi="宋体" w:eastAsia="宋体" w:cs="Times New Roman"/>
                <w:color w:val="auto"/>
                <w:sz w:val="24"/>
                <w:szCs w:val="24"/>
                <w:highlight w:val="none"/>
              </w:rPr>
              <w:t>,在线准时参加开标活动并进行投标文件解密等。</w:t>
            </w:r>
          </w:p>
          <w:p w14:paraId="27B19BA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2、电子化投标文件采用一次加密方式。开标时，由投标人使用CA 证书，在规定时间内对其电子化投标文件进行解密。每位投标人的解密时间为开标时间起30分钟内，如在规定时间内未完成解密的，其投标文件不予开标、唱标。</w:t>
            </w:r>
          </w:p>
          <w:p w14:paraId="1ECB3419">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3、电子化投标文件解密异常的处理</w:t>
            </w:r>
          </w:p>
          <w:p w14:paraId="12EFDB09">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如出现投标人的电子投标文件无法解密等异常情况，投标人应及时致电技术人员说明。投标文件异常，按以下步骤进行处理：</w:t>
            </w:r>
          </w:p>
          <w:p w14:paraId="487974F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技术咨询服务窗口：0398-3117871 </w:t>
            </w:r>
          </w:p>
          <w:p w14:paraId="0B0E7772">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7DBE2FB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（2）经技术人员排查后，是投标人文件自身问题导致投标文件无法解密的，该投标文件将不予接收、解密和唱标。开标会议继续进行。</w:t>
            </w:r>
          </w:p>
          <w:p w14:paraId="187A7AA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5FFDDB3">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4、待所有投标人投标文件解密完成后，由中介服务机构操作，对所有已解密投标文件进行唱标。</w:t>
            </w:r>
          </w:p>
          <w:p w14:paraId="6EC6E6BB">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投标人应保证在开标期间电话、电脑、网络能够正常工作，投标人因停电、电脑病毒、网络堵塞等原因，未在规定的解密时间内对投标文件进行解密的，其投标文件不予接收、唱标。</w:t>
            </w:r>
          </w:p>
          <w:p w14:paraId="286C91A3">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5、开标时投标人可</w:t>
            </w:r>
            <w:r>
              <w:rPr>
                <w:rFonts w:hint="eastAsia" w:ascii="宋体" w:hAnsi="宋体" w:cs="Times New Roman"/>
                <w:color w:val="auto"/>
                <w:sz w:val="24"/>
                <w:szCs w:val="24"/>
                <w:highlight w:val="none"/>
                <w:lang w:eastAsia="zh-CN"/>
              </w:rPr>
              <w:t>登录</w:t>
            </w:r>
            <w:r>
              <w:rPr>
                <w:rFonts w:hint="eastAsia" w:ascii="宋体" w:hAnsi="宋体" w:eastAsia="宋体" w:cs="Times New Roman"/>
                <w:color w:val="auto"/>
                <w:sz w:val="24"/>
                <w:szCs w:val="24"/>
                <w:highlight w:val="none"/>
              </w:rPr>
              <w:t>交易系统中在开标大厅中点击开标一览表查看自己的投标报价。如对自己的唱标内容有异议的，应在投标人解密成功后10分钟内向中服务机构通过开标大厅对话框提出质疑。中介服务机构做好书面记录。投标人未在规定时间内提出质疑的，视为认可唱标内容。</w:t>
            </w:r>
          </w:p>
          <w:p w14:paraId="2C015B0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评标时，评标委员会对电子化投标文件有质疑的，将通过电子化交易系统对投标人发起质疑。投标人的回复文件必须以经过投标人和其法定代表人签章的PDF式文件为准，并通过电子化交易系统提交至评标委员会。</w:t>
            </w:r>
          </w:p>
          <w:p w14:paraId="7E9EEC3C">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7、如评标委员会对需要回复的投标人在规定时间内通过电子化交易系统未收到回复的，视为投标人放弃回复，评标委员会将自行对需要回复的内容进行认定。</w:t>
            </w:r>
          </w:p>
          <w:p w14:paraId="50586F2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二、相关证书原件的提交</w:t>
            </w:r>
          </w:p>
          <w:p w14:paraId="1363E3C8">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本项目实行资格后审，评审中资格审查、评审打分以投标文件为准，其上传资料真实性由投标供应商自行承担，同时，投标供应商要完善主体库。</w:t>
            </w:r>
          </w:p>
          <w:p w14:paraId="37536BA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提示：本项目为电子化、无纸化交易项目，投标时供应商不再接受任何纸质资料，为保证您能投标成功，请需仔细阅读以上条款。</w:t>
            </w:r>
          </w:p>
        </w:tc>
      </w:tr>
    </w:tbl>
    <w:p w14:paraId="16A2FC4F">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宋体" w:hAnsi="宋体" w:cs="宋体"/>
          <w:color w:val="auto"/>
          <w:kern w:val="0"/>
          <w:sz w:val="24"/>
          <w:szCs w:val="24"/>
          <w:highlight w:val="none"/>
        </w:rPr>
      </w:pPr>
      <w:r>
        <w:rPr>
          <w:rFonts w:hint="eastAsia" w:ascii="宋体" w:hAnsi="宋体" w:eastAsia="宋体" w:cs="Times New Roman"/>
          <w:color w:val="auto"/>
          <w:sz w:val="24"/>
          <w:szCs w:val="24"/>
          <w:highlight w:val="none"/>
        </w:rPr>
        <w:t>一</w:t>
      </w:r>
      <w:r>
        <w:rPr>
          <w:rFonts w:hint="eastAsia" w:ascii="宋体" w:hAnsi="宋体" w:cs="宋体"/>
          <w:b/>
          <w:bCs/>
          <w:color w:val="auto"/>
          <w:kern w:val="0"/>
          <w:sz w:val="24"/>
          <w:szCs w:val="24"/>
          <w:highlight w:val="none"/>
        </w:rPr>
        <w:t>、总则</w:t>
      </w:r>
    </w:p>
    <w:p w14:paraId="615468FF">
      <w:pPr>
        <w:widowControl/>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1、项目概况</w:t>
      </w:r>
    </w:p>
    <w:p w14:paraId="7EBE1CA9">
      <w:pPr>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河南</w:t>
      </w:r>
      <w:r>
        <w:rPr>
          <w:rFonts w:hint="eastAsia" w:ascii="宋体" w:hAnsi="宋体" w:cs="宋体"/>
          <w:color w:val="auto"/>
          <w:kern w:val="0"/>
          <w:sz w:val="24"/>
          <w:szCs w:val="24"/>
          <w:highlight w:val="none"/>
          <w:lang w:eastAsia="zh-CN"/>
        </w:rPr>
        <w:t>宏信</w:t>
      </w:r>
      <w:r>
        <w:rPr>
          <w:rFonts w:hint="eastAsia" w:ascii="宋体" w:hAnsi="宋体" w:eastAsia="宋体" w:cs="宋体"/>
          <w:color w:val="auto"/>
          <w:kern w:val="0"/>
          <w:sz w:val="24"/>
          <w:szCs w:val="24"/>
          <w:highlight w:val="none"/>
        </w:rPr>
        <w:t>工程管理有限公司受卢氏县林业局委托，就</w:t>
      </w:r>
      <w:r>
        <w:rPr>
          <w:rFonts w:hint="eastAsia" w:ascii="宋体" w:hAnsi="宋体" w:cs="宋体"/>
          <w:color w:val="auto"/>
          <w:kern w:val="0"/>
          <w:sz w:val="24"/>
          <w:szCs w:val="24"/>
          <w:highlight w:val="none"/>
          <w:lang w:eastAsia="zh-CN"/>
        </w:rPr>
        <w:t>卢氏县2025年度森林河南国土绿化项目</w:t>
      </w:r>
      <w:r>
        <w:rPr>
          <w:rFonts w:hint="eastAsia" w:ascii="宋体" w:hAnsi="宋体" w:eastAsia="宋体" w:cs="宋体"/>
          <w:color w:val="auto"/>
          <w:kern w:val="0"/>
          <w:sz w:val="24"/>
          <w:szCs w:val="24"/>
          <w:highlight w:val="none"/>
        </w:rPr>
        <w:t>进行公开招标，现欢迎符合资格条件的供应商参加投标。</w:t>
      </w:r>
    </w:p>
    <w:p w14:paraId="210841B6">
      <w:pPr>
        <w:widowControl/>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2、投标费用</w:t>
      </w:r>
    </w:p>
    <w:p w14:paraId="48CF10D0">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投标供应商承担其投标文件编制与递交所涉及的一切费用。在任何情况下采购人和采购代理机构对上述费用均不承担任何责任。</w:t>
      </w:r>
    </w:p>
    <w:p w14:paraId="27116149">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3、定义及解释</w:t>
      </w:r>
    </w:p>
    <w:p w14:paraId="47074A25">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3.1</w:t>
      </w:r>
      <w:r>
        <w:rPr>
          <w:rFonts w:hint="eastAsia" w:ascii="宋体" w:hAnsi="宋体" w:cs="宋体"/>
          <w:color w:val="auto"/>
          <w:kern w:val="0"/>
          <w:sz w:val="24"/>
          <w:szCs w:val="24"/>
          <w:highlight w:val="none"/>
        </w:rPr>
        <w:t>货物：系指投标供应商按招标文件规定而提供的设备、机械、仪器仪表、备品备件、工具、手册及其它有关技术资料和材料。</w:t>
      </w:r>
    </w:p>
    <w:p w14:paraId="5DBAA867">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3.2</w:t>
      </w:r>
      <w:r>
        <w:rPr>
          <w:rFonts w:hint="eastAsia" w:ascii="宋体" w:hAnsi="宋体" w:cs="宋体"/>
          <w:color w:val="auto"/>
          <w:kern w:val="0"/>
          <w:sz w:val="24"/>
          <w:szCs w:val="24"/>
          <w:highlight w:val="none"/>
        </w:rPr>
        <w:t xml:space="preserve"> 服务：系指投标供应商提供的安装、调试、验收、培训、保修期服务、与货物有关的运输和保险及其他伴随服务。</w:t>
      </w:r>
    </w:p>
    <w:p w14:paraId="136795EB">
      <w:pPr>
        <w:widowControl/>
        <w:spacing w:line="360" w:lineRule="auto"/>
        <w:ind w:right="-480"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 xml:space="preserve">3.3 </w:t>
      </w:r>
      <w:r>
        <w:rPr>
          <w:rFonts w:hint="eastAsia" w:ascii="宋体" w:hAnsi="宋体" w:cs="宋体"/>
          <w:color w:val="auto"/>
          <w:kern w:val="0"/>
          <w:sz w:val="24"/>
          <w:szCs w:val="24"/>
          <w:highlight w:val="none"/>
        </w:rPr>
        <w:t>采购人：</w:t>
      </w:r>
      <w:r>
        <w:rPr>
          <w:rFonts w:hint="eastAsia" w:ascii="宋体" w:hAnsi="宋体" w:cs="宋体"/>
          <w:bCs/>
          <w:color w:val="auto"/>
          <w:sz w:val="24"/>
          <w:szCs w:val="24"/>
          <w:highlight w:val="none"/>
        </w:rPr>
        <w:t>卢氏县林业局</w:t>
      </w:r>
    </w:p>
    <w:p w14:paraId="0C994384">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3.4</w:t>
      </w:r>
      <w:r>
        <w:rPr>
          <w:rFonts w:hint="eastAsia" w:ascii="宋体" w:hAnsi="宋体" w:cs="宋体"/>
          <w:color w:val="auto"/>
          <w:kern w:val="0"/>
          <w:sz w:val="24"/>
          <w:szCs w:val="24"/>
          <w:highlight w:val="none"/>
        </w:rPr>
        <w:t xml:space="preserve"> 投标供应商：是指响应招标、参加投标竞争的法人或者其他组织。</w:t>
      </w:r>
    </w:p>
    <w:p w14:paraId="12872C91">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 xml:space="preserve">3.5 </w:t>
      </w:r>
      <w:r>
        <w:rPr>
          <w:rFonts w:hint="eastAsia" w:ascii="宋体" w:hAnsi="宋体" w:cs="宋体"/>
          <w:color w:val="auto"/>
          <w:kern w:val="0"/>
          <w:sz w:val="24"/>
          <w:szCs w:val="24"/>
          <w:highlight w:val="none"/>
        </w:rPr>
        <w:t>采购代理机构：河南</w:t>
      </w:r>
      <w:r>
        <w:rPr>
          <w:rFonts w:hint="eastAsia" w:ascii="宋体" w:hAnsi="宋体" w:cs="宋体"/>
          <w:color w:val="auto"/>
          <w:kern w:val="0"/>
          <w:sz w:val="24"/>
          <w:szCs w:val="24"/>
          <w:highlight w:val="none"/>
          <w:lang w:eastAsia="zh-CN"/>
        </w:rPr>
        <w:t>宏信</w:t>
      </w:r>
      <w:r>
        <w:rPr>
          <w:rFonts w:hint="eastAsia" w:ascii="宋体" w:hAnsi="宋体" w:cs="宋体"/>
          <w:color w:val="auto"/>
          <w:kern w:val="0"/>
          <w:sz w:val="24"/>
          <w:szCs w:val="24"/>
          <w:highlight w:val="none"/>
        </w:rPr>
        <w:t>工程管理有限公司。</w:t>
      </w:r>
    </w:p>
    <w:p w14:paraId="032BA242">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3.6</w:t>
      </w:r>
      <w:r>
        <w:rPr>
          <w:rFonts w:hint="eastAsia" w:ascii="宋体" w:hAnsi="宋体" w:cs="宋体"/>
          <w:color w:val="auto"/>
          <w:kern w:val="0"/>
          <w:sz w:val="24"/>
          <w:szCs w:val="24"/>
          <w:highlight w:val="none"/>
        </w:rPr>
        <w:t xml:space="preserve"> 评标委员会：是指按照《中华人民共和国政府采购法》和《评标委员会和评标方法暂行规定》的规定组建的专门负责本次招标的评标工作的临时机构。</w:t>
      </w:r>
    </w:p>
    <w:p w14:paraId="4D42E1B3">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 xml:space="preserve">3.7 </w:t>
      </w:r>
      <w:r>
        <w:rPr>
          <w:rFonts w:hint="eastAsia" w:ascii="宋体" w:hAnsi="宋体" w:cs="宋体"/>
          <w:color w:val="auto"/>
          <w:kern w:val="0"/>
          <w:sz w:val="24"/>
          <w:szCs w:val="24"/>
          <w:highlight w:val="none"/>
        </w:rPr>
        <w:t>日期：指公历日。</w:t>
      </w:r>
    </w:p>
    <w:p w14:paraId="69247016">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4、合格的投标供应商（详见投标供应商须知前附表2.0）</w:t>
      </w:r>
    </w:p>
    <w:p w14:paraId="0563C3A1">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5、保证</w:t>
      </w:r>
    </w:p>
    <w:p w14:paraId="72AE79F5">
      <w:pPr>
        <w:widowControl/>
        <w:spacing w:line="360" w:lineRule="auto"/>
        <w:ind w:firstLine="480" w:firstLineChars="200"/>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 xml:space="preserve">投标供应商应保证在投标文件中所提交的资料和数据是真实的。 </w:t>
      </w:r>
    </w:p>
    <w:p w14:paraId="7414C07B">
      <w:pPr>
        <w:widowControl/>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二、招 标 文 件</w:t>
      </w:r>
    </w:p>
    <w:p w14:paraId="5FA960DD">
      <w:pPr>
        <w:widowControl/>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6、招标文件的组成</w:t>
      </w:r>
    </w:p>
    <w:p w14:paraId="6F3511AF">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 xml:space="preserve">6.1 </w:t>
      </w:r>
      <w:r>
        <w:rPr>
          <w:rFonts w:hint="eastAsia" w:ascii="宋体" w:hAnsi="宋体" w:cs="宋体"/>
          <w:color w:val="auto"/>
          <w:kern w:val="0"/>
          <w:sz w:val="24"/>
          <w:szCs w:val="24"/>
          <w:highlight w:val="none"/>
        </w:rPr>
        <w:t>招标文件包括下列内容及按投标供应商须知第2.1条款内容发出的答疑文件和第2.2条款内容发出的补充文件。</w:t>
      </w:r>
    </w:p>
    <w:p w14:paraId="11F9378C">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第一章 招标公告 </w:t>
      </w:r>
    </w:p>
    <w:p w14:paraId="1D6FCF44">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第二章 投标供应商须知</w:t>
      </w:r>
    </w:p>
    <w:p w14:paraId="775E5378">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第三章 服务内容及要求</w:t>
      </w:r>
    </w:p>
    <w:p w14:paraId="5F9B9AEC">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第四章 评标办法</w:t>
      </w:r>
    </w:p>
    <w:p w14:paraId="26CA77D1">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第五章 合同条款及格式</w:t>
      </w:r>
    </w:p>
    <w:p w14:paraId="35877435">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第六章 投标文件格式</w:t>
      </w:r>
    </w:p>
    <w:p w14:paraId="3B4A3D04">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6.2</w:t>
      </w:r>
      <w:r>
        <w:rPr>
          <w:rFonts w:hint="eastAsia" w:ascii="宋体" w:hAnsi="宋体" w:cs="宋体"/>
          <w:color w:val="auto"/>
          <w:kern w:val="0"/>
          <w:sz w:val="24"/>
          <w:szCs w:val="24"/>
          <w:highlight w:val="none"/>
        </w:rPr>
        <w:t>投标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14:paraId="5B02A345">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7、招标文件的澄清</w:t>
      </w:r>
    </w:p>
    <w:p w14:paraId="55B08873">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7.1</w:t>
      </w:r>
      <w:r>
        <w:rPr>
          <w:rFonts w:hint="eastAsia" w:ascii="宋体" w:hAnsi="宋体" w:cs="宋体"/>
          <w:color w:val="auto"/>
          <w:kern w:val="0"/>
          <w:sz w:val="24"/>
          <w:szCs w:val="24"/>
          <w:highlight w:val="none"/>
        </w:rPr>
        <w:t>投标供应商应仔细阅读和检查招标文件的全部内容。如发现缺页或附件不全，应及时向采购人提出，以便补齐。如有疑问，应在投标供应商须知前附表规定的时间前要求采购人对招标文件予以澄清。</w:t>
      </w:r>
    </w:p>
    <w:p w14:paraId="574825FA">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7.2</w:t>
      </w:r>
      <w:r>
        <w:rPr>
          <w:rFonts w:hint="eastAsia" w:ascii="宋体" w:hAnsi="宋体" w:cs="宋体"/>
          <w:color w:val="auto"/>
          <w:kern w:val="0"/>
          <w:sz w:val="24"/>
          <w:szCs w:val="24"/>
          <w:highlight w:val="none"/>
        </w:rPr>
        <w:t>招标文件的澄清将在投标供应商须知前附表规定的时间前发给所有购买招标文件的投标供应商，但不指明澄清问题的来源。如果澄清发出的时间距投标截止时间不足15天，相应延长投标截止时间。</w:t>
      </w:r>
    </w:p>
    <w:p w14:paraId="1824CDD9">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7.3</w:t>
      </w:r>
      <w:r>
        <w:rPr>
          <w:rFonts w:hint="eastAsia" w:ascii="宋体" w:hAnsi="宋体" w:cs="宋体"/>
          <w:color w:val="auto"/>
          <w:kern w:val="0"/>
          <w:sz w:val="24"/>
          <w:szCs w:val="24"/>
          <w:highlight w:val="none"/>
        </w:rPr>
        <w:t xml:space="preserve"> 投标供应商在收到澄清后，应在24小时内通知采购人，确认已收到该澄清。</w:t>
      </w:r>
    </w:p>
    <w:p w14:paraId="5AAC037B">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8、招标文件的修改</w:t>
      </w:r>
    </w:p>
    <w:p w14:paraId="067CF75B">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8.1</w:t>
      </w:r>
      <w:r>
        <w:rPr>
          <w:rFonts w:hint="eastAsia" w:ascii="宋体" w:hAnsi="宋体" w:cs="宋体"/>
          <w:color w:val="auto"/>
          <w:kern w:val="0"/>
          <w:sz w:val="24"/>
          <w:szCs w:val="24"/>
          <w:highlight w:val="none"/>
        </w:rPr>
        <w:t xml:space="preserve">在投标截止时间15天前，采购人可修改招标文件，各潜在供应商自行关注三门峡市公共资源交易中心发布的变更公告。如果修改招标文件的时间距投标截止时间不足15天，相应延长投标截止时间。 </w:t>
      </w:r>
    </w:p>
    <w:p w14:paraId="2EF3C28E">
      <w:pPr>
        <w:widowControl/>
        <w:jc w:val="center"/>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三、投标文件的编制</w:t>
      </w:r>
    </w:p>
    <w:p w14:paraId="308AE361">
      <w:pPr>
        <w:pStyle w:val="32"/>
        <w:widowControl/>
        <w:snapToGrid w:val="0"/>
        <w:spacing w:line="560" w:lineRule="exact"/>
        <w:ind w:firstLine="482" w:firstLineChars="200"/>
        <w:jc w:val="left"/>
        <w:rPr>
          <w:rFonts w:hint="default"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9.1投标文件的组成</w:t>
      </w:r>
    </w:p>
    <w:p w14:paraId="34DD4D24">
      <w:pPr>
        <w:pStyle w:val="32"/>
        <w:widowControl/>
        <w:snapToGrid w:val="0"/>
        <w:spacing w:line="560" w:lineRule="exact"/>
        <w:ind w:firstLine="480" w:firstLineChars="200"/>
        <w:jc w:val="left"/>
        <w:rPr>
          <w:rFonts w:hint="default"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详见招标文件第六章投标文件格式</w:t>
      </w:r>
    </w:p>
    <w:p w14:paraId="044828C4">
      <w:pPr>
        <w:pStyle w:val="32"/>
        <w:widowControl/>
        <w:snapToGrid w:val="0"/>
        <w:spacing w:line="560" w:lineRule="exact"/>
        <w:ind w:firstLine="482" w:firstLineChars="200"/>
        <w:jc w:val="left"/>
        <w:rPr>
          <w:rFonts w:hint="default"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9.2投标文件编制要求</w:t>
      </w:r>
    </w:p>
    <w:p w14:paraId="5A94439F">
      <w:pPr>
        <w:pStyle w:val="32"/>
        <w:widowControl/>
        <w:snapToGrid w:val="0"/>
        <w:spacing w:line="560" w:lineRule="exact"/>
        <w:ind w:firstLine="480" w:firstLineChars="200"/>
        <w:jc w:val="left"/>
        <w:rPr>
          <w:rFonts w:hint="default"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注：本项目为电子化、无纸化交易项目，投标文件是投标人、供应商（以下简称“投标人”）通过中心投标文件制作系统制作，并经过电子签章和加密后生成的电子版投标文件。投标人投标时，将不再接受任何纸质文件资料。</w:t>
      </w:r>
    </w:p>
    <w:p w14:paraId="5C263910">
      <w:pPr>
        <w:pStyle w:val="32"/>
        <w:widowControl/>
        <w:snapToGrid w:val="0"/>
        <w:spacing w:line="560" w:lineRule="exact"/>
        <w:ind w:firstLine="480" w:firstLineChars="200"/>
        <w:jc w:val="left"/>
        <w:rPr>
          <w:rFonts w:hint="default"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电子化投标文件具体制作教材请投标人通过 CA 证书登录三门峡市公共资源电子化交易系统在 “帮助中心”中查看。</w:t>
      </w:r>
    </w:p>
    <w:p w14:paraId="420CF9AE">
      <w:pPr>
        <w:pStyle w:val="32"/>
        <w:widowControl/>
        <w:snapToGrid w:val="0"/>
        <w:spacing w:line="560" w:lineRule="exact"/>
        <w:ind w:firstLine="482" w:firstLineChars="200"/>
        <w:jc w:val="left"/>
        <w:rPr>
          <w:rFonts w:hint="default"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9.3特别说明</w:t>
      </w:r>
    </w:p>
    <w:p w14:paraId="3742EEF5">
      <w:pPr>
        <w:pStyle w:val="32"/>
        <w:widowControl/>
        <w:snapToGrid w:val="0"/>
        <w:spacing w:line="560" w:lineRule="exact"/>
        <w:ind w:firstLine="480" w:firstLineChars="200"/>
        <w:jc w:val="left"/>
        <w:rPr>
          <w:rFonts w:hint="default"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9.3.1投标语言</w:t>
      </w:r>
    </w:p>
    <w:p w14:paraId="4F40EE8C">
      <w:pPr>
        <w:pStyle w:val="32"/>
        <w:widowControl/>
        <w:snapToGrid w:val="0"/>
        <w:spacing w:line="560" w:lineRule="exact"/>
        <w:ind w:firstLine="480" w:firstLineChars="200"/>
        <w:jc w:val="left"/>
        <w:rPr>
          <w:rFonts w:hint="default"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投标供应商提交的投标文件以及投标供应商与采购代理机构就有关投标的所有往来函电均应使用中文。投标供应商提供的文件可以用英文，但相应内容应附有中文翻译本，在解释时以中文翻译本为准。</w:t>
      </w:r>
    </w:p>
    <w:p w14:paraId="354874C2">
      <w:pPr>
        <w:pStyle w:val="32"/>
        <w:widowControl/>
        <w:snapToGrid w:val="0"/>
        <w:spacing w:line="560" w:lineRule="exact"/>
        <w:ind w:firstLine="480" w:firstLineChars="200"/>
        <w:jc w:val="left"/>
        <w:rPr>
          <w:rFonts w:hint="default"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9.3.2计量</w:t>
      </w:r>
    </w:p>
    <w:p w14:paraId="44D7AD01">
      <w:pPr>
        <w:pStyle w:val="32"/>
        <w:widowControl/>
        <w:snapToGrid w:val="0"/>
        <w:spacing w:line="560" w:lineRule="exact"/>
        <w:ind w:firstLine="480" w:firstLineChars="200"/>
        <w:jc w:val="left"/>
        <w:rPr>
          <w:rFonts w:hint="default"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在投标文件所有计量单位均采用中华人民共和国法定计量单位。</w:t>
      </w:r>
    </w:p>
    <w:p w14:paraId="6258DE80">
      <w:pPr>
        <w:pStyle w:val="32"/>
        <w:widowControl/>
        <w:snapToGrid w:val="0"/>
        <w:spacing w:line="560" w:lineRule="exact"/>
        <w:ind w:firstLine="480" w:firstLineChars="200"/>
        <w:jc w:val="left"/>
        <w:rPr>
          <w:rFonts w:hint="default"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 投标供应商在投标文件中所提交的所有资料和文件均应是真实的和有效的，如有作假，则将该投标供应商的投标作无效标处理，若</w:t>
      </w:r>
      <w:r>
        <w:rPr>
          <w:rFonts w:hint="eastAsia" w:ascii="宋体" w:hAnsi="宋体" w:eastAsia="宋体" w:cs="宋体"/>
          <w:color w:val="auto"/>
          <w:kern w:val="0"/>
          <w:sz w:val="24"/>
          <w:szCs w:val="24"/>
          <w:highlight w:val="none"/>
          <w:lang w:eastAsia="zh-CN"/>
        </w:rPr>
        <w:t>中标</w:t>
      </w:r>
      <w:r>
        <w:rPr>
          <w:rFonts w:ascii="宋体" w:hAnsi="宋体" w:eastAsia="宋体" w:cs="宋体"/>
          <w:color w:val="auto"/>
          <w:kern w:val="0"/>
          <w:sz w:val="24"/>
          <w:szCs w:val="24"/>
          <w:highlight w:val="none"/>
        </w:rPr>
        <w:t>后被发现有上述行为的，则采购人有权取消其</w:t>
      </w:r>
      <w:r>
        <w:rPr>
          <w:rFonts w:hint="eastAsia" w:ascii="宋体" w:hAnsi="宋体" w:eastAsia="宋体" w:cs="宋体"/>
          <w:color w:val="auto"/>
          <w:kern w:val="0"/>
          <w:sz w:val="24"/>
          <w:szCs w:val="24"/>
          <w:highlight w:val="none"/>
          <w:lang w:eastAsia="zh-CN"/>
        </w:rPr>
        <w:t>中标</w:t>
      </w:r>
      <w:r>
        <w:rPr>
          <w:rFonts w:ascii="宋体" w:hAnsi="宋体" w:eastAsia="宋体" w:cs="宋体"/>
          <w:color w:val="auto"/>
          <w:kern w:val="0"/>
          <w:sz w:val="24"/>
          <w:szCs w:val="24"/>
          <w:highlight w:val="none"/>
        </w:rPr>
        <w:t>资格，并且该投标供应商应承担由此而造成的一切损失（包括经济损失和法律责任）。</w:t>
      </w:r>
    </w:p>
    <w:p w14:paraId="271F68F1">
      <w:pPr>
        <w:pStyle w:val="32"/>
        <w:widowControl/>
        <w:snapToGrid w:val="0"/>
        <w:spacing w:line="560" w:lineRule="exact"/>
        <w:ind w:firstLine="482" w:firstLineChars="200"/>
        <w:jc w:val="left"/>
        <w:rPr>
          <w:rFonts w:hint="default"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9.4投标货物和服务的报价</w:t>
      </w:r>
    </w:p>
    <w:p w14:paraId="29641AF2">
      <w:pPr>
        <w:pStyle w:val="32"/>
        <w:widowControl/>
        <w:snapToGrid w:val="0"/>
        <w:spacing w:line="560" w:lineRule="exact"/>
        <w:ind w:firstLine="480" w:firstLineChars="200"/>
        <w:jc w:val="left"/>
        <w:rPr>
          <w:rFonts w:hint="default"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9.4.1 投标报价中应包含货物、服务、装卸费、运输费、税金（含关税、增值税）等各项费用。</w:t>
      </w:r>
    </w:p>
    <w:p w14:paraId="3ADA5D31">
      <w:pPr>
        <w:pStyle w:val="32"/>
        <w:widowControl/>
        <w:snapToGrid w:val="0"/>
        <w:spacing w:line="560" w:lineRule="exact"/>
        <w:ind w:firstLine="480" w:firstLineChars="200"/>
        <w:jc w:val="left"/>
        <w:rPr>
          <w:rFonts w:hint="default"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9.4.2投标供应商的投标报价应包含验收合格正式交付使用前所发生的一切费用，且投标供应商只能提出一个不变价格，采购人不接受任何选择报价。</w:t>
      </w:r>
    </w:p>
    <w:p w14:paraId="56BFCCDD">
      <w:pPr>
        <w:pStyle w:val="32"/>
        <w:widowControl/>
        <w:snapToGrid w:val="0"/>
        <w:spacing w:line="560" w:lineRule="exact"/>
        <w:ind w:firstLine="480" w:firstLineChars="200"/>
        <w:jc w:val="left"/>
        <w:rPr>
          <w:rFonts w:hint="default"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9.4.3该项目类别及取费标准按照国家相关规定执行。</w:t>
      </w:r>
    </w:p>
    <w:p w14:paraId="7103350C">
      <w:pPr>
        <w:pStyle w:val="32"/>
        <w:widowControl/>
        <w:snapToGrid w:val="0"/>
        <w:spacing w:line="560" w:lineRule="exact"/>
        <w:ind w:firstLine="480" w:firstLineChars="200"/>
        <w:jc w:val="left"/>
        <w:rPr>
          <w:rFonts w:hint="default"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9.4.4投标文件的投标报价，应是完成本文件所列招标范围的全部内容。投标供应商应认真阅读招标文件，如果投标供应商对预算中任何子目和报价遗漏或未计，均被认为已包含在其他子目中，采购人不另行支付。</w:t>
      </w:r>
    </w:p>
    <w:p w14:paraId="6AAFBB63">
      <w:pPr>
        <w:pStyle w:val="32"/>
        <w:widowControl/>
        <w:snapToGrid w:val="0"/>
        <w:spacing w:line="560" w:lineRule="exact"/>
        <w:ind w:firstLine="480" w:firstLineChars="200"/>
        <w:jc w:val="left"/>
        <w:rPr>
          <w:rFonts w:hint="default"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9.4.5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1ADA228F">
      <w:pPr>
        <w:pStyle w:val="32"/>
        <w:widowControl/>
        <w:snapToGrid w:val="0"/>
        <w:spacing w:line="560" w:lineRule="exact"/>
        <w:ind w:firstLine="480" w:firstLineChars="200"/>
        <w:jc w:val="left"/>
        <w:rPr>
          <w:rFonts w:hint="default"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9.4.6全部报价均应以人民币为计量币种，并以人民币进行结算。</w:t>
      </w:r>
    </w:p>
    <w:p w14:paraId="6DC01E58">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10投标保证金</w:t>
      </w:r>
    </w:p>
    <w:p w14:paraId="6458A1BA">
      <w:pPr>
        <w:spacing w:line="600" w:lineRule="exact"/>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10.1</w:t>
      </w:r>
      <w:r>
        <w:rPr>
          <w:rFonts w:hint="eastAsia" w:ascii="宋体" w:hAnsi="宋体" w:cs="宋体"/>
          <w:bCs/>
          <w:color w:val="auto"/>
          <w:kern w:val="0"/>
          <w:sz w:val="24"/>
          <w:szCs w:val="24"/>
          <w:highlight w:val="none"/>
        </w:rPr>
        <w:t>按照《河南省财政厅关于优化政府采购营商环境有关问题的通知》（豫财购[2019]4号文）的要求本项目不再收取投标保证金，供应商须提供投标承诺函（详见招标文件 第六章“投标文件格式”），作为投标文件的组成部分。</w:t>
      </w:r>
    </w:p>
    <w:p w14:paraId="6DC043F0">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 xml:space="preserve">10.2 </w:t>
      </w:r>
      <w:r>
        <w:rPr>
          <w:rFonts w:hint="eastAsia" w:ascii="宋体" w:hAnsi="宋体" w:cs="宋体"/>
          <w:color w:val="auto"/>
          <w:kern w:val="0"/>
          <w:sz w:val="24"/>
          <w:szCs w:val="24"/>
          <w:highlight w:val="none"/>
        </w:rPr>
        <w:t>未按招标文件规定提供</w:t>
      </w:r>
      <w:r>
        <w:rPr>
          <w:rFonts w:hint="eastAsia" w:ascii="宋体" w:hAnsi="宋体" w:cs="宋体"/>
          <w:bCs/>
          <w:color w:val="auto"/>
          <w:kern w:val="0"/>
          <w:sz w:val="24"/>
          <w:szCs w:val="24"/>
          <w:highlight w:val="none"/>
        </w:rPr>
        <w:t>投标承诺函</w:t>
      </w:r>
      <w:r>
        <w:rPr>
          <w:rFonts w:hint="eastAsia" w:ascii="宋体" w:hAnsi="宋体" w:cs="宋体"/>
          <w:color w:val="auto"/>
          <w:kern w:val="0"/>
          <w:sz w:val="24"/>
          <w:szCs w:val="24"/>
          <w:highlight w:val="none"/>
        </w:rPr>
        <w:t>的投标文件，其投标无效。</w:t>
      </w:r>
    </w:p>
    <w:p w14:paraId="15C9692E">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11、投标有效期</w:t>
      </w:r>
    </w:p>
    <w:p w14:paraId="7A714877">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11.1</w:t>
      </w:r>
      <w:r>
        <w:rPr>
          <w:rFonts w:hint="eastAsia" w:ascii="宋体" w:hAnsi="宋体" w:cs="宋体"/>
          <w:color w:val="auto"/>
          <w:kern w:val="0"/>
          <w:sz w:val="24"/>
          <w:szCs w:val="24"/>
          <w:highlight w:val="none"/>
        </w:rPr>
        <w:t>投标文件从开标之时起开始生效，投标有效期为60日历天。</w:t>
      </w:r>
    </w:p>
    <w:p w14:paraId="71359FE1">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11.2</w:t>
      </w:r>
      <w:r>
        <w:rPr>
          <w:rFonts w:hint="eastAsia" w:ascii="宋体" w:hAnsi="宋体" w:cs="宋体"/>
          <w:color w:val="auto"/>
          <w:kern w:val="0"/>
          <w:sz w:val="24"/>
          <w:szCs w:val="24"/>
          <w:highlight w:val="none"/>
        </w:rPr>
        <w:t>在特殊情况下，采购人可征求投标供应商同意延长投标有效期，这种要求和答复均应以信函、传真等形式提交。投标供应商可以拒绝采购人的这种要求。同意延长投标有效期的投标供应商不需要也不允许修改其投标文件。</w:t>
      </w:r>
    </w:p>
    <w:p w14:paraId="48525F99">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12、投标文件的组成</w:t>
      </w:r>
    </w:p>
    <w:p w14:paraId="3D038DBE">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（1）投标函及投标函附表</w:t>
      </w:r>
    </w:p>
    <w:p w14:paraId="429B944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（2）法定代表人身份证明及授权委托书</w:t>
      </w:r>
    </w:p>
    <w:p w14:paraId="47C0B91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（3）投标承诺函</w:t>
      </w:r>
    </w:p>
    <w:p w14:paraId="108B249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bCs/>
          <w:color w:val="auto"/>
          <w:sz w:val="24"/>
          <w:szCs w:val="24"/>
          <w:highlight w:val="none"/>
        </w:rPr>
        <w:t>投标供应商情况</w:t>
      </w:r>
    </w:p>
    <w:p w14:paraId="3456DC35">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（5）技术标</w:t>
      </w:r>
    </w:p>
    <w:p w14:paraId="3884B0B0">
      <w:pPr>
        <w:widowControl/>
        <w:spacing w:line="360" w:lineRule="auto"/>
        <w:ind w:firstLine="480" w:firstLineChars="200"/>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t>（6）</w:t>
      </w:r>
      <w:r>
        <w:rPr>
          <w:rFonts w:hint="eastAsia" w:ascii="宋体" w:hAnsi="宋体" w:cs="宋体"/>
          <w:bCs/>
          <w:color w:val="auto"/>
          <w:sz w:val="24"/>
          <w:szCs w:val="24"/>
          <w:highlight w:val="none"/>
        </w:rPr>
        <w:t>商务标</w:t>
      </w:r>
    </w:p>
    <w:p w14:paraId="1856CE41">
      <w:pPr>
        <w:widowControl/>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（7）其他资料</w:t>
      </w:r>
    </w:p>
    <w:p w14:paraId="16021F6F">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13、投标文件的签署</w:t>
      </w:r>
    </w:p>
    <w:p w14:paraId="3D06360E">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13.1投标文件应加盖投标供应商单位公章和法定代表人签章。</w:t>
      </w:r>
    </w:p>
    <w:p w14:paraId="7679C8D6">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14、投标文件格式</w:t>
      </w:r>
    </w:p>
    <w:p w14:paraId="10BF2AAA">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投标文件应包括本须知第16条中规定的全部内容，投标供应商提交的投标文件应当使用招标文件所提供的投标文件全部格式（表格可以按同样格式扩展）。</w:t>
      </w:r>
    </w:p>
    <w:p w14:paraId="31A03A8C">
      <w:pPr>
        <w:widowControl/>
        <w:spacing w:line="360" w:lineRule="auto"/>
        <w:ind w:firstLine="37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b/>
          <w:bCs/>
          <w:color w:val="auto"/>
          <w:kern w:val="0"/>
          <w:sz w:val="24"/>
          <w:szCs w:val="24"/>
          <w:highlight w:val="none"/>
        </w:rPr>
        <w:t>四、投标文件的递交</w:t>
      </w:r>
    </w:p>
    <w:p w14:paraId="50167916">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15、投标文件的递交</w:t>
      </w:r>
    </w:p>
    <w:p w14:paraId="32DEEF4A">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 在规定时间内，上传投标文件至三门峡市公共资源交易中心平台。</w:t>
      </w:r>
    </w:p>
    <w:p w14:paraId="5789F9A5">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 xml:space="preserve">16、投标截止时间 </w:t>
      </w:r>
    </w:p>
    <w:p w14:paraId="1DC3ED83">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16.1.1</w:t>
      </w:r>
      <w:r>
        <w:rPr>
          <w:rFonts w:hint="eastAsia" w:ascii="宋体" w:hAnsi="宋体" w:cs="宋体"/>
          <w:color w:val="auto"/>
          <w:kern w:val="0"/>
          <w:sz w:val="24"/>
          <w:szCs w:val="24"/>
          <w:highlight w:val="none"/>
        </w:rPr>
        <w:t>投标文件的截止时间见本须知前附表规定。</w:t>
      </w:r>
    </w:p>
    <w:p w14:paraId="71A16891">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16.1.2</w:t>
      </w:r>
      <w:r>
        <w:rPr>
          <w:rFonts w:hint="eastAsia" w:ascii="宋体" w:hAnsi="宋体" w:cs="宋体"/>
          <w:color w:val="auto"/>
          <w:kern w:val="0"/>
          <w:sz w:val="24"/>
          <w:szCs w:val="24"/>
          <w:highlight w:val="none"/>
        </w:rPr>
        <w:t>采购人可按本须知第2.2条规定以修改补充通知的方式，酌情延长递交投标文件的截止时间。在此情况下，投标供应商的所有权利和义务以及投标供应商受制约的截止时间，均以延长后新的投标截止时间为准。</w:t>
      </w:r>
    </w:p>
    <w:p w14:paraId="20C862FC">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16.1.3</w:t>
      </w:r>
      <w:r>
        <w:rPr>
          <w:rFonts w:hint="eastAsia" w:ascii="宋体" w:hAnsi="宋体" w:cs="宋体"/>
          <w:color w:val="auto"/>
          <w:kern w:val="0"/>
          <w:sz w:val="24"/>
          <w:szCs w:val="24"/>
          <w:highlight w:val="none"/>
        </w:rPr>
        <w:t>到投标截止时间止，采购人收到的投标文件少于3家的，采购人将依法重新组织招标。</w:t>
      </w:r>
    </w:p>
    <w:p w14:paraId="36BEE71F">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16.2</w:t>
      </w:r>
      <w:r>
        <w:rPr>
          <w:rFonts w:hint="eastAsia" w:ascii="宋体" w:hAnsi="宋体" w:cs="宋体"/>
          <w:color w:val="auto"/>
          <w:kern w:val="0"/>
          <w:sz w:val="24"/>
          <w:szCs w:val="24"/>
          <w:highlight w:val="none"/>
        </w:rPr>
        <w:t>迟交的投标文件</w:t>
      </w:r>
    </w:p>
    <w:p w14:paraId="605CBF54">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逾期上传并签到的投标文件，采购人不予受理。</w:t>
      </w:r>
    </w:p>
    <w:p w14:paraId="2103F971">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16.3</w:t>
      </w:r>
      <w:r>
        <w:rPr>
          <w:rFonts w:hint="eastAsia" w:ascii="宋体" w:hAnsi="宋体" w:cs="宋体"/>
          <w:color w:val="auto"/>
          <w:kern w:val="0"/>
          <w:sz w:val="24"/>
          <w:szCs w:val="24"/>
          <w:highlight w:val="none"/>
        </w:rPr>
        <w:t>投标文件的补充、修改与撤回</w:t>
      </w:r>
    </w:p>
    <w:p w14:paraId="19097C94">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16.3.1</w:t>
      </w:r>
      <w:r>
        <w:rPr>
          <w:rFonts w:hint="eastAsia" w:ascii="宋体" w:hAnsi="宋体" w:cs="宋体"/>
          <w:color w:val="auto"/>
          <w:kern w:val="0"/>
          <w:sz w:val="24"/>
          <w:szCs w:val="24"/>
          <w:highlight w:val="none"/>
        </w:rPr>
        <w:t>投标供应商在递交投标文件以后，在规定的投标截止时间之前，可以补充修改或撤回已递交的投标文件，并通知采购人。补充、修改的内容为投标文件的组成部分。</w:t>
      </w:r>
    </w:p>
    <w:p w14:paraId="45C433A4">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16.3.2</w:t>
      </w:r>
      <w:r>
        <w:rPr>
          <w:rFonts w:hint="eastAsia" w:ascii="宋体" w:hAnsi="宋体" w:cs="宋体"/>
          <w:color w:val="auto"/>
          <w:kern w:val="0"/>
          <w:sz w:val="24"/>
          <w:szCs w:val="24"/>
          <w:highlight w:val="none"/>
        </w:rPr>
        <w:t>在投标截止时间之后，投标供应商不得补充、修改投标文件。</w:t>
      </w:r>
    </w:p>
    <w:p w14:paraId="5C014713">
      <w:pPr>
        <w:widowControl/>
        <w:jc w:val="center"/>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五、开标</w:t>
      </w:r>
    </w:p>
    <w:p w14:paraId="760F39C1">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17、开标</w:t>
      </w:r>
    </w:p>
    <w:p w14:paraId="7AE8C935">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17.1采购人按本须知前附表所规定的时间和地点公开开标，开标会议由采购代理机构主持，在有关部门监督下进行。</w:t>
      </w:r>
    </w:p>
    <w:p w14:paraId="50DD3781">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17.2开标程序：</w:t>
      </w:r>
    </w:p>
    <w:p w14:paraId="067844A4">
      <w:pPr>
        <w:pStyle w:val="14"/>
        <w:wordWrap w:val="0"/>
        <w:spacing w:line="600" w:lineRule="atLeast"/>
        <w:ind w:firstLine="480" w:firstLineChars="200"/>
        <w:jc w:val="both"/>
        <w:rPr>
          <w:rFonts w:ascii="宋体" w:hAnsi="宋体" w:cs="宋体"/>
          <w:color w:val="auto"/>
          <w:szCs w:val="24"/>
          <w:highlight w:val="none"/>
        </w:rPr>
      </w:pPr>
      <w:r>
        <w:rPr>
          <w:rFonts w:hint="eastAsia" w:ascii="宋体" w:hAnsi="宋体" w:cs="宋体"/>
          <w:color w:val="auto"/>
          <w:szCs w:val="24"/>
          <w:highlight w:val="none"/>
        </w:rPr>
        <w:t>本项目采用电子化、无纸化进行招标，开标当日，投标供应商无需到开标现场参加开标会议，投标供应商应当在投标截止时间前，</w:t>
      </w:r>
      <w:r>
        <w:rPr>
          <w:rFonts w:hint="eastAsia" w:ascii="宋体" w:hAnsi="宋体" w:cs="宋体"/>
          <w:color w:val="auto"/>
          <w:szCs w:val="24"/>
          <w:highlight w:val="none"/>
          <w:lang w:eastAsia="zh-CN"/>
        </w:rPr>
        <w:t>登录</w:t>
      </w:r>
      <w:r>
        <w:rPr>
          <w:rFonts w:hint="eastAsia" w:ascii="宋体" w:hAnsi="宋体" w:cs="宋体"/>
          <w:color w:val="auto"/>
          <w:szCs w:val="24"/>
          <w:highlight w:val="none"/>
        </w:rPr>
        <w:t>不见面开标大厅选择</w:t>
      </w:r>
      <w:r>
        <w:rPr>
          <w:rFonts w:hint="eastAsia" w:ascii="宋体" w:hAnsi="宋体" w:cs="宋体"/>
          <w:color w:val="auto"/>
          <w:szCs w:val="24"/>
          <w:highlight w:val="none"/>
          <w:lang w:eastAsia="zh-CN"/>
        </w:rPr>
        <w:t>登录</w:t>
      </w:r>
      <w:r>
        <w:rPr>
          <w:rFonts w:hint="eastAsia" w:ascii="宋体" w:hAnsi="宋体" w:cs="宋体"/>
          <w:color w:val="auto"/>
          <w:szCs w:val="24"/>
          <w:highlight w:val="none"/>
        </w:rPr>
        <w:t>三门峡市公共资源电子招投标系统进行</w:t>
      </w:r>
      <w:r>
        <w:rPr>
          <w:rFonts w:hint="eastAsia" w:ascii="宋体" w:hAnsi="宋体" w:cs="宋体"/>
          <w:color w:val="auto"/>
          <w:szCs w:val="24"/>
          <w:highlight w:val="none"/>
          <w:lang w:eastAsia="zh-CN"/>
        </w:rPr>
        <w:t>登录</w:t>
      </w:r>
      <w:r>
        <w:rPr>
          <w:rFonts w:hint="eastAsia" w:ascii="宋体" w:hAnsi="宋体" w:cs="宋体"/>
          <w:color w:val="auto"/>
          <w:szCs w:val="24"/>
          <w:highlight w:val="none"/>
        </w:rPr>
        <w:t>（网址为http://120.194.249.36:10094/BidOpening/bidopeninghallaction/hall/login）,在线准时参加开标活动并进行投标文件解密等。</w:t>
      </w:r>
    </w:p>
    <w:p w14:paraId="33CCB9F5">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电子化投标文件采用一次加密方式。开标时，由投标供应商使用CA 证书，在规定时间内对其电子化投标文件进行解密。每位投标供应商的解密时间为开标时间起30分钟内，如在规定时间内未完成解密的，其投标文件不予开标、唱标。每位投标供应商的解密时间为开标时间起30分钟内完成。</w:t>
      </w:r>
    </w:p>
    <w:p w14:paraId="7BD34732">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17.3电子化投标文件解密异常的处理</w:t>
      </w:r>
    </w:p>
    <w:p w14:paraId="54F41D78">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如出现投标供应商的电子投标文件无法解密等异常情况，投标供应商应及时致电技术人员说明。投标文件异常，按以下步骤进行处理：</w:t>
      </w:r>
    </w:p>
    <w:p w14:paraId="040A97D8">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（1）首先由技术人员进行问题排查。</w:t>
      </w:r>
    </w:p>
    <w:p w14:paraId="41D1F0EE">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（2）经技术人员排查后，是投标供应商文件自身问题导致投标文件无法解密的，该投标文件将不予接收、解密和唱标。开标会议继续进行。</w:t>
      </w:r>
    </w:p>
    <w:p w14:paraId="430B5FC8">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1091FA26">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17.4待所有投标供应商投标文件解密完成后，由中介服务机构操作，对所有已解密投标文件进行唱标。</w:t>
      </w:r>
    </w:p>
    <w:p w14:paraId="1DE36098">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投标供应商应保证在开标期间电话、电脑、网络能够正常工作，投标供应商因停电、电脑病毒、网络堵塞等原因，未在规定的解密时间内对投标文件进行解密的，其投标文件不予接收、唱标。</w:t>
      </w:r>
    </w:p>
    <w:p w14:paraId="399864CF">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1</w:t>
      </w:r>
      <w:r>
        <w:rPr>
          <w:rFonts w:hint="eastAsia" w:ascii="宋体" w:hAnsi="宋体" w:cs="宋体"/>
          <w:color w:val="auto"/>
          <w:kern w:val="0"/>
          <w:sz w:val="24"/>
          <w:szCs w:val="24"/>
          <w:highlight w:val="none"/>
        </w:rPr>
        <w:t>7.5 开标时投标人可</w:t>
      </w:r>
      <w:r>
        <w:rPr>
          <w:rFonts w:hint="eastAsia" w:ascii="宋体" w:hAnsi="宋体" w:cs="宋体"/>
          <w:color w:val="auto"/>
          <w:kern w:val="0"/>
          <w:sz w:val="24"/>
          <w:szCs w:val="24"/>
          <w:highlight w:val="none"/>
          <w:lang w:eastAsia="zh-CN"/>
        </w:rPr>
        <w:t>登录</w:t>
      </w:r>
      <w:r>
        <w:rPr>
          <w:rFonts w:hint="eastAsia" w:ascii="宋体" w:hAnsi="宋体" w:cs="宋体"/>
          <w:color w:val="auto"/>
          <w:kern w:val="0"/>
          <w:sz w:val="24"/>
          <w:szCs w:val="24"/>
          <w:highlight w:val="none"/>
        </w:rPr>
        <w:t>交易系统中在开标解密栏中点击报价一览表查看自己的投标报价。如对自己的唱标内容有异议的，应在投标人解密成功后10分钟内向中服务机构通过开标大厅对话框提出质疑。中介服务机构做好书面记录。投标人未在规定时间内提出质疑的，视为认可唱标内容。</w:t>
      </w:r>
    </w:p>
    <w:p w14:paraId="38246174">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17.6投标文件的有效性</w:t>
      </w:r>
    </w:p>
    <w:p w14:paraId="77C3F220">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17.6.1投标文件有下列情形之一的为无效投标文件，采购人不予受理：</w:t>
      </w:r>
    </w:p>
    <w:p w14:paraId="10E2A078">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 逾期上传的或者未上传指定平台的；</w:t>
      </w:r>
    </w:p>
    <w:p w14:paraId="38977483">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 未按规定递交投标承诺函的。</w:t>
      </w:r>
    </w:p>
    <w:p w14:paraId="45BB727C">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17.6.2 采购人将有效投标文件，送评标委员会进行评审、比较。</w:t>
      </w:r>
    </w:p>
    <w:p w14:paraId="02F15A4F">
      <w:pPr>
        <w:widowControl/>
        <w:jc w:val="center"/>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六、评标与定标</w:t>
      </w:r>
    </w:p>
    <w:p w14:paraId="0B2B5C58">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18.评标委员会</w:t>
      </w:r>
    </w:p>
    <w:p w14:paraId="6E43D219">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18.1</w:t>
      </w:r>
      <w:r>
        <w:rPr>
          <w:rFonts w:hint="eastAsia" w:ascii="宋体" w:hAnsi="宋体" w:cs="宋体"/>
          <w:color w:val="auto"/>
          <w:kern w:val="0"/>
          <w:sz w:val="24"/>
          <w:szCs w:val="24"/>
          <w:highlight w:val="none"/>
        </w:rPr>
        <w:t>评标由采购人依法组建的评标委员会负责。评标委员会由采购人熟悉相关业务的代表，以及有关方面的专家组成。评标委员会成员人数以及专家的确定方式见投标供应商须知前附表。</w:t>
      </w:r>
    </w:p>
    <w:p w14:paraId="5A60393E">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18.2</w:t>
      </w:r>
      <w:r>
        <w:rPr>
          <w:rFonts w:hint="eastAsia" w:ascii="宋体" w:hAnsi="宋体" w:cs="宋体"/>
          <w:color w:val="auto"/>
          <w:kern w:val="0"/>
          <w:sz w:val="24"/>
          <w:szCs w:val="24"/>
          <w:highlight w:val="none"/>
        </w:rPr>
        <w:t>评标委员会成员有下列情形之一的，应当回避：</w:t>
      </w:r>
    </w:p>
    <w:p w14:paraId="5E5FA9AC">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（1）采购人或投标供应商的主要负责人的近亲属；</w:t>
      </w:r>
    </w:p>
    <w:p w14:paraId="7904472B">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（2）项目主管部门或者行政监督部门的人员；</w:t>
      </w:r>
    </w:p>
    <w:p w14:paraId="3E9EEBFD">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（3）与投标供应商有经济利益关系，可能影响对投标公正评审的；</w:t>
      </w:r>
    </w:p>
    <w:p w14:paraId="7DB9A150">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（4）曾因在招标、评标以及其他与招标投标有关活动中从事违法行为而受过行政处罚或刑事处罚的。</w:t>
      </w:r>
    </w:p>
    <w:p w14:paraId="1709CFBF">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19.评标过程的保密</w:t>
      </w:r>
    </w:p>
    <w:p w14:paraId="1F26AA49">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19.1开标后，直至授予中标供应商合同为止，凡属于对投标文件的审查、澄清、评价和比较有关的资料，中标候选人的推荐情况，及其他任何与评标有关的情况均应严格保密。</w:t>
      </w:r>
    </w:p>
    <w:p w14:paraId="31349F30">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19.2在投标文件的评审和比较、中标候选人推荐以及授予合同的过程中，投标供应商向采购人和评标委员会施加影响的任何行为，都将会导致其投标被拒绝。</w:t>
      </w:r>
    </w:p>
    <w:p w14:paraId="5EEF34B3">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19.3中标供应商确定后，采购人不对未中标供应商就评标过程以及未能</w:t>
      </w:r>
      <w:r>
        <w:rPr>
          <w:rFonts w:hint="eastAsia" w:ascii="宋体" w:hAnsi="宋体" w:cs="宋体"/>
          <w:color w:val="auto"/>
          <w:kern w:val="0"/>
          <w:sz w:val="24"/>
          <w:szCs w:val="24"/>
          <w:highlight w:val="none"/>
          <w:lang w:eastAsia="zh-CN"/>
        </w:rPr>
        <w:t>中标</w:t>
      </w:r>
      <w:r>
        <w:rPr>
          <w:rFonts w:hint="eastAsia" w:ascii="宋体" w:hAnsi="宋体" w:cs="宋体"/>
          <w:color w:val="auto"/>
          <w:kern w:val="0"/>
          <w:sz w:val="24"/>
          <w:szCs w:val="24"/>
          <w:highlight w:val="none"/>
        </w:rPr>
        <w:t>原因作出任何解释。未中标供应商不得向评标委员会组成人员或其他有关人员索问评标过程的情况和材料。</w:t>
      </w:r>
    </w:p>
    <w:p w14:paraId="029B3369">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20. 评标原则</w:t>
      </w:r>
      <w:r>
        <w:rPr>
          <w:rFonts w:hint="eastAsia" w:ascii="宋体" w:hAnsi="宋体" w:cs="宋体"/>
          <w:b/>
          <w:bCs/>
          <w:color w:val="auto"/>
          <w:kern w:val="0"/>
          <w:sz w:val="24"/>
          <w:szCs w:val="24"/>
          <w:highlight w:val="none"/>
        </w:rPr>
        <w:tab/>
      </w:r>
    </w:p>
    <w:p w14:paraId="594B269B">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评标活动遵循公平、公正、科学和择优的原则。</w:t>
      </w:r>
    </w:p>
    <w:p w14:paraId="745BF59C">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21、投标文件的澄清</w:t>
      </w:r>
    </w:p>
    <w:p w14:paraId="03E688DC">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为有助于投标文件的审查、评价和比较，评标委员会可以通知投标供应商对投标文件含义不明确的内容作必要的澄清或说明，投标供应商应进行澄清或说明，但不得超出投标文件的范围或改变投标文件的实质性内容。根据本须知规定，凡属于评标委员会在评标中发现的计算错误并进行核实的修改不在此列。</w:t>
      </w:r>
    </w:p>
    <w:p w14:paraId="005024EF">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22、投标文件的初步评审</w:t>
      </w:r>
    </w:p>
    <w:p w14:paraId="43E5E108">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22.1评标委员会应当对符合资格的投标供应商的投标文件进行符合性审查，以确定其是否满足招标文件的实质性要求。</w:t>
      </w:r>
    </w:p>
    <w:p w14:paraId="1E99198F">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22.2投标价超出采购人预算的投标将会被拒绝。</w:t>
      </w:r>
    </w:p>
    <w:p w14:paraId="267AD7A7">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22.3实质上没有响应招标文件要求的投标将被拒绝，投标供应商不得通过修正或</w:t>
      </w:r>
      <w:r>
        <w:rPr>
          <w:rFonts w:hint="eastAsia" w:ascii="宋体" w:hAnsi="宋体" w:cs="宋体"/>
          <w:color w:val="auto"/>
          <w:kern w:val="0"/>
          <w:sz w:val="24"/>
          <w:szCs w:val="24"/>
          <w:highlight w:val="none"/>
          <w:lang w:eastAsia="zh-CN"/>
        </w:rPr>
        <w:t>撤销</w:t>
      </w:r>
      <w:r>
        <w:rPr>
          <w:rFonts w:hint="eastAsia" w:ascii="宋体" w:hAnsi="宋体" w:cs="宋体"/>
          <w:color w:val="auto"/>
          <w:kern w:val="0"/>
          <w:sz w:val="24"/>
          <w:szCs w:val="24"/>
          <w:highlight w:val="none"/>
        </w:rPr>
        <w:t>不符之处而使其投标成为实质上响应投标。</w:t>
      </w:r>
    </w:p>
    <w:p w14:paraId="2B45F153">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22.4评标中有下列情形之一的，其投标将会被拒绝：</w:t>
      </w:r>
    </w:p>
    <w:p w14:paraId="132C7FD6">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(1)投标供应商未按照招标文件的规定提交投标承诺函的；</w:t>
      </w:r>
    </w:p>
    <w:p w14:paraId="0E68B120">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(2)投标文件未按招标文件要求签署、盖章的；</w:t>
      </w:r>
    </w:p>
    <w:p w14:paraId="60836C86">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(3)不具备招标文件中规定要求的；</w:t>
      </w:r>
    </w:p>
    <w:p w14:paraId="33933520">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(4)报价超过招标文件中规定的预算金额或者最高限价的；</w:t>
      </w:r>
    </w:p>
    <w:p w14:paraId="757934BA">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(5)投标文件含有采购人不能接受的附加条件的；</w:t>
      </w:r>
    </w:p>
    <w:p w14:paraId="3FF6449E">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(6)法律、法规和招标文件规定的其他无效情形。</w:t>
      </w:r>
    </w:p>
    <w:p w14:paraId="6C8284C3">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23、投标文件计算错误的修正</w:t>
      </w:r>
    </w:p>
    <w:p w14:paraId="1C00DC31">
      <w:pP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23.1</w:t>
      </w:r>
      <w:r>
        <w:rPr>
          <w:rFonts w:hint="eastAsia" w:ascii="宋体" w:hAnsi="宋体" w:cs="宋体"/>
          <w:color w:val="auto"/>
          <w:kern w:val="0"/>
          <w:sz w:val="24"/>
          <w:szCs w:val="24"/>
          <w:highlight w:val="none"/>
        </w:rPr>
        <w:t>对于投标文件中含义不明确、同类问题表述不一致或者有明显文字和计算错误的内容，评标委员会应当以书面形式要求投标供应商作出必要的澄清、说明或者补正。投标文件报价出现前后不一致的按以下方法修正：</w:t>
      </w:r>
    </w:p>
    <w:p w14:paraId="3270CC4A">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23.1.1</w:t>
      </w:r>
      <w:r>
        <w:rPr>
          <w:rFonts w:hint="eastAsia" w:ascii="宋体" w:hAnsi="宋体" w:cs="宋体"/>
          <w:color w:val="auto"/>
          <w:sz w:val="24"/>
          <w:szCs w:val="24"/>
          <w:highlight w:val="none"/>
        </w:rPr>
        <w:t>投标文件中投标函附表（报价表）内容与投标文件中相应内容不一致的，以投标函附表（报价表）为准；</w:t>
      </w:r>
    </w:p>
    <w:p w14:paraId="7F1D05E1">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sz w:val="24"/>
          <w:szCs w:val="24"/>
          <w:highlight w:val="none"/>
        </w:rPr>
        <w:t>23.1.2</w:t>
      </w:r>
      <w:r>
        <w:rPr>
          <w:rFonts w:hint="eastAsia" w:ascii="宋体" w:hAnsi="宋体" w:cs="宋体"/>
          <w:color w:val="auto"/>
          <w:kern w:val="0"/>
          <w:sz w:val="24"/>
          <w:szCs w:val="24"/>
          <w:highlight w:val="none"/>
        </w:rPr>
        <w:t>大写金额和小写金额不一致的，以大写金额为准；</w:t>
      </w:r>
    </w:p>
    <w:p w14:paraId="744D870B">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23.1.3单价金额小数点或者百分比有明显错位的，以开标一览表的总价为准，并修改单价；</w:t>
      </w:r>
    </w:p>
    <w:p w14:paraId="2046418D">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23.1.4总价金额与按单价汇总金额不一致的，以单价金额计算结果为准。</w:t>
      </w:r>
    </w:p>
    <w:p w14:paraId="235205D9">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同时出现两种以上不一致的，按照顺序修正。投标供应商不确认的，其投标无效。</w:t>
      </w:r>
    </w:p>
    <w:p w14:paraId="5E57457B">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24. 投标文件的评审、比较和否决</w:t>
      </w:r>
    </w:p>
    <w:p w14:paraId="642D74F5">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24.1</w:t>
      </w:r>
      <w:r>
        <w:rPr>
          <w:rFonts w:hint="eastAsia" w:ascii="宋体" w:hAnsi="宋体" w:cs="宋体"/>
          <w:color w:val="auto"/>
          <w:kern w:val="0"/>
          <w:sz w:val="24"/>
          <w:szCs w:val="24"/>
          <w:highlight w:val="none"/>
        </w:rPr>
        <w:t>评标委员会将按照招标文件的规定，仅对在实质上响应招标文件要求的投标文件进行评估和比较。</w:t>
      </w:r>
    </w:p>
    <w:p w14:paraId="6633803B">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24.2</w:t>
      </w:r>
      <w:r>
        <w:rPr>
          <w:rFonts w:hint="eastAsia" w:ascii="宋体" w:hAnsi="宋体" w:cs="宋体"/>
          <w:color w:val="auto"/>
          <w:kern w:val="0"/>
          <w:sz w:val="24"/>
          <w:szCs w:val="24"/>
          <w:highlight w:val="none"/>
        </w:rPr>
        <w:t>根据相关法律法规，结合本项目具体情况，制定本次招标评标办法。并按照“公平、公正、科学、择优”的原则进行评标。</w:t>
      </w:r>
    </w:p>
    <w:p w14:paraId="11900642">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24.3</w:t>
      </w:r>
      <w:r>
        <w:rPr>
          <w:rFonts w:hint="eastAsia" w:ascii="宋体" w:hAnsi="宋体" w:cs="宋体"/>
          <w:color w:val="auto"/>
          <w:kern w:val="0"/>
          <w:sz w:val="24"/>
          <w:szCs w:val="24"/>
          <w:highlight w:val="none"/>
        </w:rPr>
        <w:t>在评审过程中，评标委员会可以要求投标供应商就投标文件中含义不明确的内容进行说明并提供相关材料。</w:t>
      </w:r>
    </w:p>
    <w:p w14:paraId="3D1D9131">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24.4</w:t>
      </w:r>
      <w:r>
        <w:rPr>
          <w:rFonts w:hint="eastAsia" w:ascii="宋体" w:hAnsi="宋体" w:cs="宋体"/>
          <w:color w:val="auto"/>
          <w:kern w:val="0"/>
          <w:sz w:val="24"/>
          <w:szCs w:val="24"/>
          <w:highlight w:val="none"/>
        </w:rPr>
        <w:t>评标时，投标报价是评标的重要依据，但不是唯一依据，采购人不承诺将合同授予报价最低或最高的投标供应商。</w:t>
      </w:r>
    </w:p>
    <w:p w14:paraId="3A25A215">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24.5</w:t>
      </w:r>
      <w:r>
        <w:rPr>
          <w:rFonts w:hint="eastAsia" w:ascii="宋体" w:hAnsi="宋体" w:cs="宋体"/>
          <w:color w:val="auto"/>
          <w:kern w:val="0"/>
          <w:sz w:val="24"/>
          <w:szCs w:val="24"/>
          <w:highlight w:val="none"/>
        </w:rPr>
        <w:t>评标委员会依据本须知规定的评标标准和方法，对投标文件进行评审和比较，向采购人提出书面评标报告，并推荐合格的中标候选人。采购人根据评标委员会提出的书面评标报告和推荐的中标候选人按序确定中标供应商。</w:t>
      </w:r>
    </w:p>
    <w:p w14:paraId="1D8AC1BC">
      <w:pPr>
        <w:widowControl/>
        <w:jc w:val="center"/>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七、授予合同</w:t>
      </w:r>
    </w:p>
    <w:p w14:paraId="4AB88788">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25、合同授予标准</w:t>
      </w:r>
    </w:p>
    <w:p w14:paraId="298B4313">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25.1</w:t>
      </w:r>
      <w:r>
        <w:rPr>
          <w:rFonts w:hint="eastAsia" w:ascii="宋体" w:hAnsi="宋体" w:cs="宋体"/>
          <w:color w:val="auto"/>
          <w:kern w:val="0"/>
          <w:sz w:val="24"/>
          <w:szCs w:val="24"/>
          <w:highlight w:val="none"/>
        </w:rPr>
        <w:t>本招标项目的合同将授予按本评标办法确定的中标供应商。</w:t>
      </w:r>
    </w:p>
    <w:p w14:paraId="609AAD13">
      <w:pPr>
        <w:widowControl/>
        <w:spacing w:line="360" w:lineRule="auto"/>
        <w:ind w:firstLine="482" w:firstLineChars="200"/>
        <w:jc w:val="left"/>
        <w:rPr>
          <w:rFonts w:ascii="宋体" w:hAnsi="宋体" w:cs="宋体"/>
          <w:bCs/>
          <w:color w:val="auto"/>
          <w:kern w:val="0"/>
          <w:sz w:val="24"/>
          <w:szCs w:val="24"/>
          <w:highlight w:val="none"/>
        </w:rPr>
      </w:pPr>
      <w:r>
        <w:rPr>
          <w:rFonts w:hint="eastAsia" w:ascii="宋体" w:hAnsi="宋体" w:cs="宋体"/>
          <w:b/>
          <w:bCs/>
          <w:color w:val="auto"/>
          <w:kern w:val="0"/>
          <w:sz w:val="24"/>
          <w:szCs w:val="24"/>
          <w:highlight w:val="none"/>
        </w:rPr>
        <w:t>25.2</w:t>
      </w:r>
      <w:r>
        <w:rPr>
          <w:rFonts w:hint="eastAsia" w:ascii="宋体" w:hAnsi="宋体" w:cs="宋体"/>
          <w:color w:val="auto"/>
          <w:kern w:val="0"/>
          <w:sz w:val="24"/>
          <w:szCs w:val="24"/>
          <w:highlight w:val="none"/>
        </w:rPr>
        <w:t>采购人和其委托的采购代理机构，在政府采购项目评审结束后，当天内完成评标报告报送、中标供应商的确定、中标公告发布、中标通知书发出等工作。</w:t>
      </w:r>
    </w:p>
    <w:p w14:paraId="49E507A9">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25.3</w:t>
      </w:r>
      <w:r>
        <w:rPr>
          <w:rFonts w:hint="eastAsia" w:ascii="宋体" w:hAnsi="宋体" w:cs="宋体"/>
          <w:color w:val="auto"/>
          <w:kern w:val="0"/>
          <w:sz w:val="24"/>
          <w:szCs w:val="24"/>
          <w:highlight w:val="none"/>
        </w:rPr>
        <w:t>采购人确定排名第一的中标候选人为中标供应商。当确定中标的中标候选人放弃中标、未按要求提供履约保证金或因不可抗力提出不能履行合同的，采购人可以按相关规定执行。</w:t>
      </w:r>
    </w:p>
    <w:p w14:paraId="4966B4DD">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26、采购人拒绝投标的权力</w:t>
      </w:r>
    </w:p>
    <w:p w14:paraId="246215A7">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采购人不承诺将合同授予报价最低的或最高的</w:t>
      </w:r>
      <w:r>
        <w:rPr>
          <w:rFonts w:hint="eastAsia" w:ascii="宋体" w:hAnsi="宋体" w:cs="宋体"/>
          <w:color w:val="auto"/>
          <w:kern w:val="0"/>
          <w:sz w:val="24"/>
          <w:szCs w:val="24"/>
          <w:highlight w:val="none"/>
          <w:lang w:val="en-US" w:eastAsia="zh-CN"/>
        </w:rPr>
        <w:t>中标</w:t>
      </w:r>
      <w:r>
        <w:rPr>
          <w:rFonts w:hint="eastAsia" w:ascii="宋体" w:hAnsi="宋体" w:cs="宋体"/>
          <w:color w:val="auto"/>
          <w:kern w:val="0"/>
          <w:sz w:val="24"/>
          <w:szCs w:val="24"/>
          <w:highlight w:val="none"/>
        </w:rPr>
        <w:t>候选人。</w:t>
      </w:r>
    </w:p>
    <w:p w14:paraId="03EAC944">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27、中标通知</w:t>
      </w:r>
    </w:p>
    <w:p w14:paraId="75309127">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27.1</w:t>
      </w:r>
      <w:r>
        <w:rPr>
          <w:rFonts w:hint="eastAsia" w:ascii="宋体" w:hAnsi="宋体" w:cs="宋体"/>
          <w:color w:val="auto"/>
          <w:kern w:val="0"/>
          <w:sz w:val="24"/>
          <w:szCs w:val="24"/>
          <w:highlight w:val="none"/>
        </w:rPr>
        <w:t>中标供应商确定后，在发布本项目招标公告的媒介上发布中标公告。</w:t>
      </w:r>
    </w:p>
    <w:p w14:paraId="414B3EA6">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27.2</w:t>
      </w:r>
      <w:r>
        <w:rPr>
          <w:rFonts w:hint="eastAsia" w:ascii="宋体" w:hAnsi="宋体" w:cs="宋体"/>
          <w:color w:val="auto"/>
          <w:kern w:val="0"/>
          <w:sz w:val="24"/>
          <w:szCs w:val="24"/>
          <w:highlight w:val="none"/>
        </w:rPr>
        <w:t>中标通知书是合同的组成部分。</w:t>
      </w:r>
    </w:p>
    <w:p w14:paraId="73123E89">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27.3</w:t>
      </w:r>
      <w:r>
        <w:rPr>
          <w:rFonts w:hint="eastAsia" w:ascii="宋体" w:hAnsi="宋体" w:cs="宋体"/>
          <w:color w:val="auto"/>
          <w:kern w:val="0"/>
          <w:sz w:val="24"/>
          <w:szCs w:val="24"/>
          <w:highlight w:val="none"/>
        </w:rPr>
        <w:t>对未中标的投标供应商，不做任何未中标原因的解释。所有投标文件不予退还。</w:t>
      </w:r>
    </w:p>
    <w:p w14:paraId="02C23281">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28.合同协议书的签署</w:t>
      </w:r>
    </w:p>
    <w:p w14:paraId="628EA72E">
      <w:pPr>
        <w:widowControl/>
        <w:spacing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28.1</w:t>
      </w:r>
      <w:r>
        <w:rPr>
          <w:rFonts w:hint="eastAsia" w:ascii="宋体" w:hAnsi="宋体" w:cs="宋体"/>
          <w:bCs/>
          <w:color w:val="auto"/>
          <w:sz w:val="24"/>
          <w:szCs w:val="24"/>
          <w:highlight w:val="none"/>
        </w:rPr>
        <w:t>采购人与中标供应商将于中标通知书发出之日起2个工作日内，按照招标文件及中标供应商的电子化投标文件订立书面采购合</w:t>
      </w:r>
      <w:r>
        <w:rPr>
          <w:rFonts w:hint="eastAsia" w:ascii="宋体" w:hAnsi="宋体" w:cs="宋体"/>
          <w:color w:val="auto"/>
          <w:kern w:val="0"/>
          <w:sz w:val="24"/>
          <w:szCs w:val="24"/>
          <w:highlight w:val="none"/>
        </w:rPr>
        <w:t>同，采购人和</w:t>
      </w:r>
      <w:r>
        <w:rPr>
          <w:rFonts w:hint="eastAsia" w:ascii="宋体" w:hAnsi="宋体" w:cs="宋体"/>
          <w:color w:val="auto"/>
          <w:kern w:val="0"/>
          <w:sz w:val="24"/>
          <w:szCs w:val="24"/>
          <w:highlight w:val="none"/>
          <w:lang w:eastAsia="zh-CN"/>
        </w:rPr>
        <w:t>中标</w:t>
      </w:r>
      <w:r>
        <w:rPr>
          <w:rFonts w:hint="eastAsia" w:ascii="宋体" w:hAnsi="宋体" w:cs="宋体"/>
          <w:color w:val="auto"/>
          <w:kern w:val="0"/>
          <w:sz w:val="24"/>
          <w:szCs w:val="24"/>
          <w:highlight w:val="none"/>
        </w:rPr>
        <w:t>供应商不得再行订立背离合同实质性内容的其他协议；采购人应当在合同签订后1个工作日内在河南省政府采购网公示采购合同，并完成合同备案。</w:t>
      </w:r>
    </w:p>
    <w:p w14:paraId="173E2A14">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28.2</w:t>
      </w:r>
      <w:r>
        <w:rPr>
          <w:rFonts w:hint="eastAsia" w:ascii="宋体" w:hAnsi="宋体" w:cs="宋体"/>
          <w:color w:val="auto"/>
          <w:kern w:val="0"/>
          <w:sz w:val="24"/>
          <w:szCs w:val="24"/>
          <w:highlight w:val="none"/>
        </w:rPr>
        <w:t>中标供应商如不按本投标须知的规定与采购人订立合同，则采购人将废除授标，给采购人造成损失的，向采购人缴纳不高于</w:t>
      </w:r>
      <w:r>
        <w:rPr>
          <w:rFonts w:hint="eastAsia" w:ascii="宋体" w:hAnsi="宋体" w:cs="宋体"/>
          <w:color w:val="auto"/>
          <w:kern w:val="0"/>
          <w:sz w:val="24"/>
          <w:szCs w:val="24"/>
          <w:highlight w:val="none"/>
          <w:lang w:eastAsia="zh-CN"/>
        </w:rPr>
        <w:t>中标</w:t>
      </w:r>
      <w:r>
        <w:rPr>
          <w:rFonts w:hint="eastAsia" w:ascii="宋体" w:hAnsi="宋体" w:cs="宋体"/>
          <w:color w:val="auto"/>
          <w:kern w:val="0"/>
          <w:sz w:val="24"/>
          <w:szCs w:val="24"/>
          <w:highlight w:val="none"/>
        </w:rPr>
        <w:t>价2%的经济补偿，同时依法承担相应法律责任。</w:t>
      </w:r>
    </w:p>
    <w:p w14:paraId="02E5C30A">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29. 履约保证金</w:t>
      </w:r>
    </w:p>
    <w:p w14:paraId="2D09F775">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29.1</w:t>
      </w:r>
      <w:r>
        <w:rPr>
          <w:rFonts w:hint="eastAsia" w:ascii="宋体" w:hAnsi="宋体" w:cs="宋体"/>
          <w:color w:val="auto"/>
          <w:kern w:val="0"/>
          <w:sz w:val="24"/>
          <w:szCs w:val="24"/>
          <w:highlight w:val="none"/>
        </w:rPr>
        <w:t>无。</w:t>
      </w:r>
    </w:p>
    <w:p w14:paraId="44D9E1EC">
      <w:pPr>
        <w:widowControl/>
        <w:spacing w:line="360" w:lineRule="auto"/>
        <w:ind w:firstLine="3229" w:firstLineChars="134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八、其他</w:t>
      </w:r>
    </w:p>
    <w:p w14:paraId="24C86582">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 xml:space="preserve">31. </w:t>
      </w:r>
      <w:r>
        <w:rPr>
          <w:rFonts w:hint="eastAsia" w:ascii="宋体" w:hAnsi="宋体" w:cs="宋体"/>
          <w:color w:val="auto"/>
          <w:kern w:val="0"/>
          <w:sz w:val="24"/>
          <w:szCs w:val="24"/>
          <w:highlight w:val="none"/>
        </w:rPr>
        <w:t>未尽事宜按国家有关规定执行。</w:t>
      </w:r>
    </w:p>
    <w:p w14:paraId="69E226FC">
      <w:pPr>
        <w:widowControl/>
        <w:spacing w:line="360" w:lineRule="auto"/>
        <w:ind w:firstLine="482" w:firstLineChars="200"/>
        <w:rPr>
          <w:rFonts w:ascii="宋体" w:hAnsi="宋体"/>
          <w:b/>
          <w:bCs/>
          <w:color w:val="auto"/>
          <w:kern w:val="0"/>
          <w:sz w:val="28"/>
          <w:szCs w:val="28"/>
          <w:highlight w:val="none"/>
        </w:rPr>
      </w:pPr>
      <w:r>
        <w:rPr>
          <w:rFonts w:hint="eastAsia" w:ascii="宋体" w:hAnsi="宋体" w:cs="宋体"/>
          <w:b/>
          <w:bCs/>
          <w:color w:val="auto"/>
          <w:kern w:val="0"/>
          <w:sz w:val="24"/>
          <w:szCs w:val="24"/>
          <w:highlight w:val="none"/>
        </w:rPr>
        <w:t xml:space="preserve">32. </w:t>
      </w:r>
      <w:r>
        <w:rPr>
          <w:rFonts w:hint="eastAsia" w:ascii="宋体" w:hAnsi="宋体" w:cs="宋体"/>
          <w:color w:val="auto"/>
          <w:kern w:val="0"/>
          <w:sz w:val="24"/>
          <w:szCs w:val="24"/>
          <w:highlight w:val="none"/>
        </w:rPr>
        <w:t>本招标文件最终解释权归采购人</w:t>
      </w:r>
    </w:p>
    <w:p w14:paraId="5FA164C2">
      <w:pPr>
        <w:widowControl/>
        <w:spacing w:line="360" w:lineRule="auto"/>
        <w:ind w:firstLine="482" w:firstLineChars="200"/>
        <w:rPr>
          <w:rFonts w:ascii="宋体" w:hAnsi="宋体"/>
          <w:b/>
          <w:bCs/>
          <w:color w:val="auto"/>
          <w:kern w:val="0"/>
          <w:sz w:val="24"/>
          <w:szCs w:val="24"/>
          <w:highlight w:val="none"/>
        </w:rPr>
      </w:pPr>
      <w:r>
        <w:rPr>
          <w:rFonts w:hint="eastAsia" w:ascii="宋体" w:hAnsi="宋体"/>
          <w:b/>
          <w:bCs/>
          <w:color w:val="auto"/>
          <w:kern w:val="0"/>
          <w:sz w:val="24"/>
          <w:szCs w:val="24"/>
          <w:highlight w:val="none"/>
        </w:rPr>
        <w:t>33.招标代理服务收费参照豫招协[2023]002号河南省招标投标协会关于印发《河南省招标代理服务收费指导意见》规定的收费标准的收取中标服务费。</w:t>
      </w:r>
    </w:p>
    <w:p w14:paraId="1ACDBCC5">
      <w:pPr>
        <w:spacing w:line="360" w:lineRule="auto"/>
        <w:outlineLvl w:val="0"/>
        <w:rPr>
          <w:rFonts w:ascii="宋体" w:hAnsi="宋体"/>
          <w:color w:val="auto"/>
          <w:sz w:val="24"/>
          <w:highlight w:val="none"/>
        </w:rPr>
      </w:pPr>
      <w:bookmarkStart w:id="4" w:name="_Toc23134"/>
      <w:bookmarkStart w:id="5" w:name="_Toc4061"/>
      <w:bookmarkStart w:id="6" w:name="_Toc30980"/>
      <w:r>
        <w:rPr>
          <w:rFonts w:hint="eastAsia" w:ascii="宋体" w:hAnsi="宋体"/>
          <w:color w:val="auto"/>
          <w:sz w:val="24"/>
          <w:highlight w:val="none"/>
        </w:rPr>
        <w:t>河南省招标代理服务费计算标准</w:t>
      </w:r>
      <w:bookmarkEnd w:id="4"/>
      <w:bookmarkEnd w:id="5"/>
      <w:bookmarkEnd w:id="6"/>
    </w:p>
    <w:tbl>
      <w:tblPr>
        <w:tblStyle w:val="17"/>
        <w:tblW w:w="8503" w:type="dxa"/>
        <w:jc w:val="center"/>
        <w:tblLayout w:type="fixed"/>
        <w:tblCellMar>
          <w:top w:w="0" w:type="dxa"/>
          <w:left w:w="15" w:type="dxa"/>
          <w:bottom w:w="0" w:type="dxa"/>
          <w:right w:w="15" w:type="dxa"/>
        </w:tblCellMar>
      </w:tblPr>
      <w:tblGrid>
        <w:gridCol w:w="3826"/>
        <w:gridCol w:w="1701"/>
        <w:gridCol w:w="1417"/>
        <w:gridCol w:w="1559"/>
      </w:tblGrid>
      <w:tr w14:paraId="1688B30C">
        <w:tblPrEx>
          <w:tblCellMar>
            <w:top w:w="0" w:type="dxa"/>
            <w:left w:w="15" w:type="dxa"/>
            <w:bottom w:w="0" w:type="dxa"/>
            <w:right w:w="15" w:type="dxa"/>
          </w:tblCellMar>
        </w:tblPrEx>
        <w:trPr>
          <w:trHeight w:val="1337" w:hRule="atLeast"/>
          <w:jc w:val="center"/>
        </w:trPr>
        <w:tc>
          <w:tcPr>
            <w:tcW w:w="8503" w:type="dxa"/>
            <w:gridSpan w:val="4"/>
            <w:vAlign w:val="center"/>
          </w:tcPr>
          <w:p w14:paraId="1D29EDE5">
            <w:pPr>
              <w:autoSpaceDN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河南省招标代理服务收费计算标准，参照《河南省招标代理服务收费指导意见》（豫招协【2023】002号）计取。</w:t>
            </w:r>
          </w:p>
        </w:tc>
      </w:tr>
      <w:tr w14:paraId="0169CD98">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7817E2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项目类型/（金额万元）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5CC3939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w:t>
            </w:r>
          </w:p>
        </w:tc>
        <w:tc>
          <w:tcPr>
            <w:tcW w:w="1417" w:type="dxa"/>
            <w:tcBorders>
              <w:top w:val="single" w:color="000000" w:sz="4" w:space="0"/>
              <w:left w:val="single" w:color="000000" w:sz="4" w:space="0"/>
              <w:bottom w:val="single" w:color="000000" w:sz="4" w:space="0"/>
              <w:right w:val="single" w:color="000000" w:sz="4" w:space="0"/>
            </w:tcBorders>
            <w:vAlign w:val="center"/>
          </w:tcPr>
          <w:p w14:paraId="0176BD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w:t>
            </w:r>
          </w:p>
        </w:tc>
        <w:tc>
          <w:tcPr>
            <w:tcW w:w="1559" w:type="dxa"/>
            <w:tcBorders>
              <w:top w:val="single" w:color="000000" w:sz="4" w:space="0"/>
              <w:left w:val="single" w:color="000000" w:sz="4" w:space="0"/>
              <w:bottom w:val="single" w:color="000000" w:sz="4" w:space="0"/>
              <w:right w:val="single" w:color="000000" w:sz="4" w:space="0"/>
            </w:tcBorders>
            <w:vAlign w:val="center"/>
          </w:tcPr>
          <w:p w14:paraId="7E6BDDA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服务</w:t>
            </w:r>
          </w:p>
        </w:tc>
      </w:tr>
      <w:tr w14:paraId="30A44AEB">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68FBED1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100万元以下（含100万元）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0F5C49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1.20%</w:t>
            </w:r>
          </w:p>
        </w:tc>
        <w:tc>
          <w:tcPr>
            <w:tcW w:w="1417" w:type="dxa"/>
            <w:tcBorders>
              <w:top w:val="single" w:color="000000" w:sz="4" w:space="0"/>
              <w:left w:val="single" w:color="000000" w:sz="4" w:space="0"/>
              <w:bottom w:val="single" w:color="000000" w:sz="4" w:space="0"/>
              <w:right w:val="single" w:color="000000" w:sz="4" w:space="0"/>
            </w:tcBorders>
            <w:vAlign w:val="center"/>
          </w:tcPr>
          <w:p w14:paraId="108D29C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1.70%</w:t>
            </w:r>
          </w:p>
        </w:tc>
        <w:tc>
          <w:tcPr>
            <w:tcW w:w="1559" w:type="dxa"/>
            <w:tcBorders>
              <w:top w:val="single" w:color="000000" w:sz="4" w:space="0"/>
              <w:left w:val="single" w:color="000000" w:sz="4" w:space="0"/>
              <w:bottom w:val="single" w:color="000000" w:sz="4" w:space="0"/>
              <w:right w:val="single" w:color="000000" w:sz="4" w:space="0"/>
            </w:tcBorders>
            <w:vAlign w:val="center"/>
          </w:tcPr>
          <w:p w14:paraId="1E2887C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1.70%</w:t>
            </w:r>
          </w:p>
        </w:tc>
      </w:tr>
      <w:tr w14:paraId="38E3B600">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1729E7D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100-500万元（含500万元）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142739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1.00%</w:t>
            </w:r>
          </w:p>
        </w:tc>
        <w:tc>
          <w:tcPr>
            <w:tcW w:w="1417" w:type="dxa"/>
            <w:tcBorders>
              <w:top w:val="single" w:color="000000" w:sz="4" w:space="0"/>
              <w:left w:val="single" w:color="000000" w:sz="4" w:space="0"/>
              <w:bottom w:val="single" w:color="000000" w:sz="4" w:space="0"/>
              <w:right w:val="single" w:color="000000" w:sz="4" w:space="0"/>
            </w:tcBorders>
            <w:vAlign w:val="center"/>
          </w:tcPr>
          <w:p w14:paraId="15E3393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1.20%</w:t>
            </w:r>
          </w:p>
        </w:tc>
        <w:tc>
          <w:tcPr>
            <w:tcW w:w="1559" w:type="dxa"/>
            <w:tcBorders>
              <w:top w:val="single" w:color="000000" w:sz="4" w:space="0"/>
              <w:left w:val="single" w:color="000000" w:sz="4" w:space="0"/>
              <w:bottom w:val="single" w:color="000000" w:sz="4" w:space="0"/>
              <w:right w:val="single" w:color="000000" w:sz="4" w:space="0"/>
            </w:tcBorders>
            <w:vAlign w:val="center"/>
          </w:tcPr>
          <w:p w14:paraId="4B8909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1.20%</w:t>
            </w:r>
          </w:p>
        </w:tc>
      </w:tr>
      <w:tr w14:paraId="441E5D6B">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3E9F96E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500-1000万元（含1000万元）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273900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0.70%</w:t>
            </w:r>
          </w:p>
        </w:tc>
        <w:tc>
          <w:tcPr>
            <w:tcW w:w="1417" w:type="dxa"/>
            <w:tcBorders>
              <w:top w:val="single" w:color="000000" w:sz="4" w:space="0"/>
              <w:left w:val="single" w:color="000000" w:sz="4" w:space="0"/>
              <w:bottom w:val="single" w:color="000000" w:sz="4" w:space="0"/>
              <w:right w:val="single" w:color="000000" w:sz="4" w:space="0"/>
            </w:tcBorders>
            <w:vAlign w:val="center"/>
          </w:tcPr>
          <w:p w14:paraId="78F57B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0.80%</w:t>
            </w:r>
          </w:p>
        </w:tc>
        <w:tc>
          <w:tcPr>
            <w:tcW w:w="1559" w:type="dxa"/>
            <w:tcBorders>
              <w:top w:val="single" w:color="000000" w:sz="4" w:space="0"/>
              <w:left w:val="single" w:color="000000" w:sz="4" w:space="0"/>
              <w:bottom w:val="single" w:color="000000" w:sz="4" w:space="0"/>
              <w:right w:val="single" w:color="000000" w:sz="4" w:space="0"/>
            </w:tcBorders>
            <w:vAlign w:val="center"/>
          </w:tcPr>
          <w:p w14:paraId="3D9C0B9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0.70%</w:t>
            </w:r>
          </w:p>
        </w:tc>
      </w:tr>
      <w:tr w14:paraId="01AC6577">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4741537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1000-5000万元（含5000万元）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1B02CA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0.40%</w:t>
            </w:r>
          </w:p>
        </w:tc>
        <w:tc>
          <w:tcPr>
            <w:tcW w:w="1417" w:type="dxa"/>
            <w:tcBorders>
              <w:top w:val="single" w:color="000000" w:sz="4" w:space="0"/>
              <w:left w:val="single" w:color="000000" w:sz="4" w:space="0"/>
              <w:bottom w:val="single" w:color="000000" w:sz="4" w:space="0"/>
              <w:right w:val="single" w:color="000000" w:sz="4" w:space="0"/>
            </w:tcBorders>
            <w:vAlign w:val="center"/>
          </w:tcPr>
          <w:p w14:paraId="078A904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0.50%</w:t>
            </w:r>
          </w:p>
        </w:tc>
        <w:tc>
          <w:tcPr>
            <w:tcW w:w="1559" w:type="dxa"/>
            <w:tcBorders>
              <w:top w:val="single" w:color="000000" w:sz="4" w:space="0"/>
              <w:left w:val="single" w:color="000000" w:sz="4" w:space="0"/>
              <w:bottom w:val="single" w:color="000000" w:sz="4" w:space="0"/>
              <w:right w:val="single" w:color="000000" w:sz="4" w:space="0"/>
            </w:tcBorders>
            <w:vAlign w:val="center"/>
          </w:tcPr>
          <w:p w14:paraId="235D12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0.40%</w:t>
            </w:r>
          </w:p>
        </w:tc>
      </w:tr>
      <w:tr w14:paraId="405688F7">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7FE72D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5000万元--1亿元（含1亿元）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14ACF9D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0.25%</w:t>
            </w:r>
          </w:p>
        </w:tc>
        <w:tc>
          <w:tcPr>
            <w:tcW w:w="1417" w:type="dxa"/>
            <w:tcBorders>
              <w:top w:val="single" w:color="000000" w:sz="4" w:space="0"/>
              <w:left w:val="single" w:color="000000" w:sz="4" w:space="0"/>
              <w:bottom w:val="single" w:color="000000" w:sz="4" w:space="0"/>
              <w:right w:val="single" w:color="000000" w:sz="4" w:space="0"/>
            </w:tcBorders>
            <w:vAlign w:val="center"/>
          </w:tcPr>
          <w:p w14:paraId="275391D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0.30%</w:t>
            </w:r>
          </w:p>
        </w:tc>
        <w:tc>
          <w:tcPr>
            <w:tcW w:w="1559" w:type="dxa"/>
            <w:tcBorders>
              <w:top w:val="single" w:color="000000" w:sz="4" w:space="0"/>
              <w:left w:val="single" w:color="000000" w:sz="4" w:space="0"/>
              <w:bottom w:val="single" w:color="000000" w:sz="4" w:space="0"/>
              <w:right w:val="single" w:color="000000" w:sz="4" w:space="0"/>
            </w:tcBorders>
            <w:vAlign w:val="center"/>
          </w:tcPr>
          <w:p w14:paraId="6E5AE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0.25%</w:t>
            </w:r>
          </w:p>
        </w:tc>
      </w:tr>
      <w:tr w14:paraId="404363FC">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auto" w:sz="4" w:space="0"/>
              <w:right w:val="single" w:color="000000" w:sz="4" w:space="0"/>
            </w:tcBorders>
            <w:vAlign w:val="center"/>
          </w:tcPr>
          <w:p w14:paraId="61ECA2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1亿--5亿元（含5亿元）</w:t>
            </w:r>
          </w:p>
        </w:tc>
        <w:tc>
          <w:tcPr>
            <w:tcW w:w="1701" w:type="dxa"/>
            <w:tcBorders>
              <w:top w:val="single" w:color="000000" w:sz="4" w:space="0"/>
              <w:left w:val="single" w:color="000000" w:sz="4" w:space="0"/>
              <w:bottom w:val="single" w:color="auto" w:sz="4" w:space="0"/>
              <w:right w:val="single" w:color="000000" w:sz="4" w:space="0"/>
            </w:tcBorders>
            <w:vAlign w:val="center"/>
          </w:tcPr>
          <w:p w14:paraId="6EEA67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0.10%</w:t>
            </w:r>
          </w:p>
        </w:tc>
        <w:tc>
          <w:tcPr>
            <w:tcW w:w="1417" w:type="dxa"/>
            <w:tcBorders>
              <w:top w:val="single" w:color="000000" w:sz="4" w:space="0"/>
              <w:left w:val="single" w:color="000000" w:sz="4" w:space="0"/>
              <w:bottom w:val="single" w:color="auto" w:sz="4" w:space="0"/>
              <w:right w:val="single" w:color="000000" w:sz="4" w:space="0"/>
            </w:tcBorders>
            <w:vAlign w:val="center"/>
          </w:tcPr>
          <w:p w14:paraId="1798FD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0.10%</w:t>
            </w:r>
          </w:p>
        </w:tc>
        <w:tc>
          <w:tcPr>
            <w:tcW w:w="1559" w:type="dxa"/>
            <w:tcBorders>
              <w:top w:val="single" w:color="000000" w:sz="4" w:space="0"/>
              <w:left w:val="single" w:color="000000" w:sz="4" w:space="0"/>
              <w:bottom w:val="single" w:color="auto" w:sz="4" w:space="0"/>
              <w:right w:val="single" w:color="000000" w:sz="4" w:space="0"/>
            </w:tcBorders>
            <w:vAlign w:val="center"/>
          </w:tcPr>
          <w:p w14:paraId="06CCDE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0.10%</w:t>
            </w:r>
          </w:p>
        </w:tc>
      </w:tr>
      <w:tr w14:paraId="4F66DD36">
        <w:tblPrEx>
          <w:tblCellMar>
            <w:top w:w="0" w:type="dxa"/>
            <w:left w:w="15" w:type="dxa"/>
            <w:bottom w:w="0" w:type="dxa"/>
            <w:right w:w="15" w:type="dxa"/>
          </w:tblCellMar>
        </w:tblPrEx>
        <w:trPr>
          <w:trHeight w:val="679" w:hRule="atLeast"/>
          <w:jc w:val="center"/>
        </w:trPr>
        <w:tc>
          <w:tcPr>
            <w:tcW w:w="3826" w:type="dxa"/>
            <w:tcBorders>
              <w:top w:val="single" w:color="auto" w:sz="4" w:space="0"/>
              <w:left w:val="single" w:color="auto" w:sz="4" w:space="0"/>
              <w:bottom w:val="single" w:color="auto" w:sz="4" w:space="0"/>
              <w:right w:val="single" w:color="auto" w:sz="4" w:space="0"/>
            </w:tcBorders>
            <w:vAlign w:val="center"/>
          </w:tcPr>
          <w:p w14:paraId="5114827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5亿--10亿元（含10亿元）</w:t>
            </w:r>
          </w:p>
        </w:tc>
        <w:tc>
          <w:tcPr>
            <w:tcW w:w="1701" w:type="dxa"/>
            <w:tcBorders>
              <w:top w:val="single" w:color="auto" w:sz="4" w:space="0"/>
              <w:left w:val="single" w:color="auto" w:sz="4" w:space="0"/>
              <w:bottom w:val="single" w:color="auto" w:sz="4" w:space="0"/>
              <w:right w:val="single" w:color="auto" w:sz="4" w:space="0"/>
            </w:tcBorders>
            <w:vAlign w:val="center"/>
          </w:tcPr>
          <w:p w14:paraId="0543D6A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0.045%</w:t>
            </w:r>
          </w:p>
        </w:tc>
        <w:tc>
          <w:tcPr>
            <w:tcW w:w="1417" w:type="dxa"/>
            <w:tcBorders>
              <w:top w:val="single" w:color="auto" w:sz="4" w:space="0"/>
              <w:left w:val="single" w:color="auto" w:sz="4" w:space="0"/>
              <w:bottom w:val="single" w:color="auto" w:sz="4" w:space="0"/>
              <w:right w:val="single" w:color="auto" w:sz="4" w:space="0"/>
            </w:tcBorders>
            <w:vAlign w:val="center"/>
          </w:tcPr>
          <w:p w14:paraId="7C7BD72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0.045%</w:t>
            </w:r>
          </w:p>
        </w:tc>
        <w:tc>
          <w:tcPr>
            <w:tcW w:w="1559" w:type="dxa"/>
            <w:tcBorders>
              <w:top w:val="single" w:color="auto" w:sz="4" w:space="0"/>
              <w:left w:val="single" w:color="auto" w:sz="4" w:space="0"/>
              <w:bottom w:val="single" w:color="auto" w:sz="4" w:space="0"/>
              <w:right w:val="single" w:color="auto" w:sz="4" w:space="0"/>
            </w:tcBorders>
            <w:vAlign w:val="center"/>
          </w:tcPr>
          <w:p w14:paraId="0B627CB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0.045%</w:t>
            </w:r>
          </w:p>
        </w:tc>
      </w:tr>
      <w:tr w14:paraId="5C21DFDA">
        <w:tblPrEx>
          <w:tblCellMar>
            <w:top w:w="0" w:type="dxa"/>
            <w:left w:w="15" w:type="dxa"/>
            <w:bottom w:w="0" w:type="dxa"/>
            <w:right w:w="15" w:type="dxa"/>
          </w:tblCellMar>
        </w:tblPrEx>
        <w:trPr>
          <w:trHeight w:val="679" w:hRule="atLeast"/>
          <w:jc w:val="center"/>
        </w:trPr>
        <w:tc>
          <w:tcPr>
            <w:tcW w:w="3826" w:type="dxa"/>
            <w:tcBorders>
              <w:top w:val="single" w:color="auto" w:sz="4" w:space="0"/>
              <w:left w:val="single" w:color="000000" w:sz="4" w:space="0"/>
              <w:bottom w:val="single" w:color="000000" w:sz="4" w:space="0"/>
              <w:right w:val="single" w:color="000000" w:sz="4" w:space="0"/>
            </w:tcBorders>
            <w:vAlign w:val="center"/>
          </w:tcPr>
          <w:p w14:paraId="4D8FB4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10亿--50亿元（含50亿元）</w:t>
            </w:r>
          </w:p>
        </w:tc>
        <w:tc>
          <w:tcPr>
            <w:tcW w:w="1701" w:type="dxa"/>
            <w:tcBorders>
              <w:top w:val="single" w:color="auto" w:sz="4" w:space="0"/>
              <w:left w:val="single" w:color="000000" w:sz="4" w:space="0"/>
              <w:bottom w:val="single" w:color="000000" w:sz="4" w:space="0"/>
              <w:right w:val="single" w:color="000000" w:sz="4" w:space="0"/>
            </w:tcBorders>
            <w:vAlign w:val="center"/>
          </w:tcPr>
          <w:p w14:paraId="55A3779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0.010%</w:t>
            </w:r>
          </w:p>
        </w:tc>
        <w:tc>
          <w:tcPr>
            <w:tcW w:w="1417" w:type="dxa"/>
            <w:tcBorders>
              <w:top w:val="single" w:color="auto" w:sz="4" w:space="0"/>
              <w:left w:val="single" w:color="000000" w:sz="4" w:space="0"/>
              <w:bottom w:val="single" w:color="000000" w:sz="4" w:space="0"/>
              <w:right w:val="single" w:color="000000" w:sz="4" w:space="0"/>
            </w:tcBorders>
            <w:vAlign w:val="center"/>
          </w:tcPr>
          <w:p w14:paraId="3E26A84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0.010%</w:t>
            </w:r>
          </w:p>
        </w:tc>
        <w:tc>
          <w:tcPr>
            <w:tcW w:w="1559" w:type="dxa"/>
            <w:tcBorders>
              <w:top w:val="single" w:color="auto" w:sz="4" w:space="0"/>
              <w:left w:val="single" w:color="000000" w:sz="4" w:space="0"/>
              <w:bottom w:val="single" w:color="000000" w:sz="4" w:space="0"/>
              <w:right w:val="single" w:color="000000" w:sz="4" w:space="0"/>
            </w:tcBorders>
            <w:vAlign w:val="center"/>
          </w:tcPr>
          <w:p w14:paraId="38666F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0.010%</w:t>
            </w:r>
          </w:p>
        </w:tc>
      </w:tr>
      <w:tr w14:paraId="6B105512">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321DAA7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50亿--100亿元（含100亿元）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30842B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0.008%</w:t>
            </w:r>
          </w:p>
        </w:tc>
        <w:tc>
          <w:tcPr>
            <w:tcW w:w="1417" w:type="dxa"/>
            <w:tcBorders>
              <w:top w:val="single" w:color="000000" w:sz="4" w:space="0"/>
              <w:left w:val="single" w:color="000000" w:sz="4" w:space="0"/>
              <w:bottom w:val="single" w:color="000000" w:sz="4" w:space="0"/>
              <w:right w:val="single" w:color="000000" w:sz="4" w:space="0"/>
            </w:tcBorders>
            <w:vAlign w:val="center"/>
          </w:tcPr>
          <w:p w14:paraId="33FA792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0.008%</w:t>
            </w:r>
          </w:p>
        </w:tc>
        <w:tc>
          <w:tcPr>
            <w:tcW w:w="1559" w:type="dxa"/>
            <w:tcBorders>
              <w:top w:val="single" w:color="000000" w:sz="4" w:space="0"/>
              <w:left w:val="single" w:color="000000" w:sz="4" w:space="0"/>
              <w:bottom w:val="single" w:color="000000" w:sz="4" w:space="0"/>
              <w:right w:val="single" w:color="000000" w:sz="4" w:space="0"/>
            </w:tcBorders>
            <w:vAlign w:val="center"/>
          </w:tcPr>
          <w:p w14:paraId="2DB12E6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0.008%</w:t>
            </w:r>
          </w:p>
        </w:tc>
      </w:tr>
      <w:tr w14:paraId="0E76FB7F">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785E62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100亿元以上</w:t>
            </w:r>
          </w:p>
        </w:tc>
        <w:tc>
          <w:tcPr>
            <w:tcW w:w="1701" w:type="dxa"/>
            <w:tcBorders>
              <w:top w:val="single" w:color="000000" w:sz="4" w:space="0"/>
              <w:left w:val="single" w:color="000000" w:sz="4" w:space="0"/>
              <w:bottom w:val="single" w:color="000000" w:sz="4" w:space="0"/>
              <w:right w:val="single" w:color="000000" w:sz="4" w:space="0"/>
            </w:tcBorders>
            <w:vAlign w:val="center"/>
          </w:tcPr>
          <w:p w14:paraId="6CB722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0.004%</w:t>
            </w:r>
          </w:p>
        </w:tc>
        <w:tc>
          <w:tcPr>
            <w:tcW w:w="1417" w:type="dxa"/>
            <w:tcBorders>
              <w:top w:val="single" w:color="000000" w:sz="4" w:space="0"/>
              <w:left w:val="single" w:color="000000" w:sz="4" w:space="0"/>
              <w:bottom w:val="single" w:color="000000" w:sz="4" w:space="0"/>
              <w:right w:val="single" w:color="000000" w:sz="4" w:space="0"/>
            </w:tcBorders>
            <w:vAlign w:val="center"/>
          </w:tcPr>
          <w:p w14:paraId="37F9C6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0.004%</w:t>
            </w:r>
          </w:p>
        </w:tc>
        <w:tc>
          <w:tcPr>
            <w:tcW w:w="1559" w:type="dxa"/>
            <w:tcBorders>
              <w:top w:val="single" w:color="000000" w:sz="4" w:space="0"/>
              <w:left w:val="single" w:color="000000" w:sz="4" w:space="0"/>
              <w:bottom w:val="single" w:color="000000" w:sz="4" w:space="0"/>
              <w:right w:val="single" w:color="000000" w:sz="4" w:space="0"/>
            </w:tcBorders>
            <w:vAlign w:val="center"/>
          </w:tcPr>
          <w:p w14:paraId="09052D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0.004%</w:t>
            </w:r>
          </w:p>
        </w:tc>
      </w:tr>
      <w:tr w14:paraId="2932EB25">
        <w:tblPrEx>
          <w:tblCellMar>
            <w:top w:w="0" w:type="dxa"/>
            <w:left w:w="15" w:type="dxa"/>
            <w:bottom w:w="0" w:type="dxa"/>
            <w:right w:w="15" w:type="dxa"/>
          </w:tblCellMar>
        </w:tblPrEx>
        <w:trPr>
          <w:trHeight w:val="621" w:hRule="atLeast"/>
          <w:jc w:val="center"/>
        </w:trPr>
        <w:tc>
          <w:tcPr>
            <w:tcW w:w="8503" w:type="dxa"/>
            <w:gridSpan w:val="4"/>
            <w:vAlign w:val="center"/>
          </w:tcPr>
          <w:p w14:paraId="2975509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注：1.按本表费率计算的收费金额为招标代理服务费的基准价格，不含工程量清单、最高投标限价（招标控制价）或标底的编制费用。</w:t>
            </w:r>
          </w:p>
          <w:p w14:paraId="463603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例如: 某工程招标代理业务，项目预算金额（招标控制价）为10000 万元，招标代理服务收费计算如下:</w:t>
            </w:r>
          </w:p>
          <w:p w14:paraId="0400236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100万元×1.2%=1.2万元</w:t>
            </w:r>
          </w:p>
          <w:p w14:paraId="733FA6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（500-100）万元×1.0%=4万元</w:t>
            </w:r>
          </w:p>
          <w:p w14:paraId="4FEAD09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（1000-500）×0.7%=3.5万元</w:t>
            </w:r>
          </w:p>
          <w:p w14:paraId="1519C06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（5000-1000）×0.4%=16万元</w:t>
            </w:r>
          </w:p>
          <w:p w14:paraId="6B2E555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（10000-5000）×0.25%=12.5万元</w:t>
            </w:r>
          </w:p>
          <w:p w14:paraId="5F4F9F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合计收费=1.2+4+3.5+16+12.5=37.2万元</w:t>
            </w:r>
          </w:p>
        </w:tc>
      </w:tr>
    </w:tbl>
    <w:p w14:paraId="446F4299">
      <w:pPr>
        <w:adjustRightInd w:val="0"/>
        <w:snapToGrid w:val="0"/>
        <w:spacing w:line="360" w:lineRule="auto"/>
        <w:rPr>
          <w:rFonts w:ascii="宋体" w:hAnsi="宋体" w:cs="宋体"/>
          <w:color w:val="auto"/>
          <w:sz w:val="24"/>
          <w:highlight w:val="none"/>
        </w:rPr>
      </w:pPr>
    </w:p>
    <w:p w14:paraId="70F749A1">
      <w:pPr>
        <w:adjustRightInd w:val="0"/>
        <w:snapToGrid w:val="0"/>
        <w:spacing w:line="360" w:lineRule="auto"/>
        <w:rPr>
          <w:rFonts w:ascii="宋体" w:hAnsi="宋体" w:cs="宋体"/>
          <w:b/>
          <w:bCs/>
          <w:color w:val="auto"/>
          <w:sz w:val="24"/>
          <w:highlight w:val="none"/>
        </w:rPr>
      </w:pPr>
      <w:r>
        <w:rPr>
          <w:rFonts w:hint="eastAsia" w:ascii="宋体" w:hAnsi="宋体" w:cs="宋体"/>
          <w:color w:val="auto"/>
          <w:sz w:val="24"/>
          <w:highlight w:val="none"/>
        </w:rPr>
        <w:t>附件1：河南省政府采购合同融资政策告知函</w:t>
      </w:r>
      <w:bookmarkStart w:id="7" w:name="_Toc7567"/>
      <w:bookmarkStart w:id="8" w:name="_Toc19399"/>
    </w:p>
    <w:p w14:paraId="7BBACD0A">
      <w:pPr>
        <w:adjustRightInd w:val="0"/>
        <w:snapToGrid w:val="0"/>
        <w:spacing w:line="360" w:lineRule="auto"/>
        <w:ind w:firstLine="482" w:firstLineChars="200"/>
        <w:jc w:val="center"/>
        <w:rPr>
          <w:rFonts w:ascii="宋体" w:hAnsi="宋体" w:cs="宋体"/>
          <w:color w:val="auto"/>
          <w:sz w:val="24"/>
          <w:highlight w:val="none"/>
        </w:rPr>
      </w:pPr>
      <w:r>
        <w:rPr>
          <w:rFonts w:hint="eastAsia" w:ascii="宋体" w:hAnsi="宋体" w:cs="宋体"/>
          <w:b/>
          <w:bCs/>
          <w:color w:val="auto"/>
          <w:sz w:val="24"/>
          <w:highlight w:val="none"/>
        </w:rPr>
        <w:t>河南省政府采购合同融资政策告知函</w:t>
      </w:r>
      <w:bookmarkEnd w:id="7"/>
      <w:bookmarkEnd w:id="8"/>
    </w:p>
    <w:p w14:paraId="233F87CF">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各投标人：</w:t>
      </w:r>
    </w:p>
    <w:p w14:paraId="264EB7D1">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欢迎贵公司参与河南省政府采购活动！</w:t>
      </w:r>
    </w:p>
    <w:p w14:paraId="0AB1FF9B">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政府采购合同融资是河南省财政厅支持中小微企业发展，针对参与政府采购活动的投标人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06BB406F">
      <w:pPr>
        <w:pStyle w:val="33"/>
        <w:snapToGrid w:val="0"/>
        <w:spacing w:line="360" w:lineRule="auto"/>
        <w:ind w:firstLine="480" w:firstLineChars="200"/>
        <w:rPr>
          <w:rFonts w:ascii="宋体" w:hAnsi="宋体" w:cs="宋体"/>
          <w:color w:val="auto"/>
          <w:kern w:val="0"/>
          <w:sz w:val="24"/>
          <w:highlight w:val="none"/>
          <w:shd w:val="clear" w:color="auto" w:fill="F9F9F9"/>
        </w:rPr>
      </w:pPr>
      <w:bookmarkStart w:id="9" w:name="_Toc15196"/>
      <w:r>
        <w:rPr>
          <w:rFonts w:hint="eastAsia" w:hAnsi="宋体"/>
          <w:color w:val="auto"/>
          <w:highlight w:val="none"/>
        </w:rPr>
        <w:t>贷款渠道和提供贷款的金融机构，可在河南省政府采购网“河南省政府采购合同融资平台”查询联系。</w:t>
      </w:r>
      <w:bookmarkEnd w:id="9"/>
      <w:r>
        <w:rPr>
          <w:rFonts w:ascii="宋体" w:hAnsi="宋体" w:cs="宋体"/>
          <w:color w:val="auto"/>
          <w:sz w:val="24"/>
          <w:highlight w:val="none"/>
        </w:rPr>
        <w:br w:type="page"/>
      </w:r>
      <w:r>
        <w:rPr>
          <w:rFonts w:hint="eastAsia" w:ascii="宋体" w:hAnsi="宋体" w:cs="宋体"/>
          <w:color w:val="auto"/>
          <w:sz w:val="24"/>
          <w:highlight w:val="none"/>
        </w:rPr>
        <w:t>附件2：卢氏县政府采购合同融资政策告知书</w:t>
      </w:r>
    </w:p>
    <w:p w14:paraId="7CAE54F5">
      <w:pPr>
        <w:adjustRightInd w:val="0"/>
        <w:snapToGrid w:val="0"/>
        <w:spacing w:line="360" w:lineRule="auto"/>
        <w:ind w:firstLine="480" w:firstLineChars="200"/>
        <w:jc w:val="left"/>
        <w:rPr>
          <w:rFonts w:ascii="宋体" w:hAnsi="宋体" w:cs="宋体"/>
          <w:color w:val="auto"/>
          <w:sz w:val="24"/>
          <w:highlight w:val="none"/>
        </w:rPr>
      </w:pPr>
    </w:p>
    <w:p w14:paraId="607FCC45">
      <w:pPr>
        <w:adjustRightInd w:val="0"/>
        <w:snapToGrid w:val="0"/>
        <w:spacing w:line="360" w:lineRule="auto"/>
        <w:ind w:firstLine="482" w:firstLineChars="200"/>
        <w:jc w:val="center"/>
        <w:rPr>
          <w:rFonts w:ascii="宋体" w:hAnsi="宋体" w:cs="宋体"/>
          <w:b/>
          <w:bCs/>
          <w:color w:val="auto"/>
          <w:sz w:val="24"/>
          <w:highlight w:val="none"/>
        </w:rPr>
      </w:pPr>
      <w:r>
        <w:rPr>
          <w:rFonts w:hint="eastAsia" w:ascii="宋体" w:hAnsi="宋体" w:cs="宋体"/>
          <w:b/>
          <w:bCs/>
          <w:color w:val="auto"/>
          <w:sz w:val="24"/>
          <w:highlight w:val="none"/>
        </w:rPr>
        <w:t>卢氏县政府采购合同融资政策告知书</w:t>
      </w:r>
    </w:p>
    <w:p w14:paraId="2DA29943">
      <w:pPr>
        <w:adjustRightInd w:val="0"/>
        <w:snapToGrid w:val="0"/>
        <w:spacing w:line="360" w:lineRule="auto"/>
        <w:ind w:firstLine="480" w:firstLineChars="200"/>
        <w:jc w:val="left"/>
        <w:rPr>
          <w:rFonts w:ascii="宋体" w:hAnsi="宋体" w:cs="宋体"/>
          <w:color w:val="auto"/>
          <w:sz w:val="24"/>
          <w:highlight w:val="none"/>
        </w:rPr>
      </w:pPr>
    </w:p>
    <w:p w14:paraId="0C89FAA4">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各供应商:</w:t>
      </w:r>
    </w:p>
    <w:p w14:paraId="458AF27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7CCD387B">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6AA99F60">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联系电话:0398-7863556</w:t>
      </w:r>
    </w:p>
    <w:p w14:paraId="294217EB">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承接银行联系方式</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5"/>
        <w:gridCol w:w="3065"/>
        <w:gridCol w:w="3066"/>
      </w:tblGrid>
      <w:tr w14:paraId="0D37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vAlign w:val="center"/>
          </w:tcPr>
          <w:p w14:paraId="30578863">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单位名称</w:t>
            </w:r>
          </w:p>
        </w:tc>
        <w:tc>
          <w:tcPr>
            <w:tcW w:w="3065" w:type="dxa"/>
            <w:vAlign w:val="center"/>
          </w:tcPr>
          <w:p w14:paraId="52FB4BEF">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联系人</w:t>
            </w:r>
          </w:p>
        </w:tc>
        <w:tc>
          <w:tcPr>
            <w:tcW w:w="3066" w:type="dxa"/>
            <w:vAlign w:val="center"/>
          </w:tcPr>
          <w:p w14:paraId="077D52F3">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联系方式</w:t>
            </w:r>
          </w:p>
        </w:tc>
      </w:tr>
      <w:tr w14:paraId="57EB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vAlign w:val="center"/>
          </w:tcPr>
          <w:p w14:paraId="3C40A855">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中国建设银行股份有限公司卢氏支行</w:t>
            </w:r>
          </w:p>
        </w:tc>
        <w:tc>
          <w:tcPr>
            <w:tcW w:w="3065" w:type="dxa"/>
            <w:vAlign w:val="center"/>
          </w:tcPr>
          <w:p w14:paraId="490D9175">
            <w:pPr>
              <w:adjustRightInd w:val="0"/>
              <w:snapToGrid w:val="0"/>
              <w:spacing w:line="360" w:lineRule="auto"/>
              <w:jc w:val="center"/>
              <w:rPr>
                <w:rFonts w:ascii="宋体" w:hAnsi="宋体" w:cs="宋体"/>
                <w:color w:val="auto"/>
                <w:kern w:val="0"/>
                <w:sz w:val="24"/>
                <w:highlight w:val="none"/>
                <w:shd w:val="clear" w:color="auto" w:fill="F9F9F9"/>
              </w:rPr>
            </w:pPr>
            <w:r>
              <w:rPr>
                <w:rFonts w:hint="eastAsia" w:ascii="宋体" w:hAnsi="宋体" w:cs="宋体"/>
                <w:color w:val="auto"/>
                <w:sz w:val="24"/>
                <w:highlight w:val="none"/>
              </w:rPr>
              <w:t>张江涛</w:t>
            </w:r>
          </w:p>
        </w:tc>
        <w:tc>
          <w:tcPr>
            <w:tcW w:w="3066" w:type="dxa"/>
            <w:vAlign w:val="center"/>
          </w:tcPr>
          <w:p w14:paraId="081B94CD">
            <w:pPr>
              <w:adjustRightInd w:val="0"/>
              <w:snapToGrid w:val="0"/>
              <w:spacing w:line="360" w:lineRule="auto"/>
              <w:jc w:val="center"/>
              <w:rPr>
                <w:rFonts w:ascii="宋体" w:hAnsi="宋体" w:cs="宋体"/>
                <w:color w:val="auto"/>
                <w:kern w:val="0"/>
                <w:sz w:val="24"/>
                <w:highlight w:val="none"/>
                <w:shd w:val="clear" w:color="auto" w:fill="F9F9F9"/>
              </w:rPr>
            </w:pPr>
            <w:r>
              <w:rPr>
                <w:rFonts w:hint="eastAsia" w:ascii="宋体" w:hAnsi="宋体" w:cs="宋体"/>
                <w:color w:val="auto"/>
                <w:sz w:val="24"/>
                <w:highlight w:val="none"/>
              </w:rPr>
              <w:t>18739850204</w:t>
            </w:r>
          </w:p>
        </w:tc>
      </w:tr>
      <w:tr w14:paraId="144A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vAlign w:val="center"/>
          </w:tcPr>
          <w:p w14:paraId="63CC34AB">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中国农业银行股份有限公司卢氏县支行</w:t>
            </w:r>
          </w:p>
        </w:tc>
        <w:tc>
          <w:tcPr>
            <w:tcW w:w="3065" w:type="dxa"/>
            <w:vAlign w:val="center"/>
          </w:tcPr>
          <w:p w14:paraId="4F9269C2">
            <w:pPr>
              <w:adjustRightInd w:val="0"/>
              <w:snapToGrid w:val="0"/>
              <w:spacing w:line="360" w:lineRule="auto"/>
              <w:jc w:val="center"/>
              <w:rPr>
                <w:rFonts w:ascii="宋体" w:hAnsi="宋体" w:cs="宋体"/>
                <w:color w:val="auto"/>
                <w:kern w:val="0"/>
                <w:sz w:val="24"/>
                <w:highlight w:val="none"/>
                <w:shd w:val="clear" w:color="auto" w:fill="F9F9F9"/>
              </w:rPr>
            </w:pPr>
            <w:r>
              <w:rPr>
                <w:rFonts w:hint="eastAsia" w:ascii="宋体" w:hAnsi="宋体" w:cs="宋体"/>
                <w:color w:val="auto"/>
                <w:sz w:val="24"/>
                <w:highlight w:val="none"/>
              </w:rPr>
              <w:t>代仁旺</w:t>
            </w:r>
          </w:p>
        </w:tc>
        <w:tc>
          <w:tcPr>
            <w:tcW w:w="3066" w:type="dxa"/>
            <w:vAlign w:val="center"/>
          </w:tcPr>
          <w:p w14:paraId="66E144AB">
            <w:pPr>
              <w:adjustRightInd w:val="0"/>
              <w:snapToGrid w:val="0"/>
              <w:spacing w:line="360" w:lineRule="auto"/>
              <w:jc w:val="center"/>
              <w:rPr>
                <w:rFonts w:ascii="宋体" w:hAnsi="宋体" w:cs="宋体"/>
                <w:color w:val="auto"/>
                <w:kern w:val="0"/>
                <w:sz w:val="24"/>
                <w:highlight w:val="none"/>
                <w:shd w:val="clear" w:color="auto" w:fill="F9F9F9"/>
              </w:rPr>
            </w:pPr>
            <w:r>
              <w:rPr>
                <w:rFonts w:hint="eastAsia" w:ascii="宋体" w:hAnsi="宋体" w:cs="宋体"/>
                <w:color w:val="auto"/>
                <w:sz w:val="24"/>
                <w:highlight w:val="none"/>
              </w:rPr>
              <w:t>18939062604</w:t>
            </w:r>
          </w:p>
        </w:tc>
      </w:tr>
      <w:tr w14:paraId="43AA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vAlign w:val="center"/>
          </w:tcPr>
          <w:p w14:paraId="4A4AD03E">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中原银行股份有限公司</w:t>
            </w:r>
          </w:p>
          <w:p w14:paraId="1967FF03">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卢氏支行</w:t>
            </w:r>
          </w:p>
        </w:tc>
        <w:tc>
          <w:tcPr>
            <w:tcW w:w="3065" w:type="dxa"/>
            <w:vAlign w:val="center"/>
          </w:tcPr>
          <w:p w14:paraId="7D4AFF57">
            <w:pPr>
              <w:adjustRightInd w:val="0"/>
              <w:snapToGrid w:val="0"/>
              <w:spacing w:line="360" w:lineRule="auto"/>
              <w:jc w:val="center"/>
              <w:rPr>
                <w:rFonts w:ascii="宋体" w:hAnsi="宋体" w:cs="宋体"/>
                <w:color w:val="auto"/>
                <w:kern w:val="0"/>
                <w:sz w:val="24"/>
                <w:highlight w:val="none"/>
                <w:shd w:val="clear" w:color="auto" w:fill="F9F9F9"/>
              </w:rPr>
            </w:pPr>
            <w:r>
              <w:rPr>
                <w:rFonts w:hint="eastAsia" w:ascii="宋体" w:hAnsi="宋体" w:cs="宋体"/>
                <w:color w:val="auto"/>
                <w:sz w:val="24"/>
                <w:highlight w:val="none"/>
              </w:rPr>
              <w:t>李 博</w:t>
            </w:r>
          </w:p>
        </w:tc>
        <w:tc>
          <w:tcPr>
            <w:tcW w:w="3066" w:type="dxa"/>
            <w:vAlign w:val="center"/>
          </w:tcPr>
          <w:p w14:paraId="57775230">
            <w:pPr>
              <w:adjustRightInd w:val="0"/>
              <w:snapToGrid w:val="0"/>
              <w:spacing w:line="360" w:lineRule="auto"/>
              <w:jc w:val="center"/>
              <w:rPr>
                <w:rFonts w:ascii="宋体" w:hAnsi="宋体" w:cs="宋体"/>
                <w:color w:val="auto"/>
                <w:kern w:val="0"/>
                <w:sz w:val="24"/>
                <w:highlight w:val="none"/>
                <w:shd w:val="clear" w:color="auto" w:fill="F9F9F9"/>
              </w:rPr>
            </w:pPr>
            <w:r>
              <w:rPr>
                <w:rFonts w:hint="eastAsia" w:ascii="宋体" w:hAnsi="宋体" w:cs="宋体"/>
                <w:color w:val="auto"/>
                <w:sz w:val="24"/>
                <w:highlight w:val="none"/>
              </w:rPr>
              <w:t>15839857887</w:t>
            </w:r>
          </w:p>
        </w:tc>
      </w:tr>
    </w:tbl>
    <w:p w14:paraId="2CEC4257">
      <w:pPr>
        <w:rPr>
          <w:rFonts w:ascii="宋体" w:hAnsi="宋体" w:cs="宋体"/>
          <w:b/>
          <w:bCs/>
          <w:color w:val="auto"/>
          <w:sz w:val="24"/>
          <w:highlight w:val="none"/>
        </w:rPr>
      </w:pPr>
    </w:p>
    <w:p w14:paraId="48B6254A">
      <w:pPr>
        <w:tabs>
          <w:tab w:val="left" w:pos="678"/>
        </w:tabs>
        <w:jc w:val="left"/>
        <w:rPr>
          <w:color w:val="auto"/>
          <w:highlight w:val="none"/>
        </w:rPr>
        <w:sectPr>
          <w:footerReference r:id="rId3" w:type="default"/>
          <w:pgSz w:w="11906" w:h="16838"/>
          <w:pgMar w:top="1270" w:right="1417" w:bottom="1270" w:left="1417" w:header="851" w:footer="992" w:gutter="0"/>
          <w:pgNumType w:start="1"/>
          <w:cols w:space="720" w:num="1"/>
          <w:docGrid w:type="lines" w:linePitch="312" w:charSpace="0"/>
        </w:sectPr>
      </w:pPr>
    </w:p>
    <w:p w14:paraId="33E92B26">
      <w:pPr>
        <w:autoSpaceDE w:val="0"/>
        <w:autoSpaceDN w:val="0"/>
        <w:adjustRightInd w:val="0"/>
        <w:jc w:val="center"/>
        <w:outlineLvl w:val="0"/>
        <w:rPr>
          <w:rFonts w:ascii="宋体" w:hAnsi="宋体"/>
          <w:b/>
          <w:bCs/>
          <w:color w:val="auto"/>
          <w:kern w:val="0"/>
          <w:sz w:val="44"/>
          <w:szCs w:val="44"/>
          <w:highlight w:val="none"/>
        </w:rPr>
      </w:pPr>
      <w:bookmarkStart w:id="10" w:name="_Toc17912"/>
      <w:r>
        <w:rPr>
          <w:rFonts w:hint="eastAsia" w:ascii="宋体" w:hAnsi="宋体"/>
          <w:b/>
          <w:bCs/>
          <w:color w:val="auto"/>
          <w:kern w:val="0"/>
          <w:sz w:val="44"/>
          <w:szCs w:val="44"/>
          <w:highlight w:val="none"/>
        </w:rPr>
        <w:t>第三章 服务内容及要求</w:t>
      </w:r>
      <w:bookmarkEnd w:id="10"/>
    </w:p>
    <w:p w14:paraId="0797DCC3">
      <w:pPr>
        <w:pStyle w:val="33"/>
        <w:rPr>
          <w:color w:val="auto"/>
          <w:highlight w:val="none"/>
        </w:rPr>
      </w:pPr>
    </w:p>
    <w:p w14:paraId="3007A2FF">
      <w:pPr>
        <w:spacing w:line="360" w:lineRule="auto"/>
        <w:ind w:firstLine="482" w:firstLineChars="200"/>
        <w:outlineLvl w:val="1"/>
        <w:rPr>
          <w:b/>
          <w:color w:val="auto"/>
          <w:kern w:val="0"/>
          <w:sz w:val="24"/>
          <w:szCs w:val="24"/>
          <w:highlight w:val="none"/>
        </w:rPr>
      </w:pPr>
      <w:bookmarkStart w:id="11" w:name="_Toc24682"/>
      <w:r>
        <w:rPr>
          <w:rFonts w:hint="eastAsia"/>
          <w:b/>
          <w:color w:val="auto"/>
          <w:kern w:val="0"/>
          <w:sz w:val="24"/>
          <w:szCs w:val="24"/>
          <w:highlight w:val="none"/>
        </w:rPr>
        <w:t>一、服务内容</w:t>
      </w:r>
    </w:p>
    <w:p w14:paraId="22300881">
      <w:pPr>
        <w:spacing w:line="480" w:lineRule="exact"/>
        <w:ind w:firstLine="480" w:firstLineChars="200"/>
        <w:outlineLvl w:val="1"/>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 依据《河南省林业局 河南省财政厅关于补充2025年度省级财政林业项目的通知》（豫林计字〔2025〕36号）及河南省财政厅河南省财政厅关于下达2025年省级林业草原专项资金 (第二批)的通知（豫财环资〔2025〕56号），下达卢氏县2025年度森林河南国土绿化项目总任务31000亩，其中森林质量提升（森林抚育）30000亩、造林1000亩。</w:t>
      </w:r>
    </w:p>
    <w:p w14:paraId="37A65E6C">
      <w:pPr>
        <w:spacing w:line="480" w:lineRule="exact"/>
        <w:ind w:firstLine="480" w:firstLineChars="200"/>
        <w:outlineLvl w:val="1"/>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本次实际规划设计31000亩,5个乡镇，16个行政村，166个小班。其中：森林质量提升（森林抚育）30000亩涉及4个乡镇，10个行政村，131个小班，造林规划设计1000亩涉及官道口镇6个行政村35个小班。具体设计情况如下：</w:t>
      </w:r>
    </w:p>
    <w:p w14:paraId="5876DD8E">
      <w:pPr>
        <w:spacing w:line="480" w:lineRule="exact"/>
        <w:ind w:firstLine="480" w:firstLineChars="200"/>
        <w:outlineLvl w:val="1"/>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森林质量提升（森林抚育）设计30000亩涉及双槐树乡、五里川镇、官坡镇、汤河乡，4个乡镇，10个行政村。其中双槐树乡设计2个行政村14000亩，分别是东川村6900亩、东川村7100亩；五里川镇设计3个行政村5500亩，分别是南峪沟村3240亩、李子坪1370亩、前村890亩；官坡镇设计2个行政村5000亩，分别是上川村2900亩、竹园2100亩；汤河乡设计3个行政村5500亩，分别是大坪村1370亩、柴家沟1080亩、杨庄3050亩；</w:t>
      </w:r>
    </w:p>
    <w:p w14:paraId="1ACAFCA9">
      <w:pPr>
        <w:spacing w:line="480" w:lineRule="exact"/>
        <w:ind w:firstLine="480" w:firstLineChars="200"/>
        <w:outlineLvl w:val="1"/>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造林规划设计1000亩涉及官道口镇6个行政村，其中官道口村64亩、蒋槽村122亩、三官庙村305亩、杨眉河194亩、永渡村村238亩、寨上村77亩。</w:t>
      </w:r>
    </w:p>
    <w:p w14:paraId="2EEC814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二、服务要求</w:t>
      </w:r>
    </w:p>
    <w:p w14:paraId="3C4E58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 </w:t>
      </w:r>
      <w:r>
        <w:rPr>
          <w:rFonts w:hint="eastAsia" w:ascii="宋体" w:hAnsi="宋体" w:cs="宋体"/>
          <w:bCs/>
          <w:color w:val="auto"/>
          <w:sz w:val="24"/>
          <w:szCs w:val="24"/>
          <w:highlight w:val="none"/>
          <w:lang w:val="en-US" w:eastAsia="zh-CN"/>
        </w:rPr>
        <w:t>1.汇总表</w:t>
      </w:r>
    </w:p>
    <w:tbl>
      <w:tblPr>
        <w:tblStyle w:val="17"/>
        <w:tblW w:w="951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3"/>
        <w:gridCol w:w="2170"/>
        <w:gridCol w:w="1288"/>
        <w:gridCol w:w="1448"/>
        <w:gridCol w:w="1570"/>
        <w:gridCol w:w="2210"/>
      </w:tblGrid>
      <w:tr w14:paraId="4527B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7309" w:type="dxa"/>
            <w:gridSpan w:val="5"/>
            <w:tcBorders>
              <w:top w:val="nil"/>
              <w:left w:val="nil"/>
              <w:bottom w:val="nil"/>
              <w:right w:val="nil"/>
            </w:tcBorders>
            <w:shd w:val="clear" w:color="auto" w:fill="auto"/>
            <w:noWrap/>
            <w:vAlign w:val="center"/>
          </w:tcPr>
          <w:p w14:paraId="44C15D80">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项目名称：卢氏县2025年度森林河南国土绿化项目</w:t>
            </w:r>
          </w:p>
        </w:tc>
        <w:tc>
          <w:tcPr>
            <w:tcW w:w="2210" w:type="dxa"/>
            <w:tcBorders>
              <w:top w:val="nil"/>
              <w:left w:val="nil"/>
              <w:bottom w:val="nil"/>
              <w:right w:val="nil"/>
            </w:tcBorders>
            <w:shd w:val="clear" w:color="auto" w:fill="auto"/>
            <w:noWrap/>
            <w:vAlign w:val="center"/>
          </w:tcPr>
          <w:p w14:paraId="76A5C51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单位：亩、工、元</w:t>
            </w:r>
          </w:p>
        </w:tc>
      </w:tr>
      <w:tr w14:paraId="319C4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833"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4D0DB6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17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1DFFC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12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83A62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总面积</w:t>
            </w:r>
          </w:p>
        </w:tc>
        <w:tc>
          <w:tcPr>
            <w:tcW w:w="144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6C932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总用工量</w:t>
            </w:r>
          </w:p>
        </w:tc>
        <w:tc>
          <w:tcPr>
            <w:tcW w:w="157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1E9B8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金额</w:t>
            </w:r>
          </w:p>
        </w:tc>
        <w:tc>
          <w:tcPr>
            <w:tcW w:w="221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131F80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65EFC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8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03E50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9B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森林质量提升（森林抚育）</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89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30000 </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B1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92250 </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9B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11992500 </w:t>
            </w:r>
          </w:p>
        </w:tc>
        <w:tc>
          <w:tcPr>
            <w:tcW w:w="2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7B66FBE">
            <w:pPr>
              <w:jc w:val="center"/>
              <w:rPr>
                <w:rFonts w:hint="eastAsia" w:ascii="宋体" w:hAnsi="宋体" w:eastAsia="宋体" w:cs="宋体"/>
                <w:i w:val="0"/>
                <w:iCs w:val="0"/>
                <w:color w:val="auto"/>
                <w:sz w:val="24"/>
                <w:szCs w:val="24"/>
                <w:highlight w:val="none"/>
                <w:u w:val="none"/>
              </w:rPr>
            </w:pPr>
          </w:p>
        </w:tc>
      </w:tr>
      <w:tr w14:paraId="26298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8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CF7C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96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造林</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28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1000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83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4000 </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65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1200000 </w:t>
            </w:r>
          </w:p>
        </w:tc>
        <w:tc>
          <w:tcPr>
            <w:tcW w:w="2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777A51">
            <w:pPr>
              <w:jc w:val="center"/>
              <w:rPr>
                <w:rFonts w:hint="eastAsia" w:ascii="宋体" w:hAnsi="宋体" w:eastAsia="宋体" w:cs="宋体"/>
                <w:i w:val="0"/>
                <w:iCs w:val="0"/>
                <w:color w:val="auto"/>
                <w:sz w:val="24"/>
                <w:szCs w:val="24"/>
                <w:highlight w:val="none"/>
                <w:u w:val="none"/>
              </w:rPr>
            </w:pPr>
          </w:p>
        </w:tc>
      </w:tr>
      <w:tr w14:paraId="2F937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003" w:type="dxa"/>
            <w:gridSpan w:val="2"/>
            <w:tcBorders>
              <w:top w:val="single" w:color="000000" w:sz="4" w:space="0"/>
              <w:left w:val="single" w:color="000000" w:sz="8" w:space="0"/>
              <w:bottom w:val="single" w:color="000000" w:sz="8" w:space="0"/>
              <w:right w:val="single" w:color="000000" w:sz="4" w:space="0"/>
            </w:tcBorders>
            <w:shd w:val="clear" w:color="auto" w:fill="auto"/>
            <w:noWrap/>
            <w:vAlign w:val="center"/>
          </w:tcPr>
          <w:p w14:paraId="0AB8573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        计</w:t>
            </w:r>
          </w:p>
        </w:tc>
        <w:tc>
          <w:tcPr>
            <w:tcW w:w="1288"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0AB8ADF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31000</w:t>
            </w:r>
          </w:p>
        </w:tc>
        <w:tc>
          <w:tcPr>
            <w:tcW w:w="1448"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4AE497D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 xml:space="preserve">96250 </w:t>
            </w:r>
          </w:p>
        </w:tc>
        <w:tc>
          <w:tcPr>
            <w:tcW w:w="157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10ECBE0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 xml:space="preserve">13192500.00 </w:t>
            </w:r>
          </w:p>
        </w:tc>
        <w:tc>
          <w:tcPr>
            <w:tcW w:w="2210"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59564930">
            <w:pPr>
              <w:jc w:val="center"/>
              <w:rPr>
                <w:rFonts w:hint="eastAsia" w:ascii="宋体" w:hAnsi="宋体" w:eastAsia="宋体" w:cs="宋体"/>
                <w:i w:val="0"/>
                <w:iCs w:val="0"/>
                <w:color w:val="auto"/>
                <w:sz w:val="24"/>
                <w:szCs w:val="24"/>
                <w:highlight w:val="none"/>
                <w:u w:val="none"/>
              </w:rPr>
            </w:pPr>
          </w:p>
        </w:tc>
      </w:tr>
    </w:tbl>
    <w:p w14:paraId="662B0F0F">
      <w:pPr>
        <w:keepNext w:val="0"/>
        <w:keepLines w:val="0"/>
        <w:pageBreakBefore w:val="0"/>
        <w:widowControl w:val="0"/>
        <w:tabs>
          <w:tab w:val="left" w:pos="1980"/>
        </w:tabs>
        <w:kinsoku/>
        <w:wordWrap/>
        <w:overflowPunct/>
        <w:topLinePunct w:val="0"/>
        <w:autoSpaceDE/>
        <w:autoSpaceDN/>
        <w:bidi w:val="0"/>
        <w:adjustRightInd/>
        <w:snapToGrid/>
        <w:spacing w:line="460" w:lineRule="exact"/>
        <w:jc w:val="center"/>
        <w:textAlignment w:val="auto"/>
        <w:rPr>
          <w:rFonts w:hint="eastAsia" w:ascii="宋体" w:hAnsi="宋体" w:cs="宋体"/>
          <w:b/>
          <w:bCs/>
          <w:color w:val="auto"/>
          <w:sz w:val="24"/>
          <w:szCs w:val="24"/>
          <w:highlight w:val="none"/>
          <w:lang w:val="en-US" w:eastAsia="zh-CN"/>
        </w:rPr>
        <w:sectPr>
          <w:pgSz w:w="11906" w:h="16838"/>
          <w:pgMar w:top="1327" w:right="1474" w:bottom="1327" w:left="1474" w:header="851" w:footer="992" w:gutter="0"/>
          <w:cols w:space="720" w:num="1"/>
          <w:docGrid w:linePitch="312" w:charSpace="0"/>
        </w:sectPr>
      </w:pPr>
    </w:p>
    <w:p w14:paraId="42EE85A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2.卢氏县2025年度森林河南国土绿化项目森林质量提升（森林抚育）明细表</w:t>
      </w:r>
    </w:p>
    <w:tbl>
      <w:tblPr>
        <w:tblStyle w:val="17"/>
        <w:tblW w:w="142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5"/>
        <w:gridCol w:w="906"/>
        <w:gridCol w:w="749"/>
        <w:gridCol w:w="1235"/>
        <w:gridCol w:w="1079"/>
        <w:gridCol w:w="1032"/>
        <w:gridCol w:w="1142"/>
        <w:gridCol w:w="1298"/>
        <w:gridCol w:w="1266"/>
        <w:gridCol w:w="1549"/>
        <w:gridCol w:w="1157"/>
        <w:gridCol w:w="1567"/>
      </w:tblGrid>
      <w:tr w14:paraId="31A03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1235" w:type="dxa"/>
            <w:tcBorders>
              <w:top w:val="nil"/>
              <w:left w:val="nil"/>
              <w:bottom w:val="nil"/>
              <w:right w:val="nil"/>
            </w:tcBorders>
            <w:shd w:val="clear" w:color="auto" w:fill="auto"/>
            <w:noWrap/>
            <w:vAlign w:val="center"/>
          </w:tcPr>
          <w:p w14:paraId="069DDA7E">
            <w:pPr>
              <w:jc w:val="center"/>
              <w:rPr>
                <w:rFonts w:hint="eastAsia" w:ascii="宋体" w:hAnsi="宋体" w:eastAsia="宋体" w:cs="宋体"/>
                <w:i w:val="0"/>
                <w:iCs w:val="0"/>
                <w:color w:val="auto"/>
                <w:sz w:val="21"/>
                <w:szCs w:val="21"/>
                <w:highlight w:val="none"/>
                <w:u w:val="none"/>
              </w:rPr>
            </w:pPr>
          </w:p>
        </w:tc>
        <w:tc>
          <w:tcPr>
            <w:tcW w:w="906" w:type="dxa"/>
            <w:tcBorders>
              <w:top w:val="nil"/>
              <w:left w:val="nil"/>
              <w:bottom w:val="nil"/>
              <w:right w:val="nil"/>
            </w:tcBorders>
            <w:shd w:val="clear" w:color="auto" w:fill="auto"/>
            <w:noWrap/>
            <w:vAlign w:val="center"/>
          </w:tcPr>
          <w:p w14:paraId="502E7B99">
            <w:pPr>
              <w:jc w:val="center"/>
              <w:rPr>
                <w:rFonts w:hint="eastAsia" w:ascii="宋体" w:hAnsi="宋体" w:eastAsia="宋体" w:cs="宋体"/>
                <w:i w:val="0"/>
                <w:iCs w:val="0"/>
                <w:color w:val="auto"/>
                <w:sz w:val="21"/>
                <w:szCs w:val="21"/>
                <w:highlight w:val="none"/>
                <w:u w:val="none"/>
              </w:rPr>
            </w:pPr>
          </w:p>
        </w:tc>
        <w:tc>
          <w:tcPr>
            <w:tcW w:w="749" w:type="dxa"/>
            <w:tcBorders>
              <w:top w:val="nil"/>
              <w:left w:val="nil"/>
              <w:bottom w:val="nil"/>
              <w:right w:val="nil"/>
            </w:tcBorders>
            <w:shd w:val="clear" w:color="auto" w:fill="auto"/>
            <w:noWrap/>
            <w:vAlign w:val="center"/>
          </w:tcPr>
          <w:p w14:paraId="2D7C5AE8">
            <w:pPr>
              <w:jc w:val="center"/>
              <w:rPr>
                <w:rFonts w:hint="eastAsia" w:ascii="宋体" w:hAnsi="宋体" w:eastAsia="宋体" w:cs="宋体"/>
                <w:i w:val="0"/>
                <w:iCs w:val="0"/>
                <w:color w:val="auto"/>
                <w:sz w:val="21"/>
                <w:szCs w:val="21"/>
                <w:highlight w:val="none"/>
                <w:u w:val="none"/>
              </w:rPr>
            </w:pPr>
          </w:p>
        </w:tc>
        <w:tc>
          <w:tcPr>
            <w:tcW w:w="1235" w:type="dxa"/>
            <w:tcBorders>
              <w:top w:val="nil"/>
              <w:left w:val="nil"/>
              <w:bottom w:val="nil"/>
              <w:right w:val="nil"/>
            </w:tcBorders>
            <w:shd w:val="clear" w:color="auto" w:fill="auto"/>
            <w:noWrap/>
            <w:vAlign w:val="center"/>
          </w:tcPr>
          <w:p w14:paraId="3F5B3EB5">
            <w:pPr>
              <w:jc w:val="center"/>
              <w:rPr>
                <w:rFonts w:hint="eastAsia" w:ascii="宋体" w:hAnsi="宋体" w:eastAsia="宋体" w:cs="宋体"/>
                <w:i w:val="0"/>
                <w:iCs w:val="0"/>
                <w:color w:val="auto"/>
                <w:sz w:val="21"/>
                <w:szCs w:val="21"/>
                <w:highlight w:val="none"/>
                <w:u w:val="none"/>
              </w:rPr>
            </w:pPr>
          </w:p>
        </w:tc>
        <w:tc>
          <w:tcPr>
            <w:tcW w:w="1079" w:type="dxa"/>
            <w:tcBorders>
              <w:top w:val="nil"/>
              <w:left w:val="nil"/>
              <w:bottom w:val="nil"/>
              <w:right w:val="nil"/>
            </w:tcBorders>
            <w:shd w:val="clear" w:color="auto" w:fill="auto"/>
            <w:noWrap/>
            <w:vAlign w:val="center"/>
          </w:tcPr>
          <w:p w14:paraId="7E80DE25">
            <w:pPr>
              <w:jc w:val="center"/>
              <w:rPr>
                <w:rFonts w:hint="eastAsia" w:ascii="宋体" w:hAnsi="宋体" w:eastAsia="宋体" w:cs="宋体"/>
                <w:i w:val="0"/>
                <w:iCs w:val="0"/>
                <w:color w:val="auto"/>
                <w:sz w:val="21"/>
                <w:szCs w:val="21"/>
                <w:highlight w:val="none"/>
                <w:u w:val="none"/>
              </w:rPr>
            </w:pPr>
          </w:p>
        </w:tc>
        <w:tc>
          <w:tcPr>
            <w:tcW w:w="1032" w:type="dxa"/>
            <w:tcBorders>
              <w:top w:val="nil"/>
              <w:left w:val="nil"/>
              <w:bottom w:val="nil"/>
              <w:right w:val="nil"/>
            </w:tcBorders>
            <w:shd w:val="clear" w:color="auto" w:fill="auto"/>
            <w:noWrap/>
            <w:vAlign w:val="center"/>
          </w:tcPr>
          <w:p w14:paraId="025AEF96">
            <w:pPr>
              <w:jc w:val="center"/>
              <w:rPr>
                <w:rFonts w:hint="eastAsia" w:ascii="宋体" w:hAnsi="宋体" w:eastAsia="宋体" w:cs="宋体"/>
                <w:i w:val="0"/>
                <w:iCs w:val="0"/>
                <w:color w:val="auto"/>
                <w:sz w:val="21"/>
                <w:szCs w:val="21"/>
                <w:highlight w:val="none"/>
                <w:u w:val="none"/>
              </w:rPr>
            </w:pPr>
          </w:p>
        </w:tc>
        <w:tc>
          <w:tcPr>
            <w:tcW w:w="1142" w:type="dxa"/>
            <w:tcBorders>
              <w:top w:val="nil"/>
              <w:left w:val="nil"/>
              <w:bottom w:val="nil"/>
              <w:right w:val="nil"/>
            </w:tcBorders>
            <w:shd w:val="clear" w:color="auto" w:fill="auto"/>
            <w:noWrap/>
            <w:vAlign w:val="center"/>
          </w:tcPr>
          <w:p w14:paraId="3AEEB65E">
            <w:pPr>
              <w:jc w:val="center"/>
              <w:rPr>
                <w:rFonts w:hint="eastAsia" w:ascii="宋体" w:hAnsi="宋体" w:eastAsia="宋体" w:cs="宋体"/>
                <w:i w:val="0"/>
                <w:iCs w:val="0"/>
                <w:color w:val="auto"/>
                <w:sz w:val="21"/>
                <w:szCs w:val="21"/>
                <w:highlight w:val="none"/>
                <w:u w:val="none"/>
              </w:rPr>
            </w:pPr>
          </w:p>
        </w:tc>
        <w:tc>
          <w:tcPr>
            <w:tcW w:w="1298" w:type="dxa"/>
            <w:tcBorders>
              <w:top w:val="nil"/>
              <w:left w:val="nil"/>
              <w:bottom w:val="nil"/>
              <w:right w:val="nil"/>
            </w:tcBorders>
            <w:shd w:val="clear" w:color="auto" w:fill="auto"/>
            <w:noWrap/>
            <w:vAlign w:val="center"/>
          </w:tcPr>
          <w:p w14:paraId="25408F7B">
            <w:pPr>
              <w:jc w:val="center"/>
              <w:rPr>
                <w:rFonts w:hint="eastAsia" w:ascii="宋体" w:hAnsi="宋体" w:eastAsia="宋体" w:cs="宋体"/>
                <w:i w:val="0"/>
                <w:iCs w:val="0"/>
                <w:color w:val="auto"/>
                <w:sz w:val="21"/>
                <w:szCs w:val="21"/>
                <w:highlight w:val="none"/>
                <w:u w:val="none"/>
              </w:rPr>
            </w:pPr>
          </w:p>
        </w:tc>
        <w:tc>
          <w:tcPr>
            <w:tcW w:w="1266" w:type="dxa"/>
            <w:tcBorders>
              <w:top w:val="nil"/>
              <w:left w:val="nil"/>
              <w:bottom w:val="nil"/>
              <w:right w:val="nil"/>
            </w:tcBorders>
            <w:shd w:val="clear" w:color="auto" w:fill="auto"/>
            <w:noWrap/>
            <w:vAlign w:val="center"/>
          </w:tcPr>
          <w:p w14:paraId="42629036">
            <w:pPr>
              <w:jc w:val="center"/>
              <w:rPr>
                <w:rFonts w:hint="eastAsia" w:ascii="宋体" w:hAnsi="宋体" w:eastAsia="宋体" w:cs="宋体"/>
                <w:i w:val="0"/>
                <w:iCs w:val="0"/>
                <w:color w:val="auto"/>
                <w:sz w:val="21"/>
                <w:szCs w:val="21"/>
                <w:highlight w:val="none"/>
                <w:u w:val="none"/>
              </w:rPr>
            </w:pPr>
          </w:p>
        </w:tc>
        <w:tc>
          <w:tcPr>
            <w:tcW w:w="4273" w:type="dxa"/>
            <w:gridSpan w:val="3"/>
            <w:tcBorders>
              <w:top w:val="nil"/>
              <w:left w:val="nil"/>
              <w:bottom w:val="nil"/>
              <w:right w:val="nil"/>
            </w:tcBorders>
            <w:shd w:val="clear" w:color="auto" w:fill="auto"/>
            <w:noWrap/>
            <w:vAlign w:val="center"/>
          </w:tcPr>
          <w:p w14:paraId="05E594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单位：亩、工、元</w:t>
            </w:r>
          </w:p>
        </w:tc>
      </w:tr>
      <w:tr w14:paraId="19D08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jc w:val="center"/>
        </w:trPr>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4E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乡镇</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20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村</w:t>
            </w:r>
            <w:r>
              <w:rPr>
                <w:rStyle w:val="42"/>
                <w:rFonts w:hint="eastAsia" w:ascii="宋体" w:hAnsi="宋体" w:eastAsia="宋体" w:cs="宋体"/>
                <w:color w:val="auto"/>
                <w:sz w:val="21"/>
                <w:szCs w:val="21"/>
                <w:highlight w:val="none"/>
                <w:lang w:val="en-US" w:eastAsia="zh-CN" w:bidi="ar"/>
              </w:rPr>
              <w:br w:type="textWrapping"/>
            </w:r>
            <w:r>
              <w:rPr>
                <w:rStyle w:val="42"/>
                <w:rFonts w:hint="eastAsia" w:ascii="宋体" w:hAnsi="宋体" w:eastAsia="宋体" w:cs="宋体"/>
                <w:color w:val="auto"/>
                <w:sz w:val="21"/>
                <w:szCs w:val="21"/>
                <w:highlight w:val="none"/>
                <w:lang w:val="en-US" w:eastAsia="zh-CN" w:bidi="ar"/>
              </w:rPr>
              <w:t>(</w:t>
            </w:r>
            <w:r>
              <w:rPr>
                <w:rStyle w:val="43"/>
                <w:rFonts w:hint="eastAsia" w:ascii="宋体" w:hAnsi="宋体" w:eastAsia="宋体" w:cs="宋体"/>
                <w:color w:val="auto"/>
                <w:sz w:val="21"/>
                <w:szCs w:val="21"/>
                <w:highlight w:val="none"/>
                <w:lang w:val="en-US" w:eastAsia="zh-CN" w:bidi="ar"/>
              </w:rPr>
              <w:t>林班</w:t>
            </w:r>
            <w:r>
              <w:rPr>
                <w:rStyle w:val="42"/>
                <w:rFonts w:hint="eastAsia" w:ascii="宋体" w:hAnsi="宋体" w:eastAsia="宋体" w:cs="宋体"/>
                <w:color w:val="auto"/>
                <w:sz w:val="21"/>
                <w:szCs w:val="21"/>
                <w:highlight w:val="none"/>
                <w:lang w:val="en-US" w:eastAsia="zh-CN"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72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小班</w:t>
            </w:r>
            <w:r>
              <w:rPr>
                <w:rStyle w:val="42"/>
                <w:rFonts w:hint="eastAsia" w:ascii="宋体" w:hAnsi="宋体" w:eastAsia="宋体" w:cs="宋体"/>
                <w:color w:val="auto"/>
                <w:sz w:val="21"/>
                <w:szCs w:val="21"/>
                <w:highlight w:val="none"/>
                <w:lang w:val="en-US" w:eastAsia="zh-CN" w:bidi="ar"/>
              </w:rPr>
              <w:br w:type="textWrapping"/>
            </w:r>
            <w:r>
              <w:rPr>
                <w:rStyle w:val="43"/>
                <w:rFonts w:hint="eastAsia" w:ascii="宋体" w:hAnsi="宋体" w:eastAsia="宋体" w:cs="宋体"/>
                <w:color w:val="auto"/>
                <w:sz w:val="21"/>
                <w:szCs w:val="21"/>
                <w:highlight w:val="none"/>
                <w:lang w:val="en-US" w:eastAsia="zh-CN" w:bidi="ar"/>
              </w:rPr>
              <w:t>号</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98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作业</w:t>
            </w:r>
            <w:r>
              <w:rPr>
                <w:rStyle w:val="42"/>
                <w:rFonts w:hint="eastAsia" w:ascii="宋体" w:hAnsi="宋体" w:eastAsia="宋体" w:cs="宋体"/>
                <w:color w:val="auto"/>
                <w:sz w:val="21"/>
                <w:szCs w:val="21"/>
                <w:highlight w:val="none"/>
                <w:lang w:val="en-US" w:eastAsia="zh-CN" w:bidi="ar"/>
              </w:rPr>
              <w:br w:type="textWrapping"/>
            </w:r>
            <w:r>
              <w:rPr>
                <w:rStyle w:val="43"/>
                <w:rFonts w:hint="eastAsia" w:ascii="宋体" w:hAnsi="宋体" w:eastAsia="宋体" w:cs="宋体"/>
                <w:color w:val="auto"/>
                <w:sz w:val="21"/>
                <w:szCs w:val="21"/>
                <w:highlight w:val="none"/>
                <w:lang w:val="en-US" w:eastAsia="zh-CN" w:bidi="ar"/>
              </w:rPr>
              <w:t>面积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BF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用工量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11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1B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疏伐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用工量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7A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疏伐费</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E3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修枝割灌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用工量</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FC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修枝</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割灌费</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59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用工量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F4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运输费</w:t>
            </w:r>
          </w:p>
        </w:tc>
      </w:tr>
      <w:tr w14:paraId="705A2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ACD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五里川镇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C1D9">
            <w:pP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FB5C">
            <w:pP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AD8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5500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01F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16913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330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130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F2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8250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9FF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1072500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06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9DE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411125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14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4C5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715000 </w:t>
            </w:r>
          </w:p>
        </w:tc>
      </w:tr>
      <w:tr w14:paraId="483FC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5D39">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03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南峪沟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0D12">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98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DF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9963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83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FE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4860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54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631800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DA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14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242190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8E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A2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421200 </w:t>
            </w:r>
          </w:p>
        </w:tc>
      </w:tr>
      <w:tr w14:paraId="00D3B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8679">
            <w:pP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B5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李子坪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C163">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79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EC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B5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192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E3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267150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92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7F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102408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1E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1A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178100 </w:t>
            </w:r>
          </w:p>
        </w:tc>
      </w:tr>
      <w:tr w14:paraId="3097A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EB8B">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68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519C">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EF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15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56E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88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BD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173550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C5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C5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66528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3B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A9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115700 </w:t>
            </w:r>
          </w:p>
        </w:tc>
      </w:tr>
      <w:tr w14:paraId="0726E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BC5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双槐树乡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1D9B">
            <w:pP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B54C">
            <w:pP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5A3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14000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789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43050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A33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130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8B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1E2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2730000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CF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8AE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1046500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45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774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1820000 </w:t>
            </w:r>
          </w:p>
        </w:tc>
      </w:tr>
      <w:tr w14:paraId="043F8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2165">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C2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D73F">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43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30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21218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8E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61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F8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1345500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10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3968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BB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515775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8D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31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897000 </w:t>
            </w:r>
          </w:p>
        </w:tc>
      </w:tr>
      <w:tr w14:paraId="3B5C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0B13">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2C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9813">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F7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29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21833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4D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00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10650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0F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1384500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90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17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530725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35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F3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923000 </w:t>
            </w:r>
          </w:p>
        </w:tc>
      </w:tr>
      <w:tr w14:paraId="2698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446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官坡镇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E29C">
            <w:pP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C321">
            <w:pP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1AD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282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15375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D3E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130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F3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368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975000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E9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55C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373750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42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EF2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650000 </w:t>
            </w:r>
          </w:p>
        </w:tc>
      </w:tr>
      <w:tr w14:paraId="1296A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B1A4">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48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049F">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AB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6C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8918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DC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4B6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CA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565500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71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F7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216775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71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C5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377000 </w:t>
            </w:r>
          </w:p>
        </w:tc>
      </w:tr>
      <w:tr w14:paraId="62C0B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1D3F2">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FC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竹园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1736">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C1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1C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6458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61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E5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27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409500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FE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09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156975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D7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49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273000 </w:t>
            </w:r>
          </w:p>
        </w:tc>
      </w:tr>
      <w:tr w14:paraId="2CE81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73A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汤河乡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A6E8">
            <w:pP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3EB4">
            <w:pP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5F0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5500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AB9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16913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24B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130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EE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8250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D7C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1072500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5C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0E4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411125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20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FA2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715000 </w:t>
            </w:r>
          </w:p>
        </w:tc>
      </w:tr>
      <w:tr w14:paraId="1153C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D6E5">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54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8E00">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96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A3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2E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46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BB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267150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4A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99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102408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B5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5B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178100 </w:t>
            </w:r>
          </w:p>
        </w:tc>
      </w:tr>
      <w:tr w14:paraId="7E57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84B9">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CC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柴家沟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F846">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7A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0F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76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44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FD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210600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74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2B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80730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B4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A4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140400 </w:t>
            </w:r>
          </w:p>
        </w:tc>
      </w:tr>
      <w:tr w14:paraId="01B9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A0B6">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00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杨庄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AA59">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57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A9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9379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74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E3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4575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95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594750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1D7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1754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80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227988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6B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4F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396500 </w:t>
            </w:r>
          </w:p>
        </w:tc>
      </w:tr>
      <w:tr w14:paraId="631C3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69C88B06">
            <w:pP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2A9033E">
            <w:pP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7627F58">
            <w:pP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8EDCA5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30000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DFE2B3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92250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B1D1B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130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43654F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45000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F8BBD9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5850000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91D874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17250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3A69AA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2242500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5D4E74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30000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F5BC03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3900000 </w:t>
            </w:r>
          </w:p>
        </w:tc>
      </w:tr>
      <w:tr w14:paraId="46A01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jc w:val="cent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43C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3CC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11992500</w:t>
            </w:r>
          </w:p>
        </w:tc>
      </w:tr>
    </w:tbl>
    <w:p w14:paraId="7027B96A">
      <w:pPr>
        <w:bidi w:val="0"/>
        <w:rPr>
          <w:rFonts w:hint="eastAsia"/>
          <w:color w:val="auto"/>
          <w:highlight w:val="none"/>
          <w:lang w:val="en-US" w:eastAsia="zh-CN"/>
        </w:rPr>
      </w:pPr>
    </w:p>
    <w:p w14:paraId="6A8CF30C">
      <w:pP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br w:type="page"/>
      </w:r>
    </w:p>
    <w:p w14:paraId="1A66B8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3.卢氏县2025年度森林河南国土绿化项目造林明细表</w:t>
      </w:r>
    </w:p>
    <w:tbl>
      <w:tblPr>
        <w:tblStyle w:val="17"/>
        <w:tblW w:w="145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846"/>
        <w:gridCol w:w="830"/>
        <w:gridCol w:w="830"/>
        <w:gridCol w:w="957"/>
        <w:gridCol w:w="830"/>
        <w:gridCol w:w="830"/>
        <w:gridCol w:w="830"/>
        <w:gridCol w:w="846"/>
        <w:gridCol w:w="830"/>
        <w:gridCol w:w="830"/>
        <w:gridCol w:w="846"/>
        <w:gridCol w:w="824"/>
        <w:gridCol w:w="846"/>
        <w:gridCol w:w="820"/>
        <w:gridCol w:w="830"/>
        <w:gridCol w:w="1116"/>
      </w:tblGrid>
      <w:tr w14:paraId="2A6AB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jc w:val="center"/>
        </w:trPr>
        <w:tc>
          <w:tcPr>
            <w:tcW w:w="1662" w:type="dxa"/>
            <w:gridSpan w:val="2"/>
            <w:tcBorders>
              <w:top w:val="nil"/>
              <w:left w:val="nil"/>
              <w:bottom w:val="nil"/>
              <w:right w:val="nil"/>
            </w:tcBorders>
            <w:shd w:val="clear" w:color="auto" w:fill="FFFFFF"/>
            <w:noWrap/>
            <w:vAlign w:val="center"/>
          </w:tcPr>
          <w:p w14:paraId="312A26B6">
            <w:pPr>
              <w:jc w:val="left"/>
              <w:rPr>
                <w:rFonts w:hint="eastAsia" w:ascii="宋体" w:hAnsi="宋体" w:eastAsia="宋体" w:cs="宋体"/>
                <w:i w:val="0"/>
                <w:iCs w:val="0"/>
                <w:color w:val="auto"/>
                <w:sz w:val="21"/>
                <w:szCs w:val="21"/>
                <w:highlight w:val="none"/>
                <w:u w:val="none"/>
              </w:rPr>
            </w:pPr>
          </w:p>
        </w:tc>
        <w:tc>
          <w:tcPr>
            <w:tcW w:w="830" w:type="dxa"/>
            <w:tcBorders>
              <w:top w:val="nil"/>
              <w:left w:val="nil"/>
              <w:bottom w:val="nil"/>
              <w:right w:val="nil"/>
            </w:tcBorders>
            <w:shd w:val="clear" w:color="auto" w:fill="FFFFFF"/>
            <w:noWrap/>
            <w:vAlign w:val="center"/>
          </w:tcPr>
          <w:p w14:paraId="6CD97A14">
            <w:pPr>
              <w:jc w:val="center"/>
              <w:rPr>
                <w:rFonts w:hint="eastAsia" w:ascii="宋体" w:hAnsi="宋体" w:eastAsia="宋体" w:cs="宋体"/>
                <w:i w:val="0"/>
                <w:iCs w:val="0"/>
                <w:color w:val="auto"/>
                <w:sz w:val="21"/>
                <w:szCs w:val="21"/>
                <w:highlight w:val="none"/>
                <w:u w:val="none"/>
              </w:rPr>
            </w:pPr>
          </w:p>
        </w:tc>
        <w:tc>
          <w:tcPr>
            <w:tcW w:w="830" w:type="dxa"/>
            <w:tcBorders>
              <w:top w:val="nil"/>
              <w:left w:val="nil"/>
              <w:bottom w:val="nil"/>
              <w:right w:val="nil"/>
            </w:tcBorders>
            <w:shd w:val="clear" w:color="auto" w:fill="FFFFFF"/>
            <w:noWrap/>
            <w:vAlign w:val="center"/>
          </w:tcPr>
          <w:p w14:paraId="54B318B2">
            <w:pPr>
              <w:jc w:val="center"/>
              <w:rPr>
                <w:rFonts w:hint="eastAsia" w:ascii="宋体" w:hAnsi="宋体" w:eastAsia="宋体" w:cs="宋体"/>
                <w:i w:val="0"/>
                <w:iCs w:val="0"/>
                <w:color w:val="auto"/>
                <w:sz w:val="21"/>
                <w:szCs w:val="21"/>
                <w:highlight w:val="none"/>
                <w:u w:val="none"/>
              </w:rPr>
            </w:pPr>
          </w:p>
        </w:tc>
        <w:tc>
          <w:tcPr>
            <w:tcW w:w="956" w:type="dxa"/>
            <w:tcBorders>
              <w:top w:val="nil"/>
              <w:left w:val="nil"/>
              <w:bottom w:val="nil"/>
              <w:right w:val="nil"/>
            </w:tcBorders>
            <w:shd w:val="clear" w:color="auto" w:fill="FFFFFF"/>
            <w:noWrap/>
            <w:vAlign w:val="center"/>
          </w:tcPr>
          <w:p w14:paraId="72F81CDD">
            <w:pPr>
              <w:jc w:val="center"/>
              <w:rPr>
                <w:rFonts w:hint="eastAsia" w:ascii="宋体" w:hAnsi="宋体" w:eastAsia="宋体" w:cs="宋体"/>
                <w:i w:val="0"/>
                <w:iCs w:val="0"/>
                <w:color w:val="auto"/>
                <w:sz w:val="21"/>
                <w:szCs w:val="21"/>
                <w:highlight w:val="none"/>
                <w:u w:val="none"/>
              </w:rPr>
            </w:pPr>
          </w:p>
        </w:tc>
        <w:tc>
          <w:tcPr>
            <w:tcW w:w="830" w:type="dxa"/>
            <w:tcBorders>
              <w:top w:val="nil"/>
              <w:left w:val="nil"/>
              <w:bottom w:val="nil"/>
              <w:right w:val="nil"/>
            </w:tcBorders>
            <w:shd w:val="clear" w:color="auto" w:fill="FFFFFF"/>
            <w:noWrap/>
            <w:vAlign w:val="center"/>
          </w:tcPr>
          <w:p w14:paraId="25398B9A">
            <w:pPr>
              <w:jc w:val="center"/>
              <w:rPr>
                <w:rFonts w:hint="eastAsia" w:ascii="宋体" w:hAnsi="宋体" w:eastAsia="宋体" w:cs="宋体"/>
                <w:i w:val="0"/>
                <w:iCs w:val="0"/>
                <w:color w:val="auto"/>
                <w:sz w:val="21"/>
                <w:szCs w:val="21"/>
                <w:highlight w:val="none"/>
                <w:u w:val="none"/>
              </w:rPr>
            </w:pPr>
          </w:p>
        </w:tc>
        <w:tc>
          <w:tcPr>
            <w:tcW w:w="830" w:type="dxa"/>
            <w:tcBorders>
              <w:top w:val="nil"/>
              <w:left w:val="nil"/>
              <w:bottom w:val="nil"/>
              <w:right w:val="nil"/>
            </w:tcBorders>
            <w:shd w:val="clear" w:color="auto" w:fill="FFFFFF"/>
            <w:noWrap/>
            <w:vAlign w:val="center"/>
          </w:tcPr>
          <w:p w14:paraId="705CE606">
            <w:pPr>
              <w:jc w:val="center"/>
              <w:rPr>
                <w:rFonts w:hint="eastAsia" w:ascii="宋体" w:hAnsi="宋体" w:eastAsia="宋体" w:cs="宋体"/>
                <w:i w:val="0"/>
                <w:iCs w:val="0"/>
                <w:color w:val="auto"/>
                <w:sz w:val="21"/>
                <w:szCs w:val="21"/>
                <w:highlight w:val="none"/>
                <w:u w:val="none"/>
              </w:rPr>
            </w:pPr>
          </w:p>
        </w:tc>
        <w:tc>
          <w:tcPr>
            <w:tcW w:w="830" w:type="dxa"/>
            <w:tcBorders>
              <w:top w:val="nil"/>
              <w:left w:val="nil"/>
              <w:bottom w:val="nil"/>
              <w:right w:val="nil"/>
            </w:tcBorders>
            <w:shd w:val="clear" w:color="auto" w:fill="auto"/>
            <w:noWrap/>
            <w:vAlign w:val="center"/>
          </w:tcPr>
          <w:p w14:paraId="0AB58A9D">
            <w:pPr>
              <w:jc w:val="center"/>
              <w:rPr>
                <w:rFonts w:hint="eastAsia" w:ascii="宋体" w:hAnsi="宋体" w:eastAsia="宋体" w:cs="宋体"/>
                <w:i w:val="0"/>
                <w:iCs w:val="0"/>
                <w:color w:val="auto"/>
                <w:sz w:val="21"/>
                <w:szCs w:val="21"/>
                <w:highlight w:val="none"/>
                <w:u w:val="none"/>
              </w:rPr>
            </w:pPr>
          </w:p>
        </w:tc>
        <w:tc>
          <w:tcPr>
            <w:tcW w:w="844" w:type="dxa"/>
            <w:tcBorders>
              <w:top w:val="nil"/>
              <w:left w:val="nil"/>
              <w:bottom w:val="nil"/>
              <w:right w:val="nil"/>
            </w:tcBorders>
            <w:shd w:val="clear" w:color="auto" w:fill="auto"/>
            <w:noWrap/>
            <w:vAlign w:val="center"/>
          </w:tcPr>
          <w:p w14:paraId="172088A5">
            <w:pPr>
              <w:jc w:val="center"/>
              <w:rPr>
                <w:rFonts w:hint="eastAsia" w:ascii="宋体" w:hAnsi="宋体" w:eastAsia="宋体" w:cs="宋体"/>
                <w:i w:val="0"/>
                <w:iCs w:val="0"/>
                <w:color w:val="auto"/>
                <w:sz w:val="21"/>
                <w:szCs w:val="21"/>
                <w:highlight w:val="none"/>
                <w:u w:val="none"/>
              </w:rPr>
            </w:pPr>
          </w:p>
        </w:tc>
        <w:tc>
          <w:tcPr>
            <w:tcW w:w="830" w:type="dxa"/>
            <w:tcBorders>
              <w:top w:val="nil"/>
              <w:left w:val="nil"/>
              <w:bottom w:val="nil"/>
              <w:right w:val="nil"/>
            </w:tcBorders>
            <w:shd w:val="clear" w:color="auto" w:fill="auto"/>
            <w:noWrap/>
            <w:vAlign w:val="center"/>
          </w:tcPr>
          <w:p w14:paraId="35D6AC30">
            <w:pPr>
              <w:jc w:val="center"/>
              <w:rPr>
                <w:rFonts w:hint="eastAsia" w:ascii="宋体" w:hAnsi="宋体" w:eastAsia="宋体" w:cs="宋体"/>
                <w:i w:val="0"/>
                <w:iCs w:val="0"/>
                <w:color w:val="auto"/>
                <w:sz w:val="21"/>
                <w:szCs w:val="21"/>
                <w:highlight w:val="none"/>
                <w:u w:val="none"/>
              </w:rPr>
            </w:pPr>
          </w:p>
        </w:tc>
        <w:tc>
          <w:tcPr>
            <w:tcW w:w="830" w:type="dxa"/>
            <w:tcBorders>
              <w:top w:val="nil"/>
              <w:left w:val="nil"/>
              <w:bottom w:val="nil"/>
              <w:right w:val="nil"/>
            </w:tcBorders>
            <w:shd w:val="clear" w:color="auto" w:fill="FFFFFF"/>
            <w:noWrap/>
            <w:vAlign w:val="center"/>
          </w:tcPr>
          <w:p w14:paraId="129D2420">
            <w:pPr>
              <w:jc w:val="center"/>
              <w:rPr>
                <w:rFonts w:hint="eastAsia" w:ascii="宋体" w:hAnsi="宋体" w:eastAsia="宋体" w:cs="宋体"/>
                <w:i w:val="0"/>
                <w:iCs w:val="0"/>
                <w:color w:val="auto"/>
                <w:sz w:val="21"/>
                <w:szCs w:val="21"/>
                <w:highlight w:val="none"/>
                <w:u w:val="none"/>
              </w:rPr>
            </w:pPr>
          </w:p>
        </w:tc>
        <w:tc>
          <w:tcPr>
            <w:tcW w:w="844" w:type="dxa"/>
            <w:tcBorders>
              <w:top w:val="nil"/>
              <w:left w:val="nil"/>
              <w:bottom w:val="nil"/>
              <w:right w:val="nil"/>
            </w:tcBorders>
            <w:shd w:val="clear" w:color="auto" w:fill="FFFFFF"/>
            <w:noWrap/>
            <w:vAlign w:val="center"/>
          </w:tcPr>
          <w:p w14:paraId="07AC7B3B">
            <w:pPr>
              <w:jc w:val="center"/>
              <w:rPr>
                <w:rFonts w:hint="eastAsia" w:ascii="宋体" w:hAnsi="宋体" w:eastAsia="宋体" w:cs="宋体"/>
                <w:i w:val="0"/>
                <w:iCs w:val="0"/>
                <w:color w:val="auto"/>
                <w:sz w:val="21"/>
                <w:szCs w:val="21"/>
                <w:highlight w:val="none"/>
                <w:u w:val="none"/>
              </w:rPr>
            </w:pPr>
          </w:p>
        </w:tc>
        <w:tc>
          <w:tcPr>
            <w:tcW w:w="4436" w:type="dxa"/>
            <w:gridSpan w:val="5"/>
            <w:tcBorders>
              <w:top w:val="nil"/>
              <w:left w:val="nil"/>
              <w:bottom w:val="nil"/>
              <w:right w:val="nil"/>
            </w:tcBorders>
            <w:shd w:val="clear" w:color="auto" w:fill="FFFFFF"/>
            <w:noWrap/>
            <w:vAlign w:val="center"/>
          </w:tcPr>
          <w:p w14:paraId="2D55CF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单位：元、个/工日、株、亩</w:t>
            </w:r>
          </w:p>
        </w:tc>
      </w:tr>
      <w:tr w14:paraId="2C1E5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8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A725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乡镇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0EE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村</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9696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号</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656B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面积</w:t>
            </w:r>
          </w:p>
        </w:tc>
        <w:tc>
          <w:tcPr>
            <w:tcW w:w="11230"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14:paraId="17B0F9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造林投资</w:t>
            </w:r>
          </w:p>
        </w:tc>
      </w:tr>
      <w:tr w14:paraId="6159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7"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6B5E0A">
            <w:pP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4F2B1">
            <w:pPr>
              <w:jc w:val="center"/>
              <w:rPr>
                <w:rFonts w:hint="eastAsia" w:ascii="宋体" w:hAnsi="宋体" w:eastAsia="宋体" w:cs="宋体"/>
                <w:i w:val="0"/>
                <w:iCs w:val="0"/>
                <w:color w:val="auto"/>
                <w:sz w:val="21"/>
                <w:szCs w:val="21"/>
                <w:highlight w:val="none"/>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C04F72">
            <w:pPr>
              <w:jc w:val="center"/>
              <w:rPr>
                <w:rFonts w:hint="eastAsia" w:ascii="宋体" w:hAnsi="宋体" w:eastAsia="宋体" w:cs="宋体"/>
                <w:i w:val="0"/>
                <w:iCs w:val="0"/>
                <w:color w:val="auto"/>
                <w:sz w:val="21"/>
                <w:szCs w:val="21"/>
                <w:highlight w:val="none"/>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DEE580">
            <w:pPr>
              <w:jc w:val="center"/>
              <w:rPr>
                <w:rFonts w:hint="eastAsia" w:ascii="宋体" w:hAnsi="宋体" w:eastAsia="宋体" w:cs="宋体"/>
                <w:i w:val="0"/>
                <w:iCs w:val="0"/>
                <w:color w:val="auto"/>
                <w:sz w:val="21"/>
                <w:szCs w:val="21"/>
                <w:highlight w:val="none"/>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AD7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费用合计</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43A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用工量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合计</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509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种苗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数量</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4C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种苗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单价</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25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种苗费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AD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用工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单价</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8AB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用工量</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789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整地费</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7F4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用工量</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5F9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栽植费</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116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抚育管护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用工量</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5E4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抚育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管护费</w:t>
            </w:r>
          </w:p>
        </w:tc>
        <w:tc>
          <w:tcPr>
            <w:tcW w:w="1116" w:type="dxa"/>
            <w:tcBorders>
              <w:top w:val="single" w:color="000000" w:sz="4" w:space="0"/>
              <w:left w:val="single" w:color="000000" w:sz="4" w:space="0"/>
              <w:bottom w:val="nil"/>
              <w:right w:val="single" w:color="000000" w:sz="4" w:space="0"/>
            </w:tcBorders>
            <w:shd w:val="clear" w:color="auto" w:fill="FFFFFF"/>
            <w:vAlign w:val="center"/>
          </w:tcPr>
          <w:p w14:paraId="7B57CB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材料费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（肥料、生根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粉、保水剂等）</w:t>
            </w:r>
          </w:p>
        </w:tc>
      </w:tr>
      <w:tr w14:paraId="2C3F5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8C2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官道口镇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8E6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官道口</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D73AA">
            <w:pPr>
              <w:jc w:val="center"/>
              <w:rPr>
                <w:rFonts w:hint="eastAsia" w:ascii="宋体" w:hAnsi="宋体" w:eastAsia="宋体" w:cs="宋体"/>
                <w:i w:val="0"/>
                <w:iCs w:val="0"/>
                <w:color w:val="auto"/>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27F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64 </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4D9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76800 </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2E2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256 </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22D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14080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F3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7E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42240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F4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130 </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E18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128 </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8DD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16640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20C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B3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12480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75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C8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4160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39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1280 </w:t>
            </w:r>
          </w:p>
        </w:tc>
      </w:tr>
      <w:tr w14:paraId="1F78B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E49BF">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7B7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蒋槽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1D982">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80A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15B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146400 </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D1B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488 </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1C7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26840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9E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82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80520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39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130 </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FCE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244 </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4CE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31720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045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7E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23790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A3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C9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7930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64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2440 </w:t>
            </w:r>
          </w:p>
        </w:tc>
      </w:tr>
      <w:tr w14:paraId="4413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FE602">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EA4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三官庙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DAAED">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38B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305</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C3C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366000 </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700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1220 </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0CD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67100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B3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90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201300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CD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130 </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D0E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610 </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F62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79300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BFB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69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59475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17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0C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19825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BD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6100 </w:t>
            </w:r>
          </w:p>
        </w:tc>
      </w:tr>
      <w:tr w14:paraId="42381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E7F3B">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D27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杨眉河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17AAA">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DF0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194</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9E4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232800 </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5AD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776 </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76A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42680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5B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51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128040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F8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130 </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351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388 </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0D2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50440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3DE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DB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37830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5D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8E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12610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57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3880 </w:t>
            </w:r>
          </w:p>
        </w:tc>
      </w:tr>
      <w:tr w14:paraId="2EB6E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338B3">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995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永渡村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3641D">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FEB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238</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4FF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285600 </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D6A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952 </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E40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52360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23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3E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157080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C3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130 </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A80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476 </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BA3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61880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DF2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4C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46410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E0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73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15470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8B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4760 </w:t>
            </w:r>
          </w:p>
        </w:tc>
      </w:tr>
      <w:tr w14:paraId="20CC1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48C48">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368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寨上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D8501">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53C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BDE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92400 </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E6E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308 </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41A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16940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0F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BE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50820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F7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130 </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7F1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154 </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BF9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20020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AB6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77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52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67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0D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1540 </w:t>
            </w:r>
          </w:p>
        </w:tc>
      </w:tr>
      <w:tr w14:paraId="0C6E3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0E84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4C7BE">
            <w:pPr>
              <w:jc w:val="center"/>
              <w:rPr>
                <w:rFonts w:hint="eastAsia" w:ascii="宋体" w:hAnsi="宋体" w:eastAsia="宋体" w:cs="宋体"/>
                <w:b/>
                <w:bCs/>
                <w:i w:val="0"/>
                <w:iCs w:val="0"/>
                <w:color w:val="auto"/>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6F5BA">
            <w:pPr>
              <w:jc w:val="center"/>
              <w:rPr>
                <w:rFonts w:hint="eastAsia" w:ascii="宋体" w:hAnsi="宋体" w:eastAsia="宋体" w:cs="宋体"/>
                <w:b/>
                <w:bCs/>
                <w:i w:val="0"/>
                <w:iCs w:val="0"/>
                <w:color w:val="auto"/>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19AFB">
            <w:pPr>
              <w:jc w:val="center"/>
              <w:rPr>
                <w:rFonts w:hint="eastAsia" w:ascii="宋体" w:hAnsi="宋体" w:eastAsia="宋体" w:cs="宋体"/>
                <w:b/>
                <w:bCs/>
                <w:i w:val="0"/>
                <w:iCs w:val="0"/>
                <w:color w:val="auto"/>
                <w:sz w:val="21"/>
                <w:szCs w:val="21"/>
                <w:highlight w:val="none"/>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BB5C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1200000 </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EA4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4000 </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68E49">
            <w:pPr>
              <w:jc w:val="center"/>
              <w:rPr>
                <w:rFonts w:hint="eastAsia" w:ascii="宋体" w:hAnsi="宋体" w:eastAsia="宋体" w:cs="宋体"/>
                <w:i w:val="0"/>
                <w:iCs w:val="0"/>
                <w:color w:val="auto"/>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DA6C">
            <w:pPr>
              <w:jc w:val="center"/>
              <w:rPr>
                <w:rFonts w:hint="eastAsia" w:ascii="宋体" w:hAnsi="宋体" w:eastAsia="宋体" w:cs="宋体"/>
                <w:i w:val="0"/>
                <w:iCs w:val="0"/>
                <w:color w:val="auto"/>
                <w:sz w:val="21"/>
                <w:szCs w:val="21"/>
                <w:highlight w:val="none"/>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43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660000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778B">
            <w:pPr>
              <w:jc w:val="center"/>
              <w:rPr>
                <w:rFonts w:hint="eastAsia" w:ascii="宋体" w:hAnsi="宋体" w:eastAsia="宋体" w:cs="宋体"/>
                <w:i w:val="0"/>
                <w:iCs w:val="0"/>
                <w:color w:val="auto"/>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A3113">
            <w:pPr>
              <w:jc w:val="center"/>
              <w:rPr>
                <w:rFonts w:hint="eastAsia" w:ascii="宋体" w:hAnsi="宋体" w:eastAsia="宋体" w:cs="宋体"/>
                <w:i w:val="0"/>
                <w:iCs w:val="0"/>
                <w:color w:val="auto"/>
                <w:sz w:val="21"/>
                <w:szCs w:val="21"/>
                <w:highlight w:val="none"/>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1D5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260000 </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967FA">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36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4FE9">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4D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C2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20000 </w:t>
            </w:r>
          </w:p>
        </w:tc>
      </w:tr>
    </w:tbl>
    <w:p w14:paraId="5D43327A">
      <w:pPr>
        <w:pStyle w:val="15"/>
        <w:rPr>
          <w:rFonts w:hint="eastAsia" w:ascii="宋体" w:hAnsi="宋体" w:cs="宋体"/>
          <w:b/>
          <w:bCs/>
          <w:color w:val="auto"/>
          <w:sz w:val="24"/>
          <w:szCs w:val="24"/>
          <w:highlight w:val="none"/>
          <w:lang w:val="en-US" w:eastAsia="zh-CN"/>
        </w:rPr>
      </w:pPr>
    </w:p>
    <w:p w14:paraId="01AB0462">
      <w:pPr>
        <w:rPr>
          <w:rFonts w:hint="eastAsia"/>
          <w:color w:val="auto"/>
          <w:highlight w:val="none"/>
          <w:lang w:val="en-US" w:eastAsia="zh-CN"/>
        </w:rPr>
        <w:sectPr>
          <w:pgSz w:w="16838" w:h="11906" w:orient="landscape"/>
          <w:pgMar w:top="1304" w:right="1213" w:bottom="1304" w:left="1213" w:header="851" w:footer="992" w:gutter="0"/>
          <w:cols w:space="720" w:num="1"/>
          <w:docGrid w:linePitch="312" w:charSpace="0"/>
        </w:sectPr>
      </w:pPr>
    </w:p>
    <w:p w14:paraId="3F29BFA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4.实施周期：90日历天；</w:t>
      </w:r>
    </w:p>
    <w:p w14:paraId="793446A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技术措施设计</w:t>
      </w:r>
    </w:p>
    <w:p w14:paraId="3E21F58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5.1抚育技术措施设计</w:t>
      </w:r>
    </w:p>
    <w:p w14:paraId="1EBA2FA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eastAsia="zh-CN"/>
        </w:rPr>
      </w:pPr>
      <w:bookmarkStart w:id="12" w:name="_Toc6570"/>
      <w:r>
        <w:rPr>
          <w:rFonts w:hint="eastAsia" w:ascii="宋体" w:hAnsi="宋体" w:eastAsia="宋体" w:cs="宋体"/>
          <w:bCs/>
          <w:color w:val="auto"/>
          <w:sz w:val="24"/>
          <w:szCs w:val="24"/>
          <w:highlight w:val="none"/>
          <w:lang w:val="en-US" w:eastAsia="zh-CN"/>
        </w:rPr>
        <w:t>5.1.1</w:t>
      </w:r>
      <w:r>
        <w:rPr>
          <w:rFonts w:hint="eastAsia" w:ascii="宋体" w:hAnsi="宋体" w:eastAsia="宋体" w:cs="宋体"/>
          <w:bCs/>
          <w:color w:val="auto"/>
          <w:sz w:val="24"/>
          <w:szCs w:val="24"/>
          <w:highlight w:val="none"/>
          <w:lang w:eastAsia="zh-CN"/>
        </w:rPr>
        <w:t>抚育对象</w:t>
      </w:r>
      <w:bookmarkEnd w:id="12"/>
    </w:p>
    <w:p w14:paraId="6A496D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本次</w:t>
      </w:r>
      <w:r>
        <w:rPr>
          <w:rFonts w:hint="eastAsia" w:ascii="宋体" w:hAnsi="宋体" w:eastAsia="宋体" w:cs="宋体"/>
          <w:bCs/>
          <w:color w:val="auto"/>
          <w:sz w:val="24"/>
          <w:szCs w:val="24"/>
          <w:highlight w:val="none"/>
          <w:lang w:val="en-US" w:eastAsia="zh-CN"/>
        </w:rPr>
        <w:t>森林质量提升（森林</w:t>
      </w:r>
      <w:r>
        <w:rPr>
          <w:rFonts w:hint="eastAsia" w:ascii="宋体" w:hAnsi="宋体" w:eastAsia="宋体" w:cs="宋体"/>
          <w:bCs/>
          <w:color w:val="auto"/>
          <w:sz w:val="24"/>
          <w:szCs w:val="24"/>
          <w:highlight w:val="none"/>
          <w:lang w:eastAsia="zh-CN"/>
        </w:rPr>
        <w:t>抚育</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eastAsia="zh-CN"/>
        </w:rPr>
        <w:t>对象为公益林区，天然林中的幼龄林，林种为防护林，选择抚育地块内土层深厚，立地条件好，目标树种多、有培育前途，且天然林密度较大</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eastAsia="zh-CN"/>
        </w:rPr>
        <w:t>郁闭度在0.</w:t>
      </w: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lang w:eastAsia="zh-CN"/>
        </w:rPr>
        <w:t>以上</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eastAsia="zh-CN"/>
        </w:rPr>
        <w:t>林木间对光、空间等产生比较激烈的竞争。</w:t>
      </w:r>
    </w:p>
    <w:p w14:paraId="5498A4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eastAsia="zh-CN"/>
        </w:rPr>
      </w:pPr>
      <w:bookmarkStart w:id="13" w:name="_Toc5563"/>
      <w:r>
        <w:rPr>
          <w:rFonts w:hint="eastAsia" w:ascii="宋体" w:hAnsi="宋体" w:eastAsia="宋体" w:cs="宋体"/>
          <w:bCs/>
          <w:color w:val="auto"/>
          <w:sz w:val="24"/>
          <w:szCs w:val="24"/>
          <w:highlight w:val="none"/>
          <w:lang w:val="en-US" w:eastAsia="zh-CN"/>
        </w:rPr>
        <w:t>5.1.2</w:t>
      </w:r>
      <w:r>
        <w:rPr>
          <w:rFonts w:hint="eastAsia" w:ascii="宋体" w:hAnsi="宋体" w:eastAsia="宋体" w:cs="宋体"/>
          <w:bCs/>
          <w:color w:val="auto"/>
          <w:sz w:val="24"/>
          <w:szCs w:val="24"/>
          <w:highlight w:val="none"/>
          <w:lang w:eastAsia="zh-CN"/>
        </w:rPr>
        <w:t>抚育原则</w:t>
      </w:r>
      <w:bookmarkEnd w:id="13"/>
    </w:p>
    <w:p w14:paraId="68EA8E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疏伐采用“采小留大、采密留疏、采弯留直、采弱留强”的原则，采伐强度（株数）控制在</w:t>
      </w:r>
      <w:r>
        <w:rPr>
          <w:rFonts w:hint="eastAsia" w:ascii="宋体" w:hAnsi="宋体" w:eastAsia="宋体" w:cs="宋体"/>
          <w:bCs/>
          <w:color w:val="auto"/>
          <w:sz w:val="24"/>
          <w:szCs w:val="24"/>
          <w:highlight w:val="none"/>
          <w:lang w:val="en-US" w:eastAsia="zh-CN"/>
        </w:rPr>
        <w:t>16.18%-28.53%</w:t>
      </w:r>
      <w:r>
        <w:rPr>
          <w:rFonts w:hint="eastAsia" w:ascii="宋体" w:hAnsi="宋体" w:eastAsia="宋体" w:cs="宋体"/>
          <w:bCs/>
          <w:color w:val="auto"/>
          <w:sz w:val="24"/>
          <w:szCs w:val="24"/>
          <w:highlight w:val="none"/>
          <w:lang w:eastAsia="zh-CN"/>
        </w:rPr>
        <w:t>之间，兼顾目标树分布均匀，间伐后林分郁闭度不低于0.</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lang w:eastAsia="zh-CN"/>
        </w:rPr>
        <w:t>，且不能造成天窗或形成疏林地。</w:t>
      </w:r>
    </w:p>
    <w:p w14:paraId="5D2B23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同时必须结合当地实际，综合考虑防止水土流失、促进天然更新、保护生物多样性等原则，科学设计抚育强度和方式。</w:t>
      </w:r>
    </w:p>
    <w:p w14:paraId="582BEE1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eastAsia="zh-CN"/>
        </w:rPr>
      </w:pPr>
      <w:bookmarkStart w:id="14" w:name="_Toc29574"/>
      <w:r>
        <w:rPr>
          <w:rFonts w:hint="eastAsia" w:ascii="宋体" w:hAnsi="宋体" w:eastAsia="宋体" w:cs="宋体"/>
          <w:bCs/>
          <w:color w:val="auto"/>
          <w:sz w:val="24"/>
          <w:szCs w:val="24"/>
          <w:highlight w:val="none"/>
          <w:lang w:val="en-US" w:eastAsia="zh-CN"/>
        </w:rPr>
        <w:t>5.1.3</w:t>
      </w:r>
      <w:r>
        <w:rPr>
          <w:rFonts w:hint="eastAsia" w:ascii="宋体" w:hAnsi="宋体" w:eastAsia="宋体" w:cs="宋体"/>
          <w:bCs/>
          <w:color w:val="auto"/>
          <w:sz w:val="24"/>
          <w:szCs w:val="24"/>
          <w:highlight w:val="none"/>
          <w:lang w:eastAsia="zh-CN"/>
        </w:rPr>
        <w:t>抚育方式</w:t>
      </w:r>
      <w:bookmarkEnd w:id="14"/>
    </w:p>
    <w:p w14:paraId="458D45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本次森林抚育以疏伐为主,</w:t>
      </w:r>
      <w:r>
        <w:rPr>
          <w:rFonts w:hint="eastAsia" w:ascii="宋体" w:hAnsi="宋体" w:eastAsia="宋体" w:cs="宋体"/>
          <w:bCs/>
          <w:color w:val="auto"/>
          <w:sz w:val="24"/>
          <w:szCs w:val="24"/>
          <w:highlight w:val="none"/>
          <w:lang w:val="en-US" w:eastAsia="zh-CN"/>
        </w:rPr>
        <w:t>兼顾修枝、割灌除草的综合抚育。</w:t>
      </w:r>
    </w:p>
    <w:p w14:paraId="4984CC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疏伐一般要伐除濒死木和被压木以及妨碍目标树生长、树冠过分庞大、树干尖削、多枝多节的劣质林木，保留优良木；对过密的林分地段，还应考虑适量伐除部分中间木；在幼树密集地段进行以疏伐为主的抚育，间密留匀、伐弱留强，改善林分通风透光条件和卫生条件</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eastAsia="zh-CN"/>
        </w:rPr>
        <w:t>保持一定的密度，尽可能不出材积或少出材积。同时，在抚育作业时要注意保留林分中的</w:t>
      </w:r>
      <w:r>
        <w:rPr>
          <w:rFonts w:hint="eastAsia" w:ascii="宋体" w:hAnsi="宋体" w:eastAsia="宋体" w:cs="宋体"/>
          <w:bCs/>
          <w:color w:val="auto"/>
          <w:sz w:val="24"/>
          <w:szCs w:val="24"/>
          <w:highlight w:val="none"/>
          <w:lang w:val="en-US" w:eastAsia="zh-CN"/>
        </w:rPr>
        <w:t>其他</w:t>
      </w:r>
      <w:r>
        <w:rPr>
          <w:rFonts w:hint="eastAsia" w:ascii="宋体" w:hAnsi="宋体" w:eastAsia="宋体" w:cs="宋体"/>
          <w:bCs/>
          <w:color w:val="auto"/>
          <w:sz w:val="24"/>
          <w:szCs w:val="24"/>
          <w:highlight w:val="none"/>
          <w:lang w:eastAsia="zh-CN"/>
        </w:rPr>
        <w:t>树种促使形成混交林。</w:t>
      </w:r>
    </w:p>
    <w:p w14:paraId="526638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割灌除草就是在下木生长旺盛的林分中，要清除保留的目的树种幼苗幼树周围1米左右范围内妨碍幼苗幼树生长的灌木、藤条和杂草，避免全面割灌，以免造成水土流失。</w:t>
      </w:r>
    </w:p>
    <w:p w14:paraId="3D6709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修枝即人为地除掉林木下部枝条的抚育方式。应本着“轻修枝，留大冠，控制竞争，利用辅养”的原则进行。其方法是：对于林分内的树采用平切法、针叶树采用留桩法进行修枝。采用留桩法进行修枝时，留1-3cm的残桩，以免切口相连造成环状剥皮。一般修去枯死枝和林下下部1-2轮活枝，幼龄林阶段修枝高度不超过树高的1/3。修枝时要求切口平滑，不撕裂树皮；采用平切法修枝时应紧贴枝条基部，修枝后与树干平，不留茬；尽量少去枝</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eastAsia="zh-CN"/>
        </w:rPr>
        <w:t>防止一次修枝过重，以免造成伤疤过多，难以愈合，影响到树木生长。避免在雨季修枝，以免伤口不易愈合而感染病害，形成疤痕。</w:t>
      </w:r>
    </w:p>
    <w:p w14:paraId="38898E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eastAsia="zh-CN"/>
        </w:rPr>
      </w:pPr>
      <w:bookmarkStart w:id="15" w:name="_Toc22238"/>
      <w:r>
        <w:rPr>
          <w:rFonts w:hint="eastAsia" w:ascii="宋体" w:hAnsi="宋体" w:eastAsia="宋体" w:cs="宋体"/>
          <w:bCs/>
          <w:color w:val="auto"/>
          <w:sz w:val="24"/>
          <w:szCs w:val="24"/>
          <w:highlight w:val="none"/>
          <w:lang w:val="en-US" w:eastAsia="zh-CN"/>
        </w:rPr>
        <w:t>5.1.4</w:t>
      </w:r>
      <w:r>
        <w:rPr>
          <w:rFonts w:hint="eastAsia" w:ascii="宋体" w:hAnsi="宋体" w:eastAsia="宋体" w:cs="宋体"/>
          <w:bCs/>
          <w:color w:val="auto"/>
          <w:sz w:val="24"/>
          <w:szCs w:val="24"/>
          <w:highlight w:val="none"/>
          <w:lang w:eastAsia="zh-CN"/>
        </w:rPr>
        <w:t>生产工艺设计</w:t>
      </w:r>
      <w:bookmarkEnd w:id="15"/>
    </w:p>
    <w:p w14:paraId="069647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5.1.4.</w:t>
      </w:r>
      <w:r>
        <w:rPr>
          <w:rFonts w:hint="eastAsia" w:ascii="宋体" w:hAnsi="宋体" w:eastAsia="宋体" w:cs="宋体"/>
          <w:bCs/>
          <w:color w:val="auto"/>
          <w:sz w:val="24"/>
          <w:szCs w:val="24"/>
          <w:highlight w:val="none"/>
          <w:lang w:eastAsia="zh-CN"/>
        </w:rPr>
        <w:t>1、间伐木标号</w:t>
      </w:r>
    </w:p>
    <w:p w14:paraId="5D46C0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先标</w:t>
      </w:r>
      <w:r>
        <w:rPr>
          <w:rFonts w:hint="eastAsia" w:ascii="宋体" w:hAnsi="宋体" w:eastAsia="宋体" w:cs="宋体"/>
          <w:bCs/>
          <w:color w:val="auto"/>
          <w:sz w:val="24"/>
          <w:szCs w:val="24"/>
          <w:highlight w:val="none"/>
          <w:lang w:val="en-US" w:eastAsia="zh-CN"/>
        </w:rPr>
        <w:t>记</w:t>
      </w:r>
      <w:r>
        <w:rPr>
          <w:rFonts w:hint="eastAsia" w:ascii="宋体" w:hAnsi="宋体" w:eastAsia="宋体" w:cs="宋体"/>
          <w:bCs/>
          <w:color w:val="auto"/>
          <w:sz w:val="24"/>
          <w:szCs w:val="24"/>
          <w:highlight w:val="none"/>
          <w:lang w:eastAsia="zh-CN"/>
        </w:rPr>
        <w:t>后</w:t>
      </w:r>
      <w:r>
        <w:rPr>
          <w:rFonts w:hint="eastAsia" w:ascii="宋体" w:hAnsi="宋体" w:eastAsia="宋体" w:cs="宋体"/>
          <w:bCs/>
          <w:color w:val="auto"/>
          <w:sz w:val="24"/>
          <w:szCs w:val="24"/>
          <w:highlight w:val="none"/>
          <w:lang w:val="en-US" w:eastAsia="zh-CN"/>
        </w:rPr>
        <w:t>采</w:t>
      </w:r>
      <w:r>
        <w:rPr>
          <w:rFonts w:hint="eastAsia" w:ascii="宋体" w:hAnsi="宋体" w:eastAsia="宋体" w:cs="宋体"/>
          <w:bCs/>
          <w:color w:val="auto"/>
          <w:sz w:val="24"/>
          <w:szCs w:val="24"/>
          <w:highlight w:val="none"/>
          <w:lang w:eastAsia="zh-CN"/>
        </w:rPr>
        <w:t>伐，由培训合格的技术人员对采伐木进行</w:t>
      </w:r>
      <w:r>
        <w:rPr>
          <w:rFonts w:hint="eastAsia" w:ascii="宋体" w:hAnsi="宋体" w:eastAsia="宋体" w:cs="宋体"/>
          <w:bCs/>
          <w:color w:val="auto"/>
          <w:sz w:val="24"/>
          <w:szCs w:val="24"/>
          <w:highlight w:val="none"/>
          <w:lang w:val="en-US" w:eastAsia="zh-CN"/>
        </w:rPr>
        <w:t>明确</w:t>
      </w:r>
      <w:r>
        <w:rPr>
          <w:rFonts w:hint="eastAsia" w:ascii="宋体" w:hAnsi="宋体" w:eastAsia="宋体" w:cs="宋体"/>
          <w:bCs/>
          <w:color w:val="auto"/>
          <w:sz w:val="24"/>
          <w:szCs w:val="24"/>
          <w:highlight w:val="none"/>
          <w:lang w:eastAsia="zh-CN"/>
        </w:rPr>
        <w:t>标</w:t>
      </w:r>
      <w:r>
        <w:rPr>
          <w:rFonts w:hint="eastAsia" w:ascii="宋体" w:hAnsi="宋体" w:eastAsia="宋体" w:cs="宋体"/>
          <w:bCs/>
          <w:color w:val="auto"/>
          <w:sz w:val="24"/>
          <w:szCs w:val="24"/>
          <w:highlight w:val="none"/>
          <w:lang w:val="en-US" w:eastAsia="zh-CN"/>
        </w:rPr>
        <w:t>记</w:t>
      </w:r>
      <w:r>
        <w:rPr>
          <w:rFonts w:hint="eastAsia" w:ascii="宋体" w:hAnsi="宋体" w:eastAsia="宋体" w:cs="宋体"/>
          <w:bCs/>
          <w:color w:val="auto"/>
          <w:sz w:val="24"/>
          <w:szCs w:val="24"/>
          <w:highlight w:val="none"/>
          <w:lang w:eastAsia="zh-CN"/>
        </w:rPr>
        <w:t>，施工人员按标</w:t>
      </w:r>
      <w:r>
        <w:rPr>
          <w:rFonts w:hint="eastAsia" w:ascii="宋体" w:hAnsi="宋体" w:eastAsia="宋体" w:cs="宋体"/>
          <w:bCs/>
          <w:color w:val="auto"/>
          <w:sz w:val="24"/>
          <w:szCs w:val="24"/>
          <w:highlight w:val="none"/>
          <w:lang w:val="en-US" w:eastAsia="zh-CN"/>
        </w:rPr>
        <w:t>记</w:t>
      </w:r>
      <w:r>
        <w:rPr>
          <w:rFonts w:hint="eastAsia" w:ascii="宋体" w:hAnsi="宋体" w:eastAsia="宋体" w:cs="宋体"/>
          <w:bCs/>
          <w:color w:val="auto"/>
          <w:sz w:val="24"/>
          <w:szCs w:val="24"/>
          <w:highlight w:val="none"/>
          <w:lang w:eastAsia="zh-CN"/>
        </w:rPr>
        <w:t>实施采伐作业。</w:t>
      </w:r>
    </w:p>
    <w:p w14:paraId="460509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5.1.4.</w:t>
      </w:r>
      <w:r>
        <w:rPr>
          <w:rFonts w:hint="eastAsia" w:ascii="宋体" w:hAnsi="宋体" w:eastAsia="宋体" w:cs="宋体"/>
          <w:bCs/>
          <w:color w:val="auto"/>
          <w:sz w:val="24"/>
          <w:szCs w:val="24"/>
          <w:highlight w:val="none"/>
          <w:lang w:eastAsia="zh-CN"/>
        </w:rPr>
        <w:t>2、间伐工艺设计</w:t>
      </w:r>
    </w:p>
    <w:p w14:paraId="4472B8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疏伐必须按照《森林采伐作业规程》的有关规定及抚育间伐设计方案，按照由山下向山上的顺序进行间伐，做到定向伐木，根据树木的位置、胸径、树干倾斜程度科学确定林木伐倒方向，严格控制伐桩高度，伐桩高度不得大于10cm。树木采伐后，严格按照有关规程的要求进行造材，确保木材合理利用，提高经济效益。</w:t>
      </w:r>
    </w:p>
    <w:p w14:paraId="7EC8421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5.1.4.</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、集材方式设计</w:t>
      </w:r>
    </w:p>
    <w:p w14:paraId="61B8C7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根据当地的生产技术水平和抚育区的实际，采用人力集材方式。</w:t>
      </w:r>
    </w:p>
    <w:p w14:paraId="649761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5.1.4.</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、作业道、楞场和集材道设计</w:t>
      </w:r>
    </w:p>
    <w:p w14:paraId="430396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因本次作业采用人工作业、人力集材且作业区距公路及乡村道较近，作业区内有人行小路和自然沟壕，能够满足抚育作业需要，故不再单独设计作业道、楞场和集材道。</w:t>
      </w:r>
    </w:p>
    <w:p w14:paraId="4920BE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5.1.4.</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临时工棚设计</w:t>
      </w:r>
    </w:p>
    <w:p w14:paraId="154192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因本次抚育作业区靠近村民居住区，作业人员可以就近在农户家中居住，故不设计临时工棚。</w:t>
      </w:r>
    </w:p>
    <w:p w14:paraId="62DF03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eastAsia="zh-CN"/>
        </w:rPr>
      </w:pPr>
      <w:bookmarkStart w:id="16" w:name="_Toc7834"/>
      <w:r>
        <w:rPr>
          <w:rFonts w:hint="eastAsia" w:ascii="宋体" w:hAnsi="宋体" w:eastAsia="宋体" w:cs="宋体"/>
          <w:bCs/>
          <w:color w:val="auto"/>
          <w:sz w:val="24"/>
          <w:szCs w:val="24"/>
          <w:highlight w:val="none"/>
          <w:lang w:val="en-US" w:eastAsia="zh-CN"/>
        </w:rPr>
        <w:t>5.1.5</w:t>
      </w:r>
      <w:r>
        <w:rPr>
          <w:rFonts w:hint="eastAsia" w:ascii="宋体" w:hAnsi="宋体" w:eastAsia="宋体" w:cs="宋体"/>
          <w:bCs/>
          <w:color w:val="auto"/>
          <w:sz w:val="24"/>
          <w:szCs w:val="24"/>
          <w:highlight w:val="none"/>
          <w:lang w:eastAsia="zh-CN"/>
        </w:rPr>
        <w:t>剩余物处理</w:t>
      </w:r>
      <w:bookmarkEnd w:id="16"/>
      <w:r>
        <w:rPr>
          <w:rFonts w:hint="eastAsia" w:ascii="宋体" w:hAnsi="宋体" w:eastAsia="宋体" w:cs="宋体"/>
          <w:bCs/>
          <w:color w:val="auto"/>
          <w:sz w:val="24"/>
          <w:szCs w:val="24"/>
          <w:highlight w:val="none"/>
          <w:lang w:val="en-US" w:eastAsia="zh-CN"/>
        </w:rPr>
        <w:t>及有</w:t>
      </w:r>
      <w:r>
        <w:rPr>
          <w:rFonts w:hint="eastAsia" w:ascii="宋体" w:hAnsi="宋体" w:eastAsia="宋体" w:cs="宋体"/>
          <w:bCs/>
          <w:color w:val="auto"/>
          <w:sz w:val="24"/>
          <w:szCs w:val="24"/>
          <w:highlight w:val="none"/>
          <w:lang w:val="zh-CN" w:eastAsia="zh-CN"/>
        </w:rPr>
        <w:t>害</w:t>
      </w:r>
      <w:r>
        <w:rPr>
          <w:rFonts w:hint="eastAsia" w:ascii="宋体" w:hAnsi="宋体" w:eastAsia="宋体" w:cs="宋体"/>
          <w:bCs/>
          <w:color w:val="auto"/>
          <w:sz w:val="24"/>
          <w:szCs w:val="24"/>
          <w:highlight w:val="none"/>
          <w:lang w:val="en-US" w:eastAsia="zh-CN"/>
        </w:rPr>
        <w:t>生物</w:t>
      </w:r>
      <w:r>
        <w:rPr>
          <w:rFonts w:hint="eastAsia" w:ascii="宋体" w:hAnsi="宋体" w:eastAsia="宋体" w:cs="宋体"/>
          <w:bCs/>
          <w:color w:val="auto"/>
          <w:sz w:val="24"/>
          <w:szCs w:val="24"/>
          <w:highlight w:val="none"/>
          <w:lang w:val="zh-CN" w:eastAsia="zh-CN"/>
        </w:rPr>
        <w:t>防治</w:t>
      </w:r>
    </w:p>
    <w:p w14:paraId="116E098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在抚育过程中，对采伐</w:t>
      </w:r>
      <w:r>
        <w:rPr>
          <w:rFonts w:hint="eastAsia" w:ascii="宋体" w:hAnsi="宋体" w:eastAsia="宋体" w:cs="宋体"/>
          <w:bCs/>
          <w:color w:val="auto"/>
          <w:sz w:val="24"/>
          <w:szCs w:val="24"/>
          <w:highlight w:val="none"/>
          <w:lang w:val="en-US" w:eastAsia="zh-CN"/>
        </w:rPr>
        <w:t>小于5㎝的</w:t>
      </w:r>
      <w:r>
        <w:rPr>
          <w:rFonts w:hint="eastAsia" w:ascii="宋体" w:hAnsi="宋体" w:eastAsia="宋体" w:cs="宋体"/>
          <w:bCs/>
          <w:color w:val="auto"/>
          <w:sz w:val="24"/>
          <w:szCs w:val="24"/>
          <w:highlight w:val="none"/>
          <w:lang w:eastAsia="zh-CN"/>
        </w:rPr>
        <w:t>树木及枝丫材按一定间距、沿等高线均匀平铺堆放处理，</w:t>
      </w:r>
      <w:r>
        <w:rPr>
          <w:rFonts w:hint="eastAsia" w:ascii="宋体" w:hAnsi="宋体" w:eastAsia="宋体" w:cs="宋体"/>
          <w:bCs/>
          <w:color w:val="auto"/>
          <w:sz w:val="24"/>
          <w:szCs w:val="24"/>
          <w:highlight w:val="none"/>
          <w:lang w:val="en-US" w:eastAsia="zh-CN"/>
        </w:rPr>
        <w:t>防止水土流失。</w:t>
      </w:r>
      <w:r>
        <w:rPr>
          <w:rFonts w:hint="eastAsia" w:ascii="宋体" w:hAnsi="宋体" w:eastAsia="宋体" w:cs="宋体"/>
          <w:bCs/>
          <w:color w:val="auto"/>
          <w:sz w:val="24"/>
          <w:szCs w:val="24"/>
          <w:highlight w:val="none"/>
          <w:lang w:eastAsia="zh-CN"/>
        </w:rPr>
        <w:t>对采伐</w:t>
      </w:r>
      <w:r>
        <w:rPr>
          <w:rFonts w:hint="eastAsia" w:ascii="宋体" w:hAnsi="宋体" w:eastAsia="宋体" w:cs="宋体"/>
          <w:bCs/>
          <w:color w:val="auto"/>
          <w:sz w:val="24"/>
          <w:szCs w:val="24"/>
          <w:highlight w:val="none"/>
          <w:lang w:val="en-US" w:eastAsia="zh-CN"/>
        </w:rPr>
        <w:t>大于5㎝的</w:t>
      </w:r>
      <w:r>
        <w:rPr>
          <w:rFonts w:hint="eastAsia" w:ascii="宋体" w:hAnsi="宋体" w:eastAsia="宋体" w:cs="宋体"/>
          <w:bCs/>
          <w:color w:val="auto"/>
          <w:sz w:val="24"/>
          <w:szCs w:val="24"/>
          <w:highlight w:val="none"/>
          <w:lang w:eastAsia="zh-CN"/>
        </w:rPr>
        <w:t>树木清理到山下指定的堆积点</w:t>
      </w:r>
      <w:r>
        <w:rPr>
          <w:rFonts w:hint="eastAsia" w:ascii="宋体" w:hAnsi="宋体" w:eastAsia="宋体" w:cs="宋体"/>
          <w:bCs/>
          <w:color w:val="auto"/>
          <w:sz w:val="24"/>
          <w:szCs w:val="24"/>
          <w:highlight w:val="none"/>
          <w:lang w:val="en-US" w:eastAsia="zh-CN"/>
        </w:rPr>
        <w:t>进行堆放。</w:t>
      </w:r>
      <w:r>
        <w:rPr>
          <w:rFonts w:hint="eastAsia" w:ascii="宋体" w:hAnsi="宋体" w:eastAsia="宋体" w:cs="宋体"/>
          <w:bCs/>
          <w:color w:val="auto"/>
          <w:sz w:val="24"/>
          <w:szCs w:val="24"/>
          <w:highlight w:val="none"/>
          <w:lang w:eastAsia="zh-CN"/>
        </w:rPr>
        <w:t>对受病虫害危害的林木、剩余物等，应当及时清理出林分，集中进行</w:t>
      </w:r>
      <w:r>
        <w:rPr>
          <w:rFonts w:hint="eastAsia" w:ascii="宋体" w:hAnsi="宋体" w:eastAsia="宋体" w:cs="宋体"/>
          <w:bCs/>
          <w:color w:val="auto"/>
          <w:sz w:val="24"/>
          <w:szCs w:val="24"/>
          <w:highlight w:val="none"/>
          <w:lang w:val="en-US" w:eastAsia="zh-CN"/>
        </w:rPr>
        <w:t>无</w:t>
      </w:r>
      <w:r>
        <w:rPr>
          <w:rFonts w:hint="eastAsia" w:ascii="宋体" w:hAnsi="宋体" w:eastAsia="宋体" w:cs="宋体"/>
          <w:bCs/>
          <w:color w:val="auto"/>
          <w:sz w:val="24"/>
          <w:szCs w:val="24"/>
          <w:highlight w:val="none"/>
          <w:lang w:eastAsia="zh-CN"/>
        </w:rPr>
        <w:t>害化处理。</w:t>
      </w:r>
    </w:p>
    <w:p w14:paraId="6E0C9E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5.1.6幼树幼苗</w:t>
      </w:r>
    </w:p>
    <w:p w14:paraId="049D7DD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保护珍稀物种，目的树种天然实生幼树幼苗，用铁丝、竹条围栏进行保护</w:t>
      </w:r>
      <w:r>
        <w:rPr>
          <w:rFonts w:hint="eastAsia" w:ascii="宋体" w:hAnsi="宋体" w:eastAsia="宋体" w:cs="宋体"/>
          <w:bCs/>
          <w:color w:val="auto"/>
          <w:sz w:val="24"/>
          <w:szCs w:val="24"/>
          <w:highlight w:val="none"/>
          <w:lang w:val="en-US" w:eastAsia="zh-CN"/>
        </w:rPr>
        <w:t>，促进森林更新的完成，促进林分向异龄、复层、混交结构转变。</w:t>
      </w:r>
    </w:p>
    <w:p w14:paraId="110C77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5.2造林</w:t>
      </w:r>
      <w:r>
        <w:rPr>
          <w:rFonts w:hint="eastAsia" w:ascii="宋体" w:hAnsi="宋体" w:eastAsia="宋体" w:cs="宋体"/>
          <w:bCs/>
          <w:color w:val="auto"/>
          <w:sz w:val="24"/>
          <w:szCs w:val="24"/>
          <w:highlight w:val="none"/>
          <w:lang w:eastAsia="zh-CN"/>
        </w:rPr>
        <w:t>技术措施设计</w:t>
      </w:r>
    </w:p>
    <w:p w14:paraId="43C7A11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5.2.1造林密度</w:t>
      </w:r>
    </w:p>
    <w:p w14:paraId="42700C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刺槐、侧柏、</w:t>
      </w:r>
      <w:r>
        <w:rPr>
          <w:rFonts w:hint="eastAsia" w:ascii="宋体" w:hAnsi="宋体" w:eastAsia="宋体" w:cs="宋体"/>
          <w:bCs/>
          <w:color w:val="auto"/>
          <w:sz w:val="24"/>
          <w:szCs w:val="24"/>
          <w:highlight w:val="none"/>
          <w:lang w:eastAsia="zh-CN"/>
        </w:rPr>
        <w:t>连翘</w:t>
      </w:r>
      <w:r>
        <w:rPr>
          <w:rFonts w:hint="eastAsia" w:ascii="宋体" w:hAnsi="宋体" w:eastAsia="宋体" w:cs="宋体"/>
          <w:bCs/>
          <w:color w:val="auto"/>
          <w:sz w:val="24"/>
          <w:szCs w:val="24"/>
          <w:highlight w:val="none"/>
          <w:lang w:val="en-US" w:eastAsia="zh-CN"/>
        </w:rPr>
        <w:t>造林密度为220株/亩。</w:t>
      </w:r>
    </w:p>
    <w:p w14:paraId="36C2FD0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5.2.2混交方式</w:t>
      </w:r>
    </w:p>
    <w:p w14:paraId="6C0BF1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为充分利用立地条件，增加树种种类，有效改善林地环境，同时保护原生树种，减少对自然植被的破坏，大力营造混交林，混交方式</w:t>
      </w:r>
      <w:r>
        <w:rPr>
          <w:rFonts w:hint="eastAsia" w:ascii="宋体" w:hAnsi="宋体" w:eastAsia="宋体" w:cs="宋体"/>
          <w:bCs/>
          <w:color w:val="auto"/>
          <w:sz w:val="24"/>
          <w:szCs w:val="24"/>
          <w:highlight w:val="none"/>
          <w:lang w:val="en-US" w:eastAsia="zh-CN"/>
        </w:rPr>
        <w:t>为块状。</w:t>
      </w:r>
    </w:p>
    <w:p w14:paraId="53DF47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5.2.3整地时间为冬春季</w:t>
      </w:r>
      <w:r>
        <w:rPr>
          <w:rFonts w:hint="eastAsia" w:ascii="宋体" w:hAnsi="宋体" w:eastAsia="宋体" w:cs="宋体"/>
          <w:bCs/>
          <w:color w:val="auto"/>
          <w:sz w:val="24"/>
          <w:szCs w:val="24"/>
          <w:highlight w:val="none"/>
          <w:lang w:eastAsia="zh-CN"/>
        </w:rPr>
        <w:t>。可提前整地后造林或随整地随栽植。提前整地可有效改善立地、藏留和贮蓄降水，提高土壤墒情，造林时能合理安排劳力，不误时机迅速造林。</w:t>
      </w:r>
    </w:p>
    <w:p w14:paraId="1FC24F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5.2.4整地方法</w:t>
      </w:r>
    </w:p>
    <w:p w14:paraId="78986AF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整地要因地制宜，适地适整，适树适整，讲求实效，充分考虑保留原生植被，以不造成新的水土流失为原则，</w:t>
      </w:r>
      <w:r>
        <w:rPr>
          <w:rFonts w:hint="eastAsia" w:ascii="宋体" w:hAnsi="宋体" w:eastAsia="宋体" w:cs="宋体"/>
          <w:bCs/>
          <w:color w:val="auto"/>
          <w:sz w:val="24"/>
          <w:szCs w:val="24"/>
          <w:highlight w:val="none"/>
          <w:lang w:val="en-US" w:eastAsia="zh-CN"/>
        </w:rPr>
        <w:t>割</w:t>
      </w:r>
      <w:r>
        <w:rPr>
          <w:rFonts w:hint="eastAsia" w:ascii="宋体" w:hAnsi="宋体" w:eastAsia="宋体" w:cs="宋体"/>
          <w:bCs/>
          <w:color w:val="auto"/>
          <w:sz w:val="24"/>
          <w:szCs w:val="24"/>
          <w:highlight w:val="none"/>
          <w:lang w:eastAsia="zh-CN"/>
        </w:rPr>
        <w:t>灌保灌整地，最大限度地改善造林立地。</w:t>
      </w:r>
      <w:r>
        <w:rPr>
          <w:rFonts w:hint="eastAsia" w:ascii="宋体" w:hAnsi="宋体" w:eastAsia="宋体" w:cs="宋体"/>
          <w:bCs/>
          <w:color w:val="auto"/>
          <w:sz w:val="24"/>
          <w:szCs w:val="24"/>
          <w:highlight w:val="none"/>
          <w:lang w:val="en-US" w:eastAsia="zh-CN"/>
        </w:rPr>
        <w:t>一般采取穴状整地，</w:t>
      </w:r>
      <w:r>
        <w:rPr>
          <w:rFonts w:hint="eastAsia" w:ascii="宋体" w:hAnsi="宋体" w:eastAsia="宋体" w:cs="宋体"/>
          <w:bCs/>
          <w:color w:val="auto"/>
          <w:sz w:val="24"/>
          <w:szCs w:val="24"/>
          <w:highlight w:val="none"/>
          <w:lang w:eastAsia="zh-CN"/>
        </w:rPr>
        <w:t>整地规格为</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0×</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0×</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0厘米，整地挖穴时坑径上下一致，</w:t>
      </w:r>
      <w:r>
        <w:rPr>
          <w:rFonts w:hint="eastAsia" w:ascii="宋体" w:hAnsi="宋体" w:eastAsia="宋体" w:cs="宋体"/>
          <w:bCs/>
          <w:color w:val="auto"/>
          <w:sz w:val="24"/>
          <w:szCs w:val="24"/>
          <w:highlight w:val="none"/>
          <w:lang w:val="en-US" w:eastAsia="zh-CN"/>
        </w:rPr>
        <w:t>新</w:t>
      </w:r>
      <w:r>
        <w:rPr>
          <w:rFonts w:hint="eastAsia" w:ascii="宋体" w:hAnsi="宋体" w:eastAsia="宋体" w:cs="宋体"/>
          <w:bCs/>
          <w:color w:val="auto"/>
          <w:sz w:val="24"/>
          <w:szCs w:val="24"/>
          <w:highlight w:val="none"/>
          <w:lang w:eastAsia="zh-CN"/>
        </w:rPr>
        <w:t>土打埂，表土回填，以蓄水保墒。</w:t>
      </w:r>
    </w:p>
    <w:p w14:paraId="5B4D3D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穴状整地栽植模式图</w:t>
      </w:r>
    </w:p>
    <w:p w14:paraId="518C02A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drawing>
          <wp:inline distT="0" distB="0" distL="114300" distR="114300">
            <wp:extent cx="4217670" cy="2256155"/>
            <wp:effectExtent l="0" t="0" r="3810" b="14605"/>
            <wp:docPr id="4" name="图片 3" descr="未标题-1 - 副本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未标题-1 - 副本 拷贝"/>
                    <pic:cNvPicPr>
                      <a:picLocks noChangeAspect="1"/>
                    </pic:cNvPicPr>
                  </pic:nvPicPr>
                  <pic:blipFill>
                    <a:blip r:embed="rId8"/>
                    <a:srcRect l="3351" t="9277" b="7698"/>
                    <a:stretch>
                      <a:fillRect/>
                    </a:stretch>
                  </pic:blipFill>
                  <pic:spPr>
                    <a:xfrm>
                      <a:off x="0" y="0"/>
                      <a:ext cx="4217670" cy="2256155"/>
                    </a:xfrm>
                    <a:prstGeom prst="rect">
                      <a:avLst/>
                    </a:prstGeom>
                    <a:noFill/>
                    <a:ln>
                      <a:noFill/>
                    </a:ln>
                  </pic:spPr>
                </pic:pic>
              </a:graphicData>
            </a:graphic>
          </wp:inline>
        </w:drawing>
      </w:r>
    </w:p>
    <w:p w14:paraId="31D312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 xml:space="preserve">整地规格 </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0×</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0×</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 xml:space="preserve">0cm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eastAsia="zh-CN"/>
        </w:rPr>
        <w:t>株行距：</w:t>
      </w:r>
      <w:r>
        <w:rPr>
          <w:rFonts w:hint="eastAsia" w:ascii="宋体" w:hAnsi="宋体" w:eastAsia="宋体" w:cs="宋体"/>
          <w:bCs/>
          <w:color w:val="auto"/>
          <w:sz w:val="24"/>
          <w:szCs w:val="24"/>
          <w:highlight w:val="none"/>
          <w:lang w:val="en-US" w:eastAsia="zh-CN"/>
        </w:rPr>
        <w:t>刺槐、侧柏、连翘1.5</w:t>
      </w:r>
      <w:r>
        <w:rPr>
          <w:rFonts w:hint="eastAsia" w:ascii="宋体" w:hAnsi="宋体" w:eastAsia="宋体" w:cs="宋体"/>
          <w:bCs/>
          <w:color w:val="auto"/>
          <w:sz w:val="24"/>
          <w:szCs w:val="24"/>
          <w:highlight w:val="none"/>
          <w:lang w:eastAsia="zh-CN"/>
        </w:rPr>
        <w:t>m×</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m</w:t>
      </w:r>
      <w:r>
        <w:rPr>
          <w:rFonts w:hint="eastAsia" w:ascii="宋体" w:hAnsi="宋体" w:eastAsia="宋体" w:cs="宋体"/>
          <w:bCs/>
          <w:color w:val="auto"/>
          <w:sz w:val="24"/>
          <w:szCs w:val="24"/>
          <w:highlight w:val="none"/>
          <w:lang w:val="en-US" w:eastAsia="zh-CN"/>
        </w:rPr>
        <w:t xml:space="preserve"> </w:t>
      </w:r>
    </w:p>
    <w:p w14:paraId="1A40BB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5.2.5造林时间</w:t>
      </w:r>
    </w:p>
    <w:p w14:paraId="332A080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根据造林树种本身的特性，结合卢氏的气候状况，造林季节选择在秋末冬初、春季、雨季。秋末冬初10-11月，苗木地上部分已基本停止生长，处于休眠状态，蒸腾作用小，此时造林，由于地湿下降缓慢，土壤尚末冻结，根系仍有一定的活动能力，且蒸发量较小，空气湿度大、秋雨较多，土壤墒情好，苗木入冬前很快完成伤根愈合，并能产生部分新根，来春苗木不经缓苗，生根发芽早、成活率高、生长迅速。春季造林2月中下旬至4月上旬，此时土壤解冻，墒情较好，空气蒸发量小，及时造林，成活率较好。雨季8-9月，降雨量较集中，土壤墒情较好，适宜补植补造。要密切关注天气预报，及时掌握雨情，杜绝无雨和降雨不多强栽。</w:t>
      </w:r>
    </w:p>
    <w:p w14:paraId="5A71EF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5.2.6、造林技术要求</w:t>
      </w:r>
    </w:p>
    <w:p w14:paraId="46D979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全部实行人工植苗造林。起苗前苗圃地要适量灌水，起苗时要轻拿轻放，使营养杯苗或祼根苗根系完好无损，以保证苗木成活。运输时要均匀把装苗的大塑料袋整齐摆放，不要装的过多，以防压损苗木；运输时车速不能太快，以免把营养杯土震散。栽植最好选择在无风的阴天、雨天前后进行，营养杯苗栽植时先把表土放入穴内，达到一定深度后，把苗木放入穴中央，埋严压实。祼根苗栽植时采用“三埋二踩一提苗”的造林方法，栽前苗木要放入泥水中或用湿布包裹，取一棵栽一棵。植时先把表土放入穴中，再把苗木放到穴中央，再填入新土，填到2/3深度时，将苗木轻轻上提，使苗根舒展，踩实后填入剩土，继续踩实。最后覆上松土，整穴围土堰，以承接雨水，为防止苗木旱死，可盖上石块、杂草等遮阴，有条件的地方可覆盖地膜，防止水分蒸发。栽植过深、过浅、窝根，树木的根系不能很好的生长，影响苗木成活和后期生长。</w:t>
      </w:r>
    </w:p>
    <w:p w14:paraId="394802F4">
      <w:pPr>
        <w:keepNext w:val="0"/>
        <w:keepLines w:val="0"/>
        <w:pageBreakBefore w:val="0"/>
        <w:widowControl w:val="0"/>
        <w:kinsoku/>
        <w:wordWrap/>
        <w:overflowPunct/>
        <w:topLinePunct w:val="0"/>
        <w:autoSpaceDE/>
        <w:autoSpaceDN/>
        <w:bidi w:val="0"/>
        <w:adjustRightInd/>
        <w:snapToGrid/>
        <w:spacing w:line="420" w:lineRule="exact"/>
        <w:ind w:firstLine="595" w:firstLineChars="247"/>
        <w:textAlignment w:val="auto"/>
        <w:rPr>
          <w:rFonts w:hint="eastAsia" w:ascii="宋体" w:hAnsi="宋体" w:eastAsia="宋体" w:cs="宋体"/>
          <w:b/>
          <w:bCs/>
          <w:color w:val="auto"/>
          <w:kern w:val="2"/>
          <w:sz w:val="24"/>
          <w:szCs w:val="24"/>
          <w:highlight w:val="none"/>
          <w:lang w:val="zh-CN" w:eastAsia="zh-CN" w:bidi="ar-SA"/>
        </w:rPr>
      </w:pPr>
    </w:p>
    <w:bookmarkEnd w:id="11"/>
    <w:p w14:paraId="233B17BC">
      <w:pPr>
        <w:spacing w:line="600" w:lineRule="exact"/>
        <w:rPr>
          <w:rFonts w:ascii="宋体" w:hAnsi="宋体" w:cs="宋体"/>
          <w:color w:val="auto"/>
          <w:sz w:val="24"/>
          <w:szCs w:val="24"/>
          <w:highlight w:val="none"/>
        </w:rPr>
      </w:pPr>
    </w:p>
    <w:p w14:paraId="59CBCF18">
      <w:pPr>
        <w:spacing w:line="600" w:lineRule="exact"/>
        <w:rPr>
          <w:rFonts w:ascii="宋体" w:hAnsi="宋体" w:cs="宋体"/>
          <w:color w:val="auto"/>
          <w:sz w:val="24"/>
          <w:szCs w:val="24"/>
          <w:highlight w:val="none"/>
        </w:rPr>
        <w:sectPr>
          <w:pgSz w:w="11906" w:h="16838"/>
          <w:pgMar w:top="1327" w:right="1474" w:bottom="1327" w:left="1474" w:header="851" w:footer="992" w:gutter="0"/>
          <w:cols w:space="720" w:num="1"/>
          <w:docGrid w:linePitch="312" w:charSpace="0"/>
        </w:sectPr>
      </w:pPr>
    </w:p>
    <w:p w14:paraId="748CB98E">
      <w:pPr>
        <w:jc w:val="center"/>
        <w:outlineLvl w:val="0"/>
        <w:rPr>
          <w:rFonts w:ascii="宋体" w:hAnsi="宋体"/>
          <w:b/>
          <w:bCs/>
          <w:color w:val="auto"/>
          <w:kern w:val="0"/>
          <w:sz w:val="44"/>
          <w:szCs w:val="44"/>
          <w:highlight w:val="none"/>
        </w:rPr>
      </w:pPr>
      <w:bookmarkStart w:id="17" w:name="_Toc3525"/>
      <w:r>
        <w:rPr>
          <w:rFonts w:hint="eastAsia" w:ascii="宋体" w:hAnsi="宋体"/>
          <w:b/>
          <w:bCs/>
          <w:color w:val="auto"/>
          <w:kern w:val="0"/>
          <w:sz w:val="44"/>
          <w:szCs w:val="44"/>
          <w:highlight w:val="none"/>
        </w:rPr>
        <w:t xml:space="preserve">第四章 </w:t>
      </w:r>
      <w:bookmarkStart w:id="18" w:name="评标办法"/>
      <w:r>
        <w:rPr>
          <w:rFonts w:hint="eastAsia" w:ascii="宋体" w:hAnsi="宋体"/>
          <w:b/>
          <w:bCs/>
          <w:color w:val="auto"/>
          <w:kern w:val="0"/>
          <w:sz w:val="44"/>
          <w:szCs w:val="44"/>
          <w:highlight w:val="none"/>
        </w:rPr>
        <w:t>评标办法</w:t>
      </w:r>
      <w:bookmarkEnd w:id="17"/>
      <w:bookmarkEnd w:id="18"/>
    </w:p>
    <w:p w14:paraId="5B97EC4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ascii="宋体" w:hAnsi="宋体" w:cs="宋体"/>
          <w:color w:val="auto"/>
          <w:sz w:val="24"/>
          <w:szCs w:val="24"/>
          <w:highlight w:val="none"/>
        </w:rPr>
      </w:pPr>
      <w:r>
        <w:rPr>
          <w:rFonts w:hint="eastAsia" w:ascii="宋体" w:hAnsi="宋体" w:cs="宋体"/>
          <w:b/>
          <w:bCs/>
          <w:color w:val="auto"/>
          <w:sz w:val="24"/>
          <w:szCs w:val="24"/>
          <w:highlight w:val="none"/>
        </w:rPr>
        <w:t>1. 投标文件的评审、比较和否决</w:t>
      </w:r>
    </w:p>
    <w:p w14:paraId="55824FB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1.1评标委员会将按照招标文件的规定，仅对在实质上响应招标文件要求的投标文件进行评估和比较。</w:t>
      </w:r>
    </w:p>
    <w:p w14:paraId="486DE18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1.2根据相关法律法规及有关招标投标文件规定，结合本项目具体情况，制定本次招标评标办法。并按照“公平、公正、科学、择优”的原则进行评标。采用百分制综合评估法进行评比。</w:t>
      </w:r>
    </w:p>
    <w:p w14:paraId="04D7D3C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1.3在评审过程中，评标委员会可以要求投标供应商就投标文件中含义不明确的内容进行陈述；凡遇到招标文件中无界定或界定不清、前后不一致使评委会成员意见有分歧且又难于协商一致的问题，均由评委会予以表决，获半数以上同意的即为通过，未获半数同意的即为否决。</w:t>
      </w:r>
    </w:p>
    <w:p w14:paraId="6ED6314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1.4评标时，投标报价是评标的重要依据，但不是唯一依据，采购人不承诺将合同授予报价最低或最高的投标供应商。</w:t>
      </w:r>
    </w:p>
    <w:p w14:paraId="12D1158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1.5评标委员会依据招标文件中规定的评标标准和方法，对投标文件进行评审和比较，向采购人提出书面评标报告，并推荐合格的中标候选人。采购人根据评标委员会提出的书面评标报告和推荐的中标候选人按序确定中标供应商。</w:t>
      </w:r>
    </w:p>
    <w:p w14:paraId="515FF6D2">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2. 评审程序</w:t>
      </w:r>
    </w:p>
    <w:p w14:paraId="6F98448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2.1 资格审查</w:t>
      </w:r>
    </w:p>
    <w:p w14:paraId="0C20F81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本项目采用资格后审</w:t>
      </w:r>
    </w:p>
    <w:p w14:paraId="1F2B057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人或采购代理机构应当按照招标文件第二章投标供应商须知2.0项及第四章评标办法资格性审查标准2.1.1要求，对投标供应商的投标文件进行资格评审，有一项不符合的，视为未通过资格审查，合格投标供应商不足3家的，不得评标。符合的进入下一评标程序。</w:t>
      </w:r>
    </w:p>
    <w:p w14:paraId="2629094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3.评标具体方法和标准</w:t>
      </w:r>
    </w:p>
    <w:p w14:paraId="1A18641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评标委员会根据评标原则和办法对所有投标文件进行集中审核，分别评价。</w:t>
      </w:r>
    </w:p>
    <w:tbl>
      <w:tblPr>
        <w:tblStyle w:val="17"/>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27"/>
        <w:gridCol w:w="2503"/>
        <w:gridCol w:w="5299"/>
      </w:tblGrid>
      <w:tr w14:paraId="6B55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897" w:type="dxa"/>
            <w:gridSpan w:val="2"/>
            <w:tcBorders>
              <w:top w:val="single" w:color="auto" w:sz="4" w:space="0"/>
              <w:left w:val="single" w:color="auto" w:sz="4" w:space="0"/>
              <w:bottom w:val="single" w:color="auto" w:sz="4" w:space="0"/>
              <w:right w:val="single" w:color="auto" w:sz="4" w:space="0"/>
            </w:tcBorders>
            <w:vAlign w:val="center"/>
          </w:tcPr>
          <w:p w14:paraId="4E7B8673">
            <w:pPr>
              <w:spacing w:line="360" w:lineRule="auto"/>
              <w:ind w:firstLine="472" w:firstLineChars="196"/>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2503" w:type="dxa"/>
            <w:tcBorders>
              <w:top w:val="single" w:color="auto" w:sz="4" w:space="0"/>
              <w:left w:val="single" w:color="auto" w:sz="4" w:space="0"/>
              <w:bottom w:val="single" w:color="auto" w:sz="4" w:space="0"/>
              <w:right w:val="single" w:color="auto" w:sz="4" w:space="0"/>
            </w:tcBorders>
            <w:vAlign w:val="center"/>
          </w:tcPr>
          <w:p w14:paraId="4DA1F8E1">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评审因素</w:t>
            </w:r>
          </w:p>
        </w:tc>
        <w:tc>
          <w:tcPr>
            <w:tcW w:w="5299" w:type="dxa"/>
            <w:tcBorders>
              <w:top w:val="single" w:color="auto" w:sz="4" w:space="0"/>
              <w:left w:val="single" w:color="auto" w:sz="4" w:space="0"/>
              <w:bottom w:val="single" w:color="auto" w:sz="4" w:space="0"/>
              <w:right w:val="single" w:color="auto" w:sz="4" w:space="0"/>
            </w:tcBorders>
            <w:vAlign w:val="center"/>
          </w:tcPr>
          <w:p w14:paraId="480C6744">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评审标准</w:t>
            </w:r>
          </w:p>
        </w:tc>
      </w:tr>
      <w:tr w14:paraId="2304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0" w:type="dxa"/>
            <w:vMerge w:val="restart"/>
            <w:tcBorders>
              <w:top w:val="single" w:color="auto" w:sz="4" w:space="0"/>
              <w:left w:val="single" w:color="auto" w:sz="4" w:space="0"/>
              <w:right w:val="single" w:color="auto" w:sz="4" w:space="0"/>
            </w:tcBorders>
            <w:vAlign w:val="center"/>
          </w:tcPr>
          <w:p w14:paraId="01A29396">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2.1.1</w:t>
            </w:r>
          </w:p>
        </w:tc>
        <w:tc>
          <w:tcPr>
            <w:tcW w:w="1127" w:type="dxa"/>
            <w:vMerge w:val="restart"/>
            <w:tcBorders>
              <w:top w:val="single" w:color="auto" w:sz="4" w:space="0"/>
              <w:left w:val="single" w:color="auto" w:sz="4" w:space="0"/>
              <w:right w:val="single" w:color="auto" w:sz="4" w:space="0"/>
            </w:tcBorders>
            <w:vAlign w:val="center"/>
          </w:tcPr>
          <w:p w14:paraId="38BE87F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资格性</w:t>
            </w:r>
          </w:p>
          <w:p w14:paraId="47A6A07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审查标准</w:t>
            </w:r>
          </w:p>
        </w:tc>
        <w:tc>
          <w:tcPr>
            <w:tcW w:w="2503" w:type="dxa"/>
            <w:tcBorders>
              <w:top w:val="single" w:color="auto" w:sz="4" w:space="0"/>
              <w:left w:val="single" w:color="auto" w:sz="4" w:space="0"/>
              <w:right w:val="single" w:color="auto" w:sz="4" w:space="0"/>
            </w:tcBorders>
            <w:vAlign w:val="center"/>
          </w:tcPr>
          <w:p w14:paraId="169AC8A9">
            <w:pPr>
              <w:spacing w:line="276"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营业执照</w:t>
            </w:r>
          </w:p>
        </w:tc>
        <w:tc>
          <w:tcPr>
            <w:tcW w:w="5299" w:type="dxa"/>
            <w:tcBorders>
              <w:top w:val="single" w:color="auto" w:sz="4" w:space="0"/>
              <w:left w:val="single" w:color="auto" w:sz="4" w:space="0"/>
              <w:right w:val="single" w:color="auto" w:sz="4" w:space="0"/>
            </w:tcBorders>
            <w:vAlign w:val="center"/>
          </w:tcPr>
          <w:p w14:paraId="1DC32123">
            <w:pPr>
              <w:spacing w:line="276" w:lineRule="auto"/>
              <w:jc w:val="left"/>
              <w:rPr>
                <w:rFonts w:ascii="宋体" w:hAnsi="宋体" w:cs="宋体"/>
                <w:color w:val="auto"/>
                <w:sz w:val="24"/>
                <w:szCs w:val="24"/>
                <w:highlight w:val="none"/>
              </w:rPr>
            </w:pPr>
            <w:r>
              <w:rPr>
                <w:rFonts w:hint="eastAsia" w:ascii="宋体" w:hAnsi="宋体"/>
                <w:color w:val="auto"/>
                <w:sz w:val="24"/>
                <w:szCs w:val="24"/>
                <w:highlight w:val="none"/>
              </w:rPr>
              <w:t>在中国境内注册持有工商行政管理部门核发的真实有效的营业执照</w:t>
            </w:r>
          </w:p>
        </w:tc>
      </w:tr>
      <w:tr w14:paraId="2EE5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70" w:type="dxa"/>
            <w:vMerge w:val="continue"/>
            <w:tcBorders>
              <w:left w:val="single" w:color="auto" w:sz="4" w:space="0"/>
              <w:right w:val="single" w:color="auto" w:sz="4" w:space="0"/>
            </w:tcBorders>
            <w:vAlign w:val="center"/>
          </w:tcPr>
          <w:p w14:paraId="40FB0851">
            <w:pPr>
              <w:spacing w:line="360" w:lineRule="auto"/>
              <w:jc w:val="center"/>
              <w:rPr>
                <w:rFonts w:ascii="宋体" w:hAnsi="宋体" w:cs="宋体"/>
                <w:bCs/>
                <w:color w:val="auto"/>
                <w:sz w:val="24"/>
                <w:szCs w:val="24"/>
                <w:highlight w:val="none"/>
              </w:rPr>
            </w:pPr>
          </w:p>
        </w:tc>
        <w:tc>
          <w:tcPr>
            <w:tcW w:w="1127" w:type="dxa"/>
            <w:vMerge w:val="continue"/>
            <w:tcBorders>
              <w:left w:val="single" w:color="auto" w:sz="4" w:space="0"/>
              <w:right w:val="single" w:color="auto" w:sz="4" w:space="0"/>
            </w:tcBorders>
            <w:vAlign w:val="center"/>
          </w:tcPr>
          <w:p w14:paraId="2F5C9333">
            <w:pPr>
              <w:spacing w:line="360" w:lineRule="auto"/>
              <w:jc w:val="center"/>
              <w:rPr>
                <w:rFonts w:ascii="宋体" w:hAnsi="宋体" w:cs="宋体"/>
                <w:color w:val="auto"/>
                <w:sz w:val="24"/>
                <w:szCs w:val="24"/>
                <w:highlight w:val="none"/>
              </w:rPr>
            </w:pPr>
          </w:p>
        </w:tc>
        <w:tc>
          <w:tcPr>
            <w:tcW w:w="2503" w:type="dxa"/>
            <w:tcBorders>
              <w:top w:val="single" w:color="auto" w:sz="4" w:space="0"/>
              <w:left w:val="single" w:color="auto" w:sz="4" w:space="0"/>
              <w:right w:val="single" w:color="auto" w:sz="4" w:space="0"/>
            </w:tcBorders>
            <w:vAlign w:val="center"/>
          </w:tcPr>
          <w:p w14:paraId="5554C3C0">
            <w:pPr>
              <w:spacing w:line="276"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5299" w:type="dxa"/>
            <w:tcBorders>
              <w:top w:val="single" w:color="auto" w:sz="4" w:space="0"/>
              <w:left w:val="single" w:color="auto" w:sz="4" w:space="0"/>
              <w:right w:val="single" w:color="auto" w:sz="4" w:space="0"/>
            </w:tcBorders>
            <w:vAlign w:val="center"/>
          </w:tcPr>
          <w:p w14:paraId="082E9C06">
            <w:pPr>
              <w:spacing w:line="276"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拟派项目负责人必须为本单位人员（提供与本单位签订劳动合同及缴纳的社保证明材料）；</w:t>
            </w:r>
          </w:p>
        </w:tc>
      </w:tr>
      <w:tr w14:paraId="45FA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770" w:type="dxa"/>
            <w:vMerge w:val="continue"/>
            <w:tcBorders>
              <w:left w:val="single" w:color="auto" w:sz="4" w:space="0"/>
              <w:right w:val="single" w:color="auto" w:sz="4" w:space="0"/>
            </w:tcBorders>
            <w:vAlign w:val="center"/>
          </w:tcPr>
          <w:p w14:paraId="4F8E7EAB">
            <w:pPr>
              <w:spacing w:line="360" w:lineRule="auto"/>
              <w:jc w:val="center"/>
              <w:rPr>
                <w:rFonts w:ascii="宋体" w:hAnsi="宋体" w:cs="宋体"/>
                <w:bCs/>
                <w:color w:val="auto"/>
                <w:sz w:val="24"/>
                <w:szCs w:val="24"/>
                <w:highlight w:val="none"/>
              </w:rPr>
            </w:pPr>
          </w:p>
        </w:tc>
        <w:tc>
          <w:tcPr>
            <w:tcW w:w="1127" w:type="dxa"/>
            <w:vMerge w:val="continue"/>
            <w:tcBorders>
              <w:left w:val="single" w:color="auto" w:sz="4" w:space="0"/>
              <w:right w:val="single" w:color="auto" w:sz="4" w:space="0"/>
            </w:tcBorders>
            <w:vAlign w:val="center"/>
          </w:tcPr>
          <w:p w14:paraId="2212EB81">
            <w:pPr>
              <w:spacing w:line="360" w:lineRule="auto"/>
              <w:jc w:val="center"/>
              <w:rPr>
                <w:rFonts w:ascii="宋体" w:hAnsi="宋体" w:cs="宋体"/>
                <w:color w:val="auto"/>
                <w:sz w:val="24"/>
                <w:szCs w:val="24"/>
                <w:highlight w:val="none"/>
              </w:rPr>
            </w:pPr>
          </w:p>
        </w:tc>
        <w:tc>
          <w:tcPr>
            <w:tcW w:w="2503" w:type="dxa"/>
            <w:tcBorders>
              <w:top w:val="single" w:color="auto" w:sz="4" w:space="0"/>
              <w:left w:val="single" w:color="auto" w:sz="4" w:space="0"/>
              <w:right w:val="single" w:color="auto" w:sz="4" w:space="0"/>
            </w:tcBorders>
            <w:vAlign w:val="center"/>
          </w:tcPr>
          <w:p w14:paraId="1D8E5598">
            <w:pPr>
              <w:spacing w:line="276"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具有良好的商业信誉和健全的财务会计制度</w:t>
            </w:r>
          </w:p>
        </w:tc>
        <w:tc>
          <w:tcPr>
            <w:tcW w:w="5299" w:type="dxa"/>
            <w:tcBorders>
              <w:top w:val="single" w:color="auto" w:sz="4" w:space="0"/>
              <w:left w:val="single" w:color="auto" w:sz="4" w:space="0"/>
              <w:right w:val="single" w:color="auto" w:sz="4" w:space="0"/>
            </w:tcBorders>
            <w:vAlign w:val="center"/>
          </w:tcPr>
          <w:p w14:paraId="61522F30">
            <w:pPr>
              <w:spacing w:line="276"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具有良好的商业信誉和健全的财务会计制度，（提供承诺书）；</w:t>
            </w:r>
          </w:p>
        </w:tc>
      </w:tr>
      <w:tr w14:paraId="64EE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70" w:type="dxa"/>
            <w:vMerge w:val="continue"/>
            <w:tcBorders>
              <w:left w:val="single" w:color="auto" w:sz="4" w:space="0"/>
              <w:right w:val="single" w:color="auto" w:sz="4" w:space="0"/>
            </w:tcBorders>
            <w:vAlign w:val="center"/>
          </w:tcPr>
          <w:p w14:paraId="535B40D9">
            <w:pPr>
              <w:spacing w:line="360" w:lineRule="auto"/>
              <w:jc w:val="center"/>
              <w:rPr>
                <w:rFonts w:ascii="宋体" w:hAnsi="宋体" w:cs="宋体"/>
                <w:bCs/>
                <w:color w:val="auto"/>
                <w:sz w:val="24"/>
                <w:szCs w:val="24"/>
                <w:highlight w:val="none"/>
              </w:rPr>
            </w:pPr>
          </w:p>
        </w:tc>
        <w:tc>
          <w:tcPr>
            <w:tcW w:w="1127" w:type="dxa"/>
            <w:vMerge w:val="continue"/>
            <w:tcBorders>
              <w:left w:val="single" w:color="auto" w:sz="4" w:space="0"/>
              <w:right w:val="single" w:color="auto" w:sz="4" w:space="0"/>
            </w:tcBorders>
            <w:vAlign w:val="center"/>
          </w:tcPr>
          <w:p w14:paraId="14644A46">
            <w:pPr>
              <w:spacing w:line="360" w:lineRule="auto"/>
              <w:jc w:val="center"/>
              <w:rPr>
                <w:rFonts w:ascii="宋体" w:hAnsi="宋体" w:cs="宋体"/>
                <w:color w:val="auto"/>
                <w:sz w:val="24"/>
                <w:szCs w:val="24"/>
                <w:highlight w:val="none"/>
              </w:rPr>
            </w:pPr>
          </w:p>
        </w:tc>
        <w:tc>
          <w:tcPr>
            <w:tcW w:w="2503" w:type="dxa"/>
            <w:tcBorders>
              <w:top w:val="single" w:color="auto" w:sz="4" w:space="0"/>
              <w:left w:val="single" w:color="auto" w:sz="4" w:space="0"/>
              <w:right w:val="single" w:color="auto" w:sz="4" w:space="0"/>
            </w:tcBorders>
            <w:vAlign w:val="center"/>
          </w:tcPr>
          <w:p w14:paraId="68AE5F8F">
            <w:pPr>
              <w:spacing w:line="276"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具有履行本项目所必须的设备和专业技术服务能力</w:t>
            </w:r>
          </w:p>
        </w:tc>
        <w:tc>
          <w:tcPr>
            <w:tcW w:w="5299" w:type="dxa"/>
            <w:tcBorders>
              <w:top w:val="single" w:color="auto" w:sz="4" w:space="0"/>
              <w:left w:val="single" w:color="auto" w:sz="4" w:space="0"/>
              <w:right w:val="single" w:color="auto" w:sz="4" w:space="0"/>
            </w:tcBorders>
            <w:vAlign w:val="center"/>
          </w:tcPr>
          <w:p w14:paraId="52054ABF">
            <w:pPr>
              <w:spacing w:line="276"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具有履行本项目所必须的设备和专业技术服务能力；(提供承诺书)；</w:t>
            </w:r>
          </w:p>
        </w:tc>
      </w:tr>
      <w:tr w14:paraId="2460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70" w:type="dxa"/>
            <w:vMerge w:val="continue"/>
            <w:tcBorders>
              <w:left w:val="single" w:color="auto" w:sz="4" w:space="0"/>
              <w:right w:val="single" w:color="auto" w:sz="4" w:space="0"/>
            </w:tcBorders>
            <w:vAlign w:val="center"/>
          </w:tcPr>
          <w:p w14:paraId="3637DAB1">
            <w:pPr>
              <w:spacing w:line="360" w:lineRule="auto"/>
              <w:jc w:val="center"/>
              <w:rPr>
                <w:rFonts w:ascii="宋体" w:hAnsi="宋体" w:cs="宋体"/>
                <w:bCs/>
                <w:color w:val="auto"/>
                <w:sz w:val="24"/>
                <w:szCs w:val="24"/>
                <w:highlight w:val="none"/>
              </w:rPr>
            </w:pPr>
          </w:p>
        </w:tc>
        <w:tc>
          <w:tcPr>
            <w:tcW w:w="1127" w:type="dxa"/>
            <w:vMerge w:val="continue"/>
            <w:tcBorders>
              <w:left w:val="single" w:color="auto" w:sz="4" w:space="0"/>
              <w:right w:val="single" w:color="auto" w:sz="4" w:space="0"/>
            </w:tcBorders>
            <w:vAlign w:val="center"/>
          </w:tcPr>
          <w:p w14:paraId="369A73DB">
            <w:pPr>
              <w:spacing w:line="360" w:lineRule="auto"/>
              <w:jc w:val="center"/>
              <w:rPr>
                <w:rFonts w:ascii="宋体" w:hAnsi="宋体" w:cs="宋体"/>
                <w:color w:val="auto"/>
                <w:sz w:val="24"/>
                <w:szCs w:val="24"/>
                <w:highlight w:val="none"/>
              </w:rPr>
            </w:pPr>
          </w:p>
        </w:tc>
        <w:tc>
          <w:tcPr>
            <w:tcW w:w="2503" w:type="dxa"/>
            <w:tcBorders>
              <w:top w:val="single" w:color="auto" w:sz="4" w:space="0"/>
              <w:left w:val="single" w:color="auto" w:sz="4" w:space="0"/>
              <w:right w:val="single" w:color="auto" w:sz="4" w:space="0"/>
            </w:tcBorders>
            <w:vAlign w:val="center"/>
          </w:tcPr>
          <w:p w14:paraId="1C8E83BA">
            <w:pPr>
              <w:spacing w:line="276"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无商业贿赂及无不正当竞争行为</w:t>
            </w:r>
          </w:p>
        </w:tc>
        <w:tc>
          <w:tcPr>
            <w:tcW w:w="5299" w:type="dxa"/>
            <w:tcBorders>
              <w:top w:val="single" w:color="auto" w:sz="4" w:space="0"/>
              <w:left w:val="single" w:color="auto" w:sz="4" w:space="0"/>
              <w:right w:val="single" w:color="auto" w:sz="4" w:space="0"/>
            </w:tcBorders>
            <w:vAlign w:val="center"/>
          </w:tcPr>
          <w:p w14:paraId="1D0B634D">
            <w:pPr>
              <w:spacing w:line="276"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供应商自行出具本单位无商业贿赂及无不正当竞争行为的承诺书；</w:t>
            </w:r>
          </w:p>
        </w:tc>
      </w:tr>
      <w:tr w14:paraId="6FD1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770" w:type="dxa"/>
            <w:vMerge w:val="continue"/>
            <w:tcBorders>
              <w:left w:val="single" w:color="auto" w:sz="4" w:space="0"/>
              <w:right w:val="single" w:color="auto" w:sz="4" w:space="0"/>
            </w:tcBorders>
            <w:vAlign w:val="center"/>
          </w:tcPr>
          <w:p w14:paraId="68945214">
            <w:pPr>
              <w:spacing w:line="360" w:lineRule="auto"/>
              <w:jc w:val="center"/>
              <w:rPr>
                <w:rFonts w:ascii="宋体" w:hAnsi="宋体" w:cs="宋体"/>
                <w:bCs/>
                <w:color w:val="auto"/>
                <w:sz w:val="24"/>
                <w:szCs w:val="24"/>
                <w:highlight w:val="none"/>
              </w:rPr>
            </w:pPr>
          </w:p>
        </w:tc>
        <w:tc>
          <w:tcPr>
            <w:tcW w:w="1127" w:type="dxa"/>
            <w:vMerge w:val="continue"/>
            <w:tcBorders>
              <w:left w:val="single" w:color="auto" w:sz="4" w:space="0"/>
              <w:right w:val="single" w:color="auto" w:sz="4" w:space="0"/>
            </w:tcBorders>
            <w:vAlign w:val="center"/>
          </w:tcPr>
          <w:p w14:paraId="566A1B08">
            <w:pPr>
              <w:spacing w:line="360" w:lineRule="auto"/>
              <w:jc w:val="center"/>
              <w:rPr>
                <w:rFonts w:ascii="宋体" w:hAnsi="宋体" w:cs="宋体"/>
                <w:color w:val="auto"/>
                <w:sz w:val="24"/>
                <w:szCs w:val="24"/>
                <w:highlight w:val="none"/>
              </w:rPr>
            </w:pPr>
          </w:p>
        </w:tc>
        <w:tc>
          <w:tcPr>
            <w:tcW w:w="2503" w:type="dxa"/>
            <w:tcBorders>
              <w:top w:val="single" w:color="auto" w:sz="4" w:space="0"/>
              <w:left w:val="single" w:color="auto" w:sz="4" w:space="0"/>
              <w:right w:val="single" w:color="auto" w:sz="4" w:space="0"/>
            </w:tcBorders>
            <w:vAlign w:val="center"/>
          </w:tcPr>
          <w:p w14:paraId="20D71354">
            <w:pPr>
              <w:spacing w:line="276"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没有重大违法记录</w:t>
            </w:r>
          </w:p>
        </w:tc>
        <w:tc>
          <w:tcPr>
            <w:tcW w:w="5299" w:type="dxa"/>
            <w:tcBorders>
              <w:top w:val="single" w:color="auto" w:sz="4" w:space="0"/>
              <w:left w:val="single" w:color="auto" w:sz="4" w:space="0"/>
              <w:right w:val="single" w:color="auto" w:sz="4" w:space="0"/>
            </w:tcBorders>
            <w:vAlign w:val="center"/>
          </w:tcPr>
          <w:p w14:paraId="41189E05">
            <w:pPr>
              <w:spacing w:line="276"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参加政府采购活动前三年内，在经营活动中没有重大违法记录；（投标人须自行出具承诺书）</w:t>
            </w:r>
          </w:p>
        </w:tc>
      </w:tr>
      <w:tr w14:paraId="7C57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770" w:type="dxa"/>
            <w:vMerge w:val="continue"/>
            <w:tcBorders>
              <w:left w:val="single" w:color="auto" w:sz="4" w:space="0"/>
              <w:right w:val="single" w:color="auto" w:sz="4" w:space="0"/>
            </w:tcBorders>
            <w:vAlign w:val="center"/>
          </w:tcPr>
          <w:p w14:paraId="2FBA62E9">
            <w:pPr>
              <w:spacing w:line="360" w:lineRule="auto"/>
              <w:jc w:val="center"/>
              <w:rPr>
                <w:rFonts w:ascii="宋体" w:hAnsi="宋体" w:cs="宋体"/>
                <w:bCs/>
                <w:color w:val="auto"/>
                <w:sz w:val="24"/>
                <w:szCs w:val="24"/>
                <w:highlight w:val="none"/>
              </w:rPr>
            </w:pPr>
          </w:p>
        </w:tc>
        <w:tc>
          <w:tcPr>
            <w:tcW w:w="1127" w:type="dxa"/>
            <w:vMerge w:val="continue"/>
            <w:tcBorders>
              <w:left w:val="single" w:color="auto" w:sz="4" w:space="0"/>
              <w:right w:val="single" w:color="auto" w:sz="4" w:space="0"/>
            </w:tcBorders>
            <w:vAlign w:val="center"/>
          </w:tcPr>
          <w:p w14:paraId="59E8B0AE">
            <w:pPr>
              <w:spacing w:line="360" w:lineRule="auto"/>
              <w:jc w:val="center"/>
              <w:rPr>
                <w:rFonts w:ascii="宋体" w:hAnsi="宋体" w:cs="宋体"/>
                <w:color w:val="auto"/>
                <w:sz w:val="24"/>
                <w:szCs w:val="24"/>
                <w:highlight w:val="none"/>
              </w:rPr>
            </w:pPr>
          </w:p>
        </w:tc>
        <w:tc>
          <w:tcPr>
            <w:tcW w:w="2503" w:type="dxa"/>
            <w:tcBorders>
              <w:top w:val="single" w:color="auto" w:sz="4" w:space="0"/>
              <w:left w:val="single" w:color="auto" w:sz="4" w:space="0"/>
              <w:right w:val="single" w:color="auto" w:sz="4" w:space="0"/>
            </w:tcBorders>
            <w:vAlign w:val="center"/>
          </w:tcPr>
          <w:p w14:paraId="34E7BBF2">
            <w:pPr>
              <w:spacing w:line="276"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信用查询</w:t>
            </w:r>
          </w:p>
        </w:tc>
        <w:tc>
          <w:tcPr>
            <w:tcW w:w="5299" w:type="dxa"/>
            <w:tcBorders>
              <w:top w:val="single" w:color="auto" w:sz="4" w:space="0"/>
              <w:left w:val="single" w:color="auto" w:sz="4" w:space="0"/>
              <w:right w:val="single" w:color="auto" w:sz="4" w:space="0"/>
            </w:tcBorders>
            <w:vAlign w:val="center"/>
          </w:tcPr>
          <w:p w14:paraId="323F7E8E">
            <w:pPr>
              <w:spacing w:line="276" w:lineRule="auto"/>
              <w:jc w:val="left"/>
              <w:rPr>
                <w:rFonts w:ascii="宋体" w:hAnsi="宋体" w:cs="宋体"/>
                <w:color w:val="auto"/>
                <w:sz w:val="24"/>
                <w:szCs w:val="24"/>
                <w:highlight w:val="none"/>
              </w:rPr>
            </w:pPr>
            <w:r>
              <w:rPr>
                <w:rFonts w:hint="eastAsia" w:ascii="宋体" w:hAnsi="宋体"/>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269B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0" w:type="dxa"/>
            <w:vMerge w:val="continue"/>
            <w:tcBorders>
              <w:left w:val="single" w:color="auto" w:sz="4" w:space="0"/>
              <w:right w:val="single" w:color="auto" w:sz="4" w:space="0"/>
            </w:tcBorders>
            <w:vAlign w:val="center"/>
          </w:tcPr>
          <w:p w14:paraId="5FB7B89E">
            <w:pPr>
              <w:spacing w:line="360" w:lineRule="auto"/>
              <w:jc w:val="center"/>
              <w:rPr>
                <w:rFonts w:ascii="宋体" w:hAnsi="宋体" w:cs="宋体"/>
                <w:bCs/>
                <w:color w:val="auto"/>
                <w:sz w:val="24"/>
                <w:szCs w:val="24"/>
                <w:highlight w:val="none"/>
              </w:rPr>
            </w:pPr>
          </w:p>
        </w:tc>
        <w:tc>
          <w:tcPr>
            <w:tcW w:w="1127" w:type="dxa"/>
            <w:vMerge w:val="continue"/>
            <w:tcBorders>
              <w:left w:val="single" w:color="auto" w:sz="4" w:space="0"/>
              <w:right w:val="single" w:color="auto" w:sz="4" w:space="0"/>
            </w:tcBorders>
            <w:vAlign w:val="center"/>
          </w:tcPr>
          <w:p w14:paraId="78067435">
            <w:pPr>
              <w:spacing w:line="360" w:lineRule="auto"/>
              <w:jc w:val="center"/>
              <w:rPr>
                <w:rFonts w:ascii="宋体" w:hAnsi="宋体" w:cs="宋体"/>
                <w:color w:val="auto"/>
                <w:sz w:val="24"/>
                <w:szCs w:val="24"/>
                <w:highlight w:val="none"/>
              </w:rPr>
            </w:pPr>
          </w:p>
        </w:tc>
        <w:tc>
          <w:tcPr>
            <w:tcW w:w="2503" w:type="dxa"/>
            <w:tcBorders>
              <w:top w:val="single" w:color="auto" w:sz="4" w:space="0"/>
              <w:left w:val="single" w:color="auto" w:sz="4" w:space="0"/>
              <w:right w:val="single" w:color="auto" w:sz="4" w:space="0"/>
            </w:tcBorders>
            <w:vAlign w:val="center"/>
          </w:tcPr>
          <w:p w14:paraId="6B89B504">
            <w:pPr>
              <w:spacing w:line="276" w:lineRule="auto"/>
              <w:ind w:firstLine="720" w:firstLineChars="300"/>
              <w:jc w:val="left"/>
              <w:rPr>
                <w:rFonts w:ascii="宋体" w:hAnsi="宋体"/>
                <w:color w:val="auto"/>
                <w:sz w:val="24"/>
                <w:szCs w:val="24"/>
                <w:highlight w:val="none"/>
              </w:rPr>
            </w:pPr>
            <w:r>
              <w:rPr>
                <w:rFonts w:hint="eastAsia" w:ascii="宋体" w:hAnsi="宋体"/>
                <w:color w:val="auto"/>
                <w:sz w:val="24"/>
                <w:szCs w:val="24"/>
                <w:highlight w:val="none"/>
              </w:rPr>
              <w:t>其他内容</w:t>
            </w:r>
          </w:p>
        </w:tc>
        <w:tc>
          <w:tcPr>
            <w:tcW w:w="5299" w:type="dxa"/>
            <w:tcBorders>
              <w:top w:val="single" w:color="auto" w:sz="4" w:space="0"/>
              <w:left w:val="single" w:color="auto" w:sz="4" w:space="0"/>
              <w:right w:val="single" w:color="auto" w:sz="4" w:space="0"/>
            </w:tcBorders>
            <w:vAlign w:val="center"/>
          </w:tcPr>
          <w:p w14:paraId="2022FE73">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招标文件规定的其他资格要求资料</w:t>
            </w:r>
          </w:p>
        </w:tc>
      </w:tr>
      <w:tr w14:paraId="4163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70" w:type="dxa"/>
            <w:vMerge w:val="restart"/>
            <w:tcBorders>
              <w:top w:val="single" w:color="auto" w:sz="4" w:space="0"/>
              <w:left w:val="single" w:color="auto" w:sz="4" w:space="0"/>
              <w:right w:val="single" w:color="auto" w:sz="4" w:space="0"/>
            </w:tcBorders>
            <w:vAlign w:val="center"/>
          </w:tcPr>
          <w:p w14:paraId="356907F3">
            <w:pPr>
              <w:spacing w:line="360" w:lineRule="auto"/>
              <w:jc w:val="center"/>
              <w:rPr>
                <w:rFonts w:ascii="宋体" w:hAnsi="宋体" w:cs="宋体"/>
                <w:color w:val="auto"/>
                <w:sz w:val="24"/>
                <w:szCs w:val="24"/>
                <w:highlight w:val="none"/>
              </w:rPr>
            </w:pPr>
          </w:p>
          <w:p w14:paraId="4418B287">
            <w:pPr>
              <w:spacing w:line="360" w:lineRule="auto"/>
              <w:jc w:val="center"/>
              <w:rPr>
                <w:rFonts w:ascii="宋体" w:hAnsi="宋体" w:cs="宋体"/>
                <w:color w:val="auto"/>
                <w:sz w:val="24"/>
                <w:szCs w:val="24"/>
                <w:highlight w:val="none"/>
              </w:rPr>
            </w:pPr>
          </w:p>
          <w:p w14:paraId="7EE075D9">
            <w:pPr>
              <w:spacing w:line="360" w:lineRule="auto"/>
              <w:jc w:val="center"/>
              <w:rPr>
                <w:rFonts w:ascii="宋体" w:hAnsi="宋体" w:cs="宋体"/>
                <w:color w:val="auto"/>
                <w:sz w:val="24"/>
                <w:szCs w:val="24"/>
                <w:highlight w:val="none"/>
              </w:rPr>
            </w:pPr>
          </w:p>
          <w:p w14:paraId="63593BD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2.1.2</w:t>
            </w:r>
          </w:p>
        </w:tc>
        <w:tc>
          <w:tcPr>
            <w:tcW w:w="1127" w:type="dxa"/>
            <w:vMerge w:val="restart"/>
            <w:tcBorders>
              <w:top w:val="single" w:color="auto" w:sz="4" w:space="0"/>
              <w:left w:val="single" w:color="auto" w:sz="4" w:space="0"/>
              <w:right w:val="single" w:color="auto" w:sz="4" w:space="0"/>
            </w:tcBorders>
            <w:vAlign w:val="center"/>
          </w:tcPr>
          <w:p w14:paraId="60A61928">
            <w:pPr>
              <w:spacing w:line="360" w:lineRule="auto"/>
              <w:jc w:val="center"/>
              <w:rPr>
                <w:rFonts w:ascii="宋体" w:hAnsi="宋体" w:cs="宋体"/>
                <w:bCs/>
                <w:color w:val="auto"/>
                <w:sz w:val="24"/>
                <w:szCs w:val="24"/>
                <w:highlight w:val="none"/>
              </w:rPr>
            </w:pPr>
          </w:p>
          <w:p w14:paraId="3A353D9B">
            <w:pPr>
              <w:spacing w:line="360" w:lineRule="auto"/>
              <w:jc w:val="center"/>
              <w:rPr>
                <w:rFonts w:ascii="宋体" w:hAnsi="宋体" w:cs="宋体"/>
                <w:bCs/>
                <w:color w:val="auto"/>
                <w:sz w:val="24"/>
                <w:szCs w:val="24"/>
                <w:highlight w:val="none"/>
              </w:rPr>
            </w:pPr>
          </w:p>
          <w:p w14:paraId="30E5EBA1">
            <w:pPr>
              <w:spacing w:line="360" w:lineRule="auto"/>
              <w:jc w:val="center"/>
              <w:rPr>
                <w:rFonts w:ascii="宋体" w:hAnsi="宋体" w:cs="宋体"/>
                <w:bCs/>
                <w:color w:val="auto"/>
                <w:sz w:val="24"/>
                <w:szCs w:val="24"/>
                <w:highlight w:val="none"/>
              </w:rPr>
            </w:pPr>
          </w:p>
          <w:p w14:paraId="01011D83">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符合性</w:t>
            </w:r>
          </w:p>
          <w:p w14:paraId="2B26E2E7">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审查</w:t>
            </w:r>
          </w:p>
          <w:p w14:paraId="3FE13330">
            <w:pPr>
              <w:spacing w:line="360" w:lineRule="auto"/>
              <w:jc w:val="center"/>
              <w:rPr>
                <w:rFonts w:ascii="宋体" w:hAnsi="宋体" w:cs="宋体"/>
                <w:color w:val="auto"/>
                <w:sz w:val="24"/>
                <w:szCs w:val="24"/>
                <w:highlight w:val="none"/>
              </w:rPr>
            </w:pPr>
            <w:r>
              <w:rPr>
                <w:rFonts w:hint="eastAsia" w:ascii="宋体" w:hAnsi="宋体" w:cs="宋体"/>
                <w:bCs/>
                <w:color w:val="auto"/>
                <w:sz w:val="24"/>
                <w:szCs w:val="24"/>
                <w:highlight w:val="none"/>
              </w:rPr>
              <w:t>标准</w:t>
            </w:r>
          </w:p>
        </w:tc>
        <w:tc>
          <w:tcPr>
            <w:tcW w:w="2503" w:type="dxa"/>
            <w:tcBorders>
              <w:top w:val="single" w:color="auto" w:sz="4" w:space="0"/>
              <w:left w:val="single" w:color="auto" w:sz="4" w:space="0"/>
              <w:right w:val="single" w:color="auto" w:sz="4" w:space="0"/>
            </w:tcBorders>
            <w:vAlign w:val="center"/>
          </w:tcPr>
          <w:p w14:paraId="2E4CD88B">
            <w:pPr>
              <w:widowControl/>
              <w:adjustRightInd w:val="0"/>
              <w:snapToGrid w:val="0"/>
              <w:spacing w:line="400" w:lineRule="exact"/>
              <w:jc w:val="center"/>
              <w:rPr>
                <w:rFonts w:ascii="宋体" w:hAnsi="宋体" w:cs="宋体"/>
                <w:color w:val="auto"/>
                <w:sz w:val="24"/>
                <w:szCs w:val="24"/>
                <w:highlight w:val="none"/>
              </w:rPr>
            </w:pPr>
            <w:r>
              <w:rPr>
                <w:rFonts w:hint="eastAsia" w:ascii="宋体" w:hAnsi="宋体" w:cs="宋体"/>
                <w:bCs/>
                <w:color w:val="auto"/>
                <w:sz w:val="24"/>
                <w:szCs w:val="24"/>
                <w:highlight w:val="none"/>
              </w:rPr>
              <w:t>供应商名称</w:t>
            </w:r>
          </w:p>
        </w:tc>
        <w:tc>
          <w:tcPr>
            <w:tcW w:w="5299" w:type="dxa"/>
            <w:tcBorders>
              <w:top w:val="single" w:color="auto" w:sz="4" w:space="0"/>
              <w:left w:val="single" w:color="auto" w:sz="4" w:space="0"/>
              <w:right w:val="single" w:color="auto" w:sz="4" w:space="0"/>
            </w:tcBorders>
            <w:vAlign w:val="center"/>
          </w:tcPr>
          <w:p w14:paraId="36609186">
            <w:pPr>
              <w:widowControl/>
              <w:adjustRightInd w:val="0"/>
              <w:snapToGrid w:val="0"/>
              <w:spacing w:line="400" w:lineRule="exact"/>
              <w:rPr>
                <w:rFonts w:ascii="宋体" w:hAnsi="宋体" w:cs="宋体"/>
                <w:color w:val="auto"/>
                <w:sz w:val="24"/>
                <w:szCs w:val="24"/>
                <w:highlight w:val="none"/>
              </w:rPr>
            </w:pPr>
            <w:r>
              <w:rPr>
                <w:rFonts w:hint="eastAsia" w:ascii="宋体" w:hAnsi="宋体" w:cs="宋体"/>
                <w:bCs/>
                <w:color w:val="auto"/>
                <w:sz w:val="24"/>
                <w:szCs w:val="24"/>
                <w:highlight w:val="none"/>
              </w:rPr>
              <w:t>与营业执照是否一致</w:t>
            </w:r>
          </w:p>
        </w:tc>
      </w:tr>
      <w:tr w14:paraId="527C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0" w:type="dxa"/>
            <w:vMerge w:val="continue"/>
            <w:tcBorders>
              <w:left w:val="single" w:color="auto" w:sz="4" w:space="0"/>
              <w:right w:val="single" w:color="auto" w:sz="4" w:space="0"/>
            </w:tcBorders>
            <w:vAlign w:val="center"/>
          </w:tcPr>
          <w:p w14:paraId="20A016B6">
            <w:pPr>
              <w:rPr>
                <w:rFonts w:ascii="宋体" w:hAnsi="宋体" w:cs="宋体"/>
                <w:color w:val="auto"/>
                <w:sz w:val="24"/>
                <w:szCs w:val="24"/>
                <w:highlight w:val="none"/>
              </w:rPr>
            </w:pPr>
          </w:p>
        </w:tc>
        <w:tc>
          <w:tcPr>
            <w:tcW w:w="1127" w:type="dxa"/>
            <w:vMerge w:val="continue"/>
            <w:tcBorders>
              <w:left w:val="single" w:color="auto" w:sz="4" w:space="0"/>
              <w:right w:val="single" w:color="auto" w:sz="4" w:space="0"/>
            </w:tcBorders>
            <w:vAlign w:val="center"/>
          </w:tcPr>
          <w:p w14:paraId="3452C87A">
            <w:pPr>
              <w:rPr>
                <w:rFonts w:ascii="宋体" w:hAnsi="宋体" w:cs="宋体"/>
                <w:color w:val="auto"/>
                <w:sz w:val="24"/>
                <w:szCs w:val="24"/>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0BF07C01">
            <w:pPr>
              <w:widowControl/>
              <w:adjustRightInd w:val="0"/>
              <w:snapToGrid w:val="0"/>
              <w:spacing w:line="400" w:lineRule="exact"/>
              <w:jc w:val="center"/>
              <w:rPr>
                <w:rFonts w:ascii="宋体" w:hAnsi="宋体" w:cs="宋体"/>
                <w:color w:val="auto"/>
                <w:sz w:val="24"/>
                <w:szCs w:val="24"/>
                <w:highlight w:val="none"/>
              </w:rPr>
            </w:pPr>
            <w:r>
              <w:rPr>
                <w:rFonts w:hint="eastAsia" w:ascii="宋体" w:hAnsi="宋体" w:cs="宋体"/>
                <w:bCs/>
                <w:color w:val="auto"/>
                <w:sz w:val="24"/>
                <w:szCs w:val="24"/>
                <w:highlight w:val="none"/>
              </w:rPr>
              <w:t>投标文件签字盖章</w:t>
            </w:r>
          </w:p>
        </w:tc>
        <w:tc>
          <w:tcPr>
            <w:tcW w:w="5299" w:type="dxa"/>
            <w:tcBorders>
              <w:top w:val="single" w:color="auto" w:sz="4" w:space="0"/>
              <w:left w:val="single" w:color="auto" w:sz="4" w:space="0"/>
              <w:bottom w:val="single" w:color="auto" w:sz="4" w:space="0"/>
              <w:right w:val="single" w:color="auto" w:sz="4" w:space="0"/>
            </w:tcBorders>
            <w:vAlign w:val="center"/>
          </w:tcPr>
          <w:p w14:paraId="603EA78C">
            <w:pPr>
              <w:widowControl/>
              <w:adjustRightInd w:val="0"/>
              <w:snapToGrid w:val="0"/>
              <w:spacing w:line="400" w:lineRule="exact"/>
              <w:rPr>
                <w:rFonts w:ascii="宋体" w:hAnsi="宋体" w:cs="宋体"/>
                <w:color w:val="auto"/>
                <w:sz w:val="24"/>
                <w:szCs w:val="24"/>
                <w:highlight w:val="none"/>
              </w:rPr>
            </w:pPr>
            <w:r>
              <w:rPr>
                <w:rFonts w:hint="eastAsia" w:ascii="宋体" w:hAnsi="宋体" w:cs="宋体"/>
                <w:bCs/>
                <w:color w:val="auto"/>
                <w:sz w:val="24"/>
                <w:szCs w:val="24"/>
                <w:highlight w:val="none"/>
              </w:rPr>
              <w:t>按照招标文件的规定进行签字或盖章</w:t>
            </w:r>
          </w:p>
        </w:tc>
      </w:tr>
      <w:tr w14:paraId="18BC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0" w:type="dxa"/>
            <w:vMerge w:val="continue"/>
            <w:tcBorders>
              <w:left w:val="single" w:color="auto" w:sz="4" w:space="0"/>
              <w:right w:val="single" w:color="auto" w:sz="4" w:space="0"/>
            </w:tcBorders>
            <w:vAlign w:val="center"/>
          </w:tcPr>
          <w:p w14:paraId="36493CF7">
            <w:pPr>
              <w:rPr>
                <w:rFonts w:ascii="宋体" w:hAnsi="宋体" w:cs="宋体"/>
                <w:color w:val="auto"/>
                <w:sz w:val="24"/>
                <w:szCs w:val="24"/>
                <w:highlight w:val="none"/>
              </w:rPr>
            </w:pPr>
          </w:p>
        </w:tc>
        <w:tc>
          <w:tcPr>
            <w:tcW w:w="1127" w:type="dxa"/>
            <w:vMerge w:val="continue"/>
            <w:tcBorders>
              <w:left w:val="single" w:color="auto" w:sz="4" w:space="0"/>
              <w:right w:val="single" w:color="auto" w:sz="4" w:space="0"/>
            </w:tcBorders>
            <w:vAlign w:val="center"/>
          </w:tcPr>
          <w:p w14:paraId="657EF59A">
            <w:pPr>
              <w:rPr>
                <w:rFonts w:ascii="宋体" w:hAnsi="宋体" w:cs="宋体"/>
                <w:color w:val="auto"/>
                <w:sz w:val="24"/>
                <w:szCs w:val="24"/>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6399CB1B">
            <w:pPr>
              <w:widowControl/>
              <w:adjustRightInd w:val="0"/>
              <w:snapToGrid w:val="0"/>
              <w:spacing w:line="400" w:lineRule="exact"/>
              <w:jc w:val="center"/>
              <w:rPr>
                <w:rFonts w:ascii="宋体" w:hAnsi="宋体" w:cs="宋体"/>
                <w:color w:val="auto"/>
                <w:sz w:val="24"/>
                <w:szCs w:val="24"/>
                <w:highlight w:val="none"/>
              </w:rPr>
            </w:pPr>
            <w:r>
              <w:rPr>
                <w:rFonts w:hint="eastAsia" w:ascii="宋体" w:hAnsi="宋体" w:cs="宋体"/>
                <w:bCs/>
                <w:color w:val="auto"/>
                <w:sz w:val="24"/>
                <w:szCs w:val="24"/>
                <w:highlight w:val="none"/>
              </w:rPr>
              <w:t>投标文件格式</w:t>
            </w:r>
          </w:p>
        </w:tc>
        <w:tc>
          <w:tcPr>
            <w:tcW w:w="5299" w:type="dxa"/>
            <w:tcBorders>
              <w:top w:val="single" w:color="auto" w:sz="4" w:space="0"/>
              <w:left w:val="single" w:color="auto" w:sz="4" w:space="0"/>
              <w:bottom w:val="single" w:color="auto" w:sz="4" w:space="0"/>
              <w:right w:val="single" w:color="auto" w:sz="4" w:space="0"/>
            </w:tcBorders>
            <w:vAlign w:val="center"/>
          </w:tcPr>
          <w:p w14:paraId="5B1C29A9">
            <w:pPr>
              <w:widowControl/>
              <w:adjustRightInd w:val="0"/>
              <w:snapToGrid w:val="0"/>
              <w:spacing w:line="400" w:lineRule="exact"/>
              <w:rPr>
                <w:rFonts w:ascii="宋体" w:hAnsi="宋体" w:cs="宋体"/>
                <w:color w:val="auto"/>
                <w:sz w:val="24"/>
                <w:szCs w:val="24"/>
                <w:highlight w:val="none"/>
              </w:rPr>
            </w:pPr>
            <w:r>
              <w:rPr>
                <w:rFonts w:hint="eastAsia" w:ascii="宋体" w:hAnsi="宋体" w:cs="宋体"/>
                <w:bCs/>
                <w:color w:val="auto"/>
                <w:sz w:val="24"/>
                <w:szCs w:val="24"/>
                <w:highlight w:val="none"/>
              </w:rPr>
              <w:t>符合第六章“投标文件格式”的要求</w:t>
            </w:r>
          </w:p>
        </w:tc>
      </w:tr>
      <w:tr w14:paraId="6772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0" w:type="dxa"/>
            <w:vMerge w:val="continue"/>
            <w:tcBorders>
              <w:left w:val="single" w:color="auto" w:sz="4" w:space="0"/>
              <w:right w:val="single" w:color="auto" w:sz="4" w:space="0"/>
            </w:tcBorders>
            <w:vAlign w:val="center"/>
          </w:tcPr>
          <w:p w14:paraId="2DB8C171">
            <w:pPr>
              <w:rPr>
                <w:rFonts w:ascii="宋体" w:hAnsi="宋体" w:cs="宋体"/>
                <w:color w:val="auto"/>
                <w:sz w:val="24"/>
                <w:szCs w:val="24"/>
                <w:highlight w:val="none"/>
              </w:rPr>
            </w:pPr>
          </w:p>
        </w:tc>
        <w:tc>
          <w:tcPr>
            <w:tcW w:w="1127" w:type="dxa"/>
            <w:vMerge w:val="continue"/>
            <w:tcBorders>
              <w:left w:val="single" w:color="auto" w:sz="4" w:space="0"/>
              <w:right w:val="single" w:color="auto" w:sz="4" w:space="0"/>
            </w:tcBorders>
            <w:vAlign w:val="center"/>
          </w:tcPr>
          <w:p w14:paraId="7DBA62BC">
            <w:pPr>
              <w:rPr>
                <w:rFonts w:ascii="宋体" w:hAnsi="宋体" w:cs="宋体"/>
                <w:color w:val="auto"/>
                <w:sz w:val="24"/>
                <w:szCs w:val="24"/>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5C5D1D36">
            <w:pPr>
              <w:widowControl/>
              <w:adjustRightInd w:val="0"/>
              <w:snapToGrid w:val="0"/>
              <w:spacing w:line="4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rPr>
              <w:t>采购内容</w:t>
            </w:r>
          </w:p>
        </w:tc>
        <w:tc>
          <w:tcPr>
            <w:tcW w:w="5299" w:type="dxa"/>
            <w:tcBorders>
              <w:top w:val="single" w:color="auto" w:sz="4" w:space="0"/>
              <w:left w:val="single" w:color="auto" w:sz="4" w:space="0"/>
              <w:bottom w:val="single" w:color="auto" w:sz="4" w:space="0"/>
              <w:right w:val="single" w:color="auto" w:sz="4" w:space="0"/>
            </w:tcBorders>
            <w:vAlign w:val="center"/>
          </w:tcPr>
          <w:p w14:paraId="1BBF70B8">
            <w:pPr>
              <w:widowControl/>
              <w:adjustRightInd w:val="0"/>
              <w:snapToGrid w:val="0"/>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rPr>
              <w:t>符合第三章“采购内容及要求”规定</w:t>
            </w:r>
          </w:p>
        </w:tc>
      </w:tr>
      <w:tr w14:paraId="3947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0" w:type="dxa"/>
            <w:vMerge w:val="continue"/>
            <w:tcBorders>
              <w:left w:val="single" w:color="auto" w:sz="4" w:space="0"/>
              <w:right w:val="single" w:color="auto" w:sz="4" w:space="0"/>
            </w:tcBorders>
            <w:vAlign w:val="center"/>
          </w:tcPr>
          <w:p w14:paraId="41B42062">
            <w:pPr>
              <w:rPr>
                <w:rFonts w:ascii="宋体" w:hAnsi="宋体" w:cs="宋体"/>
                <w:color w:val="auto"/>
                <w:sz w:val="24"/>
                <w:szCs w:val="24"/>
                <w:highlight w:val="none"/>
              </w:rPr>
            </w:pPr>
          </w:p>
        </w:tc>
        <w:tc>
          <w:tcPr>
            <w:tcW w:w="1127" w:type="dxa"/>
            <w:vMerge w:val="continue"/>
            <w:tcBorders>
              <w:left w:val="single" w:color="auto" w:sz="4" w:space="0"/>
              <w:right w:val="single" w:color="auto" w:sz="4" w:space="0"/>
            </w:tcBorders>
            <w:vAlign w:val="center"/>
          </w:tcPr>
          <w:p w14:paraId="12D75B51">
            <w:pPr>
              <w:rPr>
                <w:rFonts w:ascii="宋体" w:hAnsi="宋体" w:cs="宋体"/>
                <w:color w:val="auto"/>
                <w:sz w:val="24"/>
                <w:szCs w:val="24"/>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49E53AF0">
            <w:pPr>
              <w:widowControl/>
              <w:adjustRightInd w:val="0"/>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实施周期</w:t>
            </w:r>
          </w:p>
        </w:tc>
        <w:tc>
          <w:tcPr>
            <w:tcW w:w="5299" w:type="dxa"/>
            <w:tcBorders>
              <w:top w:val="single" w:color="auto" w:sz="4" w:space="0"/>
              <w:left w:val="single" w:color="auto" w:sz="4" w:space="0"/>
              <w:bottom w:val="single" w:color="auto" w:sz="4" w:space="0"/>
              <w:right w:val="single" w:color="auto" w:sz="4" w:space="0"/>
            </w:tcBorders>
            <w:vAlign w:val="center"/>
          </w:tcPr>
          <w:p w14:paraId="7D1DCA06">
            <w:pPr>
              <w:widowControl/>
              <w:adjustRightInd w:val="0"/>
              <w:snapToGrid w:val="0"/>
              <w:spacing w:line="400" w:lineRule="exact"/>
              <w:rPr>
                <w:rFonts w:ascii="宋体" w:hAnsi="宋体" w:cs="宋体"/>
                <w:color w:val="auto"/>
                <w:sz w:val="24"/>
                <w:szCs w:val="24"/>
                <w:highlight w:val="none"/>
              </w:rPr>
            </w:pPr>
            <w:r>
              <w:rPr>
                <w:rFonts w:hint="eastAsia" w:ascii="宋体" w:hAnsi="宋体" w:cs="宋体"/>
                <w:bCs/>
                <w:color w:val="auto"/>
                <w:sz w:val="24"/>
                <w:szCs w:val="24"/>
                <w:highlight w:val="none"/>
              </w:rPr>
              <w:t>符合第二章“供应商须知”规定</w:t>
            </w:r>
          </w:p>
        </w:tc>
      </w:tr>
      <w:tr w14:paraId="0F69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0" w:type="dxa"/>
            <w:vMerge w:val="continue"/>
            <w:tcBorders>
              <w:left w:val="single" w:color="auto" w:sz="4" w:space="0"/>
              <w:right w:val="single" w:color="auto" w:sz="4" w:space="0"/>
            </w:tcBorders>
            <w:vAlign w:val="center"/>
          </w:tcPr>
          <w:p w14:paraId="25B958F3">
            <w:pPr>
              <w:rPr>
                <w:rFonts w:ascii="宋体" w:hAnsi="宋体" w:cs="宋体"/>
                <w:color w:val="auto"/>
                <w:sz w:val="24"/>
                <w:szCs w:val="24"/>
                <w:highlight w:val="none"/>
              </w:rPr>
            </w:pPr>
          </w:p>
        </w:tc>
        <w:tc>
          <w:tcPr>
            <w:tcW w:w="1127" w:type="dxa"/>
            <w:vMerge w:val="continue"/>
            <w:tcBorders>
              <w:left w:val="single" w:color="auto" w:sz="4" w:space="0"/>
              <w:right w:val="single" w:color="auto" w:sz="4" w:space="0"/>
            </w:tcBorders>
            <w:vAlign w:val="center"/>
          </w:tcPr>
          <w:p w14:paraId="488B0734">
            <w:pPr>
              <w:rPr>
                <w:rFonts w:ascii="宋体" w:hAnsi="宋体" w:cs="宋体"/>
                <w:color w:val="auto"/>
                <w:sz w:val="24"/>
                <w:szCs w:val="24"/>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6FA51A39">
            <w:pPr>
              <w:widowControl/>
              <w:adjustRightInd w:val="0"/>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实施地点</w:t>
            </w:r>
          </w:p>
        </w:tc>
        <w:tc>
          <w:tcPr>
            <w:tcW w:w="5299" w:type="dxa"/>
            <w:tcBorders>
              <w:top w:val="single" w:color="auto" w:sz="4" w:space="0"/>
              <w:left w:val="single" w:color="auto" w:sz="4" w:space="0"/>
              <w:bottom w:val="single" w:color="auto" w:sz="4" w:space="0"/>
              <w:right w:val="single" w:color="auto" w:sz="4" w:space="0"/>
            </w:tcBorders>
            <w:vAlign w:val="center"/>
          </w:tcPr>
          <w:p w14:paraId="6F5C6A2D">
            <w:pPr>
              <w:widowControl/>
              <w:adjustRightInd w:val="0"/>
              <w:snapToGrid w:val="0"/>
              <w:spacing w:line="400" w:lineRule="exact"/>
              <w:rPr>
                <w:rFonts w:ascii="宋体" w:hAnsi="宋体" w:cs="宋体"/>
                <w:color w:val="auto"/>
                <w:sz w:val="24"/>
                <w:szCs w:val="24"/>
                <w:highlight w:val="none"/>
              </w:rPr>
            </w:pPr>
            <w:r>
              <w:rPr>
                <w:rFonts w:hint="eastAsia" w:ascii="宋体" w:hAnsi="宋体" w:cs="宋体"/>
                <w:bCs/>
                <w:color w:val="auto"/>
                <w:sz w:val="24"/>
                <w:szCs w:val="24"/>
                <w:highlight w:val="none"/>
              </w:rPr>
              <w:t>符合第二章“供应商须知”规定</w:t>
            </w:r>
          </w:p>
        </w:tc>
      </w:tr>
      <w:tr w14:paraId="15D0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0" w:type="dxa"/>
            <w:vMerge w:val="continue"/>
            <w:tcBorders>
              <w:left w:val="single" w:color="auto" w:sz="4" w:space="0"/>
              <w:right w:val="single" w:color="auto" w:sz="4" w:space="0"/>
            </w:tcBorders>
            <w:vAlign w:val="center"/>
          </w:tcPr>
          <w:p w14:paraId="62C0859D">
            <w:pPr>
              <w:rPr>
                <w:rFonts w:ascii="宋体" w:hAnsi="宋体" w:cs="宋体"/>
                <w:color w:val="auto"/>
                <w:sz w:val="24"/>
                <w:szCs w:val="24"/>
                <w:highlight w:val="none"/>
              </w:rPr>
            </w:pPr>
          </w:p>
        </w:tc>
        <w:tc>
          <w:tcPr>
            <w:tcW w:w="1127" w:type="dxa"/>
            <w:vMerge w:val="continue"/>
            <w:tcBorders>
              <w:left w:val="single" w:color="auto" w:sz="4" w:space="0"/>
              <w:right w:val="single" w:color="auto" w:sz="4" w:space="0"/>
            </w:tcBorders>
            <w:vAlign w:val="center"/>
          </w:tcPr>
          <w:p w14:paraId="59E8749C">
            <w:pPr>
              <w:rPr>
                <w:rFonts w:ascii="宋体" w:hAnsi="宋体" w:cs="宋体"/>
                <w:color w:val="auto"/>
                <w:sz w:val="24"/>
                <w:szCs w:val="24"/>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554B10ED">
            <w:pPr>
              <w:widowControl/>
              <w:adjustRightInd w:val="0"/>
              <w:snapToGrid w:val="0"/>
              <w:spacing w:line="400" w:lineRule="exact"/>
              <w:jc w:val="center"/>
              <w:rPr>
                <w:rFonts w:ascii="宋体" w:hAnsi="宋体" w:cs="宋体"/>
                <w:color w:val="auto"/>
                <w:sz w:val="24"/>
                <w:szCs w:val="24"/>
                <w:highlight w:val="none"/>
              </w:rPr>
            </w:pPr>
            <w:r>
              <w:rPr>
                <w:rFonts w:hint="eastAsia" w:ascii="宋体" w:hAnsi="宋体" w:cs="宋体"/>
                <w:bCs/>
                <w:color w:val="auto"/>
                <w:sz w:val="24"/>
                <w:szCs w:val="24"/>
                <w:highlight w:val="none"/>
              </w:rPr>
              <w:t>服务要求</w:t>
            </w:r>
          </w:p>
        </w:tc>
        <w:tc>
          <w:tcPr>
            <w:tcW w:w="5299" w:type="dxa"/>
            <w:tcBorders>
              <w:top w:val="single" w:color="auto" w:sz="4" w:space="0"/>
              <w:left w:val="single" w:color="auto" w:sz="4" w:space="0"/>
              <w:bottom w:val="single" w:color="auto" w:sz="4" w:space="0"/>
              <w:right w:val="single" w:color="auto" w:sz="4" w:space="0"/>
            </w:tcBorders>
            <w:vAlign w:val="center"/>
          </w:tcPr>
          <w:p w14:paraId="0627CEBD">
            <w:pPr>
              <w:widowControl/>
              <w:adjustRightInd w:val="0"/>
              <w:snapToGrid w:val="0"/>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rPr>
              <w:t>符合第二章“供应商须知”规定</w:t>
            </w:r>
          </w:p>
        </w:tc>
      </w:tr>
      <w:tr w14:paraId="1D83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0" w:type="dxa"/>
            <w:vMerge w:val="continue"/>
            <w:tcBorders>
              <w:left w:val="single" w:color="auto" w:sz="4" w:space="0"/>
              <w:right w:val="single" w:color="auto" w:sz="4" w:space="0"/>
            </w:tcBorders>
            <w:vAlign w:val="center"/>
          </w:tcPr>
          <w:p w14:paraId="55288897">
            <w:pPr>
              <w:rPr>
                <w:rFonts w:ascii="宋体" w:hAnsi="宋体" w:cs="宋体"/>
                <w:color w:val="auto"/>
                <w:sz w:val="24"/>
                <w:szCs w:val="24"/>
                <w:highlight w:val="none"/>
              </w:rPr>
            </w:pPr>
          </w:p>
        </w:tc>
        <w:tc>
          <w:tcPr>
            <w:tcW w:w="1127" w:type="dxa"/>
            <w:vMerge w:val="continue"/>
            <w:tcBorders>
              <w:left w:val="single" w:color="auto" w:sz="4" w:space="0"/>
              <w:right w:val="single" w:color="auto" w:sz="4" w:space="0"/>
            </w:tcBorders>
            <w:vAlign w:val="center"/>
          </w:tcPr>
          <w:p w14:paraId="4422DC21">
            <w:pPr>
              <w:rPr>
                <w:rFonts w:ascii="宋体" w:hAnsi="宋体" w:cs="宋体"/>
                <w:color w:val="auto"/>
                <w:sz w:val="24"/>
                <w:szCs w:val="24"/>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780F24E6">
            <w:pPr>
              <w:widowControl/>
              <w:adjustRightInd w:val="0"/>
              <w:snapToGrid w:val="0"/>
              <w:spacing w:line="4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rPr>
              <w:t>投标有效期</w:t>
            </w:r>
          </w:p>
        </w:tc>
        <w:tc>
          <w:tcPr>
            <w:tcW w:w="5299" w:type="dxa"/>
            <w:tcBorders>
              <w:top w:val="single" w:color="auto" w:sz="4" w:space="0"/>
              <w:left w:val="single" w:color="auto" w:sz="4" w:space="0"/>
              <w:bottom w:val="single" w:color="auto" w:sz="4" w:space="0"/>
              <w:right w:val="single" w:color="auto" w:sz="4" w:space="0"/>
            </w:tcBorders>
            <w:vAlign w:val="center"/>
          </w:tcPr>
          <w:p w14:paraId="6134565C">
            <w:pPr>
              <w:widowControl/>
              <w:adjustRightInd w:val="0"/>
              <w:snapToGrid w:val="0"/>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rPr>
              <w:t>符合第二章“供应商须知”规定</w:t>
            </w:r>
          </w:p>
        </w:tc>
      </w:tr>
    </w:tbl>
    <w:p w14:paraId="7EAA6CA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4 评分标准</w:t>
      </w:r>
    </w:p>
    <w:p w14:paraId="2CD47C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4.1政策落实</w:t>
      </w:r>
    </w:p>
    <w:p w14:paraId="337785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价格扣除：本项目非专门面向中小企业、监狱企业及残疾人福利性单位采购项目。财政部关于进一步加大政府采购支持中小企业力度的通知(财库〔2022〕19号)、《政府采购促进中小企业发展管理办法》（财库﹝2020﹞46号）、财政部、司法部关于政府采购支持监狱企业发展有关问题的通知（财库[2014]68号）、《三部门联合发布关于促进残疾人就业政府采购政策的通知》（财库[2017]141号）的要求，对小型、微型企业、监狱企业及残疾人福利性单位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5679F7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6B7D1A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满足招标文件要求且价格最低的报价（含小微企业评标价）为评标基准价，其价格分为满分（即30分）。其他投标人的价格分统一按照下列公式计算：报价得分=(评标基准价／报价)×价格权值（30分）</w:t>
      </w:r>
    </w:p>
    <w:p w14:paraId="18ECF5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投标人评审价格＝报价－小微企业总价×20%</w:t>
      </w:r>
    </w:p>
    <w:p w14:paraId="5FFEB1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具体评分标准如下</w:t>
      </w:r>
      <w:r>
        <w:rPr>
          <w:rFonts w:hint="eastAsia" w:ascii="宋体" w:hAnsi="宋体" w:cs="宋体"/>
          <w:color w:val="auto"/>
          <w:sz w:val="24"/>
          <w:szCs w:val="24"/>
          <w:highlight w:val="none"/>
          <w:lang w:eastAsia="zh-CN"/>
        </w:rPr>
        <w:t>：</w:t>
      </w:r>
    </w:p>
    <w:tbl>
      <w:tblPr>
        <w:tblStyle w:val="17"/>
        <w:tblpPr w:leftFromText="180" w:rightFromText="180" w:vertAnchor="text" w:horzAnchor="margin" w:tblpXSpec="center" w:tblpY="24"/>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846"/>
        <w:gridCol w:w="1637"/>
        <w:gridCol w:w="6550"/>
      </w:tblGrid>
      <w:tr w14:paraId="349C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53" w:type="dxa"/>
            <w:gridSpan w:val="2"/>
            <w:vAlign w:val="center"/>
          </w:tcPr>
          <w:p w14:paraId="365D59CA">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637" w:type="dxa"/>
            <w:vAlign w:val="center"/>
          </w:tcPr>
          <w:p w14:paraId="18BF4D28">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6550" w:type="dxa"/>
            <w:vAlign w:val="center"/>
          </w:tcPr>
          <w:p w14:paraId="6DD4B140">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14:paraId="2FAB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1" w:hRule="atLeast"/>
          <w:jc w:val="center"/>
        </w:trPr>
        <w:tc>
          <w:tcPr>
            <w:tcW w:w="607" w:type="dxa"/>
            <w:vAlign w:val="center"/>
          </w:tcPr>
          <w:p w14:paraId="5C412C9A">
            <w:pPr>
              <w:keepNext w:val="0"/>
              <w:keepLines w:val="0"/>
              <w:pageBreakBefore w:val="0"/>
              <w:widowControl w:val="0"/>
              <w:kinsoku/>
              <w:overflowPunct/>
              <w:topLinePunct w:val="0"/>
              <w:autoSpaceDE/>
              <w:autoSpaceDN/>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p w14:paraId="3857E9A7">
            <w:pPr>
              <w:keepNext w:val="0"/>
              <w:keepLines w:val="0"/>
              <w:pageBreakBefore w:val="0"/>
              <w:widowControl w:val="0"/>
              <w:kinsoku/>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46" w:type="dxa"/>
            <w:vAlign w:val="center"/>
          </w:tcPr>
          <w:p w14:paraId="2F237AA9">
            <w:pPr>
              <w:keepNext w:val="0"/>
              <w:keepLines w:val="0"/>
              <w:pageBreakBefore w:val="0"/>
              <w:widowControl w:val="0"/>
              <w:kinsoku/>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14:paraId="013E19A3">
            <w:pPr>
              <w:keepNext w:val="0"/>
              <w:keepLines w:val="0"/>
              <w:pageBreakBefore w:val="0"/>
              <w:widowControl w:val="0"/>
              <w:kinsoku/>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w:t>
            </w:r>
          </w:p>
          <w:p w14:paraId="53FDA09D">
            <w:pPr>
              <w:keepNext w:val="0"/>
              <w:keepLines w:val="0"/>
              <w:pageBreakBefore w:val="0"/>
              <w:widowControl w:val="0"/>
              <w:kinsoku/>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1637" w:type="dxa"/>
            <w:vAlign w:val="center"/>
          </w:tcPr>
          <w:p w14:paraId="60D1544B">
            <w:pPr>
              <w:keepNext w:val="0"/>
              <w:keepLines w:val="0"/>
              <w:pageBreakBefore w:val="0"/>
              <w:widowControl w:val="0"/>
              <w:kinsoku/>
              <w:overflowPunct/>
              <w:topLinePunct w:val="0"/>
              <w:autoSpaceDE/>
              <w:autoSpaceDN/>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2B93F2E6">
            <w:pPr>
              <w:keepNext w:val="0"/>
              <w:keepLines w:val="0"/>
              <w:pageBreakBefore w:val="0"/>
              <w:widowControl w:val="0"/>
              <w:kinsoku/>
              <w:overflowPunct/>
              <w:topLinePunct w:val="0"/>
              <w:autoSpaceDE/>
              <w:autoSpaceDN/>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6550" w:type="dxa"/>
            <w:vAlign w:val="center"/>
          </w:tcPr>
          <w:p w14:paraId="490D47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采用低价优先法计算，即满足招标文件要求且投标价格最低的投标报价为评标基准价，其价格分为满分。其他投标人的价格分按照下列公式计算（保留两位小数）。</w:t>
            </w:r>
          </w:p>
          <w:p w14:paraId="052973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投标报价得分=（评标基准价／投标报价）*30*100%</w:t>
            </w:r>
          </w:p>
          <w:p w14:paraId="0E2C36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BBA99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2.超出采购人预算价的投标报价为无效报价。</w:t>
            </w:r>
          </w:p>
        </w:tc>
      </w:tr>
      <w:tr w14:paraId="090E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vMerge w:val="restart"/>
            <w:vAlign w:val="center"/>
          </w:tcPr>
          <w:p w14:paraId="31F153C0">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p w14:paraId="6C83802B">
            <w:pPr>
              <w:keepNext w:val="0"/>
              <w:keepLines w:val="0"/>
              <w:pageBreakBefore w:val="0"/>
              <w:widowControl w:val="0"/>
              <w:kinsoku/>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p>
        </w:tc>
        <w:tc>
          <w:tcPr>
            <w:tcW w:w="846" w:type="dxa"/>
            <w:vMerge w:val="restart"/>
            <w:vAlign w:val="center"/>
          </w:tcPr>
          <w:p w14:paraId="2F206FD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技术标（50分）</w:t>
            </w:r>
          </w:p>
        </w:tc>
        <w:tc>
          <w:tcPr>
            <w:tcW w:w="1637" w:type="dxa"/>
            <w:vAlign w:val="center"/>
          </w:tcPr>
          <w:p w14:paraId="1B51E178">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val="en-US" w:eastAsia="zh-CN"/>
              </w:rPr>
              <w:t>项目施工</w:t>
            </w:r>
            <w:r>
              <w:rPr>
                <w:rFonts w:hint="eastAsia" w:asciiTheme="minorEastAsia" w:hAnsiTheme="minorEastAsia" w:eastAsiaTheme="minorEastAsia" w:cstheme="minorEastAsia"/>
                <w:b w:val="0"/>
                <w:bCs w:val="0"/>
                <w:i w:val="0"/>
                <w:iCs w:val="0"/>
                <w:color w:val="auto"/>
                <w:sz w:val="24"/>
                <w:szCs w:val="24"/>
                <w:highlight w:val="none"/>
                <w:lang w:eastAsia="zh-CN"/>
              </w:rPr>
              <w:t>方案（</w:t>
            </w:r>
            <w:r>
              <w:rPr>
                <w:rFonts w:hint="eastAsia" w:asciiTheme="minorEastAsia" w:hAnsiTheme="minorEastAsia" w:eastAsiaTheme="minorEastAsia" w:cstheme="minorEastAsia"/>
                <w:b w:val="0"/>
                <w:bCs w:val="0"/>
                <w:i w:val="0"/>
                <w:iCs w:val="0"/>
                <w:color w:val="auto"/>
                <w:sz w:val="24"/>
                <w:szCs w:val="24"/>
                <w:highlight w:val="none"/>
                <w:lang w:val="en-US" w:eastAsia="zh-CN"/>
              </w:rPr>
              <w:t>20分</w:t>
            </w:r>
            <w:r>
              <w:rPr>
                <w:rFonts w:hint="eastAsia" w:asciiTheme="minorEastAsia" w:hAnsiTheme="minorEastAsia" w:eastAsiaTheme="minorEastAsia" w:cstheme="minorEastAsia"/>
                <w:b w:val="0"/>
                <w:bCs w:val="0"/>
                <w:i w:val="0"/>
                <w:iCs w:val="0"/>
                <w:color w:val="auto"/>
                <w:sz w:val="24"/>
                <w:szCs w:val="24"/>
                <w:highlight w:val="none"/>
                <w:lang w:eastAsia="zh-CN"/>
              </w:rPr>
              <w:t>）</w:t>
            </w:r>
          </w:p>
        </w:tc>
        <w:tc>
          <w:tcPr>
            <w:tcW w:w="6550" w:type="dxa"/>
            <w:vAlign w:val="center"/>
          </w:tcPr>
          <w:p w14:paraId="36BDC34F">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eastAsia="zh-CN"/>
              </w:rPr>
              <w:t>对于</w:t>
            </w:r>
            <w:r>
              <w:rPr>
                <w:rFonts w:hint="eastAsia" w:asciiTheme="minorEastAsia" w:hAnsiTheme="minorEastAsia" w:eastAsiaTheme="minorEastAsia" w:cstheme="minorEastAsia"/>
                <w:b w:val="0"/>
                <w:bCs w:val="0"/>
                <w:i w:val="0"/>
                <w:iCs w:val="0"/>
                <w:color w:val="auto"/>
                <w:sz w:val="24"/>
                <w:szCs w:val="24"/>
                <w:highlight w:val="none"/>
                <w:lang w:val="en-US" w:eastAsia="zh-CN"/>
              </w:rPr>
              <w:t>森林抚育、人工造林施工</w:t>
            </w:r>
            <w:r>
              <w:rPr>
                <w:rFonts w:hint="eastAsia" w:asciiTheme="minorEastAsia" w:hAnsiTheme="minorEastAsia" w:eastAsiaTheme="minorEastAsia" w:cstheme="minorEastAsia"/>
                <w:b w:val="0"/>
                <w:bCs w:val="0"/>
                <w:i w:val="0"/>
                <w:iCs w:val="0"/>
                <w:color w:val="auto"/>
                <w:sz w:val="24"/>
                <w:szCs w:val="24"/>
                <w:highlight w:val="none"/>
                <w:lang w:eastAsia="zh-CN"/>
              </w:rPr>
              <w:t>方案进行综合比较。</w:t>
            </w:r>
          </w:p>
          <w:p w14:paraId="5C02DF53">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val="en-US" w:eastAsia="zh-CN"/>
              </w:rPr>
              <w:t>1.</w:t>
            </w:r>
            <w:r>
              <w:rPr>
                <w:rFonts w:hint="eastAsia" w:asciiTheme="minorEastAsia" w:hAnsiTheme="minorEastAsia" w:eastAsiaTheme="minorEastAsia" w:cstheme="minorEastAsia"/>
                <w:b w:val="0"/>
                <w:bCs w:val="0"/>
                <w:i w:val="0"/>
                <w:iCs w:val="0"/>
                <w:color w:val="auto"/>
                <w:sz w:val="24"/>
                <w:szCs w:val="24"/>
                <w:highlight w:val="none"/>
                <w:lang w:eastAsia="zh-CN"/>
              </w:rPr>
              <w:t>提供的项目</w:t>
            </w:r>
            <w:r>
              <w:rPr>
                <w:rFonts w:hint="eastAsia" w:asciiTheme="minorEastAsia" w:hAnsiTheme="minorEastAsia" w:eastAsiaTheme="minorEastAsia" w:cstheme="minorEastAsia"/>
                <w:b w:val="0"/>
                <w:bCs w:val="0"/>
                <w:i w:val="0"/>
                <w:iCs w:val="0"/>
                <w:color w:val="auto"/>
                <w:sz w:val="24"/>
                <w:szCs w:val="24"/>
                <w:highlight w:val="none"/>
                <w:lang w:val="en-US" w:eastAsia="zh-CN"/>
              </w:rPr>
              <w:t>施工</w:t>
            </w:r>
            <w:r>
              <w:rPr>
                <w:rFonts w:hint="eastAsia" w:asciiTheme="minorEastAsia" w:hAnsiTheme="minorEastAsia" w:eastAsiaTheme="minorEastAsia" w:cstheme="minorEastAsia"/>
                <w:b w:val="0"/>
                <w:bCs w:val="0"/>
                <w:i w:val="0"/>
                <w:iCs w:val="0"/>
                <w:color w:val="auto"/>
                <w:sz w:val="24"/>
                <w:szCs w:val="24"/>
                <w:highlight w:val="none"/>
                <w:lang w:eastAsia="zh-CN"/>
              </w:rPr>
              <w:t xml:space="preserve">方案内容完整详尽、科学先进、合理性较强的，得20分； </w:t>
            </w:r>
          </w:p>
          <w:p w14:paraId="616E3774">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val="en-US" w:eastAsia="zh-CN"/>
              </w:rPr>
              <w:t>2.</w:t>
            </w:r>
            <w:r>
              <w:rPr>
                <w:rFonts w:hint="eastAsia" w:asciiTheme="minorEastAsia" w:hAnsiTheme="minorEastAsia" w:eastAsiaTheme="minorEastAsia" w:cstheme="minorEastAsia"/>
                <w:b w:val="0"/>
                <w:bCs w:val="0"/>
                <w:i w:val="0"/>
                <w:iCs w:val="0"/>
                <w:color w:val="auto"/>
                <w:sz w:val="24"/>
                <w:szCs w:val="24"/>
                <w:highlight w:val="none"/>
                <w:lang w:eastAsia="zh-CN"/>
              </w:rPr>
              <w:t>提供的项目</w:t>
            </w:r>
            <w:r>
              <w:rPr>
                <w:rFonts w:hint="eastAsia" w:asciiTheme="minorEastAsia" w:hAnsiTheme="minorEastAsia" w:eastAsiaTheme="minorEastAsia" w:cstheme="minorEastAsia"/>
                <w:b w:val="0"/>
                <w:bCs w:val="0"/>
                <w:i w:val="0"/>
                <w:iCs w:val="0"/>
                <w:color w:val="auto"/>
                <w:sz w:val="24"/>
                <w:szCs w:val="24"/>
                <w:highlight w:val="none"/>
                <w:lang w:val="en-US" w:eastAsia="zh-CN"/>
              </w:rPr>
              <w:t>施工</w:t>
            </w:r>
            <w:r>
              <w:rPr>
                <w:rFonts w:hint="eastAsia" w:asciiTheme="minorEastAsia" w:hAnsiTheme="minorEastAsia" w:eastAsiaTheme="minorEastAsia" w:cstheme="minorEastAsia"/>
                <w:b w:val="0"/>
                <w:bCs w:val="0"/>
                <w:i w:val="0"/>
                <w:iCs w:val="0"/>
                <w:color w:val="auto"/>
                <w:sz w:val="24"/>
                <w:szCs w:val="24"/>
                <w:highlight w:val="none"/>
                <w:lang w:eastAsia="zh-CN"/>
              </w:rPr>
              <w:t>方案内容完整且较为完整详细、措施方案有一定的科学性和合理性的，得1</w:t>
            </w:r>
            <w:r>
              <w:rPr>
                <w:rFonts w:hint="eastAsia" w:asciiTheme="minorEastAsia" w:hAnsiTheme="minorEastAsia" w:eastAsiaTheme="minorEastAsia" w:cstheme="minorEastAsia"/>
                <w:b w:val="0"/>
                <w:bCs w:val="0"/>
                <w:i w:val="0"/>
                <w:iCs w:val="0"/>
                <w:color w:val="auto"/>
                <w:sz w:val="24"/>
                <w:szCs w:val="24"/>
                <w:highlight w:val="none"/>
                <w:lang w:val="en-US" w:eastAsia="zh-CN"/>
              </w:rPr>
              <w:t>5</w:t>
            </w:r>
            <w:r>
              <w:rPr>
                <w:rFonts w:hint="eastAsia" w:asciiTheme="minorEastAsia" w:hAnsiTheme="minorEastAsia" w:eastAsiaTheme="minorEastAsia" w:cstheme="minorEastAsia"/>
                <w:b w:val="0"/>
                <w:bCs w:val="0"/>
                <w:i w:val="0"/>
                <w:iCs w:val="0"/>
                <w:color w:val="auto"/>
                <w:sz w:val="24"/>
                <w:szCs w:val="24"/>
                <w:highlight w:val="none"/>
                <w:lang w:eastAsia="zh-CN"/>
              </w:rPr>
              <w:t>分；</w:t>
            </w:r>
          </w:p>
          <w:p w14:paraId="63CF97F2">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val="en-US" w:eastAsia="zh-CN"/>
              </w:rPr>
              <w:t>3.</w:t>
            </w:r>
            <w:r>
              <w:rPr>
                <w:rFonts w:hint="eastAsia" w:asciiTheme="minorEastAsia" w:hAnsiTheme="minorEastAsia" w:eastAsiaTheme="minorEastAsia" w:cstheme="minorEastAsia"/>
                <w:b w:val="0"/>
                <w:bCs w:val="0"/>
                <w:i w:val="0"/>
                <w:iCs w:val="0"/>
                <w:color w:val="auto"/>
                <w:sz w:val="24"/>
                <w:szCs w:val="24"/>
                <w:highlight w:val="none"/>
                <w:lang w:eastAsia="zh-CN"/>
              </w:rPr>
              <w:t>有</w:t>
            </w:r>
            <w:r>
              <w:rPr>
                <w:rFonts w:hint="eastAsia" w:asciiTheme="minorEastAsia" w:hAnsiTheme="minorEastAsia" w:eastAsiaTheme="minorEastAsia" w:cstheme="minorEastAsia"/>
                <w:b w:val="0"/>
                <w:bCs w:val="0"/>
                <w:i w:val="0"/>
                <w:iCs w:val="0"/>
                <w:color w:val="auto"/>
                <w:sz w:val="24"/>
                <w:szCs w:val="24"/>
                <w:highlight w:val="none"/>
                <w:lang w:val="en-US" w:eastAsia="zh-CN"/>
              </w:rPr>
              <w:t>项目施工</w:t>
            </w:r>
            <w:r>
              <w:rPr>
                <w:rFonts w:hint="eastAsia" w:asciiTheme="minorEastAsia" w:hAnsiTheme="minorEastAsia" w:eastAsiaTheme="minorEastAsia" w:cstheme="minorEastAsia"/>
                <w:b w:val="0"/>
                <w:bCs w:val="0"/>
                <w:i w:val="0"/>
                <w:iCs w:val="0"/>
                <w:color w:val="auto"/>
                <w:sz w:val="24"/>
                <w:szCs w:val="24"/>
                <w:highlight w:val="none"/>
                <w:lang w:eastAsia="zh-CN"/>
              </w:rPr>
              <w:t>方案内容，但内容措施的科学性、合理性一般的，得</w:t>
            </w:r>
            <w:r>
              <w:rPr>
                <w:rFonts w:hint="eastAsia" w:asciiTheme="minorEastAsia" w:hAnsiTheme="minorEastAsia" w:eastAsiaTheme="minorEastAsia" w:cstheme="minorEastAsia"/>
                <w:b w:val="0"/>
                <w:bCs w:val="0"/>
                <w:i w:val="0"/>
                <w:iCs w:val="0"/>
                <w:color w:val="auto"/>
                <w:sz w:val="24"/>
                <w:szCs w:val="24"/>
                <w:highlight w:val="none"/>
                <w:lang w:val="en-US" w:eastAsia="zh-CN"/>
              </w:rPr>
              <w:t>8</w:t>
            </w:r>
            <w:r>
              <w:rPr>
                <w:rFonts w:hint="eastAsia" w:asciiTheme="minorEastAsia" w:hAnsiTheme="minorEastAsia" w:eastAsiaTheme="minorEastAsia" w:cstheme="minorEastAsia"/>
                <w:b w:val="0"/>
                <w:bCs w:val="0"/>
                <w:i w:val="0"/>
                <w:iCs w:val="0"/>
                <w:color w:val="auto"/>
                <w:sz w:val="24"/>
                <w:szCs w:val="24"/>
                <w:highlight w:val="none"/>
                <w:lang w:eastAsia="zh-CN"/>
              </w:rPr>
              <w:t>分。</w:t>
            </w:r>
          </w:p>
          <w:p w14:paraId="1B7E5FB3">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val="en-US" w:eastAsia="zh-CN"/>
              </w:rPr>
              <w:t>4.</w:t>
            </w:r>
            <w:r>
              <w:rPr>
                <w:rFonts w:hint="eastAsia" w:asciiTheme="minorEastAsia" w:hAnsiTheme="minorEastAsia" w:eastAsiaTheme="minorEastAsia" w:cstheme="minorEastAsia"/>
                <w:b w:val="0"/>
                <w:bCs w:val="0"/>
                <w:i w:val="0"/>
                <w:iCs w:val="0"/>
                <w:color w:val="auto"/>
                <w:sz w:val="24"/>
                <w:szCs w:val="24"/>
                <w:highlight w:val="none"/>
                <w:lang w:eastAsia="zh-CN"/>
              </w:rPr>
              <w:t>有</w:t>
            </w:r>
            <w:r>
              <w:rPr>
                <w:rFonts w:hint="eastAsia" w:asciiTheme="minorEastAsia" w:hAnsiTheme="minorEastAsia" w:eastAsiaTheme="minorEastAsia" w:cstheme="minorEastAsia"/>
                <w:b w:val="0"/>
                <w:bCs w:val="0"/>
                <w:i w:val="0"/>
                <w:iCs w:val="0"/>
                <w:color w:val="auto"/>
                <w:sz w:val="24"/>
                <w:szCs w:val="24"/>
                <w:highlight w:val="none"/>
                <w:lang w:val="en-US" w:eastAsia="zh-CN"/>
              </w:rPr>
              <w:t>施工</w:t>
            </w:r>
            <w:r>
              <w:rPr>
                <w:rFonts w:hint="eastAsia" w:asciiTheme="minorEastAsia" w:hAnsiTheme="minorEastAsia" w:eastAsiaTheme="minorEastAsia" w:cstheme="minorEastAsia"/>
                <w:b w:val="0"/>
                <w:bCs w:val="0"/>
                <w:i w:val="0"/>
                <w:iCs w:val="0"/>
                <w:color w:val="auto"/>
                <w:sz w:val="24"/>
                <w:szCs w:val="24"/>
                <w:highlight w:val="none"/>
                <w:lang w:eastAsia="zh-CN"/>
              </w:rPr>
              <w:t>方案内容，但内容措施与本项目不切合的得</w:t>
            </w:r>
            <w:r>
              <w:rPr>
                <w:rFonts w:hint="eastAsia" w:asciiTheme="minorEastAsia" w:hAnsiTheme="minorEastAsia" w:eastAsiaTheme="minorEastAsia" w:cstheme="minorEastAsia"/>
                <w:b w:val="0"/>
                <w:bCs w:val="0"/>
                <w:i w:val="0"/>
                <w:iCs w:val="0"/>
                <w:color w:val="auto"/>
                <w:sz w:val="24"/>
                <w:szCs w:val="24"/>
                <w:highlight w:val="none"/>
                <w:lang w:val="en-US" w:eastAsia="zh-CN"/>
              </w:rPr>
              <w:t>2</w:t>
            </w:r>
            <w:r>
              <w:rPr>
                <w:rFonts w:hint="eastAsia" w:asciiTheme="minorEastAsia" w:hAnsiTheme="minorEastAsia" w:eastAsiaTheme="minorEastAsia" w:cstheme="minorEastAsia"/>
                <w:b w:val="0"/>
                <w:bCs w:val="0"/>
                <w:i w:val="0"/>
                <w:iCs w:val="0"/>
                <w:color w:val="auto"/>
                <w:sz w:val="24"/>
                <w:szCs w:val="24"/>
                <w:highlight w:val="none"/>
                <w:lang w:eastAsia="zh-CN"/>
              </w:rPr>
              <w:t>分。</w:t>
            </w:r>
          </w:p>
          <w:p w14:paraId="00930DD3">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 w:val="0"/>
                <w:bCs w:val="0"/>
                <w:i w:val="0"/>
                <w:iCs w:val="0"/>
                <w:color w:val="auto"/>
                <w:sz w:val="24"/>
                <w:szCs w:val="24"/>
                <w:highlight w:val="none"/>
                <w:lang w:eastAsia="zh-CN"/>
              </w:rPr>
              <w:t>未提供的不得分。</w:t>
            </w:r>
          </w:p>
        </w:tc>
      </w:tr>
      <w:tr w14:paraId="5048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607" w:type="dxa"/>
            <w:vMerge w:val="continue"/>
            <w:vAlign w:val="center"/>
          </w:tcPr>
          <w:p w14:paraId="43715DCF">
            <w:pPr>
              <w:keepNext w:val="0"/>
              <w:keepLines w:val="0"/>
              <w:pageBreakBefore w:val="0"/>
              <w:widowControl w:val="0"/>
              <w:kinsoku/>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p>
        </w:tc>
        <w:tc>
          <w:tcPr>
            <w:tcW w:w="846" w:type="dxa"/>
            <w:vMerge w:val="continue"/>
            <w:vAlign w:val="center"/>
          </w:tcPr>
          <w:p w14:paraId="347002F3">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1637" w:type="dxa"/>
            <w:vAlign w:val="center"/>
          </w:tcPr>
          <w:p w14:paraId="77C9CD2B">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val="en-US" w:eastAsia="zh-CN"/>
              </w:rPr>
              <w:t>抚育方案与措施</w:t>
            </w:r>
            <w:r>
              <w:rPr>
                <w:rFonts w:hint="eastAsia" w:asciiTheme="minorEastAsia" w:hAnsiTheme="minorEastAsia" w:eastAsiaTheme="minorEastAsia" w:cstheme="minorEastAsia"/>
                <w:b w:val="0"/>
                <w:bCs w:val="0"/>
                <w:i w:val="0"/>
                <w:iCs w:val="0"/>
                <w:color w:val="auto"/>
                <w:sz w:val="24"/>
                <w:szCs w:val="24"/>
                <w:highlight w:val="none"/>
                <w:lang w:eastAsia="zh-CN"/>
              </w:rPr>
              <w:t>（</w:t>
            </w:r>
            <w:r>
              <w:rPr>
                <w:rFonts w:hint="eastAsia" w:asciiTheme="minorEastAsia" w:hAnsiTheme="minorEastAsia" w:eastAsiaTheme="minorEastAsia" w:cstheme="minorEastAsia"/>
                <w:b w:val="0"/>
                <w:bCs w:val="0"/>
                <w:i w:val="0"/>
                <w:iCs w:val="0"/>
                <w:color w:val="auto"/>
                <w:sz w:val="24"/>
                <w:szCs w:val="24"/>
                <w:highlight w:val="none"/>
                <w:lang w:val="en-US" w:eastAsia="zh-CN"/>
              </w:rPr>
              <w:t>9</w:t>
            </w:r>
            <w:r>
              <w:rPr>
                <w:rFonts w:hint="eastAsia" w:asciiTheme="minorEastAsia" w:hAnsiTheme="minorEastAsia" w:eastAsiaTheme="minorEastAsia" w:cstheme="minorEastAsia"/>
                <w:b w:val="0"/>
                <w:bCs w:val="0"/>
                <w:i w:val="0"/>
                <w:iCs w:val="0"/>
                <w:color w:val="auto"/>
                <w:sz w:val="24"/>
                <w:szCs w:val="24"/>
                <w:highlight w:val="none"/>
                <w:lang w:eastAsia="zh-CN"/>
              </w:rPr>
              <w:t>分）</w:t>
            </w:r>
          </w:p>
        </w:tc>
        <w:tc>
          <w:tcPr>
            <w:tcW w:w="6550" w:type="dxa"/>
            <w:vAlign w:val="center"/>
          </w:tcPr>
          <w:p w14:paraId="3DA03A91">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eastAsia="zh-CN"/>
              </w:rPr>
              <w:t>主要抚育方案（含抚育特点、重点与难点）总体安排，工艺、机械配置；对抚育难点有合理的建议。</w:t>
            </w:r>
          </w:p>
          <w:p w14:paraId="248454A0">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val="en-US" w:eastAsia="zh-CN"/>
              </w:rPr>
              <w:t>1.</w:t>
            </w:r>
            <w:r>
              <w:rPr>
                <w:rFonts w:hint="eastAsia" w:asciiTheme="minorEastAsia" w:hAnsiTheme="minorEastAsia" w:eastAsiaTheme="minorEastAsia" w:cstheme="minorEastAsia"/>
                <w:i w:val="0"/>
                <w:iCs w:val="0"/>
                <w:color w:val="auto"/>
                <w:sz w:val="24"/>
                <w:szCs w:val="24"/>
                <w:highlight w:val="none"/>
                <w:lang w:eastAsia="zh-CN"/>
              </w:rPr>
              <w:t>内容详实、合理全面得9分；</w:t>
            </w:r>
          </w:p>
          <w:p w14:paraId="73B820EB">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val="en-US" w:eastAsia="zh-CN"/>
              </w:rPr>
              <w:t>2.</w:t>
            </w:r>
            <w:r>
              <w:rPr>
                <w:rFonts w:hint="eastAsia" w:asciiTheme="minorEastAsia" w:hAnsiTheme="minorEastAsia" w:eastAsiaTheme="minorEastAsia" w:cstheme="minorEastAsia"/>
                <w:i w:val="0"/>
                <w:iCs w:val="0"/>
                <w:color w:val="auto"/>
                <w:sz w:val="24"/>
                <w:szCs w:val="24"/>
                <w:highlight w:val="none"/>
                <w:lang w:eastAsia="zh-CN"/>
              </w:rPr>
              <w:t>内容完整、方案可行得6分；</w:t>
            </w:r>
          </w:p>
          <w:p w14:paraId="4B09525A">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val="en-US" w:eastAsia="zh-CN"/>
              </w:rPr>
              <w:t>3.</w:t>
            </w:r>
            <w:r>
              <w:rPr>
                <w:rFonts w:hint="eastAsia" w:asciiTheme="minorEastAsia" w:hAnsiTheme="minorEastAsia" w:eastAsiaTheme="minorEastAsia" w:cstheme="minorEastAsia"/>
                <w:i w:val="0"/>
                <w:iCs w:val="0"/>
                <w:color w:val="auto"/>
                <w:sz w:val="24"/>
                <w:szCs w:val="24"/>
                <w:highlight w:val="none"/>
                <w:lang w:eastAsia="zh-CN"/>
              </w:rPr>
              <w:t>内容欠缺，方案基本可行得</w:t>
            </w:r>
            <w:r>
              <w:rPr>
                <w:rFonts w:hint="eastAsia" w:asciiTheme="minorEastAsia" w:hAnsiTheme="minorEastAsia" w:eastAsiaTheme="minorEastAsia" w:cstheme="minorEastAsia"/>
                <w:i w:val="0"/>
                <w:iCs w:val="0"/>
                <w:color w:val="auto"/>
                <w:sz w:val="24"/>
                <w:szCs w:val="24"/>
                <w:highlight w:val="none"/>
                <w:lang w:val="en-US" w:eastAsia="zh-CN"/>
              </w:rPr>
              <w:t>2</w:t>
            </w:r>
            <w:r>
              <w:rPr>
                <w:rFonts w:hint="eastAsia" w:asciiTheme="minorEastAsia" w:hAnsiTheme="minorEastAsia" w:eastAsiaTheme="minorEastAsia" w:cstheme="minorEastAsia"/>
                <w:i w:val="0"/>
                <w:iCs w:val="0"/>
                <w:color w:val="auto"/>
                <w:sz w:val="24"/>
                <w:szCs w:val="24"/>
                <w:highlight w:val="none"/>
                <w:lang w:eastAsia="zh-CN"/>
              </w:rPr>
              <w:t>分；</w:t>
            </w:r>
          </w:p>
          <w:p w14:paraId="71D94BC0">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t>注：未提供不得分。</w:t>
            </w:r>
          </w:p>
        </w:tc>
      </w:tr>
      <w:tr w14:paraId="05BB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jc w:val="center"/>
        </w:trPr>
        <w:tc>
          <w:tcPr>
            <w:tcW w:w="607" w:type="dxa"/>
            <w:vMerge w:val="continue"/>
            <w:vAlign w:val="center"/>
          </w:tcPr>
          <w:p w14:paraId="5DDE1FC0">
            <w:pPr>
              <w:keepNext w:val="0"/>
              <w:keepLines w:val="0"/>
              <w:pageBreakBefore w:val="0"/>
              <w:widowControl w:val="0"/>
              <w:kinsoku/>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p>
        </w:tc>
        <w:tc>
          <w:tcPr>
            <w:tcW w:w="846" w:type="dxa"/>
            <w:vMerge w:val="continue"/>
            <w:vAlign w:val="center"/>
          </w:tcPr>
          <w:p w14:paraId="0FA04275">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1637" w:type="dxa"/>
            <w:vAlign w:val="center"/>
          </w:tcPr>
          <w:p w14:paraId="6ABDDB8D">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eastAsia="zh-CN"/>
              </w:rPr>
              <w:t>苗木采购供应计划、栽植和技术措施（</w:t>
            </w:r>
            <w:r>
              <w:rPr>
                <w:rFonts w:hint="eastAsia" w:asciiTheme="minorEastAsia" w:hAnsiTheme="minorEastAsia" w:eastAsiaTheme="minorEastAsia" w:cstheme="minorEastAsia"/>
                <w:i w:val="0"/>
                <w:iCs w:val="0"/>
                <w:color w:val="auto"/>
                <w:sz w:val="24"/>
                <w:szCs w:val="24"/>
                <w:highlight w:val="none"/>
                <w:lang w:val="en-US" w:eastAsia="zh-CN"/>
              </w:rPr>
              <w:t>9</w:t>
            </w:r>
            <w:r>
              <w:rPr>
                <w:rFonts w:hint="eastAsia" w:asciiTheme="minorEastAsia" w:hAnsiTheme="minorEastAsia" w:eastAsiaTheme="minorEastAsia" w:cstheme="minorEastAsia"/>
                <w:i w:val="0"/>
                <w:iCs w:val="0"/>
                <w:color w:val="auto"/>
                <w:sz w:val="24"/>
                <w:szCs w:val="24"/>
                <w:highlight w:val="none"/>
                <w:lang w:eastAsia="zh-CN"/>
              </w:rPr>
              <w:t>分）</w:t>
            </w:r>
          </w:p>
        </w:tc>
        <w:tc>
          <w:tcPr>
            <w:tcW w:w="6550" w:type="dxa"/>
            <w:vAlign w:val="center"/>
          </w:tcPr>
          <w:p w14:paraId="6D59F1CB">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eastAsia="zh-CN"/>
              </w:rPr>
              <w:t>根据苗木采购供应计划、栽植和技术措施内容方案科学、合理、安全，考虑周全措施到位等情况酌情得分；</w:t>
            </w:r>
          </w:p>
          <w:p w14:paraId="78486F6C">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eastAsia="zh-CN"/>
              </w:rPr>
              <w:t>1.根据供应商提供的</w:t>
            </w:r>
            <w:r>
              <w:rPr>
                <w:rFonts w:hint="eastAsia" w:asciiTheme="minorEastAsia" w:hAnsiTheme="minorEastAsia" w:eastAsiaTheme="minorEastAsia" w:cstheme="minorEastAsia"/>
                <w:i w:val="0"/>
                <w:iCs w:val="0"/>
                <w:color w:val="auto"/>
                <w:sz w:val="24"/>
                <w:szCs w:val="24"/>
                <w:highlight w:val="none"/>
                <w:lang w:val="en-US" w:eastAsia="zh-CN"/>
              </w:rPr>
              <w:t>技术措施</w:t>
            </w:r>
            <w:r>
              <w:rPr>
                <w:rFonts w:hint="eastAsia" w:asciiTheme="minorEastAsia" w:hAnsiTheme="minorEastAsia" w:eastAsiaTheme="minorEastAsia" w:cstheme="minorEastAsia"/>
                <w:i w:val="0"/>
                <w:iCs w:val="0"/>
                <w:color w:val="auto"/>
                <w:sz w:val="24"/>
                <w:szCs w:val="24"/>
                <w:highlight w:val="none"/>
                <w:lang w:eastAsia="zh-CN"/>
              </w:rPr>
              <w:t>，内容全面、合理、切实可行，针对性强，得</w:t>
            </w:r>
            <w:r>
              <w:rPr>
                <w:rFonts w:hint="eastAsia" w:asciiTheme="minorEastAsia" w:hAnsiTheme="minorEastAsia" w:eastAsiaTheme="minorEastAsia" w:cstheme="minorEastAsia"/>
                <w:i w:val="0"/>
                <w:iCs w:val="0"/>
                <w:color w:val="auto"/>
                <w:sz w:val="24"/>
                <w:szCs w:val="24"/>
                <w:highlight w:val="none"/>
                <w:lang w:val="en-US" w:eastAsia="zh-CN"/>
              </w:rPr>
              <w:t>9</w:t>
            </w:r>
            <w:r>
              <w:rPr>
                <w:rFonts w:hint="eastAsia" w:asciiTheme="minorEastAsia" w:hAnsiTheme="minorEastAsia" w:eastAsiaTheme="minorEastAsia" w:cstheme="minorEastAsia"/>
                <w:i w:val="0"/>
                <w:iCs w:val="0"/>
                <w:color w:val="auto"/>
                <w:sz w:val="24"/>
                <w:szCs w:val="24"/>
                <w:highlight w:val="none"/>
                <w:lang w:eastAsia="zh-CN"/>
              </w:rPr>
              <w:t>分；</w:t>
            </w:r>
          </w:p>
          <w:p w14:paraId="6C2DFB6B">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eastAsia="zh-CN"/>
              </w:rPr>
              <w:t>2.根据供应商提供的</w:t>
            </w:r>
            <w:r>
              <w:rPr>
                <w:rFonts w:hint="eastAsia" w:asciiTheme="minorEastAsia" w:hAnsiTheme="minorEastAsia" w:eastAsiaTheme="minorEastAsia" w:cstheme="minorEastAsia"/>
                <w:i w:val="0"/>
                <w:iCs w:val="0"/>
                <w:color w:val="auto"/>
                <w:sz w:val="24"/>
                <w:szCs w:val="24"/>
                <w:highlight w:val="none"/>
                <w:lang w:val="en-US" w:eastAsia="zh-CN"/>
              </w:rPr>
              <w:t>技术措施</w:t>
            </w:r>
            <w:r>
              <w:rPr>
                <w:rFonts w:hint="eastAsia" w:asciiTheme="minorEastAsia" w:hAnsiTheme="minorEastAsia" w:eastAsiaTheme="minorEastAsia" w:cstheme="minorEastAsia"/>
                <w:i w:val="0"/>
                <w:iCs w:val="0"/>
                <w:color w:val="auto"/>
                <w:sz w:val="24"/>
                <w:szCs w:val="24"/>
                <w:highlight w:val="none"/>
                <w:lang w:eastAsia="zh-CN"/>
              </w:rPr>
              <w:t>，内容基本全面、合理、切实可行，针对性较强，得6分；</w:t>
            </w:r>
          </w:p>
          <w:p w14:paraId="5D53E785">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eastAsia="zh-CN"/>
              </w:rPr>
              <w:t>3.有</w:t>
            </w:r>
            <w:r>
              <w:rPr>
                <w:rFonts w:hint="eastAsia" w:asciiTheme="minorEastAsia" w:hAnsiTheme="minorEastAsia" w:eastAsiaTheme="minorEastAsia" w:cstheme="minorEastAsia"/>
                <w:i w:val="0"/>
                <w:iCs w:val="0"/>
                <w:color w:val="auto"/>
                <w:sz w:val="24"/>
                <w:szCs w:val="24"/>
                <w:highlight w:val="none"/>
                <w:lang w:val="en-US" w:eastAsia="zh-CN"/>
              </w:rPr>
              <w:t>技术措施</w:t>
            </w:r>
            <w:r>
              <w:rPr>
                <w:rFonts w:hint="eastAsia" w:asciiTheme="minorEastAsia" w:hAnsiTheme="minorEastAsia" w:eastAsiaTheme="minorEastAsia" w:cstheme="minorEastAsia"/>
                <w:i w:val="0"/>
                <w:iCs w:val="0"/>
                <w:color w:val="auto"/>
                <w:sz w:val="24"/>
                <w:szCs w:val="24"/>
                <w:highlight w:val="none"/>
                <w:lang w:eastAsia="zh-CN"/>
              </w:rPr>
              <w:t>，但方案</w:t>
            </w:r>
            <w:r>
              <w:rPr>
                <w:rFonts w:hint="eastAsia" w:asciiTheme="minorEastAsia" w:hAnsiTheme="minorEastAsia" w:eastAsiaTheme="minorEastAsia" w:cstheme="minorEastAsia"/>
                <w:i w:val="0"/>
                <w:iCs w:val="0"/>
                <w:color w:val="auto"/>
                <w:sz w:val="24"/>
                <w:szCs w:val="24"/>
                <w:highlight w:val="none"/>
                <w:lang w:val="en-US" w:eastAsia="zh-CN"/>
              </w:rPr>
              <w:t>措施</w:t>
            </w:r>
            <w:r>
              <w:rPr>
                <w:rFonts w:hint="eastAsia" w:asciiTheme="minorEastAsia" w:hAnsiTheme="minorEastAsia" w:eastAsiaTheme="minorEastAsia" w:cstheme="minorEastAsia"/>
                <w:i w:val="0"/>
                <w:iCs w:val="0"/>
                <w:color w:val="auto"/>
                <w:sz w:val="24"/>
                <w:szCs w:val="24"/>
                <w:highlight w:val="none"/>
                <w:lang w:eastAsia="zh-CN"/>
              </w:rPr>
              <w:t>与本项目不切合的得2分；</w:t>
            </w:r>
          </w:p>
          <w:p w14:paraId="67E41CB7">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eastAsia="zh-CN"/>
              </w:rPr>
              <w:t>注：未提供不得分。</w:t>
            </w:r>
          </w:p>
        </w:tc>
      </w:tr>
      <w:tr w14:paraId="12AC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07" w:type="dxa"/>
            <w:vMerge w:val="continue"/>
            <w:vAlign w:val="center"/>
          </w:tcPr>
          <w:p w14:paraId="192A3346">
            <w:pPr>
              <w:keepNext w:val="0"/>
              <w:keepLines w:val="0"/>
              <w:pageBreakBefore w:val="0"/>
              <w:widowControl w:val="0"/>
              <w:kinsoku/>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p>
        </w:tc>
        <w:tc>
          <w:tcPr>
            <w:tcW w:w="846" w:type="dxa"/>
            <w:vMerge w:val="continue"/>
            <w:vAlign w:val="center"/>
          </w:tcPr>
          <w:p w14:paraId="5ABEAEE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1637" w:type="dxa"/>
            <w:vAlign w:val="center"/>
          </w:tcPr>
          <w:p w14:paraId="55550D6F">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eastAsia="zh-CN"/>
              </w:rPr>
              <w:t>安全保障措施及承诺（</w:t>
            </w:r>
            <w:r>
              <w:rPr>
                <w:rFonts w:hint="eastAsia" w:asciiTheme="minorEastAsia" w:hAnsiTheme="minorEastAsia" w:eastAsiaTheme="minorEastAsia" w:cstheme="minorEastAsia"/>
                <w:b w:val="0"/>
                <w:bCs w:val="0"/>
                <w:i w:val="0"/>
                <w:iCs w:val="0"/>
                <w:color w:val="auto"/>
                <w:sz w:val="24"/>
                <w:szCs w:val="24"/>
                <w:highlight w:val="none"/>
                <w:lang w:val="en-US" w:eastAsia="zh-CN"/>
              </w:rPr>
              <w:t>6</w:t>
            </w:r>
            <w:r>
              <w:rPr>
                <w:rFonts w:hint="eastAsia" w:asciiTheme="minorEastAsia" w:hAnsiTheme="minorEastAsia" w:eastAsiaTheme="minorEastAsia" w:cstheme="minorEastAsia"/>
                <w:b w:val="0"/>
                <w:bCs w:val="0"/>
                <w:i w:val="0"/>
                <w:iCs w:val="0"/>
                <w:color w:val="auto"/>
                <w:sz w:val="24"/>
                <w:szCs w:val="24"/>
                <w:highlight w:val="none"/>
                <w:lang w:eastAsia="zh-CN"/>
              </w:rPr>
              <w:t>分）</w:t>
            </w:r>
          </w:p>
        </w:tc>
        <w:tc>
          <w:tcPr>
            <w:tcW w:w="6550" w:type="dxa"/>
            <w:vAlign w:val="center"/>
          </w:tcPr>
          <w:p w14:paraId="2870DF28">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根据供应商针对本项目提供的安全保障措施及承诺，建立有完善的安全责任制度，并承诺承担全部安全事故责任等内容进行打分：</w:t>
            </w:r>
          </w:p>
          <w:p w14:paraId="053D2630">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根据供应商提供的安全保障措施及承诺，内容全面、合理、切实可行，针对性强，得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529C9E13">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根据供应商提供的安全保障措施及承诺，内容基本全面、合理、切实可行，针对性较强，得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6B091975">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 w:val="0"/>
                <w:bCs w:val="0"/>
                <w:i w:val="0"/>
                <w:iCs w:val="0"/>
                <w:color w:val="auto"/>
                <w:sz w:val="24"/>
                <w:szCs w:val="24"/>
                <w:highlight w:val="none"/>
                <w:lang w:val="en-US" w:eastAsia="zh-CN"/>
              </w:rPr>
              <w:t>3.</w:t>
            </w:r>
            <w:r>
              <w:rPr>
                <w:rFonts w:hint="eastAsia" w:asciiTheme="minorEastAsia" w:hAnsiTheme="minorEastAsia" w:eastAsiaTheme="minorEastAsia" w:cstheme="minorEastAsia"/>
                <w:b w:val="0"/>
                <w:bCs w:val="0"/>
                <w:i w:val="0"/>
                <w:iCs w:val="0"/>
                <w:color w:val="auto"/>
                <w:sz w:val="24"/>
                <w:szCs w:val="24"/>
                <w:highlight w:val="none"/>
                <w:lang w:eastAsia="zh-CN"/>
              </w:rPr>
              <w:t>有安全保障措施及承诺内容，但内容措施与本项目不切合的得</w:t>
            </w:r>
            <w:r>
              <w:rPr>
                <w:rFonts w:hint="eastAsia" w:asciiTheme="minorEastAsia" w:hAnsiTheme="minorEastAsia" w:eastAsiaTheme="minorEastAsia" w:cstheme="minorEastAsia"/>
                <w:b w:val="0"/>
                <w:bCs w:val="0"/>
                <w:i w:val="0"/>
                <w:iCs w:val="0"/>
                <w:color w:val="auto"/>
                <w:sz w:val="24"/>
                <w:szCs w:val="24"/>
                <w:highlight w:val="none"/>
                <w:lang w:val="en-US" w:eastAsia="zh-CN"/>
              </w:rPr>
              <w:t>1</w:t>
            </w:r>
            <w:r>
              <w:rPr>
                <w:rFonts w:hint="eastAsia" w:asciiTheme="minorEastAsia" w:hAnsiTheme="minorEastAsia" w:eastAsiaTheme="minorEastAsia" w:cstheme="minorEastAsia"/>
                <w:b w:val="0"/>
                <w:bCs w:val="0"/>
                <w:i w:val="0"/>
                <w:iCs w:val="0"/>
                <w:color w:val="auto"/>
                <w:sz w:val="24"/>
                <w:szCs w:val="24"/>
                <w:highlight w:val="none"/>
                <w:lang w:eastAsia="zh-CN"/>
              </w:rPr>
              <w:t>分；</w:t>
            </w:r>
          </w:p>
          <w:p w14:paraId="6CA84BA8">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注：未提供不得分。</w:t>
            </w:r>
          </w:p>
        </w:tc>
      </w:tr>
      <w:tr w14:paraId="425F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8" w:hRule="atLeast"/>
          <w:jc w:val="center"/>
        </w:trPr>
        <w:tc>
          <w:tcPr>
            <w:tcW w:w="607" w:type="dxa"/>
            <w:vMerge w:val="continue"/>
            <w:vAlign w:val="center"/>
          </w:tcPr>
          <w:p w14:paraId="76513731">
            <w:pPr>
              <w:keepNext w:val="0"/>
              <w:keepLines w:val="0"/>
              <w:pageBreakBefore w:val="0"/>
              <w:widowControl w:val="0"/>
              <w:kinsoku/>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p>
        </w:tc>
        <w:tc>
          <w:tcPr>
            <w:tcW w:w="846" w:type="dxa"/>
            <w:vMerge w:val="continue"/>
            <w:vAlign w:val="center"/>
          </w:tcPr>
          <w:p w14:paraId="005368EB">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1637" w:type="dxa"/>
            <w:vAlign w:val="center"/>
          </w:tcPr>
          <w:p w14:paraId="39C3BC8B">
            <w:pPr>
              <w:keepNext w:val="0"/>
              <w:keepLines w:val="0"/>
              <w:pageBreakBefore w:val="0"/>
              <w:widowControl w:val="0"/>
              <w:kinsoku/>
              <w:wordWrap w:val="0"/>
              <w:overflowPunct/>
              <w:topLinePunct w:val="0"/>
              <w:autoSpaceDE/>
              <w:autoSpaceDN/>
              <w:bidi w:val="0"/>
              <w:adjustRightInd/>
              <w:snapToGrid/>
              <w:spacing w:line="44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环境保护管理体系与措施（</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p w14:paraId="49142F9A">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p>
        </w:tc>
        <w:tc>
          <w:tcPr>
            <w:tcW w:w="6550" w:type="dxa"/>
            <w:vAlign w:val="center"/>
          </w:tcPr>
          <w:p w14:paraId="1F485F61">
            <w:pPr>
              <w:keepNext w:val="0"/>
              <w:keepLines w:val="0"/>
              <w:pageBreakBefore w:val="0"/>
              <w:widowControl w:val="0"/>
              <w:kinsoku/>
              <w:wordWrap w:val="0"/>
              <w:overflowPunct/>
              <w:topLinePunct w:val="0"/>
              <w:autoSpaceDE/>
              <w:autoSpaceDN/>
              <w:bidi w:val="0"/>
              <w:adjustRightInd/>
              <w:snapToGrid/>
              <w:spacing w:line="44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根据供应商针对本项目提供的环境保护管理体系与措施，合理、可行得</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p w14:paraId="1EAE8959">
            <w:pPr>
              <w:keepNext w:val="0"/>
              <w:keepLines w:val="0"/>
              <w:pageBreakBefore w:val="0"/>
              <w:widowControl w:val="0"/>
              <w:kinsoku/>
              <w:wordWrap w:val="0"/>
              <w:overflowPunct/>
              <w:topLinePunct w:val="0"/>
              <w:autoSpaceDE/>
              <w:autoSpaceDN/>
              <w:bidi w:val="0"/>
              <w:adjustRightInd/>
              <w:snapToGrid/>
              <w:spacing w:line="44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根据供应商针对本项目提供的环境保护管理体系与措施，一般得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w:t>
            </w:r>
          </w:p>
          <w:p w14:paraId="4A1AFCA8">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cs="宋体"/>
                <w:color w:val="auto"/>
                <w:sz w:val="24"/>
                <w:szCs w:val="24"/>
                <w:highlight w:val="none"/>
              </w:rPr>
            </w:pPr>
            <w:r>
              <w:rPr>
                <w:rFonts w:hint="eastAsia" w:asciiTheme="minorEastAsia" w:hAnsiTheme="minorEastAsia" w:eastAsiaTheme="minorEastAsia" w:cstheme="minorEastAsia"/>
                <w:b w:val="0"/>
                <w:bCs w:val="0"/>
                <w:i w:val="0"/>
                <w:iCs w:val="0"/>
                <w:color w:val="auto"/>
                <w:sz w:val="24"/>
                <w:szCs w:val="24"/>
                <w:highlight w:val="none"/>
                <w:lang w:val="en-US" w:eastAsia="zh-CN"/>
              </w:rPr>
              <w:t>3.</w:t>
            </w:r>
            <w:r>
              <w:rPr>
                <w:rFonts w:hint="eastAsia" w:asciiTheme="minorEastAsia" w:hAnsiTheme="minorEastAsia" w:eastAsiaTheme="minorEastAsia" w:cstheme="minorEastAsia"/>
                <w:b w:val="0"/>
                <w:bCs w:val="0"/>
                <w:i w:val="0"/>
                <w:iCs w:val="0"/>
                <w:color w:val="auto"/>
                <w:sz w:val="24"/>
                <w:szCs w:val="24"/>
                <w:highlight w:val="none"/>
                <w:lang w:eastAsia="zh-CN"/>
              </w:rPr>
              <w:t>有环境保护管理体系与措施</w:t>
            </w:r>
            <w:r>
              <w:rPr>
                <w:rFonts w:hint="eastAsia" w:asciiTheme="minorEastAsia" w:hAnsiTheme="minorEastAsia" w:eastAsiaTheme="minorEastAsia" w:cstheme="minorEastAsia"/>
                <w:b w:val="0"/>
                <w:bCs w:val="0"/>
                <w:i w:val="0"/>
                <w:iCs w:val="0"/>
                <w:color w:val="auto"/>
                <w:sz w:val="24"/>
                <w:szCs w:val="24"/>
                <w:highlight w:val="none"/>
                <w:lang w:val="en-US" w:eastAsia="zh-CN"/>
              </w:rPr>
              <w:t>内容</w:t>
            </w:r>
            <w:r>
              <w:rPr>
                <w:rFonts w:hint="eastAsia" w:asciiTheme="minorEastAsia" w:hAnsiTheme="minorEastAsia" w:eastAsiaTheme="minorEastAsia" w:cstheme="minorEastAsia"/>
                <w:b w:val="0"/>
                <w:bCs w:val="0"/>
                <w:i w:val="0"/>
                <w:iCs w:val="0"/>
                <w:color w:val="auto"/>
                <w:sz w:val="24"/>
                <w:szCs w:val="24"/>
                <w:highlight w:val="none"/>
                <w:lang w:eastAsia="zh-CN"/>
              </w:rPr>
              <w:t>，但内容措施与本项目不切合的得</w:t>
            </w:r>
            <w:r>
              <w:rPr>
                <w:rFonts w:hint="eastAsia" w:asciiTheme="minorEastAsia" w:hAnsiTheme="minorEastAsia" w:eastAsiaTheme="minorEastAsia" w:cstheme="minorEastAsia"/>
                <w:b w:val="0"/>
                <w:bCs w:val="0"/>
                <w:i w:val="0"/>
                <w:iCs w:val="0"/>
                <w:color w:val="auto"/>
                <w:sz w:val="24"/>
                <w:szCs w:val="24"/>
                <w:highlight w:val="none"/>
                <w:lang w:val="en-US" w:eastAsia="zh-CN"/>
              </w:rPr>
              <w:t>1</w:t>
            </w:r>
            <w:r>
              <w:rPr>
                <w:rFonts w:hint="eastAsia" w:asciiTheme="minorEastAsia" w:hAnsiTheme="minorEastAsia" w:eastAsiaTheme="minorEastAsia" w:cstheme="minorEastAsia"/>
                <w:b w:val="0"/>
                <w:bCs w:val="0"/>
                <w:i w:val="0"/>
                <w:iCs w:val="0"/>
                <w:color w:val="auto"/>
                <w:sz w:val="24"/>
                <w:szCs w:val="24"/>
                <w:highlight w:val="none"/>
                <w:lang w:eastAsia="zh-CN"/>
              </w:rPr>
              <w:t>分；</w:t>
            </w:r>
          </w:p>
          <w:p w14:paraId="2BB6CB76">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注：未提供不得分。</w:t>
            </w:r>
          </w:p>
        </w:tc>
      </w:tr>
      <w:tr w14:paraId="4EE0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07" w:type="dxa"/>
            <w:vMerge w:val="restart"/>
            <w:vAlign w:val="center"/>
          </w:tcPr>
          <w:p w14:paraId="44C55298">
            <w:pPr>
              <w:keepNext w:val="0"/>
              <w:keepLines w:val="0"/>
              <w:pageBreakBefore w:val="0"/>
              <w:widowControl w:val="0"/>
              <w:kinsoku/>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p w14:paraId="145C30C4">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46" w:type="dxa"/>
            <w:vMerge w:val="restart"/>
            <w:vAlign w:val="center"/>
          </w:tcPr>
          <w:p w14:paraId="1B4F60A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商务标（20分）</w:t>
            </w:r>
          </w:p>
        </w:tc>
        <w:tc>
          <w:tcPr>
            <w:tcW w:w="1637" w:type="dxa"/>
            <w:vAlign w:val="center"/>
          </w:tcPr>
          <w:p w14:paraId="21E2C36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p w14:paraId="11990207">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550" w:type="dxa"/>
            <w:vAlign w:val="center"/>
          </w:tcPr>
          <w:p w14:paraId="13016F05">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提供2022年01月以来已完成的类似项目业绩，每提供一份得2分，没有不得分，最高得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分；（注：提供采购合同或中标通知书，否则不得分）。</w:t>
            </w:r>
          </w:p>
        </w:tc>
      </w:tr>
      <w:tr w14:paraId="0F8C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07" w:type="dxa"/>
            <w:vMerge w:val="continue"/>
            <w:vAlign w:val="center"/>
          </w:tcPr>
          <w:p w14:paraId="3FB0FD26">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p>
        </w:tc>
        <w:tc>
          <w:tcPr>
            <w:tcW w:w="846" w:type="dxa"/>
            <w:vMerge w:val="continue"/>
            <w:vAlign w:val="center"/>
          </w:tcPr>
          <w:p w14:paraId="705C483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p>
        </w:tc>
        <w:tc>
          <w:tcPr>
            <w:tcW w:w="1637" w:type="dxa"/>
            <w:vAlign w:val="center"/>
          </w:tcPr>
          <w:p w14:paraId="493F9D18">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信誉承诺</w:t>
            </w:r>
          </w:p>
          <w:p w14:paraId="69D0DF1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w:t>
            </w:r>
          </w:p>
        </w:tc>
        <w:tc>
          <w:tcPr>
            <w:tcW w:w="6550" w:type="dxa"/>
            <w:vAlign w:val="center"/>
          </w:tcPr>
          <w:p w14:paraId="527CF87B">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企业在2022年1月1日以来，在参加政府采购活动中无串通投标、无质量安全事故、拖欠工人工资投诉现象的信用承诺得2分（提供承诺书）。</w:t>
            </w:r>
          </w:p>
        </w:tc>
      </w:tr>
      <w:tr w14:paraId="4CBD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607" w:type="dxa"/>
            <w:vMerge w:val="continue"/>
            <w:vAlign w:val="center"/>
          </w:tcPr>
          <w:p w14:paraId="5FFA96BE">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p>
        </w:tc>
        <w:tc>
          <w:tcPr>
            <w:tcW w:w="846" w:type="dxa"/>
            <w:vMerge w:val="continue"/>
            <w:vAlign w:val="center"/>
          </w:tcPr>
          <w:p w14:paraId="7A1950BA">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p>
        </w:tc>
        <w:tc>
          <w:tcPr>
            <w:tcW w:w="1637" w:type="dxa"/>
            <w:vAlign w:val="center"/>
          </w:tcPr>
          <w:p w14:paraId="08C1EC0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项目团队</w:t>
            </w:r>
          </w:p>
          <w:p w14:paraId="7C378D9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（6分）</w:t>
            </w:r>
          </w:p>
        </w:tc>
        <w:tc>
          <w:tcPr>
            <w:tcW w:w="6550" w:type="dxa"/>
            <w:vAlign w:val="center"/>
          </w:tcPr>
          <w:p w14:paraId="2D7AB7AA">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拟派项目团队每提供一个相关专业</w:t>
            </w:r>
            <w:r>
              <w:rPr>
                <w:rFonts w:hint="eastAsia" w:ascii="宋体" w:hAnsi="宋体" w:cs="宋体"/>
                <w:color w:val="auto"/>
                <w:sz w:val="24"/>
                <w:szCs w:val="24"/>
                <w:highlight w:val="none"/>
                <w:lang w:val="en-US" w:eastAsia="zh-CN"/>
              </w:rPr>
              <w:t>高级</w:t>
            </w:r>
            <w:r>
              <w:rPr>
                <w:rFonts w:hint="eastAsia" w:ascii="宋体" w:hAnsi="宋体" w:eastAsia="宋体" w:cs="宋体"/>
                <w:color w:val="auto"/>
                <w:sz w:val="24"/>
                <w:szCs w:val="24"/>
                <w:highlight w:val="none"/>
              </w:rPr>
              <w:t>技术人员</w:t>
            </w:r>
            <w:r>
              <w:rPr>
                <w:rFonts w:hint="eastAsia" w:ascii="宋体" w:hAnsi="宋体" w:cs="宋体"/>
                <w:color w:val="auto"/>
                <w:sz w:val="24"/>
                <w:szCs w:val="24"/>
                <w:highlight w:val="none"/>
                <w:lang w:val="en-US" w:eastAsia="zh-CN"/>
              </w:rPr>
              <w:t>职称人员证书得3分，</w:t>
            </w:r>
            <w:r>
              <w:rPr>
                <w:rFonts w:hint="eastAsia" w:ascii="宋体" w:hAnsi="宋体" w:eastAsia="宋体" w:cs="宋体"/>
                <w:color w:val="auto"/>
                <w:sz w:val="24"/>
                <w:szCs w:val="24"/>
                <w:highlight w:val="none"/>
              </w:rPr>
              <w:t>中级技术人员职称证书得2分，</w:t>
            </w:r>
            <w:r>
              <w:rPr>
                <w:rFonts w:hint="eastAsia" w:ascii="宋体" w:hAnsi="宋体" w:cs="宋体"/>
                <w:color w:val="auto"/>
                <w:sz w:val="24"/>
                <w:szCs w:val="24"/>
                <w:highlight w:val="none"/>
                <w:lang w:val="en-US" w:eastAsia="zh-CN"/>
              </w:rPr>
              <w:t>初级</w:t>
            </w:r>
            <w:r>
              <w:rPr>
                <w:rFonts w:hint="eastAsia" w:ascii="宋体" w:hAnsi="宋体" w:eastAsia="宋体" w:cs="宋体"/>
                <w:color w:val="auto"/>
                <w:sz w:val="24"/>
                <w:szCs w:val="24"/>
                <w:highlight w:val="none"/>
              </w:rPr>
              <w:t>技术人员职称证书得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val="en-US" w:eastAsia="zh-CN"/>
              </w:rPr>
              <w:t>。最多</w:t>
            </w:r>
            <w:r>
              <w:rPr>
                <w:rFonts w:hint="eastAsia" w:ascii="宋体" w:hAnsi="宋体" w:eastAsia="宋体" w:cs="宋体"/>
                <w:color w:val="auto"/>
                <w:sz w:val="24"/>
                <w:szCs w:val="24"/>
                <w:highlight w:val="none"/>
              </w:rPr>
              <w:t>得6分，缺项得0分。（注：技术人员需提供社保证明材料或签订聘用合同）</w:t>
            </w:r>
          </w:p>
        </w:tc>
      </w:tr>
      <w:tr w14:paraId="78456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07" w:type="dxa"/>
            <w:vMerge w:val="continue"/>
            <w:vAlign w:val="center"/>
          </w:tcPr>
          <w:p w14:paraId="3F1D551C">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p>
        </w:tc>
        <w:tc>
          <w:tcPr>
            <w:tcW w:w="846" w:type="dxa"/>
            <w:vMerge w:val="continue"/>
            <w:vAlign w:val="center"/>
          </w:tcPr>
          <w:p w14:paraId="617797B8">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p>
        </w:tc>
        <w:tc>
          <w:tcPr>
            <w:tcW w:w="1637" w:type="dxa"/>
            <w:vAlign w:val="center"/>
          </w:tcPr>
          <w:p w14:paraId="171CA57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服务能力承诺（</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6550" w:type="dxa"/>
            <w:vAlign w:val="center"/>
          </w:tcPr>
          <w:p w14:paraId="4BB163E6">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1、供应商提供农民工工资保障措施及承诺得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278ECF96">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2、供应商提供农民工人身安全保障措施及承诺得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分。缺项得0分。</w:t>
            </w:r>
          </w:p>
        </w:tc>
      </w:tr>
      <w:tr w14:paraId="1453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07" w:type="dxa"/>
            <w:vMerge w:val="continue"/>
            <w:vAlign w:val="center"/>
          </w:tcPr>
          <w:p w14:paraId="6C261F42">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p>
        </w:tc>
        <w:tc>
          <w:tcPr>
            <w:tcW w:w="846" w:type="dxa"/>
            <w:vMerge w:val="continue"/>
            <w:vAlign w:val="center"/>
          </w:tcPr>
          <w:p w14:paraId="6A74EDA6">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p>
        </w:tc>
        <w:tc>
          <w:tcPr>
            <w:tcW w:w="1637" w:type="dxa"/>
            <w:vAlign w:val="center"/>
          </w:tcPr>
          <w:p w14:paraId="77960EC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优惠承诺</w:t>
            </w:r>
          </w:p>
          <w:p w14:paraId="28E39ED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w:t>
            </w:r>
          </w:p>
        </w:tc>
        <w:tc>
          <w:tcPr>
            <w:tcW w:w="6550" w:type="dxa"/>
            <w:vAlign w:val="center"/>
          </w:tcPr>
          <w:p w14:paraId="7F093689">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优惠承诺应是书面的符合项目实际情况，确保依法依规，优惠承诺合理，详细得3分，优惠承诺较合理详细得2分，优惠承诺一般得1分，缺项得0分。</w:t>
            </w:r>
          </w:p>
        </w:tc>
      </w:tr>
    </w:tbl>
    <w:p w14:paraId="6B4A042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具体评分标准如下：</w:t>
      </w:r>
    </w:p>
    <w:p w14:paraId="5FF17EA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注：1、以上项目若缺项的，该项为0分。</w:t>
      </w:r>
    </w:p>
    <w:p w14:paraId="30727E2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2、评标打分部分仍按照100分制原则进行，涉及到资格审查、企业业绩等计分部分时，以投标单位自行上传到投标文件中的相应内容为准。</w:t>
      </w:r>
    </w:p>
    <w:p w14:paraId="7DC3D25F">
      <w:pPr>
        <w:keepNext w:val="0"/>
        <w:keepLines w:val="0"/>
        <w:pageBreakBefore w:val="0"/>
        <w:widowControl w:val="0"/>
        <w:kinsoku/>
        <w:wordWrap/>
        <w:overflowPunct/>
        <w:topLinePunct w:val="0"/>
        <w:autoSpaceDE/>
        <w:autoSpaceDN/>
        <w:bidi w:val="0"/>
        <w:adjustRightInd/>
        <w:snapToGrid/>
        <w:spacing w:line="480" w:lineRule="exact"/>
        <w:textAlignment w:val="auto"/>
        <w:rPr>
          <w:color w:val="auto"/>
          <w:highlight w:val="none"/>
        </w:rPr>
      </w:pPr>
      <w:r>
        <w:rPr>
          <w:rFonts w:ascii="宋体" w:hAnsi="宋体"/>
          <w:b/>
          <w:color w:val="auto"/>
          <w:kern w:val="0"/>
          <w:sz w:val="28"/>
          <w:szCs w:val="28"/>
          <w:highlight w:val="none"/>
        </w:rPr>
        <w:br w:type="page"/>
      </w:r>
    </w:p>
    <w:p w14:paraId="21824553">
      <w:pPr>
        <w:widowControl/>
        <w:jc w:val="center"/>
        <w:outlineLvl w:val="0"/>
        <w:rPr>
          <w:rFonts w:ascii="宋体" w:hAnsi="宋体"/>
          <w:b/>
          <w:bCs/>
          <w:color w:val="auto"/>
          <w:kern w:val="0"/>
          <w:sz w:val="44"/>
          <w:szCs w:val="44"/>
          <w:highlight w:val="none"/>
        </w:rPr>
      </w:pPr>
      <w:bookmarkStart w:id="19" w:name="_Toc319"/>
      <w:r>
        <w:rPr>
          <w:rFonts w:hint="eastAsia" w:ascii="宋体" w:hAnsi="宋体"/>
          <w:b/>
          <w:bCs/>
          <w:color w:val="auto"/>
          <w:kern w:val="0"/>
          <w:sz w:val="44"/>
          <w:szCs w:val="44"/>
          <w:highlight w:val="none"/>
        </w:rPr>
        <w:t xml:space="preserve">第五章 </w:t>
      </w:r>
      <w:bookmarkStart w:id="20" w:name="政府采购合同"/>
      <w:r>
        <w:rPr>
          <w:rFonts w:hint="eastAsia" w:ascii="宋体" w:hAnsi="宋体"/>
          <w:b/>
          <w:bCs/>
          <w:color w:val="auto"/>
          <w:kern w:val="0"/>
          <w:sz w:val="44"/>
          <w:szCs w:val="44"/>
          <w:highlight w:val="none"/>
        </w:rPr>
        <w:t>合同</w:t>
      </w:r>
      <w:bookmarkEnd w:id="20"/>
      <w:r>
        <w:rPr>
          <w:rFonts w:hint="eastAsia" w:ascii="宋体" w:hAnsi="宋体"/>
          <w:b/>
          <w:bCs/>
          <w:color w:val="auto"/>
          <w:kern w:val="0"/>
          <w:sz w:val="44"/>
          <w:szCs w:val="44"/>
          <w:highlight w:val="none"/>
        </w:rPr>
        <w:t>条款及格式</w:t>
      </w:r>
      <w:bookmarkEnd w:id="19"/>
    </w:p>
    <w:p w14:paraId="63086537">
      <w:pPr>
        <w:widowControl/>
        <w:spacing w:line="240" w:lineRule="auto"/>
        <w:jc w:val="center"/>
        <w:rPr>
          <w:rFonts w:ascii="宋体" w:hAnsi="宋体"/>
          <w:color w:val="auto"/>
          <w:kern w:val="0"/>
          <w:sz w:val="28"/>
          <w:szCs w:val="28"/>
          <w:highlight w:val="none"/>
        </w:rPr>
      </w:pPr>
      <w:r>
        <w:rPr>
          <w:rFonts w:hint="eastAsia" w:ascii="宋体" w:hAnsi="宋体"/>
          <w:color w:val="auto"/>
          <w:kern w:val="0"/>
          <w:sz w:val="28"/>
          <w:szCs w:val="28"/>
          <w:highlight w:val="none"/>
        </w:rPr>
        <w:t>（样本、仅供参考）</w:t>
      </w:r>
    </w:p>
    <w:p w14:paraId="675A6D4D">
      <w:pPr>
        <w:widowControl/>
        <w:spacing w:line="240" w:lineRule="auto"/>
        <w:ind w:firstLine="480"/>
        <w:jc w:val="center"/>
        <w:rPr>
          <w:rFonts w:hint="eastAsia" w:ascii="仿宋" w:hAnsi="仿宋" w:eastAsia="仿宋" w:cs="仿宋"/>
          <w:b w:val="0"/>
          <w:bCs w:val="0"/>
          <w:color w:val="auto"/>
          <w:sz w:val="36"/>
          <w:szCs w:val="36"/>
          <w:highlight w:val="none"/>
        </w:rPr>
      </w:pPr>
      <w:r>
        <w:rPr>
          <w:rFonts w:hint="eastAsia" w:ascii="宋体" w:hAnsi="宋体"/>
          <w:b/>
          <w:bCs/>
          <w:color w:val="auto"/>
          <w:kern w:val="0"/>
          <w:sz w:val="28"/>
          <w:szCs w:val="28"/>
          <w:highlight w:val="none"/>
        </w:rPr>
        <w:t>（</w:t>
      </w:r>
      <w:r>
        <w:rPr>
          <w:rFonts w:hint="eastAsia" w:ascii="宋体" w:hAnsi="宋体"/>
          <w:color w:val="auto"/>
          <w:kern w:val="0"/>
          <w:sz w:val="28"/>
          <w:szCs w:val="28"/>
          <w:highlight w:val="none"/>
        </w:rPr>
        <w:t>采购人可根据采购项目的实际情况增减条款和内容</w:t>
      </w:r>
      <w:r>
        <w:rPr>
          <w:rFonts w:hint="eastAsia" w:ascii="宋体" w:hAnsi="宋体"/>
          <w:b/>
          <w:bCs/>
          <w:color w:val="auto"/>
          <w:kern w:val="0"/>
          <w:sz w:val="28"/>
          <w:szCs w:val="28"/>
          <w:highlight w:val="none"/>
        </w:rPr>
        <w:t>）</w:t>
      </w:r>
    </w:p>
    <w:p w14:paraId="36EDD433">
      <w:pPr>
        <w:jc w:val="center"/>
        <w:rPr>
          <w:rFonts w:hint="eastAsia" w:ascii="仿宋" w:hAnsi="仿宋" w:eastAsia="仿宋" w:cs="仿宋"/>
          <w:b w:val="0"/>
          <w:bCs w:val="0"/>
          <w:color w:val="auto"/>
          <w:sz w:val="36"/>
          <w:szCs w:val="36"/>
          <w:highlight w:val="none"/>
          <w:lang w:val="en-US" w:eastAsia="zh-CN"/>
        </w:rPr>
      </w:pPr>
      <w:r>
        <w:rPr>
          <w:rFonts w:hint="eastAsia" w:ascii="仿宋" w:hAnsi="仿宋" w:eastAsia="仿宋" w:cs="仿宋"/>
          <w:b w:val="0"/>
          <w:bCs w:val="0"/>
          <w:color w:val="auto"/>
          <w:sz w:val="36"/>
          <w:szCs w:val="36"/>
          <w:highlight w:val="none"/>
        </w:rPr>
        <w:t>卢氏</w:t>
      </w:r>
      <w:r>
        <w:rPr>
          <w:rFonts w:hint="eastAsia" w:ascii="仿宋" w:hAnsi="仿宋" w:eastAsia="仿宋" w:cs="仿宋"/>
          <w:b w:val="0"/>
          <w:bCs w:val="0"/>
          <w:color w:val="auto"/>
          <w:sz w:val="36"/>
          <w:szCs w:val="36"/>
          <w:highlight w:val="none"/>
          <w:lang w:val="en-US" w:eastAsia="zh-CN"/>
        </w:rPr>
        <w:t>县</w:t>
      </w:r>
      <w:r>
        <w:rPr>
          <w:rFonts w:hint="eastAsia" w:ascii="仿宋" w:hAnsi="仿宋" w:eastAsia="仿宋" w:cs="仿宋"/>
          <w:b w:val="0"/>
          <w:bCs w:val="0"/>
          <w:color w:val="auto"/>
          <w:sz w:val="36"/>
          <w:szCs w:val="36"/>
          <w:highlight w:val="none"/>
        </w:rPr>
        <w:t>202</w:t>
      </w:r>
      <w:r>
        <w:rPr>
          <w:rFonts w:hint="eastAsia" w:ascii="仿宋" w:hAnsi="仿宋" w:eastAsia="仿宋" w:cs="仿宋"/>
          <w:b w:val="0"/>
          <w:bCs w:val="0"/>
          <w:color w:val="auto"/>
          <w:sz w:val="36"/>
          <w:szCs w:val="36"/>
          <w:highlight w:val="none"/>
          <w:lang w:val="en-US" w:eastAsia="zh-CN"/>
        </w:rPr>
        <w:t>5</w:t>
      </w:r>
      <w:r>
        <w:rPr>
          <w:rFonts w:hint="eastAsia" w:ascii="仿宋" w:hAnsi="仿宋" w:eastAsia="仿宋" w:cs="仿宋"/>
          <w:b w:val="0"/>
          <w:bCs w:val="0"/>
          <w:color w:val="auto"/>
          <w:sz w:val="36"/>
          <w:szCs w:val="36"/>
          <w:highlight w:val="none"/>
        </w:rPr>
        <w:t>年</w:t>
      </w:r>
      <w:r>
        <w:rPr>
          <w:rFonts w:hint="eastAsia" w:ascii="仿宋" w:hAnsi="仿宋" w:eastAsia="仿宋" w:cs="仿宋"/>
          <w:b w:val="0"/>
          <w:bCs w:val="0"/>
          <w:color w:val="auto"/>
          <w:sz w:val="36"/>
          <w:szCs w:val="36"/>
          <w:highlight w:val="none"/>
          <w:lang w:val="en-US" w:eastAsia="zh-CN"/>
        </w:rPr>
        <w:t>度森林河南国土绿化项目</w:t>
      </w:r>
    </w:p>
    <w:p w14:paraId="54F06033">
      <w:pPr>
        <w:jc w:val="center"/>
        <w:rPr>
          <w:rFonts w:hint="eastAsia" w:ascii="仿宋" w:hAnsi="仿宋" w:eastAsia="仿宋" w:cs="仿宋"/>
          <w:b w:val="0"/>
          <w:bCs w:val="0"/>
          <w:color w:val="auto"/>
          <w:sz w:val="36"/>
          <w:szCs w:val="36"/>
          <w:highlight w:val="none"/>
          <w:lang w:val="en-US" w:eastAsia="zh-CN"/>
        </w:rPr>
      </w:pPr>
      <w:r>
        <w:rPr>
          <w:rFonts w:hint="eastAsia" w:ascii="仿宋" w:hAnsi="仿宋" w:eastAsia="仿宋" w:cs="仿宋"/>
          <w:b w:val="0"/>
          <w:bCs w:val="0"/>
          <w:color w:val="auto"/>
          <w:sz w:val="36"/>
          <w:szCs w:val="36"/>
          <w:highlight w:val="none"/>
        </w:rPr>
        <w:t>合</w:t>
      </w:r>
      <w:r>
        <w:rPr>
          <w:rFonts w:hint="eastAsia" w:ascii="仿宋" w:hAnsi="仿宋" w:eastAsia="仿宋" w:cs="仿宋"/>
          <w:b w:val="0"/>
          <w:bCs w:val="0"/>
          <w:color w:val="auto"/>
          <w:sz w:val="36"/>
          <w:szCs w:val="36"/>
          <w:highlight w:val="none"/>
          <w:lang w:val="en-US" w:eastAsia="zh-CN"/>
        </w:rPr>
        <w:t xml:space="preserve">    </w:t>
      </w:r>
      <w:r>
        <w:rPr>
          <w:rFonts w:hint="eastAsia" w:ascii="仿宋" w:hAnsi="仿宋" w:eastAsia="仿宋" w:cs="仿宋"/>
          <w:b w:val="0"/>
          <w:bCs w:val="0"/>
          <w:color w:val="auto"/>
          <w:sz w:val="36"/>
          <w:szCs w:val="36"/>
          <w:highlight w:val="none"/>
        </w:rPr>
        <w:t>同</w:t>
      </w:r>
      <w:r>
        <w:rPr>
          <w:rFonts w:hint="eastAsia" w:ascii="仿宋" w:hAnsi="仿宋" w:eastAsia="仿宋" w:cs="仿宋"/>
          <w:b w:val="0"/>
          <w:bCs w:val="0"/>
          <w:color w:val="auto"/>
          <w:sz w:val="36"/>
          <w:szCs w:val="36"/>
          <w:highlight w:val="none"/>
          <w:lang w:val="en-US" w:eastAsia="zh-CN"/>
        </w:rPr>
        <w:t xml:space="preserve">   书</w:t>
      </w:r>
    </w:p>
    <w:p w14:paraId="16DA7B01">
      <w:pPr>
        <w:rPr>
          <w:rFonts w:hint="eastAsia" w:ascii="宋体" w:hAnsi="宋体" w:eastAsia="宋体" w:cs="宋体"/>
          <w:b w:val="0"/>
          <w:bCs w:val="0"/>
          <w:color w:val="auto"/>
          <w:sz w:val="24"/>
          <w:szCs w:val="24"/>
          <w:highlight w:val="none"/>
        </w:rPr>
      </w:pPr>
    </w:p>
    <w:p w14:paraId="3019BB36">
      <w:pPr>
        <w:keepNext w:val="0"/>
        <w:keepLines w:val="0"/>
        <w:pageBreakBefore w:val="0"/>
        <w:widowControl w:val="0"/>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甲方:卢氏县</w:t>
      </w:r>
      <w:r>
        <w:rPr>
          <w:rFonts w:hint="eastAsia" w:ascii="宋体" w:hAnsi="宋体" w:eastAsia="宋体" w:cs="宋体"/>
          <w:b w:val="0"/>
          <w:bCs w:val="0"/>
          <w:color w:val="auto"/>
          <w:sz w:val="24"/>
          <w:szCs w:val="24"/>
          <w:highlight w:val="none"/>
          <w:lang w:val="en-US" w:eastAsia="zh-CN"/>
        </w:rPr>
        <w:t>林业局</w:t>
      </w:r>
    </w:p>
    <w:p w14:paraId="15161DE5">
      <w:pPr>
        <w:keepNext w:val="0"/>
        <w:keepLines w:val="0"/>
        <w:pageBreakBefore w:val="0"/>
        <w:widowControl w:val="0"/>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社会信用代码：</w:t>
      </w:r>
      <w:r>
        <w:rPr>
          <w:rFonts w:hint="eastAsia" w:ascii="宋体" w:hAnsi="宋体" w:eastAsia="宋体" w:cs="宋体"/>
          <w:b w:val="0"/>
          <w:bCs w:val="0"/>
          <w:color w:val="auto"/>
          <w:sz w:val="24"/>
          <w:szCs w:val="24"/>
          <w:highlight w:val="none"/>
          <w:lang w:val="en-US" w:eastAsia="zh-CN"/>
        </w:rPr>
        <w:t xml:space="preserve">11411224005827605H   </w:t>
      </w:r>
    </w:p>
    <w:p w14:paraId="427DBD53">
      <w:pPr>
        <w:keepNext w:val="0"/>
        <w:keepLines w:val="0"/>
        <w:pageBreakBefore w:val="0"/>
        <w:widowControl w:val="0"/>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法人：陈建东</w:t>
      </w:r>
    </w:p>
    <w:p w14:paraId="6F2D2FDF">
      <w:pPr>
        <w:keepNext w:val="0"/>
        <w:keepLines w:val="0"/>
        <w:pageBreakBefore w:val="0"/>
        <w:widowControl w:val="0"/>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地址：卢氏县城关镇解放路中段</w:t>
      </w:r>
    </w:p>
    <w:p w14:paraId="3CCAF1DC">
      <w:pPr>
        <w:keepNext w:val="0"/>
        <w:keepLines w:val="0"/>
        <w:pageBreakBefore w:val="0"/>
        <w:widowControl w:val="0"/>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乙方:</w:t>
      </w:r>
      <w:r>
        <w:rPr>
          <w:rFonts w:hint="eastAsia" w:ascii="宋体" w:hAnsi="宋体" w:eastAsia="宋体" w:cs="宋体"/>
          <w:b w:val="0"/>
          <w:bCs w:val="0"/>
          <w:color w:val="auto"/>
          <w:sz w:val="24"/>
          <w:szCs w:val="24"/>
          <w:highlight w:val="none"/>
          <w:lang w:val="en-US" w:eastAsia="zh-CN"/>
        </w:rPr>
        <w:t xml:space="preserve">   </w:t>
      </w:r>
    </w:p>
    <w:p w14:paraId="628EC1E8">
      <w:pPr>
        <w:keepNext w:val="0"/>
        <w:keepLines w:val="0"/>
        <w:pageBreakBefore w:val="0"/>
        <w:widowControl w:val="0"/>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社会信用代码：</w:t>
      </w:r>
      <w:r>
        <w:rPr>
          <w:rFonts w:hint="eastAsia" w:ascii="宋体" w:hAnsi="宋体" w:eastAsia="宋体" w:cs="宋体"/>
          <w:color w:val="auto"/>
          <w:sz w:val="24"/>
          <w:szCs w:val="24"/>
          <w:highlight w:val="none"/>
          <w:lang w:val="en-US" w:eastAsia="zh-CN"/>
        </w:rPr>
        <w:t xml:space="preserve">  </w:t>
      </w:r>
    </w:p>
    <w:p w14:paraId="1AC93CD9">
      <w:pPr>
        <w:keepNext w:val="0"/>
        <w:keepLines w:val="0"/>
        <w:pageBreakBefore w:val="0"/>
        <w:widowControl w:val="0"/>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color w:val="auto"/>
          <w:sz w:val="24"/>
          <w:szCs w:val="24"/>
          <w:highlight w:val="none"/>
          <w:lang w:val="en-US" w:eastAsia="zh-CN"/>
        </w:rPr>
        <w:t>法人：</w:t>
      </w:r>
    </w:p>
    <w:p w14:paraId="7D2E8D07">
      <w:pPr>
        <w:keepNext w:val="0"/>
        <w:keepLines w:val="0"/>
        <w:pageBreakBefore w:val="0"/>
        <w:widowControl w:val="0"/>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地址：  </w:t>
      </w:r>
    </w:p>
    <w:p w14:paraId="0F8270BA">
      <w:pPr>
        <w:keepNext w:val="0"/>
        <w:keepLines w:val="0"/>
        <w:pageBreakBefore w:val="0"/>
        <w:widowControl/>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根据《中华人民共和国</w:t>
      </w:r>
      <w:r>
        <w:rPr>
          <w:rFonts w:hint="eastAsia" w:ascii="宋体" w:hAnsi="宋体" w:eastAsia="宋体" w:cs="宋体"/>
          <w:b w:val="0"/>
          <w:bCs w:val="0"/>
          <w:color w:val="auto"/>
          <w:kern w:val="0"/>
          <w:sz w:val="24"/>
          <w:szCs w:val="24"/>
          <w:highlight w:val="none"/>
          <w:lang w:val="en-US" w:eastAsia="zh-CN"/>
        </w:rPr>
        <w:t>政府</w:t>
      </w:r>
      <w:r>
        <w:rPr>
          <w:rFonts w:hint="eastAsia" w:ascii="宋体" w:hAnsi="宋体" w:eastAsia="宋体" w:cs="宋体"/>
          <w:b w:val="0"/>
          <w:bCs w:val="0"/>
          <w:color w:val="auto"/>
          <w:kern w:val="0"/>
          <w:sz w:val="24"/>
          <w:szCs w:val="24"/>
          <w:highlight w:val="none"/>
        </w:rPr>
        <w:t>采购法》</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《中华人民共和国</w:t>
      </w:r>
      <w:r>
        <w:rPr>
          <w:rFonts w:hint="eastAsia" w:ascii="宋体" w:hAnsi="宋体" w:eastAsia="宋体" w:cs="宋体"/>
          <w:b w:val="0"/>
          <w:bCs w:val="0"/>
          <w:color w:val="auto"/>
          <w:kern w:val="0"/>
          <w:sz w:val="24"/>
          <w:szCs w:val="24"/>
          <w:highlight w:val="none"/>
          <w:lang w:val="en-US" w:eastAsia="zh-CN"/>
        </w:rPr>
        <w:t>招标投标法</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《中华人民共和国民法典》、</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河南省优化营商环境条例</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等法律法规的规定</w:t>
      </w:r>
      <w:r>
        <w:rPr>
          <w:rFonts w:hint="eastAsia" w:ascii="宋体" w:hAnsi="宋体" w:eastAsia="宋体" w:cs="宋体"/>
          <w:b w:val="0"/>
          <w:bCs w:val="0"/>
          <w:color w:val="auto"/>
          <w:kern w:val="0"/>
          <w:sz w:val="24"/>
          <w:szCs w:val="24"/>
          <w:highlight w:val="none"/>
          <w:lang w:val="en-US" w:eastAsia="zh-CN"/>
        </w:rPr>
        <w:t>以及</w:t>
      </w:r>
      <w:r>
        <w:rPr>
          <w:rFonts w:hint="eastAsia" w:ascii="宋体" w:hAnsi="宋体" w:eastAsia="宋体" w:cs="宋体"/>
          <w:b w:val="0"/>
          <w:bCs w:val="0"/>
          <w:color w:val="auto"/>
          <w:kern w:val="0"/>
          <w:sz w:val="24"/>
          <w:szCs w:val="24"/>
          <w:highlight w:val="none"/>
          <w:u w:val="none"/>
          <w:lang w:val="en-US" w:eastAsia="zh-CN"/>
        </w:rPr>
        <w:t>卢氏县2025年度森林河南国土绿化项目招</w:t>
      </w:r>
      <w:r>
        <w:rPr>
          <w:rFonts w:hint="eastAsia" w:ascii="宋体" w:hAnsi="宋体" w:eastAsia="宋体" w:cs="宋体"/>
          <w:b w:val="0"/>
          <w:bCs w:val="0"/>
          <w:color w:val="auto"/>
          <w:kern w:val="0"/>
          <w:sz w:val="24"/>
          <w:szCs w:val="24"/>
          <w:highlight w:val="none"/>
          <w:u w:val="none"/>
        </w:rPr>
        <w:t>标</w:t>
      </w:r>
      <w:r>
        <w:rPr>
          <w:rFonts w:hint="eastAsia" w:ascii="宋体" w:hAnsi="宋体" w:eastAsia="宋体" w:cs="宋体"/>
          <w:b w:val="0"/>
          <w:bCs w:val="0"/>
          <w:color w:val="auto"/>
          <w:kern w:val="0"/>
          <w:sz w:val="24"/>
          <w:szCs w:val="24"/>
          <w:highlight w:val="none"/>
          <w:u w:val="none"/>
          <w:lang w:val="en-US" w:eastAsia="zh-CN"/>
        </w:rPr>
        <w:t>文件要求及中标结果</w:t>
      </w:r>
      <w:r>
        <w:rPr>
          <w:rFonts w:hint="eastAsia" w:ascii="宋体" w:hAnsi="宋体" w:eastAsia="宋体" w:cs="宋体"/>
          <w:b w:val="0"/>
          <w:bCs w:val="0"/>
          <w:color w:val="auto"/>
          <w:kern w:val="0"/>
          <w:sz w:val="24"/>
          <w:szCs w:val="24"/>
          <w:highlight w:val="none"/>
          <w:u w:val="none"/>
        </w:rPr>
        <w:t>签订本合同。</w:t>
      </w:r>
    </w:p>
    <w:p w14:paraId="5D34481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p w14:paraId="55DB9C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u w:val="none"/>
          <w:lang w:val="en-US" w:eastAsia="zh-CN"/>
        </w:rPr>
        <w:t>卢氏县2025年度森林河南国土绿化项目</w:t>
      </w:r>
    </w:p>
    <w:p w14:paraId="5C10DA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二、</w:t>
      </w:r>
      <w:r>
        <w:rPr>
          <w:rFonts w:hint="eastAsia" w:ascii="宋体" w:hAnsi="宋体" w:eastAsia="宋体" w:cs="宋体"/>
          <w:b w:val="0"/>
          <w:bCs w:val="0"/>
          <w:color w:val="auto"/>
          <w:sz w:val="24"/>
          <w:szCs w:val="24"/>
          <w:highlight w:val="none"/>
          <w:lang w:val="en-US" w:eastAsia="zh-CN"/>
        </w:rPr>
        <w:t>项目</w:t>
      </w:r>
      <w:r>
        <w:rPr>
          <w:rFonts w:hint="eastAsia" w:ascii="宋体" w:hAnsi="宋体" w:eastAsia="宋体" w:cs="宋体"/>
          <w:b w:val="0"/>
          <w:bCs w:val="0"/>
          <w:color w:val="auto"/>
          <w:sz w:val="24"/>
          <w:szCs w:val="24"/>
          <w:highlight w:val="none"/>
        </w:rPr>
        <w:t>实施面积与地点</w:t>
      </w:r>
    </w:p>
    <w:p w14:paraId="7BF37A52">
      <w:pPr>
        <w:keepNext w:val="0"/>
        <w:keepLines w:val="0"/>
        <w:pageBreakBefore w:val="0"/>
        <w:kinsoku/>
        <w:wordWrap/>
        <w:overflowPunct/>
        <w:topLinePunct w:val="0"/>
        <w:autoSpaceDE/>
        <w:autoSpaceDN/>
        <w:bidi w:val="0"/>
        <w:adjustRightInd/>
        <w:snapToGrid/>
        <w:spacing w:line="360" w:lineRule="auto"/>
        <w:ind w:leftChars="0" w:firstLine="480" w:firstLineChars="200"/>
        <w:textAlignment w:val="auto"/>
        <w:outlineLvl w:val="1"/>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本项目</w:t>
      </w:r>
      <w:r>
        <w:rPr>
          <w:rFonts w:hint="eastAsia" w:ascii="宋体" w:hAnsi="宋体" w:eastAsia="宋体" w:cs="宋体"/>
          <w:b w:val="0"/>
          <w:bCs w:val="0"/>
          <w:color w:val="auto"/>
          <w:sz w:val="24"/>
          <w:szCs w:val="24"/>
          <w:highlight w:val="none"/>
          <w:lang w:val="en-US" w:eastAsia="zh-CN"/>
        </w:rPr>
        <w:t>实施面积3.1</w:t>
      </w:r>
      <w:r>
        <w:rPr>
          <w:rFonts w:hint="eastAsia" w:ascii="宋体" w:hAnsi="宋体" w:eastAsia="宋体" w:cs="宋体"/>
          <w:b w:val="0"/>
          <w:bCs w:val="0"/>
          <w:color w:val="auto"/>
          <w:sz w:val="24"/>
          <w:szCs w:val="24"/>
          <w:highlight w:val="none"/>
        </w:rPr>
        <w:t>万亩。其中</w:t>
      </w:r>
      <w:r>
        <w:rPr>
          <w:rFonts w:hint="eastAsia" w:ascii="宋体" w:hAnsi="宋体" w:eastAsia="宋体" w:cs="宋体"/>
          <w:color w:val="auto"/>
          <w:sz w:val="24"/>
          <w:szCs w:val="24"/>
          <w:highlight w:val="none"/>
          <w:lang w:val="en-US" w:eastAsia="zh-CN"/>
        </w:rPr>
        <w:t>森林质量提升（森林抚育）设计30000亩，涉及双槐树乡、五里川镇、官坡镇、汤河乡，4个乡镇，10个行政村。造林规划设计1000亩，涉及官道口镇6个行政村。</w:t>
      </w:r>
    </w:p>
    <w:p w14:paraId="0E8DAF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三、</w:t>
      </w:r>
      <w:r>
        <w:rPr>
          <w:rFonts w:hint="eastAsia" w:ascii="宋体" w:hAnsi="宋体" w:eastAsia="宋体" w:cs="宋体"/>
          <w:b w:val="0"/>
          <w:bCs w:val="0"/>
          <w:color w:val="auto"/>
          <w:sz w:val="24"/>
          <w:szCs w:val="24"/>
          <w:highlight w:val="none"/>
          <w:lang w:val="en-US" w:eastAsia="zh-CN"/>
        </w:rPr>
        <w:t>项目</w:t>
      </w:r>
      <w:r>
        <w:rPr>
          <w:rFonts w:hint="eastAsia" w:ascii="宋体" w:hAnsi="宋体" w:eastAsia="宋体" w:cs="宋体"/>
          <w:b w:val="0"/>
          <w:bCs w:val="0"/>
          <w:color w:val="auto"/>
          <w:sz w:val="24"/>
          <w:szCs w:val="24"/>
          <w:highlight w:val="none"/>
        </w:rPr>
        <w:t>实施时间</w:t>
      </w:r>
    </w:p>
    <w:p w14:paraId="635B53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202</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 xml:space="preserve"> 2026</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31</w:t>
      </w: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w:t>
      </w:r>
    </w:p>
    <w:p w14:paraId="528A4000">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rPr>
        <w:t>、合同金额</w:t>
      </w:r>
    </w:p>
    <w:p w14:paraId="145976FD">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本合同金额为</w:t>
      </w:r>
      <w:r>
        <w:rPr>
          <w:rFonts w:hint="eastAsia" w:ascii="宋体" w:hAnsi="宋体" w:eastAsia="宋体" w:cs="宋体"/>
          <w:b w:val="0"/>
          <w:bCs w:val="0"/>
          <w:color w:val="auto"/>
          <w:sz w:val="24"/>
          <w:szCs w:val="24"/>
          <w:highlight w:val="none"/>
          <w:lang w:val="en-US" w:eastAsia="zh-CN"/>
        </w:rPr>
        <w:t>本项目中标金额（</w:t>
      </w:r>
      <w:r>
        <w:rPr>
          <w:rFonts w:hint="eastAsia" w:ascii="宋体" w:hAnsi="宋体" w:eastAsia="宋体" w:cs="宋体"/>
          <w:b w:val="0"/>
          <w:bCs w:val="0"/>
          <w:color w:val="auto"/>
          <w:sz w:val="24"/>
          <w:szCs w:val="24"/>
          <w:highlight w:val="none"/>
        </w:rPr>
        <w:t>人民币</w:t>
      </w:r>
      <w:r>
        <w:rPr>
          <w:rFonts w:hint="eastAsia" w:ascii="宋体" w:hAnsi="宋体" w:eastAsia="宋体" w:cs="宋体"/>
          <w:b w:val="0"/>
          <w:bCs w:val="0"/>
          <w:color w:val="auto"/>
          <w:sz w:val="24"/>
          <w:szCs w:val="24"/>
          <w:highlight w:val="none"/>
          <w:lang w:val="en-US" w:eastAsia="zh-CN"/>
        </w:rPr>
        <w:t>），即</w:t>
      </w:r>
      <w:r>
        <w:rPr>
          <w:rFonts w:hint="eastAsia" w:ascii="宋体" w:hAnsi="宋体" w:eastAsia="宋体" w:cs="宋体"/>
          <w:b w:val="0"/>
          <w:bCs w:val="0"/>
          <w:color w:val="auto"/>
          <w:sz w:val="24"/>
          <w:szCs w:val="24"/>
          <w:highlight w:val="none"/>
        </w:rPr>
        <w:t>大写</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，小写</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元</w:t>
      </w:r>
      <w:r>
        <w:rPr>
          <w:rFonts w:hint="eastAsia" w:ascii="宋体" w:hAnsi="宋体" w:eastAsia="宋体" w:cs="宋体"/>
          <w:b w:val="0"/>
          <w:bCs w:val="0"/>
          <w:color w:val="auto"/>
          <w:sz w:val="24"/>
          <w:szCs w:val="24"/>
          <w:highlight w:val="none"/>
          <w:lang w:eastAsia="zh-CN"/>
        </w:rPr>
        <w:t>。</w:t>
      </w:r>
    </w:p>
    <w:p w14:paraId="7CBB9BA8">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五、</w:t>
      </w:r>
      <w:r>
        <w:rPr>
          <w:rFonts w:hint="eastAsia" w:ascii="宋体" w:hAnsi="宋体" w:eastAsia="宋体" w:cs="宋体"/>
          <w:b w:val="0"/>
          <w:bCs w:val="0"/>
          <w:color w:val="auto"/>
          <w:sz w:val="24"/>
          <w:szCs w:val="24"/>
          <w:highlight w:val="none"/>
          <w:lang w:val="en-US" w:eastAsia="zh-CN"/>
        </w:rPr>
        <w:t>本项目服务</w:t>
      </w:r>
      <w:r>
        <w:rPr>
          <w:rFonts w:hint="eastAsia" w:ascii="宋体" w:hAnsi="宋体" w:eastAsia="宋体" w:cs="宋体"/>
          <w:b w:val="0"/>
          <w:bCs w:val="0"/>
          <w:color w:val="auto"/>
          <w:sz w:val="24"/>
          <w:szCs w:val="24"/>
          <w:highlight w:val="none"/>
        </w:rPr>
        <w:t>要求</w:t>
      </w:r>
    </w:p>
    <w:p w14:paraId="6E8234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1"/>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详见本作业设计或者本招标公告第三章服务内容及要求。</w:t>
      </w:r>
    </w:p>
    <w:p w14:paraId="0D5F8EC0">
      <w:pPr>
        <w:pStyle w:val="16"/>
        <w:keepNext w:val="0"/>
        <w:keepLines w:val="0"/>
        <w:pageBreakBefore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六、劳务带贫要求</w:t>
      </w:r>
    </w:p>
    <w:p w14:paraId="67F13CE4">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鼓励中标企业与项目所在地的集体经济组织签订劳务协议，使用集体经济组织的劳动力，森林抚育工应有建档立卡的贫困户、监测户，乙方支付给贫困户、监测户的劳务费总数不得低于本项目合同总金额的20%。</w:t>
      </w:r>
    </w:p>
    <w:p w14:paraId="0A8BAC38">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九</w:t>
      </w:r>
      <w:r>
        <w:rPr>
          <w:rFonts w:hint="eastAsia" w:ascii="宋体" w:hAnsi="宋体" w:eastAsia="宋体" w:cs="宋体"/>
          <w:b w:val="0"/>
          <w:bCs w:val="0"/>
          <w:color w:val="auto"/>
          <w:sz w:val="24"/>
          <w:szCs w:val="24"/>
          <w:highlight w:val="none"/>
        </w:rPr>
        <w:t>、验收</w:t>
      </w:r>
      <w:r>
        <w:rPr>
          <w:rFonts w:hint="eastAsia" w:ascii="宋体" w:hAnsi="宋体" w:eastAsia="宋体" w:cs="宋体"/>
          <w:b w:val="0"/>
          <w:bCs w:val="0"/>
          <w:color w:val="auto"/>
          <w:sz w:val="24"/>
          <w:szCs w:val="24"/>
          <w:highlight w:val="none"/>
          <w:lang w:val="en-US" w:eastAsia="zh-CN"/>
        </w:rPr>
        <w:t>和</w:t>
      </w:r>
      <w:r>
        <w:rPr>
          <w:rFonts w:hint="eastAsia" w:ascii="宋体" w:hAnsi="宋体" w:eastAsia="宋体" w:cs="宋体"/>
          <w:b w:val="0"/>
          <w:bCs w:val="0"/>
          <w:color w:val="auto"/>
          <w:sz w:val="24"/>
          <w:szCs w:val="24"/>
          <w:highlight w:val="none"/>
        </w:rPr>
        <w:t>付款</w:t>
      </w:r>
    </w:p>
    <w:p w14:paraId="3330D670">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验收:</w:t>
      </w:r>
      <w:r>
        <w:rPr>
          <w:rFonts w:hint="eastAsia" w:ascii="宋体" w:hAnsi="宋体" w:eastAsia="宋体" w:cs="宋体"/>
          <w:b w:val="0"/>
          <w:bCs w:val="0"/>
          <w:color w:val="auto"/>
          <w:sz w:val="24"/>
          <w:szCs w:val="24"/>
          <w:highlight w:val="none"/>
          <w:lang w:val="en-US" w:eastAsia="zh-CN"/>
        </w:rPr>
        <w:t>乙方按照项目作业设计完工后</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提出验收申请，甲方负责组织验收，</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卢氏县</w:t>
      </w:r>
      <w:r>
        <w:rPr>
          <w:rFonts w:hint="eastAsia" w:ascii="宋体" w:hAnsi="宋体" w:eastAsia="宋体" w:cs="宋体"/>
          <w:b w:val="0"/>
          <w:bCs w:val="0"/>
          <w:color w:val="auto"/>
          <w:sz w:val="24"/>
          <w:szCs w:val="24"/>
          <w:highlight w:val="none"/>
          <w:lang w:val="en-US" w:eastAsia="zh-CN"/>
        </w:rPr>
        <w:t>2025年度森林河南国土绿化项目作业设计说明书</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具体要求逐项</w:t>
      </w:r>
      <w:r>
        <w:rPr>
          <w:rFonts w:hint="eastAsia" w:ascii="宋体" w:hAnsi="宋体" w:eastAsia="宋体" w:cs="宋体"/>
          <w:b w:val="0"/>
          <w:bCs w:val="0"/>
          <w:color w:val="auto"/>
          <w:sz w:val="24"/>
          <w:szCs w:val="24"/>
          <w:highlight w:val="none"/>
        </w:rPr>
        <w:t>验收</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劳务带贫</w:t>
      </w:r>
      <w:r>
        <w:rPr>
          <w:rFonts w:hint="eastAsia" w:ascii="宋体" w:hAnsi="宋体" w:eastAsia="宋体" w:cs="宋体"/>
          <w:b w:val="0"/>
          <w:bCs w:val="0"/>
          <w:color w:val="auto"/>
          <w:sz w:val="24"/>
          <w:szCs w:val="24"/>
          <w:highlight w:val="none"/>
          <w:lang w:val="en-US" w:eastAsia="zh-CN"/>
        </w:rPr>
        <w:t>方面必须确保带贫任务足额完成</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带贫任务支付金额低于本项目合同总金额20%的，不得给乙方结算项目款。</w:t>
      </w:r>
    </w:p>
    <w:p w14:paraId="28F74642">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本项目验收出现有不合格或者部分不合格的，允许乙方有一次整改机会，整改后再次申请复验，复验为最终验收。</w:t>
      </w:r>
    </w:p>
    <w:p w14:paraId="1CA8C4B5">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付款:</w:t>
      </w:r>
      <w:r>
        <w:rPr>
          <w:rFonts w:hint="eastAsia" w:ascii="宋体" w:hAnsi="宋体" w:eastAsia="宋体" w:cs="宋体"/>
          <w:b w:val="0"/>
          <w:bCs w:val="0"/>
          <w:color w:val="auto"/>
          <w:sz w:val="24"/>
          <w:szCs w:val="24"/>
          <w:highlight w:val="none"/>
          <w:lang w:val="en-US" w:eastAsia="zh-CN"/>
        </w:rPr>
        <w:t>本项目分两类项目款三次结算，以人民币为结算货币。第一次是甲乙双方签订合同后，视财政支付能力支付预付款给乙方，支付比例为本合同金额的30%。第二次项目竣工经甲方验收合格后，森林抚育结算到审计决算金额的100%，造林结算到70%。第三次为人工造林结算，在服务期满后进行复验，合格的支付至决算审计金额的100%。</w:t>
      </w:r>
    </w:p>
    <w:p w14:paraId="2EB5E03E">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乙方银行账户信息： </w:t>
      </w:r>
    </w:p>
    <w:p w14:paraId="4FA20EBA">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乙方开户名称：</w:t>
      </w:r>
    </w:p>
    <w:p w14:paraId="259A8438">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乙方开户账号：</w:t>
      </w:r>
    </w:p>
    <w:p w14:paraId="147858E6">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乙方开户银行：</w:t>
      </w:r>
    </w:p>
    <w:p w14:paraId="05A6F23B">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十</w:t>
      </w:r>
      <w:r>
        <w:rPr>
          <w:rFonts w:hint="eastAsia" w:ascii="宋体" w:hAnsi="宋体" w:eastAsia="宋体" w:cs="宋体"/>
          <w:b w:val="0"/>
          <w:bCs w:val="0"/>
          <w:color w:val="auto"/>
          <w:sz w:val="24"/>
          <w:szCs w:val="24"/>
          <w:highlight w:val="none"/>
        </w:rPr>
        <w:t>、双方责任和义务</w:t>
      </w:r>
    </w:p>
    <w:p w14:paraId="6AB283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（一）甲方责任及义务</w:t>
      </w:r>
    </w:p>
    <w:p w14:paraId="6AA59B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1、甲方应指导项目施工，及时掌握施工质量和进度。</w:t>
      </w:r>
    </w:p>
    <w:p w14:paraId="46541D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2、对未按照作业设计要求施工的，甲方有权及时制止，并责令整改，拒不整改的，甲方可终止本合同，乙方损失由其自行承担。</w:t>
      </w:r>
    </w:p>
    <w:p w14:paraId="10521C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3、协调施工环境，确保乙方顺利施工。</w:t>
      </w:r>
    </w:p>
    <w:p w14:paraId="4B32C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4、项目竣工后，乙方提出竣工验收，甲方组织技术人员对乙方的施工质量及面积进行验收，竣工后的审计决算由甲方负责。</w:t>
      </w:r>
    </w:p>
    <w:p w14:paraId="34405F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（二）乙方责任及义务</w:t>
      </w:r>
    </w:p>
    <w:p w14:paraId="2040AA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1、乙方按照《</w:t>
      </w:r>
      <w:r>
        <w:rPr>
          <w:rFonts w:hint="eastAsia" w:ascii="宋体" w:hAnsi="宋体" w:eastAsia="宋体" w:cs="宋体"/>
          <w:b w:val="0"/>
          <w:bCs w:val="0"/>
          <w:color w:val="auto"/>
          <w:sz w:val="24"/>
          <w:szCs w:val="24"/>
          <w:highlight w:val="none"/>
        </w:rPr>
        <w:t>卢氏县</w:t>
      </w:r>
      <w:r>
        <w:rPr>
          <w:rFonts w:hint="eastAsia" w:ascii="宋体" w:hAnsi="宋体" w:eastAsia="宋体" w:cs="宋体"/>
          <w:b w:val="0"/>
          <w:bCs w:val="0"/>
          <w:color w:val="auto"/>
          <w:sz w:val="24"/>
          <w:szCs w:val="24"/>
          <w:highlight w:val="none"/>
          <w:lang w:val="en-US" w:eastAsia="zh-CN"/>
        </w:rPr>
        <w:t>2025年度森林河南国土绿化项目作业设计说明书</w:t>
      </w:r>
      <w:r>
        <w:rPr>
          <w:rFonts w:hint="eastAsia" w:ascii="宋体" w:hAnsi="宋体" w:eastAsia="宋体" w:cs="宋体"/>
          <w:color w:val="auto"/>
          <w:sz w:val="24"/>
          <w:szCs w:val="24"/>
          <w:highlight w:val="none"/>
          <w:lang w:val="en-US" w:eastAsia="zh-CN"/>
        </w:rPr>
        <w:t>》进行施工。其组织的施工人员由其管理，并对其组织的施工人员安全承担全部责任，出现劳资、人员人身伤害的完全由乙方承担责任。</w:t>
      </w:r>
    </w:p>
    <w:p w14:paraId="4A6B3C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2、乙方接受且服从甲方及上级主管部门对本项目实施质量的指导、监督、检查。</w:t>
      </w:r>
    </w:p>
    <w:p w14:paraId="0A0712B7">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服务期内，乙方必须按照服务内容进行管理，否则，服务期满前复验不合格的，甲方不得拨付剩余资金。在服务期外，乙方仍需负责本项目，直至本项目合格，否则，之后不得参与卢氏县林业局组织的招投标活动。</w:t>
      </w:r>
    </w:p>
    <w:p w14:paraId="77585E44">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4、履行乙方投标文件内的各项承诺。</w:t>
      </w:r>
    </w:p>
    <w:p w14:paraId="4562B0FE">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十一</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kern w:val="0"/>
          <w:sz w:val="24"/>
          <w:szCs w:val="24"/>
          <w:highlight w:val="none"/>
        </w:rPr>
        <w:t>违约责任</w:t>
      </w:r>
    </w:p>
    <w:p w14:paraId="6ABEA281">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本合同</w:t>
      </w:r>
      <w:r>
        <w:rPr>
          <w:rFonts w:hint="eastAsia" w:ascii="宋体" w:hAnsi="宋体" w:eastAsia="宋体" w:cs="宋体"/>
          <w:b w:val="0"/>
          <w:bCs w:val="0"/>
          <w:color w:val="auto"/>
          <w:sz w:val="24"/>
          <w:szCs w:val="24"/>
          <w:highlight w:val="none"/>
          <w:lang w:val="en-US" w:eastAsia="zh-CN"/>
        </w:rPr>
        <w:t>签订后甲乙双方不得无故违约，违约的应支付对方违约金为合同金额的千分之三，给对方造成经济损失的还应当支付对方损失。</w:t>
      </w:r>
    </w:p>
    <w:p w14:paraId="253AE8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十二、</w:t>
      </w:r>
      <w:r>
        <w:rPr>
          <w:rFonts w:hint="eastAsia" w:ascii="宋体" w:hAnsi="宋体" w:eastAsia="宋体" w:cs="宋体"/>
          <w:b w:val="0"/>
          <w:bCs w:val="0"/>
          <w:color w:val="auto"/>
          <w:kern w:val="0"/>
          <w:sz w:val="24"/>
          <w:szCs w:val="24"/>
          <w:highlight w:val="none"/>
        </w:rPr>
        <w:t>不可抗力事件处理</w:t>
      </w:r>
    </w:p>
    <w:p w14:paraId="4008BA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因不可抗力事件造成违约的，违约方应当及时通知另一方，并向对方出具不可抗力事件的证明材料。不可抗力事件解决后甲乙双方协商是否继续履行合同事宜。</w:t>
      </w:r>
    </w:p>
    <w:p w14:paraId="424E22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bidi="ar-SA"/>
        </w:rPr>
        <w:t>十三、</w:t>
      </w:r>
      <w:r>
        <w:rPr>
          <w:rFonts w:hint="eastAsia" w:ascii="宋体" w:hAnsi="宋体" w:eastAsia="宋体" w:cs="宋体"/>
          <w:b w:val="0"/>
          <w:bCs w:val="0"/>
          <w:color w:val="auto"/>
          <w:kern w:val="0"/>
          <w:sz w:val="24"/>
          <w:szCs w:val="24"/>
          <w:highlight w:val="none"/>
        </w:rPr>
        <w:t>合同纠纷处理</w:t>
      </w:r>
    </w:p>
    <w:p w14:paraId="4A2492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因本合同或与本合同有关的一切事项发生争议，由双方友好协商解决</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协商不成的，任何一方均可选择</w:t>
      </w:r>
      <w:r>
        <w:rPr>
          <w:rFonts w:hint="eastAsia" w:ascii="宋体" w:hAnsi="宋体" w:eastAsia="宋体" w:cs="宋体"/>
          <w:b w:val="0"/>
          <w:bCs w:val="0"/>
          <w:color w:val="auto"/>
          <w:kern w:val="0"/>
          <w:sz w:val="24"/>
          <w:szCs w:val="24"/>
          <w:highlight w:val="none"/>
          <w:lang w:val="en-US" w:eastAsia="zh-CN"/>
        </w:rPr>
        <w:t>通过法律途径解决。</w:t>
      </w:r>
    </w:p>
    <w:p w14:paraId="60010D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十四、其他约定</w:t>
      </w:r>
    </w:p>
    <w:p w14:paraId="29C40B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1、未尽事宜甲乙双方协商。</w:t>
      </w:r>
    </w:p>
    <w:p w14:paraId="6E364D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2、本合同</w:t>
      </w:r>
      <w:r>
        <w:rPr>
          <w:rFonts w:hint="eastAsia" w:ascii="宋体" w:hAnsi="宋体" w:eastAsia="宋体" w:cs="宋体"/>
          <w:b w:val="0"/>
          <w:bCs w:val="0"/>
          <w:color w:val="auto"/>
          <w:kern w:val="0"/>
          <w:sz w:val="24"/>
          <w:szCs w:val="24"/>
          <w:highlight w:val="none"/>
        </w:rPr>
        <w:t>甲、乙双方签字盖章</w:t>
      </w:r>
      <w:r>
        <w:rPr>
          <w:rFonts w:hint="eastAsia" w:ascii="宋体" w:hAnsi="宋体" w:eastAsia="宋体" w:cs="宋体"/>
          <w:b w:val="0"/>
          <w:bCs w:val="0"/>
          <w:color w:val="auto"/>
          <w:kern w:val="0"/>
          <w:sz w:val="24"/>
          <w:szCs w:val="24"/>
          <w:highlight w:val="none"/>
          <w:lang w:val="en-US" w:eastAsia="zh-CN"/>
        </w:rPr>
        <w:t>之日起</w:t>
      </w:r>
      <w:r>
        <w:rPr>
          <w:rFonts w:hint="eastAsia" w:ascii="宋体" w:hAnsi="宋体" w:eastAsia="宋体" w:cs="宋体"/>
          <w:b w:val="0"/>
          <w:bCs w:val="0"/>
          <w:color w:val="auto"/>
          <w:kern w:val="0"/>
          <w:sz w:val="24"/>
          <w:szCs w:val="24"/>
          <w:highlight w:val="none"/>
        </w:rPr>
        <w:t>生效</w:t>
      </w:r>
      <w:r>
        <w:rPr>
          <w:rFonts w:hint="eastAsia" w:ascii="宋体" w:hAnsi="宋体" w:eastAsia="宋体" w:cs="宋体"/>
          <w:b w:val="0"/>
          <w:bCs w:val="0"/>
          <w:color w:val="auto"/>
          <w:kern w:val="0"/>
          <w:sz w:val="24"/>
          <w:szCs w:val="24"/>
          <w:highlight w:val="none"/>
          <w:lang w:eastAsia="zh-CN"/>
        </w:rPr>
        <w:t>。</w:t>
      </w:r>
    </w:p>
    <w:p w14:paraId="523734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3、本</w:t>
      </w:r>
      <w:r>
        <w:rPr>
          <w:rFonts w:hint="eastAsia" w:ascii="宋体" w:hAnsi="宋体" w:eastAsia="宋体" w:cs="宋体"/>
          <w:b w:val="0"/>
          <w:bCs w:val="0"/>
          <w:color w:val="auto"/>
          <w:kern w:val="0"/>
          <w:sz w:val="24"/>
          <w:szCs w:val="24"/>
          <w:highlight w:val="none"/>
        </w:rPr>
        <w:t>一式</w:t>
      </w:r>
      <w:r>
        <w:rPr>
          <w:rFonts w:hint="eastAsia" w:ascii="宋体" w:hAnsi="宋体" w:eastAsia="宋体" w:cs="宋体"/>
          <w:b w:val="0"/>
          <w:bCs w:val="0"/>
          <w:color w:val="auto"/>
          <w:kern w:val="0"/>
          <w:sz w:val="24"/>
          <w:szCs w:val="24"/>
          <w:highlight w:val="none"/>
          <w:lang w:val="en-US" w:eastAsia="zh-CN"/>
        </w:rPr>
        <w:t>四</w:t>
      </w:r>
      <w:r>
        <w:rPr>
          <w:rFonts w:hint="eastAsia" w:ascii="宋体" w:hAnsi="宋体" w:eastAsia="宋体" w:cs="宋体"/>
          <w:b w:val="0"/>
          <w:bCs w:val="0"/>
          <w:color w:val="auto"/>
          <w:kern w:val="0"/>
          <w:sz w:val="24"/>
          <w:szCs w:val="24"/>
          <w:highlight w:val="none"/>
        </w:rPr>
        <w:t>份，甲</w:t>
      </w:r>
      <w:r>
        <w:rPr>
          <w:rFonts w:hint="eastAsia" w:ascii="宋体" w:hAnsi="宋体" w:eastAsia="宋体" w:cs="宋体"/>
          <w:b w:val="0"/>
          <w:bCs w:val="0"/>
          <w:color w:val="auto"/>
          <w:kern w:val="0"/>
          <w:sz w:val="24"/>
          <w:szCs w:val="24"/>
          <w:highlight w:val="none"/>
          <w:lang w:val="en-US" w:eastAsia="zh-CN"/>
        </w:rPr>
        <w:t>乙各两份</w:t>
      </w:r>
      <w:r>
        <w:rPr>
          <w:rFonts w:hint="eastAsia" w:ascii="宋体" w:hAnsi="宋体" w:eastAsia="宋体" w:cs="宋体"/>
          <w:b w:val="0"/>
          <w:bCs w:val="0"/>
          <w:color w:val="auto"/>
          <w:kern w:val="0"/>
          <w:sz w:val="24"/>
          <w:szCs w:val="24"/>
          <w:highlight w:val="none"/>
        </w:rPr>
        <w:t>。</w:t>
      </w:r>
    </w:p>
    <w:p w14:paraId="3BC4371C">
      <w:pPr>
        <w:keepNext w:val="0"/>
        <w:keepLines w:val="0"/>
        <w:pageBreakBefore w:val="0"/>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color w:val="auto"/>
          <w:sz w:val="24"/>
          <w:szCs w:val="24"/>
          <w:highlight w:val="none"/>
        </w:rPr>
      </w:pPr>
    </w:p>
    <w:p w14:paraId="5E9EF6EC">
      <w:pPr>
        <w:keepNext w:val="0"/>
        <w:keepLines w:val="0"/>
        <w:pageBreakBefore w:val="0"/>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color w:val="auto"/>
          <w:sz w:val="24"/>
          <w:szCs w:val="24"/>
          <w:highlight w:val="none"/>
        </w:rPr>
      </w:pPr>
    </w:p>
    <w:p w14:paraId="5520B603">
      <w:pPr>
        <w:keepNext w:val="0"/>
        <w:keepLines w:val="0"/>
        <w:pageBreakBefore w:val="0"/>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甲方（公章）：                   乙方（公章）：            </w:t>
      </w:r>
    </w:p>
    <w:p w14:paraId="7707D2CD">
      <w:pPr>
        <w:keepNext w:val="0"/>
        <w:keepLines w:val="0"/>
        <w:pageBreakBefore w:val="0"/>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法定代表人：                </w:t>
      </w:r>
    </w:p>
    <w:p w14:paraId="6549AFEE">
      <w:pPr>
        <w:keepNext w:val="0"/>
        <w:keepLines w:val="0"/>
        <w:pageBreakBefore w:val="0"/>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委托代理人：                     委托代理人：               </w:t>
      </w:r>
    </w:p>
    <w:p w14:paraId="30827286">
      <w:pPr>
        <w:keepNext w:val="0"/>
        <w:keepLines w:val="0"/>
        <w:pageBreakBefore w:val="0"/>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                          地 址：                   </w:t>
      </w:r>
    </w:p>
    <w:p w14:paraId="782C1605">
      <w:pPr>
        <w:keepNext w:val="0"/>
        <w:keepLines w:val="0"/>
        <w:pageBreakBefore w:val="0"/>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                          电 话：                    </w:t>
      </w:r>
    </w:p>
    <w:p w14:paraId="7CBCE21B">
      <w:pPr>
        <w:keepNext w:val="0"/>
        <w:keepLines w:val="0"/>
        <w:pageBreakBefore w:val="0"/>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 xml:space="preserve">日 期：   年   月   日           日 期：   年   月   日 </w:t>
      </w:r>
      <w:bookmarkStart w:id="21" w:name="_Toc17955"/>
      <w:r>
        <w:rPr>
          <w:rFonts w:hint="eastAsia" w:ascii="宋体" w:hAnsi="宋体" w:eastAsia="宋体" w:cs="宋体"/>
          <w:color w:val="auto"/>
          <w:sz w:val="28"/>
          <w:szCs w:val="28"/>
          <w:highlight w:val="none"/>
        </w:rPr>
        <w:br w:type="page"/>
      </w:r>
    </w:p>
    <w:p w14:paraId="763F9C23">
      <w:pPr>
        <w:widowControl/>
        <w:jc w:val="center"/>
        <w:outlineLvl w:val="0"/>
        <w:rPr>
          <w:rFonts w:hint="eastAsia" w:ascii="宋体" w:hAnsi="宋体"/>
          <w:b/>
          <w:bCs/>
          <w:color w:val="auto"/>
          <w:kern w:val="0"/>
          <w:sz w:val="44"/>
          <w:szCs w:val="44"/>
          <w:highlight w:val="none"/>
        </w:rPr>
      </w:pPr>
    </w:p>
    <w:p w14:paraId="464C9700">
      <w:pPr>
        <w:widowControl/>
        <w:jc w:val="center"/>
        <w:outlineLvl w:val="0"/>
        <w:rPr>
          <w:rFonts w:ascii="宋体" w:hAnsi="宋体"/>
          <w:color w:val="auto"/>
          <w:kern w:val="0"/>
          <w:sz w:val="20"/>
          <w:highlight w:val="none"/>
        </w:rPr>
      </w:pPr>
      <w:r>
        <w:rPr>
          <w:rFonts w:hint="eastAsia" w:ascii="宋体" w:hAnsi="宋体"/>
          <w:b/>
          <w:bCs/>
          <w:color w:val="auto"/>
          <w:kern w:val="0"/>
          <w:sz w:val="44"/>
          <w:szCs w:val="44"/>
          <w:highlight w:val="none"/>
        </w:rPr>
        <w:t xml:space="preserve">第六章 </w:t>
      </w:r>
      <w:bookmarkStart w:id="22" w:name="投标文件格式"/>
      <w:r>
        <w:rPr>
          <w:rFonts w:hint="eastAsia" w:ascii="宋体" w:hAnsi="宋体"/>
          <w:b/>
          <w:bCs/>
          <w:color w:val="auto"/>
          <w:kern w:val="0"/>
          <w:sz w:val="44"/>
          <w:szCs w:val="44"/>
          <w:highlight w:val="none"/>
        </w:rPr>
        <w:t>投标文件格式</w:t>
      </w:r>
      <w:bookmarkEnd w:id="21"/>
      <w:bookmarkEnd w:id="22"/>
    </w:p>
    <w:p w14:paraId="27B25204">
      <w:pPr>
        <w:widowControl/>
        <w:jc w:val="center"/>
        <w:rPr>
          <w:rFonts w:ascii="宋体" w:hAnsi="宋体"/>
          <w:b/>
          <w:bCs/>
          <w:color w:val="auto"/>
          <w:kern w:val="0"/>
          <w:szCs w:val="21"/>
          <w:highlight w:val="none"/>
        </w:rPr>
      </w:pPr>
    </w:p>
    <w:p w14:paraId="0E53C2CF">
      <w:pPr>
        <w:widowControl/>
        <w:jc w:val="center"/>
        <w:rPr>
          <w:rFonts w:ascii="宋体" w:hAnsi="宋体"/>
          <w:b/>
          <w:bCs/>
          <w:color w:val="auto"/>
          <w:kern w:val="0"/>
          <w:szCs w:val="21"/>
          <w:highlight w:val="none"/>
        </w:rPr>
      </w:pPr>
    </w:p>
    <w:p w14:paraId="542FD5A3">
      <w:pPr>
        <w:widowControl/>
        <w:jc w:val="center"/>
        <w:rPr>
          <w:rFonts w:ascii="宋体" w:hAnsi="宋体"/>
          <w:b/>
          <w:bCs/>
          <w:color w:val="auto"/>
          <w:kern w:val="0"/>
          <w:szCs w:val="21"/>
          <w:highlight w:val="none"/>
        </w:rPr>
      </w:pPr>
    </w:p>
    <w:p w14:paraId="653E134C">
      <w:pPr>
        <w:widowControl/>
        <w:jc w:val="center"/>
        <w:outlineLvl w:val="0"/>
        <w:rPr>
          <w:rFonts w:ascii="宋体" w:hAnsi="宋体"/>
          <w:b/>
          <w:color w:val="auto"/>
          <w:kern w:val="0"/>
          <w:sz w:val="32"/>
          <w:szCs w:val="32"/>
          <w:highlight w:val="none"/>
        </w:rPr>
      </w:pPr>
      <w:bookmarkStart w:id="23" w:name="_Toc22961"/>
      <w:bookmarkStart w:id="24" w:name="_Toc26648"/>
      <w:r>
        <w:rPr>
          <w:rFonts w:hint="eastAsia" w:ascii="宋体" w:hAnsi="宋体"/>
          <w:b/>
          <w:color w:val="auto"/>
          <w:kern w:val="0"/>
          <w:sz w:val="32"/>
          <w:szCs w:val="32"/>
          <w:highlight w:val="none"/>
          <w:u w:val="single"/>
          <w:lang w:val="en-US" w:eastAsia="zh-CN"/>
        </w:rPr>
        <w:t xml:space="preserve">.                     </w:t>
      </w:r>
      <w:r>
        <w:rPr>
          <w:rFonts w:hint="eastAsia" w:ascii="宋体" w:hAnsi="宋体"/>
          <w:b/>
          <w:color w:val="auto"/>
          <w:kern w:val="0"/>
          <w:sz w:val="32"/>
          <w:szCs w:val="32"/>
          <w:highlight w:val="none"/>
        </w:rPr>
        <w:t>（项目名称）</w:t>
      </w:r>
      <w:bookmarkEnd w:id="23"/>
      <w:bookmarkEnd w:id="24"/>
    </w:p>
    <w:p w14:paraId="26C85346">
      <w:pPr>
        <w:widowControl/>
        <w:jc w:val="center"/>
        <w:rPr>
          <w:rFonts w:ascii="宋体" w:hAnsi="宋体"/>
          <w:b/>
          <w:color w:val="auto"/>
          <w:kern w:val="0"/>
          <w:sz w:val="32"/>
          <w:szCs w:val="32"/>
          <w:highlight w:val="none"/>
        </w:rPr>
      </w:pPr>
    </w:p>
    <w:p w14:paraId="771A3183">
      <w:pPr>
        <w:widowControl/>
        <w:jc w:val="center"/>
        <w:rPr>
          <w:rFonts w:ascii="宋体" w:hAnsi="宋体"/>
          <w:b/>
          <w:color w:val="auto"/>
          <w:kern w:val="0"/>
          <w:sz w:val="20"/>
          <w:highlight w:val="none"/>
        </w:rPr>
      </w:pPr>
    </w:p>
    <w:p w14:paraId="39C580CB">
      <w:pPr>
        <w:widowControl/>
        <w:jc w:val="center"/>
        <w:rPr>
          <w:rFonts w:ascii="宋体" w:hAnsi="宋体"/>
          <w:b/>
          <w:bCs/>
          <w:color w:val="auto"/>
          <w:kern w:val="0"/>
          <w:sz w:val="44"/>
          <w:szCs w:val="44"/>
          <w:highlight w:val="none"/>
        </w:rPr>
      </w:pPr>
    </w:p>
    <w:p w14:paraId="478F7EE1">
      <w:pPr>
        <w:widowControl/>
        <w:jc w:val="center"/>
        <w:rPr>
          <w:rFonts w:ascii="宋体" w:hAnsi="宋体"/>
          <w:b/>
          <w:bCs/>
          <w:color w:val="auto"/>
          <w:kern w:val="0"/>
          <w:sz w:val="44"/>
          <w:szCs w:val="44"/>
          <w:highlight w:val="none"/>
        </w:rPr>
      </w:pPr>
    </w:p>
    <w:p w14:paraId="033AA0A4">
      <w:pPr>
        <w:widowControl/>
        <w:jc w:val="center"/>
        <w:rPr>
          <w:rFonts w:ascii="宋体" w:hAnsi="宋体"/>
          <w:b/>
          <w:bCs/>
          <w:color w:val="auto"/>
          <w:kern w:val="0"/>
          <w:sz w:val="44"/>
          <w:szCs w:val="44"/>
          <w:highlight w:val="none"/>
        </w:rPr>
      </w:pPr>
    </w:p>
    <w:p w14:paraId="2DAE165E">
      <w:pPr>
        <w:widowControl/>
        <w:jc w:val="center"/>
        <w:rPr>
          <w:rFonts w:ascii="宋体" w:hAnsi="宋体"/>
          <w:color w:val="auto"/>
          <w:kern w:val="0"/>
          <w:sz w:val="20"/>
          <w:highlight w:val="none"/>
        </w:rPr>
      </w:pPr>
      <w:r>
        <w:rPr>
          <w:rFonts w:hint="eastAsia" w:ascii="宋体" w:hAnsi="宋体"/>
          <w:b/>
          <w:bCs/>
          <w:color w:val="auto"/>
          <w:kern w:val="0"/>
          <w:sz w:val="72"/>
          <w:szCs w:val="72"/>
          <w:highlight w:val="none"/>
        </w:rPr>
        <w:t>投 标 文 件</w:t>
      </w:r>
      <w:bookmarkStart w:id="25" w:name="_Toc223432387"/>
      <w:bookmarkEnd w:id="25"/>
      <w:bookmarkStart w:id="26" w:name="_Toc171073207"/>
      <w:bookmarkEnd w:id="26"/>
      <w:bookmarkStart w:id="27" w:name="_Toc169921407"/>
      <w:bookmarkEnd w:id="27"/>
      <w:bookmarkStart w:id="28" w:name="_Toc171073042"/>
      <w:bookmarkEnd w:id="28"/>
    </w:p>
    <w:p w14:paraId="3AD6AC35">
      <w:pPr>
        <w:widowControl/>
        <w:jc w:val="center"/>
        <w:rPr>
          <w:rFonts w:ascii="宋体" w:hAnsi="宋体"/>
          <w:color w:val="auto"/>
          <w:kern w:val="0"/>
          <w:sz w:val="20"/>
          <w:highlight w:val="none"/>
        </w:rPr>
      </w:pPr>
      <w:r>
        <w:rPr>
          <w:rFonts w:hint="eastAsia" w:ascii="宋体" w:hAnsi="宋体"/>
          <w:color w:val="auto"/>
          <w:kern w:val="0"/>
          <w:sz w:val="72"/>
          <w:szCs w:val="72"/>
          <w:highlight w:val="none"/>
        </w:rPr>
        <w:t xml:space="preserve"> </w:t>
      </w:r>
    </w:p>
    <w:p w14:paraId="1A627CEE">
      <w:pPr>
        <w:widowControl/>
        <w:jc w:val="center"/>
        <w:rPr>
          <w:rFonts w:ascii="宋体" w:hAnsi="宋体"/>
          <w:color w:val="auto"/>
          <w:kern w:val="0"/>
          <w:sz w:val="28"/>
          <w:szCs w:val="28"/>
          <w:highlight w:val="none"/>
        </w:rPr>
      </w:pPr>
    </w:p>
    <w:p w14:paraId="41A536D6">
      <w:pPr>
        <w:widowControl/>
        <w:jc w:val="center"/>
        <w:rPr>
          <w:rFonts w:ascii="宋体" w:hAnsi="宋体"/>
          <w:color w:val="auto"/>
          <w:kern w:val="0"/>
          <w:sz w:val="72"/>
          <w:szCs w:val="72"/>
          <w:highlight w:val="none"/>
        </w:rPr>
      </w:pPr>
      <w:r>
        <w:rPr>
          <w:rFonts w:hint="eastAsia" w:ascii="宋体" w:hAnsi="宋体"/>
          <w:color w:val="auto"/>
          <w:kern w:val="0"/>
          <w:sz w:val="28"/>
          <w:szCs w:val="28"/>
          <w:highlight w:val="none"/>
        </w:rPr>
        <w:t>项目编号：</w:t>
      </w:r>
      <w:r>
        <w:rPr>
          <w:rFonts w:hint="eastAsia" w:ascii="宋体" w:hAnsi="宋体"/>
          <w:color w:val="auto"/>
          <w:kern w:val="0"/>
          <w:sz w:val="72"/>
          <w:szCs w:val="72"/>
          <w:highlight w:val="none"/>
        </w:rPr>
        <w:t xml:space="preserve"> </w:t>
      </w:r>
    </w:p>
    <w:p w14:paraId="6EB0DBB6">
      <w:pPr>
        <w:widowControl/>
        <w:spacing w:line="480" w:lineRule="auto"/>
        <w:ind w:firstLine="1090"/>
        <w:rPr>
          <w:rFonts w:ascii="宋体" w:hAnsi="宋体"/>
          <w:color w:val="auto"/>
          <w:kern w:val="0"/>
          <w:sz w:val="28"/>
          <w:szCs w:val="28"/>
          <w:highlight w:val="none"/>
        </w:rPr>
      </w:pPr>
    </w:p>
    <w:p w14:paraId="3077DDC9">
      <w:pPr>
        <w:widowControl/>
        <w:spacing w:line="480" w:lineRule="auto"/>
        <w:ind w:firstLine="1090"/>
        <w:rPr>
          <w:rFonts w:ascii="宋体" w:hAnsi="宋体"/>
          <w:color w:val="auto"/>
          <w:kern w:val="0"/>
          <w:sz w:val="28"/>
          <w:szCs w:val="28"/>
          <w:highlight w:val="none"/>
        </w:rPr>
      </w:pPr>
    </w:p>
    <w:p w14:paraId="06D63C96">
      <w:pPr>
        <w:widowControl/>
        <w:spacing w:line="480" w:lineRule="auto"/>
        <w:ind w:firstLine="1090"/>
        <w:rPr>
          <w:rFonts w:ascii="宋体" w:hAnsi="宋体"/>
          <w:color w:val="auto"/>
          <w:kern w:val="0"/>
          <w:sz w:val="28"/>
          <w:szCs w:val="28"/>
          <w:highlight w:val="none"/>
        </w:rPr>
      </w:pPr>
    </w:p>
    <w:p w14:paraId="11364C05">
      <w:pPr>
        <w:widowControl/>
        <w:spacing w:line="480" w:lineRule="auto"/>
        <w:ind w:firstLine="1090"/>
        <w:rPr>
          <w:rFonts w:ascii="宋体" w:hAnsi="宋体"/>
          <w:color w:val="auto"/>
          <w:kern w:val="0"/>
          <w:sz w:val="20"/>
          <w:highlight w:val="none"/>
        </w:rPr>
      </w:pPr>
    </w:p>
    <w:p w14:paraId="51DA7BBE">
      <w:pPr>
        <w:widowControl/>
        <w:spacing w:line="480" w:lineRule="auto"/>
        <w:rPr>
          <w:rFonts w:ascii="宋体" w:hAnsi="宋体"/>
          <w:color w:val="auto"/>
          <w:kern w:val="0"/>
          <w:sz w:val="20"/>
          <w:highlight w:val="none"/>
        </w:rPr>
      </w:pPr>
      <w:r>
        <w:rPr>
          <w:rFonts w:ascii="宋体" w:hAnsi="宋体"/>
          <w:color w:val="auto"/>
          <w:kern w:val="0"/>
          <w:sz w:val="20"/>
          <w:highlight w:val="none"/>
        </w:rPr>
        <w:t xml:space="preserve"> </w:t>
      </w:r>
    </w:p>
    <w:p w14:paraId="29F03C47">
      <w:pPr>
        <w:widowControl/>
        <w:spacing w:line="480" w:lineRule="auto"/>
        <w:ind w:firstLine="980" w:firstLineChars="350"/>
        <w:rPr>
          <w:rFonts w:ascii="宋体" w:hAnsi="宋体"/>
          <w:color w:val="auto"/>
          <w:kern w:val="0"/>
          <w:sz w:val="20"/>
          <w:highlight w:val="none"/>
        </w:rPr>
      </w:pPr>
      <w:r>
        <w:rPr>
          <w:rFonts w:hint="eastAsia" w:ascii="宋体" w:hAnsi="宋体"/>
          <w:color w:val="auto"/>
          <w:kern w:val="0"/>
          <w:sz w:val="28"/>
          <w:szCs w:val="28"/>
          <w:highlight w:val="none"/>
        </w:rPr>
        <w:t>投标供应商名称：</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（电子签章）</w:t>
      </w:r>
    </w:p>
    <w:p w14:paraId="51B23A63">
      <w:pPr>
        <w:widowControl/>
        <w:spacing w:line="480" w:lineRule="auto"/>
        <w:ind w:firstLine="980" w:firstLineChars="350"/>
        <w:rPr>
          <w:rFonts w:ascii="宋体" w:hAnsi="宋体"/>
          <w:color w:val="auto"/>
          <w:kern w:val="0"/>
          <w:sz w:val="20"/>
          <w:highlight w:val="none"/>
        </w:rPr>
      </w:pPr>
      <w:r>
        <w:rPr>
          <w:rFonts w:hint="eastAsia" w:ascii="宋体" w:hAnsi="宋体"/>
          <w:color w:val="auto"/>
          <w:kern w:val="0"/>
          <w:sz w:val="28"/>
          <w:szCs w:val="28"/>
          <w:highlight w:val="none"/>
        </w:rPr>
        <w:t>法定代表人：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（电子签章）</w:t>
      </w:r>
    </w:p>
    <w:p w14:paraId="2DEB33E9">
      <w:pPr>
        <w:widowControl/>
        <w:ind w:firstLine="980" w:firstLineChars="350"/>
        <w:rPr>
          <w:rFonts w:ascii="宋体" w:hAnsi="宋体"/>
          <w:color w:val="auto"/>
          <w:kern w:val="0"/>
          <w:sz w:val="20"/>
          <w:highlight w:val="none"/>
        </w:rPr>
      </w:pPr>
      <w:r>
        <w:rPr>
          <w:rFonts w:hint="eastAsia" w:ascii="宋体" w:hAnsi="宋体"/>
          <w:color w:val="auto"/>
          <w:kern w:val="0"/>
          <w:sz w:val="28"/>
          <w:szCs w:val="28"/>
          <w:highlight w:val="none"/>
        </w:rPr>
        <w:t>日 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bookmarkStart w:id="29" w:name="_Toc171073208"/>
      <w:bookmarkEnd w:id="29"/>
      <w:bookmarkStart w:id="30" w:name="_Toc171073043"/>
      <w:bookmarkEnd w:id="30"/>
      <w:bookmarkStart w:id="31" w:name="_Toc223432388"/>
      <w:bookmarkEnd w:id="31"/>
    </w:p>
    <w:p w14:paraId="3DB54DA2">
      <w:pPr>
        <w:widowControl/>
        <w:rPr>
          <w:rFonts w:ascii="宋体" w:hAnsi="宋体"/>
          <w:b/>
          <w:bCs/>
          <w:color w:val="auto"/>
          <w:kern w:val="0"/>
          <w:sz w:val="24"/>
          <w:szCs w:val="24"/>
          <w:highlight w:val="none"/>
        </w:rPr>
      </w:pPr>
      <w:bookmarkStart w:id="32" w:name="_Toc171073209"/>
      <w:bookmarkEnd w:id="32"/>
      <w:bookmarkStart w:id="33" w:name="_Toc169921409"/>
      <w:bookmarkEnd w:id="33"/>
      <w:bookmarkStart w:id="34" w:name="_Toc171073044"/>
      <w:bookmarkEnd w:id="34"/>
      <w:bookmarkStart w:id="35" w:name="_Toc223432389"/>
      <w:bookmarkEnd w:id="35"/>
      <w:r>
        <w:rPr>
          <w:rFonts w:hint="eastAsia" w:ascii="宋体" w:hAnsi="宋体"/>
          <w:b/>
          <w:bCs/>
          <w:color w:val="auto"/>
          <w:kern w:val="0"/>
          <w:sz w:val="24"/>
          <w:szCs w:val="24"/>
          <w:highlight w:val="none"/>
        </w:rPr>
        <w:t xml:space="preserve"> </w:t>
      </w:r>
    </w:p>
    <w:p w14:paraId="0BEF6287">
      <w:pPr>
        <w:widowControl/>
        <w:ind w:firstLine="420"/>
        <w:jc w:val="center"/>
        <w:rPr>
          <w:rFonts w:ascii="宋体" w:hAnsi="宋体"/>
          <w:b/>
          <w:bCs/>
          <w:color w:val="auto"/>
          <w:kern w:val="0"/>
          <w:sz w:val="32"/>
          <w:szCs w:val="32"/>
          <w:highlight w:val="none"/>
        </w:rPr>
      </w:pPr>
    </w:p>
    <w:p w14:paraId="2F1F0341">
      <w:pPr>
        <w:widowControl/>
        <w:ind w:firstLine="420"/>
        <w:jc w:val="center"/>
        <w:rPr>
          <w:rFonts w:ascii="宋体" w:hAnsi="宋体"/>
          <w:b/>
          <w:bCs/>
          <w:color w:val="auto"/>
          <w:kern w:val="0"/>
          <w:sz w:val="32"/>
          <w:szCs w:val="32"/>
          <w:highlight w:val="none"/>
        </w:rPr>
      </w:pPr>
    </w:p>
    <w:p w14:paraId="791A7E73">
      <w:pPr>
        <w:widowControl/>
        <w:ind w:firstLine="420"/>
        <w:jc w:val="center"/>
        <w:outlineLvl w:val="0"/>
        <w:rPr>
          <w:rFonts w:ascii="宋体" w:hAnsi="宋体"/>
          <w:b/>
          <w:bCs/>
          <w:color w:val="auto"/>
          <w:kern w:val="0"/>
          <w:sz w:val="32"/>
          <w:szCs w:val="32"/>
          <w:highlight w:val="none"/>
        </w:rPr>
      </w:pPr>
      <w:bookmarkStart w:id="36" w:name="_Toc29220"/>
    </w:p>
    <w:p w14:paraId="14663627">
      <w:pPr>
        <w:widowControl/>
        <w:ind w:firstLine="420"/>
        <w:jc w:val="center"/>
        <w:outlineLvl w:val="0"/>
        <w:rPr>
          <w:rFonts w:ascii="宋体" w:hAnsi="宋体"/>
          <w:b/>
          <w:bCs/>
          <w:color w:val="auto"/>
          <w:kern w:val="0"/>
          <w:sz w:val="32"/>
          <w:szCs w:val="32"/>
          <w:highlight w:val="none"/>
        </w:rPr>
      </w:pPr>
    </w:p>
    <w:p w14:paraId="68D6C863">
      <w:pPr>
        <w:widowControl/>
        <w:ind w:firstLine="420"/>
        <w:jc w:val="center"/>
        <w:outlineLvl w:val="0"/>
        <w:rPr>
          <w:rFonts w:ascii="宋体" w:hAnsi="宋体"/>
          <w:b/>
          <w:bCs/>
          <w:color w:val="auto"/>
          <w:kern w:val="0"/>
          <w:sz w:val="32"/>
          <w:szCs w:val="32"/>
          <w:highlight w:val="none"/>
        </w:rPr>
      </w:pPr>
    </w:p>
    <w:p w14:paraId="19FC91C6">
      <w:pPr>
        <w:widowControl/>
        <w:ind w:firstLine="420"/>
        <w:jc w:val="center"/>
        <w:outlineLvl w:val="0"/>
        <w:rPr>
          <w:rFonts w:ascii="宋体" w:hAnsi="宋体"/>
          <w:b/>
          <w:bCs/>
          <w:color w:val="auto"/>
          <w:kern w:val="0"/>
          <w:sz w:val="32"/>
          <w:szCs w:val="32"/>
          <w:highlight w:val="none"/>
        </w:rPr>
      </w:pPr>
    </w:p>
    <w:p w14:paraId="3AF83519">
      <w:pPr>
        <w:widowControl/>
        <w:ind w:firstLine="420"/>
        <w:jc w:val="center"/>
        <w:outlineLvl w:val="0"/>
        <w:rPr>
          <w:rFonts w:ascii="宋体" w:hAnsi="宋体"/>
          <w:b/>
          <w:bCs/>
          <w:color w:val="auto"/>
          <w:kern w:val="0"/>
          <w:sz w:val="32"/>
          <w:szCs w:val="32"/>
          <w:highlight w:val="none"/>
        </w:rPr>
      </w:pPr>
      <w:bookmarkStart w:id="37" w:name="_Toc30667"/>
      <w:r>
        <w:rPr>
          <w:rFonts w:hint="eastAsia" w:ascii="宋体" w:hAnsi="宋体"/>
          <w:b/>
          <w:bCs/>
          <w:color w:val="auto"/>
          <w:kern w:val="0"/>
          <w:sz w:val="32"/>
          <w:szCs w:val="32"/>
          <w:highlight w:val="none"/>
        </w:rPr>
        <w:t>一、投标函及投标函附表</w:t>
      </w:r>
      <w:bookmarkEnd w:id="36"/>
      <w:bookmarkEnd w:id="37"/>
    </w:p>
    <w:p w14:paraId="76A5B15C">
      <w:pPr>
        <w:widowControl/>
        <w:ind w:firstLine="420"/>
        <w:jc w:val="center"/>
        <w:rPr>
          <w:rFonts w:ascii="宋体" w:hAnsi="宋体"/>
          <w:b/>
          <w:bCs/>
          <w:color w:val="auto"/>
          <w:kern w:val="0"/>
          <w:sz w:val="32"/>
          <w:szCs w:val="32"/>
          <w:highlight w:val="none"/>
        </w:rPr>
      </w:pPr>
      <w:r>
        <w:rPr>
          <w:rFonts w:hint="eastAsia" w:ascii="宋体" w:hAnsi="宋体"/>
          <w:b/>
          <w:bCs/>
          <w:color w:val="auto"/>
          <w:kern w:val="0"/>
          <w:sz w:val="32"/>
          <w:szCs w:val="32"/>
          <w:highlight w:val="none"/>
        </w:rPr>
        <w:t>（一）投标函</w:t>
      </w:r>
    </w:p>
    <w:p w14:paraId="7E3F4F32">
      <w:pPr>
        <w:widowControl/>
        <w:spacing w:line="500" w:lineRule="exact"/>
        <w:jc w:val="left"/>
        <w:rPr>
          <w:rFonts w:ascii="宋体" w:hAnsi="宋体"/>
          <w:color w:val="auto"/>
          <w:kern w:val="0"/>
          <w:sz w:val="24"/>
          <w:szCs w:val="24"/>
          <w:highlight w:val="none"/>
        </w:rPr>
      </w:pPr>
      <w:bookmarkStart w:id="38" w:name="OLE_LINK7"/>
      <w:r>
        <w:rPr>
          <w:rFonts w:hint="eastAsia" w:ascii="宋体" w:hAnsi="宋体"/>
          <w:color w:val="auto"/>
          <w:spacing w:val="46"/>
          <w:kern w:val="0"/>
          <w:sz w:val="24"/>
          <w:szCs w:val="24"/>
          <w:highlight w:val="none"/>
        </w:rPr>
        <w:t>致</w:t>
      </w:r>
      <w:bookmarkEnd w:id="38"/>
      <w:r>
        <w:rPr>
          <w:rFonts w:hint="eastAsia" w:ascii="宋体" w:hAnsi="宋体"/>
          <w:color w:val="auto"/>
          <w:spacing w:val="46"/>
          <w:kern w:val="0"/>
          <w:sz w:val="24"/>
          <w:szCs w:val="24"/>
          <w:highlight w:val="none"/>
          <w:u w:val="single"/>
        </w:rPr>
        <w:t xml:space="preserve"> </w:t>
      </w:r>
      <w:r>
        <w:rPr>
          <w:rFonts w:hint="eastAsia" w:ascii="宋体" w:hAnsi="宋体"/>
          <w:color w:val="auto"/>
          <w:spacing w:val="46"/>
          <w:kern w:val="0"/>
          <w:sz w:val="24"/>
          <w:szCs w:val="24"/>
          <w:highlight w:val="none"/>
          <w:u w:val="single"/>
          <w:lang w:val="en-US" w:eastAsia="zh-CN"/>
        </w:rPr>
        <w:t xml:space="preserve">     </w:t>
      </w:r>
      <w:r>
        <w:rPr>
          <w:rFonts w:hint="eastAsia" w:ascii="宋体" w:hAnsi="宋体"/>
          <w:color w:val="auto"/>
          <w:spacing w:val="46"/>
          <w:kern w:val="0"/>
          <w:sz w:val="24"/>
          <w:szCs w:val="24"/>
          <w:highlight w:val="none"/>
          <w:u w:val="single"/>
        </w:rPr>
        <w:t xml:space="preserve">（采购人） </w:t>
      </w:r>
      <w:r>
        <w:rPr>
          <w:rFonts w:hint="eastAsia" w:ascii="宋体" w:hAnsi="宋体"/>
          <w:color w:val="auto"/>
          <w:spacing w:val="46"/>
          <w:kern w:val="0"/>
          <w:sz w:val="24"/>
          <w:szCs w:val="24"/>
          <w:highlight w:val="none"/>
        </w:rPr>
        <w:t>：</w:t>
      </w:r>
    </w:p>
    <w:p w14:paraId="21E117A4">
      <w:pPr>
        <w:widowControl/>
        <w:spacing w:line="500" w:lineRule="exact"/>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根据已收到贵方</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（项目名称）的招标文件，遵照《中华人民共和国政府采购法》等有关规定，我单位经考察现场和研究上述招标文件及其它有关文件后，我方愿以人民币（大写）</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（小写：</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元）的投标报价，承包上述项目的采购。</w:t>
      </w:r>
    </w:p>
    <w:p w14:paraId="54C011B6">
      <w:pPr>
        <w:widowControl/>
        <w:spacing w:line="500" w:lineRule="exact"/>
        <w:ind w:firstLine="480" w:firstLineChars="200"/>
        <w:jc w:val="left"/>
        <w:rPr>
          <w:rFonts w:ascii="宋体" w:hAnsi="宋体"/>
          <w:color w:val="auto"/>
          <w:kern w:val="0"/>
          <w:sz w:val="24"/>
          <w:szCs w:val="24"/>
          <w:highlight w:val="none"/>
        </w:rPr>
      </w:pPr>
      <w:r>
        <w:rPr>
          <w:rFonts w:ascii="宋体" w:hAnsi="宋体"/>
          <w:color w:val="auto"/>
          <w:kern w:val="0"/>
          <w:sz w:val="24"/>
          <w:szCs w:val="24"/>
          <w:highlight w:val="none"/>
        </w:rPr>
        <w:t>1、</w:t>
      </w:r>
      <w:r>
        <w:rPr>
          <w:rFonts w:hint="eastAsia" w:ascii="宋体" w:hAnsi="宋体"/>
          <w:color w:val="auto"/>
          <w:kern w:val="0"/>
          <w:sz w:val="24"/>
          <w:szCs w:val="24"/>
          <w:highlight w:val="none"/>
        </w:rPr>
        <w:t>我方已详细审阅全部招标文件，包括修改文件（如果有的话），及有关附件，我方完全知道必须放弃提出含糊不清或误解的权力。</w:t>
      </w:r>
    </w:p>
    <w:p w14:paraId="467251B9">
      <w:pPr>
        <w:widowControl/>
        <w:spacing w:line="500" w:lineRule="exact"/>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2</w:t>
      </w:r>
      <w:r>
        <w:rPr>
          <w:rFonts w:ascii="宋体" w:hAnsi="宋体"/>
          <w:color w:val="auto"/>
          <w:kern w:val="0"/>
          <w:sz w:val="24"/>
          <w:szCs w:val="24"/>
          <w:highlight w:val="none"/>
        </w:rPr>
        <w:t>、</w:t>
      </w:r>
      <w:r>
        <w:rPr>
          <w:rFonts w:hint="eastAsia" w:ascii="宋体" w:hAnsi="宋体"/>
          <w:color w:val="auto"/>
          <w:kern w:val="0"/>
          <w:sz w:val="24"/>
          <w:szCs w:val="24"/>
          <w:highlight w:val="none"/>
        </w:rPr>
        <w:t>一旦我方中标，我们将按照招标文件中规定的各项要求和我们的投标文件中的表述和承诺，按期、按质、按量完成中标义务。</w:t>
      </w:r>
    </w:p>
    <w:p w14:paraId="3BCFF3FA">
      <w:pPr>
        <w:widowControl/>
        <w:spacing w:line="500" w:lineRule="exact"/>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3</w:t>
      </w:r>
      <w:r>
        <w:rPr>
          <w:rFonts w:ascii="宋体" w:hAnsi="宋体"/>
          <w:color w:val="auto"/>
          <w:kern w:val="0"/>
          <w:sz w:val="24"/>
          <w:szCs w:val="24"/>
          <w:highlight w:val="none"/>
        </w:rPr>
        <w:t>、</w:t>
      </w:r>
      <w:r>
        <w:rPr>
          <w:rFonts w:hint="eastAsia" w:ascii="宋体" w:hAnsi="宋体"/>
          <w:color w:val="auto"/>
          <w:kern w:val="0"/>
          <w:sz w:val="24"/>
          <w:szCs w:val="24"/>
          <w:highlight w:val="none"/>
        </w:rPr>
        <w:t>我方愿在中标后向采购代理机构交纳招标代理费以及相关费用。</w:t>
      </w:r>
    </w:p>
    <w:p w14:paraId="49508A6E">
      <w:pPr>
        <w:widowControl/>
        <w:spacing w:line="500" w:lineRule="exact"/>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4</w:t>
      </w:r>
      <w:r>
        <w:rPr>
          <w:rFonts w:ascii="宋体" w:hAnsi="宋体"/>
          <w:color w:val="auto"/>
          <w:kern w:val="0"/>
          <w:sz w:val="24"/>
          <w:szCs w:val="24"/>
          <w:highlight w:val="none"/>
        </w:rPr>
        <w:t>、</w:t>
      </w:r>
      <w:r>
        <w:rPr>
          <w:rFonts w:hint="eastAsia" w:ascii="宋体" w:hAnsi="宋体"/>
          <w:color w:val="auto"/>
          <w:kern w:val="0"/>
          <w:sz w:val="24"/>
          <w:szCs w:val="24"/>
          <w:highlight w:val="none"/>
        </w:rPr>
        <w:t>我方同意所递交的投标文件在规定的投标有效期</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日历天内有效，在此期间我方投标有可能中标，我方将受此约束。</w:t>
      </w:r>
    </w:p>
    <w:p w14:paraId="34A62DB9">
      <w:pPr>
        <w:widowControl/>
        <w:spacing w:line="500" w:lineRule="exact"/>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5、除非另外达成协议并生效，贵方的中标通知书和本投标文件将构成约束我们双方的合同。</w:t>
      </w:r>
    </w:p>
    <w:p w14:paraId="492F8ACC">
      <w:pPr>
        <w:widowControl/>
        <w:spacing w:line="500" w:lineRule="exact"/>
        <w:ind w:firstLine="480" w:firstLineChars="200"/>
        <w:jc w:val="left"/>
        <w:rPr>
          <w:rFonts w:ascii="宋体" w:hAnsi="宋体"/>
          <w:color w:val="auto"/>
          <w:kern w:val="0"/>
          <w:sz w:val="24"/>
          <w:szCs w:val="24"/>
          <w:highlight w:val="none"/>
        </w:rPr>
      </w:pPr>
    </w:p>
    <w:p w14:paraId="58B77A47">
      <w:pPr>
        <w:widowControl/>
        <w:spacing w:line="500" w:lineRule="exact"/>
        <w:ind w:firstLine="480" w:firstLineChars="200"/>
        <w:jc w:val="right"/>
        <w:rPr>
          <w:rFonts w:ascii="宋体" w:hAnsi="宋体"/>
          <w:color w:val="auto"/>
          <w:kern w:val="0"/>
          <w:sz w:val="24"/>
          <w:szCs w:val="24"/>
          <w:highlight w:val="none"/>
        </w:rPr>
      </w:pPr>
      <w:r>
        <w:rPr>
          <w:rFonts w:hint="eastAsia" w:ascii="宋体" w:hAnsi="宋体"/>
          <w:color w:val="auto"/>
          <w:kern w:val="0"/>
          <w:sz w:val="24"/>
          <w:szCs w:val="24"/>
          <w:highlight w:val="none"/>
        </w:rPr>
        <w:t>投标供应商：</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（电子签章）</w:t>
      </w:r>
    </w:p>
    <w:p w14:paraId="1DB8A3B9">
      <w:pPr>
        <w:widowControl/>
        <w:spacing w:line="500" w:lineRule="exact"/>
        <w:ind w:firstLine="480" w:firstLineChars="200"/>
        <w:jc w:val="right"/>
        <w:rPr>
          <w:rFonts w:ascii="宋体" w:hAnsi="宋体"/>
          <w:color w:val="auto"/>
          <w:kern w:val="0"/>
          <w:sz w:val="24"/>
          <w:szCs w:val="24"/>
          <w:highlight w:val="none"/>
        </w:rPr>
      </w:pPr>
      <w:r>
        <w:rPr>
          <w:rFonts w:hint="eastAsia" w:ascii="宋体" w:hAnsi="宋体"/>
          <w:color w:val="auto"/>
          <w:kern w:val="0"/>
          <w:sz w:val="24"/>
          <w:szCs w:val="24"/>
          <w:highlight w:val="none"/>
        </w:rPr>
        <w:t>法定代表人：</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（电子签章）</w:t>
      </w:r>
    </w:p>
    <w:p w14:paraId="1064868D">
      <w:pPr>
        <w:widowControl/>
        <w:spacing w:line="500" w:lineRule="exact"/>
        <w:ind w:firstLine="480" w:firstLineChars="200"/>
        <w:jc w:val="center"/>
        <w:rPr>
          <w:rFonts w:ascii="宋体" w:hAnsi="宋体"/>
          <w:color w:val="auto"/>
          <w:kern w:val="0"/>
          <w:sz w:val="24"/>
          <w:szCs w:val="24"/>
          <w:highlight w:val="none"/>
        </w:rPr>
        <w:sectPr>
          <w:headerReference r:id="rId4" w:type="default"/>
          <w:footerReference r:id="rId5" w:type="default"/>
          <w:pgSz w:w="11906" w:h="16838"/>
          <w:pgMar w:top="1327" w:right="1474" w:bottom="1327" w:left="1474" w:header="851" w:footer="992" w:gutter="0"/>
          <w:cols w:space="720" w:num="1"/>
          <w:docGrid w:linePitch="312" w:charSpace="0"/>
        </w:sectPr>
      </w:pPr>
      <w:r>
        <w:rPr>
          <w:rFonts w:hint="eastAsia" w:ascii="宋体" w:hAnsi="宋体"/>
          <w:color w:val="auto"/>
          <w:kern w:val="0"/>
          <w:sz w:val="24"/>
          <w:szCs w:val="24"/>
          <w:highlight w:val="none"/>
        </w:rPr>
        <w:t xml:space="preserve">        </w:t>
      </w:r>
      <w:r>
        <w:rPr>
          <w:rFonts w:hint="eastAsia" w:ascii="宋体" w:hAnsi="宋体"/>
          <w:color w:val="auto"/>
          <w:kern w:val="0"/>
          <w:sz w:val="24"/>
          <w:szCs w:val="24"/>
          <w:highlight w:val="none"/>
          <w:lang w:val="en-US" w:eastAsia="zh-CN"/>
        </w:rPr>
        <w:t xml:space="preserve">     </w:t>
      </w:r>
      <w:r>
        <w:rPr>
          <w:rFonts w:hint="eastAsia" w:ascii="宋体" w:hAnsi="宋体"/>
          <w:color w:val="auto"/>
          <w:kern w:val="0"/>
          <w:sz w:val="24"/>
          <w:szCs w:val="24"/>
          <w:highlight w:val="none"/>
        </w:rPr>
        <w:t>日 期：</w:t>
      </w:r>
    </w:p>
    <w:p w14:paraId="04364B41">
      <w:pPr>
        <w:widowControl/>
        <w:numPr>
          <w:ilvl w:val="0"/>
          <w:numId w:val="2"/>
        </w:numPr>
        <w:jc w:val="center"/>
        <w:rPr>
          <w:rFonts w:ascii="宋体" w:hAnsi="宋体"/>
          <w:b/>
          <w:bCs/>
          <w:color w:val="auto"/>
          <w:kern w:val="0"/>
          <w:sz w:val="32"/>
          <w:szCs w:val="32"/>
          <w:highlight w:val="none"/>
        </w:rPr>
      </w:pPr>
      <w:r>
        <w:rPr>
          <w:rFonts w:hint="eastAsia" w:ascii="宋体" w:hAnsi="宋体"/>
          <w:b/>
          <w:bCs/>
          <w:color w:val="auto"/>
          <w:kern w:val="0"/>
          <w:sz w:val="32"/>
          <w:szCs w:val="32"/>
          <w:highlight w:val="none"/>
        </w:rPr>
        <w:t>投标函附录</w:t>
      </w:r>
    </w:p>
    <w:p w14:paraId="5A33BB04">
      <w:pPr>
        <w:pStyle w:val="2"/>
        <w:rPr>
          <w:rFonts w:ascii="宋体" w:hAnsi="宋体" w:cs="宋体"/>
          <w:color w:val="auto"/>
          <w:sz w:val="24"/>
          <w:highlight w:val="none"/>
        </w:rPr>
      </w:pPr>
    </w:p>
    <w:tbl>
      <w:tblPr>
        <w:tblStyle w:val="17"/>
        <w:tblW w:w="8865" w:type="dxa"/>
        <w:jc w:val="center"/>
        <w:tblLayout w:type="fixed"/>
        <w:tblCellMar>
          <w:top w:w="0" w:type="dxa"/>
          <w:left w:w="0" w:type="dxa"/>
          <w:bottom w:w="0" w:type="dxa"/>
          <w:right w:w="0" w:type="dxa"/>
        </w:tblCellMar>
      </w:tblPr>
      <w:tblGrid>
        <w:gridCol w:w="2265"/>
        <w:gridCol w:w="1968"/>
        <w:gridCol w:w="1663"/>
        <w:gridCol w:w="2969"/>
      </w:tblGrid>
      <w:tr w14:paraId="6BE521CA">
        <w:tblPrEx>
          <w:tblCellMar>
            <w:top w:w="0" w:type="dxa"/>
            <w:left w:w="0" w:type="dxa"/>
            <w:bottom w:w="0" w:type="dxa"/>
            <w:right w:w="0" w:type="dxa"/>
          </w:tblCellMar>
        </w:tblPrEx>
        <w:trPr>
          <w:trHeight w:val="869" w:hRule="atLeast"/>
          <w:jc w:val="center"/>
        </w:trPr>
        <w:tc>
          <w:tcPr>
            <w:tcW w:w="2265" w:type="dxa"/>
            <w:tcBorders>
              <w:top w:val="single" w:color="auto" w:sz="4" w:space="0"/>
              <w:left w:val="single" w:color="auto" w:sz="4" w:space="0"/>
              <w:bottom w:val="single" w:color="000000" w:sz="4" w:space="0"/>
              <w:right w:val="single" w:color="auto" w:sz="4" w:space="0"/>
            </w:tcBorders>
            <w:vAlign w:val="center"/>
          </w:tcPr>
          <w:p w14:paraId="665E9500">
            <w:pPr>
              <w:autoSpaceDE w:val="0"/>
              <w:autoSpaceDN w:val="0"/>
              <w:spacing w:line="500" w:lineRule="exact"/>
              <w:jc w:val="center"/>
              <w:rPr>
                <w:rFonts w:ascii="宋体" w:hAnsi="宋体" w:cs="宋体"/>
                <w:color w:val="auto"/>
                <w:kern w:val="0"/>
                <w:sz w:val="24"/>
                <w:szCs w:val="24"/>
                <w:highlight w:val="none"/>
              </w:rPr>
            </w:pPr>
            <w:bookmarkStart w:id="39" w:name="_Toc365647229"/>
            <w:r>
              <w:rPr>
                <w:rFonts w:hint="eastAsia" w:ascii="宋体" w:hAnsi="宋体" w:cs="宋体"/>
                <w:color w:val="auto"/>
                <w:kern w:val="0"/>
                <w:sz w:val="24"/>
                <w:szCs w:val="24"/>
                <w:highlight w:val="none"/>
              </w:rPr>
              <w:t>项目名称</w:t>
            </w:r>
            <w:bookmarkEnd w:id="39"/>
          </w:p>
        </w:tc>
        <w:tc>
          <w:tcPr>
            <w:tcW w:w="6600" w:type="dxa"/>
            <w:gridSpan w:val="3"/>
            <w:tcBorders>
              <w:top w:val="single" w:color="auto" w:sz="4" w:space="0"/>
              <w:left w:val="nil"/>
              <w:bottom w:val="single" w:color="000000" w:sz="4" w:space="0"/>
              <w:right w:val="single" w:color="auto" w:sz="4" w:space="0"/>
            </w:tcBorders>
            <w:vAlign w:val="center"/>
          </w:tcPr>
          <w:p w14:paraId="63E554FB">
            <w:pPr>
              <w:autoSpaceDE w:val="0"/>
              <w:autoSpaceDN w:val="0"/>
              <w:spacing w:line="500" w:lineRule="exact"/>
              <w:jc w:val="center"/>
              <w:rPr>
                <w:rFonts w:ascii="宋体" w:hAnsi="宋体" w:cs="宋体"/>
                <w:color w:val="auto"/>
                <w:kern w:val="0"/>
                <w:sz w:val="24"/>
                <w:szCs w:val="24"/>
                <w:highlight w:val="none"/>
              </w:rPr>
            </w:pPr>
          </w:p>
        </w:tc>
      </w:tr>
      <w:tr w14:paraId="6E67545E">
        <w:tblPrEx>
          <w:tblCellMar>
            <w:top w:w="0" w:type="dxa"/>
            <w:left w:w="0" w:type="dxa"/>
            <w:bottom w:w="0" w:type="dxa"/>
            <w:right w:w="0" w:type="dxa"/>
          </w:tblCellMar>
        </w:tblPrEx>
        <w:trPr>
          <w:trHeight w:val="899"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614B4EDA">
            <w:pPr>
              <w:autoSpaceDE w:val="0"/>
              <w:autoSpaceDN w:val="0"/>
              <w:spacing w:line="5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供应商名称</w:t>
            </w:r>
          </w:p>
        </w:tc>
        <w:tc>
          <w:tcPr>
            <w:tcW w:w="6600" w:type="dxa"/>
            <w:gridSpan w:val="3"/>
            <w:tcBorders>
              <w:top w:val="single" w:color="000000" w:sz="4" w:space="0"/>
              <w:left w:val="single" w:color="000000" w:sz="4" w:space="0"/>
              <w:bottom w:val="single" w:color="000000" w:sz="4" w:space="0"/>
              <w:right w:val="single" w:color="000000" w:sz="4" w:space="0"/>
            </w:tcBorders>
            <w:vAlign w:val="center"/>
          </w:tcPr>
          <w:p w14:paraId="103D2976">
            <w:pPr>
              <w:autoSpaceDE w:val="0"/>
              <w:autoSpaceDN w:val="0"/>
              <w:spacing w:line="500" w:lineRule="exact"/>
              <w:jc w:val="center"/>
              <w:rPr>
                <w:rFonts w:ascii="宋体" w:hAnsi="宋体" w:cs="宋体"/>
                <w:color w:val="auto"/>
                <w:kern w:val="0"/>
                <w:sz w:val="24"/>
                <w:szCs w:val="24"/>
                <w:highlight w:val="none"/>
              </w:rPr>
            </w:pPr>
          </w:p>
        </w:tc>
      </w:tr>
      <w:tr w14:paraId="7F2231D4">
        <w:tblPrEx>
          <w:tblCellMar>
            <w:top w:w="0" w:type="dxa"/>
            <w:left w:w="0" w:type="dxa"/>
            <w:bottom w:w="0" w:type="dxa"/>
            <w:right w:w="0" w:type="dxa"/>
          </w:tblCellMar>
        </w:tblPrEx>
        <w:trPr>
          <w:trHeight w:val="899"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642E1A32">
            <w:pPr>
              <w:autoSpaceDE w:val="0"/>
              <w:autoSpaceDN w:val="0"/>
              <w:spacing w:line="5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企业统一社会</w:t>
            </w:r>
          </w:p>
          <w:p w14:paraId="27F46011">
            <w:pPr>
              <w:autoSpaceDE w:val="0"/>
              <w:autoSpaceDN w:val="0"/>
              <w:spacing w:line="5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信用代码</w:t>
            </w:r>
          </w:p>
        </w:tc>
        <w:tc>
          <w:tcPr>
            <w:tcW w:w="6600" w:type="dxa"/>
            <w:gridSpan w:val="3"/>
            <w:tcBorders>
              <w:top w:val="single" w:color="000000" w:sz="4" w:space="0"/>
              <w:left w:val="single" w:color="000000" w:sz="4" w:space="0"/>
              <w:bottom w:val="single" w:color="000000" w:sz="4" w:space="0"/>
              <w:right w:val="single" w:color="000000" w:sz="4" w:space="0"/>
            </w:tcBorders>
            <w:vAlign w:val="center"/>
          </w:tcPr>
          <w:p w14:paraId="51929F12">
            <w:pPr>
              <w:autoSpaceDE w:val="0"/>
              <w:autoSpaceDN w:val="0"/>
              <w:spacing w:line="500" w:lineRule="exact"/>
              <w:jc w:val="center"/>
              <w:rPr>
                <w:rFonts w:ascii="宋体" w:hAnsi="宋体" w:cs="宋体"/>
                <w:color w:val="auto"/>
                <w:kern w:val="0"/>
                <w:sz w:val="24"/>
                <w:szCs w:val="24"/>
                <w:highlight w:val="none"/>
              </w:rPr>
            </w:pPr>
          </w:p>
        </w:tc>
      </w:tr>
      <w:tr w14:paraId="362B2940">
        <w:tblPrEx>
          <w:tblCellMar>
            <w:top w:w="0" w:type="dxa"/>
            <w:left w:w="0" w:type="dxa"/>
            <w:bottom w:w="0" w:type="dxa"/>
            <w:right w:w="0" w:type="dxa"/>
          </w:tblCellMar>
        </w:tblPrEx>
        <w:trPr>
          <w:trHeight w:val="899"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3F50997A">
            <w:pPr>
              <w:autoSpaceDE w:val="0"/>
              <w:autoSpaceDN w:val="0"/>
              <w:spacing w:line="5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供应商地址</w:t>
            </w:r>
          </w:p>
        </w:tc>
        <w:tc>
          <w:tcPr>
            <w:tcW w:w="6600" w:type="dxa"/>
            <w:gridSpan w:val="3"/>
            <w:tcBorders>
              <w:top w:val="single" w:color="000000" w:sz="4" w:space="0"/>
              <w:left w:val="single" w:color="000000" w:sz="4" w:space="0"/>
              <w:bottom w:val="single" w:color="000000" w:sz="4" w:space="0"/>
              <w:right w:val="single" w:color="000000" w:sz="4" w:space="0"/>
            </w:tcBorders>
            <w:vAlign w:val="center"/>
          </w:tcPr>
          <w:p w14:paraId="269E4FB9">
            <w:pPr>
              <w:autoSpaceDE w:val="0"/>
              <w:autoSpaceDN w:val="0"/>
              <w:spacing w:line="500" w:lineRule="exact"/>
              <w:jc w:val="center"/>
              <w:rPr>
                <w:rFonts w:ascii="宋体" w:hAnsi="宋体" w:cs="宋体"/>
                <w:color w:val="auto"/>
                <w:kern w:val="0"/>
                <w:sz w:val="24"/>
                <w:szCs w:val="24"/>
                <w:highlight w:val="none"/>
              </w:rPr>
            </w:pPr>
          </w:p>
        </w:tc>
      </w:tr>
      <w:tr w14:paraId="54DCD64B">
        <w:tblPrEx>
          <w:tblCellMar>
            <w:top w:w="0" w:type="dxa"/>
            <w:left w:w="0" w:type="dxa"/>
            <w:bottom w:w="0" w:type="dxa"/>
            <w:right w:w="0" w:type="dxa"/>
          </w:tblCellMar>
        </w:tblPrEx>
        <w:trPr>
          <w:trHeight w:val="1134"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14845EF0">
            <w:pPr>
              <w:autoSpaceDE w:val="0"/>
              <w:autoSpaceDN w:val="0"/>
              <w:spacing w:line="5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项目负责人</w:t>
            </w:r>
          </w:p>
        </w:tc>
        <w:tc>
          <w:tcPr>
            <w:tcW w:w="1968" w:type="dxa"/>
            <w:tcBorders>
              <w:top w:val="single" w:color="000000" w:sz="4" w:space="0"/>
              <w:left w:val="single" w:color="000000" w:sz="4" w:space="0"/>
              <w:bottom w:val="single" w:color="000000" w:sz="4" w:space="0"/>
              <w:right w:val="single" w:color="000000" w:sz="4" w:space="0"/>
            </w:tcBorders>
            <w:vAlign w:val="center"/>
          </w:tcPr>
          <w:p w14:paraId="2F604291">
            <w:pPr>
              <w:autoSpaceDE w:val="0"/>
              <w:autoSpaceDN w:val="0"/>
              <w:spacing w:line="500" w:lineRule="exact"/>
              <w:jc w:val="center"/>
              <w:rPr>
                <w:rFonts w:ascii="宋体" w:hAnsi="宋体" w:cs="宋体"/>
                <w:color w:val="auto"/>
                <w:kern w:val="0"/>
                <w:sz w:val="24"/>
                <w:szCs w:val="24"/>
                <w:highlight w:val="none"/>
              </w:rPr>
            </w:pPr>
          </w:p>
        </w:tc>
        <w:tc>
          <w:tcPr>
            <w:tcW w:w="1663" w:type="dxa"/>
            <w:tcBorders>
              <w:top w:val="single" w:color="000000" w:sz="4" w:space="0"/>
              <w:left w:val="single" w:color="000000" w:sz="4" w:space="0"/>
              <w:bottom w:val="single" w:color="000000" w:sz="4" w:space="0"/>
              <w:right w:val="single" w:color="000000" w:sz="4" w:space="0"/>
            </w:tcBorders>
            <w:vAlign w:val="center"/>
          </w:tcPr>
          <w:p w14:paraId="4B44450C">
            <w:pPr>
              <w:autoSpaceDE w:val="0"/>
              <w:autoSpaceDN w:val="0"/>
              <w:spacing w:line="5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联系电话</w:t>
            </w:r>
          </w:p>
        </w:tc>
        <w:tc>
          <w:tcPr>
            <w:tcW w:w="2969" w:type="dxa"/>
            <w:tcBorders>
              <w:top w:val="single" w:color="000000" w:sz="4" w:space="0"/>
              <w:left w:val="single" w:color="000000" w:sz="4" w:space="0"/>
              <w:bottom w:val="single" w:color="000000" w:sz="4" w:space="0"/>
              <w:right w:val="single" w:color="000000" w:sz="4" w:space="0"/>
            </w:tcBorders>
            <w:vAlign w:val="center"/>
          </w:tcPr>
          <w:p w14:paraId="63CB52CF">
            <w:pPr>
              <w:autoSpaceDE w:val="0"/>
              <w:autoSpaceDN w:val="0"/>
              <w:spacing w:line="500" w:lineRule="exact"/>
              <w:jc w:val="center"/>
              <w:rPr>
                <w:rFonts w:ascii="宋体" w:hAnsi="宋体" w:cs="宋体"/>
                <w:color w:val="auto"/>
                <w:kern w:val="0"/>
                <w:sz w:val="24"/>
                <w:szCs w:val="24"/>
                <w:highlight w:val="none"/>
              </w:rPr>
            </w:pPr>
          </w:p>
        </w:tc>
      </w:tr>
      <w:tr w14:paraId="57605DD4">
        <w:tblPrEx>
          <w:tblCellMar>
            <w:top w:w="0" w:type="dxa"/>
            <w:left w:w="0" w:type="dxa"/>
            <w:bottom w:w="0" w:type="dxa"/>
            <w:right w:w="0" w:type="dxa"/>
          </w:tblCellMar>
        </w:tblPrEx>
        <w:trPr>
          <w:trHeight w:val="1099"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09E26DF4">
            <w:pPr>
              <w:autoSpaceDE w:val="0"/>
              <w:autoSpaceDN w:val="0"/>
              <w:spacing w:line="5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投标报价</w:t>
            </w:r>
          </w:p>
          <w:p w14:paraId="54EBB75F">
            <w:pPr>
              <w:autoSpaceDE w:val="0"/>
              <w:autoSpaceDN w:val="0"/>
              <w:spacing w:line="5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（元）</w:t>
            </w:r>
          </w:p>
        </w:tc>
        <w:tc>
          <w:tcPr>
            <w:tcW w:w="6600" w:type="dxa"/>
            <w:gridSpan w:val="3"/>
            <w:tcBorders>
              <w:top w:val="single" w:color="000000" w:sz="4" w:space="0"/>
              <w:left w:val="single" w:color="000000" w:sz="4" w:space="0"/>
              <w:bottom w:val="single" w:color="000000" w:sz="4" w:space="0"/>
              <w:right w:val="single" w:color="000000" w:sz="4" w:space="0"/>
            </w:tcBorders>
            <w:vAlign w:val="center"/>
          </w:tcPr>
          <w:p w14:paraId="182DE99D">
            <w:pPr>
              <w:autoSpaceDE w:val="0"/>
              <w:autoSpaceDN w:val="0"/>
              <w:spacing w:line="500" w:lineRule="exact"/>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人民币（大写）：</w:t>
            </w:r>
          </w:p>
          <w:p w14:paraId="7D619475">
            <w:pPr>
              <w:autoSpaceDE w:val="0"/>
              <w:autoSpaceDN w:val="0"/>
              <w:spacing w:line="500" w:lineRule="exact"/>
              <w:ind w:firstLine="840" w:firstLineChars="350"/>
              <w:rPr>
                <w:rFonts w:ascii="宋体" w:hAnsi="宋体" w:cs="宋体"/>
                <w:color w:val="auto"/>
                <w:kern w:val="0"/>
                <w:sz w:val="24"/>
                <w:szCs w:val="24"/>
                <w:highlight w:val="none"/>
              </w:rPr>
            </w:pPr>
            <w:r>
              <w:rPr>
                <w:rFonts w:hint="eastAsia" w:ascii="宋体" w:hAnsi="宋体" w:cs="宋体"/>
                <w:color w:val="auto"/>
                <w:kern w:val="0"/>
                <w:sz w:val="24"/>
                <w:szCs w:val="24"/>
                <w:highlight w:val="none"/>
              </w:rPr>
              <w:t>（小写）：</w:t>
            </w:r>
          </w:p>
        </w:tc>
      </w:tr>
      <w:tr w14:paraId="0702144E">
        <w:tblPrEx>
          <w:tblCellMar>
            <w:top w:w="0" w:type="dxa"/>
            <w:left w:w="0" w:type="dxa"/>
            <w:bottom w:w="0" w:type="dxa"/>
            <w:right w:w="0" w:type="dxa"/>
          </w:tblCellMar>
        </w:tblPrEx>
        <w:trPr>
          <w:trHeight w:val="1134" w:hRule="atLeast"/>
          <w:jc w:val="center"/>
        </w:trPr>
        <w:tc>
          <w:tcPr>
            <w:tcW w:w="2265" w:type="dxa"/>
            <w:tcBorders>
              <w:top w:val="single" w:color="000000" w:sz="4" w:space="0"/>
              <w:left w:val="single" w:color="auto" w:sz="4" w:space="0"/>
              <w:bottom w:val="single" w:color="auto" w:sz="4" w:space="0"/>
              <w:right w:val="single" w:color="auto" w:sz="4" w:space="0"/>
            </w:tcBorders>
            <w:vAlign w:val="center"/>
          </w:tcPr>
          <w:p w14:paraId="4B674257">
            <w:pPr>
              <w:autoSpaceDE w:val="0"/>
              <w:autoSpaceDN w:val="0"/>
              <w:spacing w:line="500" w:lineRule="exact"/>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实施周期</w:t>
            </w:r>
          </w:p>
        </w:tc>
        <w:tc>
          <w:tcPr>
            <w:tcW w:w="6600" w:type="dxa"/>
            <w:gridSpan w:val="3"/>
            <w:tcBorders>
              <w:top w:val="single" w:color="000000" w:sz="4" w:space="0"/>
              <w:left w:val="nil"/>
              <w:bottom w:val="single" w:color="auto" w:sz="4" w:space="0"/>
              <w:right w:val="single" w:color="auto" w:sz="4" w:space="0"/>
            </w:tcBorders>
            <w:vAlign w:val="center"/>
          </w:tcPr>
          <w:p w14:paraId="7B8883FD">
            <w:pPr>
              <w:autoSpaceDE w:val="0"/>
              <w:autoSpaceDN w:val="0"/>
              <w:spacing w:line="500" w:lineRule="exact"/>
              <w:ind w:firstLine="120" w:firstLineChars="50"/>
              <w:rPr>
                <w:rFonts w:ascii="宋体" w:hAnsi="宋体" w:cs="宋体"/>
                <w:color w:val="auto"/>
                <w:kern w:val="0"/>
                <w:sz w:val="24"/>
                <w:szCs w:val="24"/>
                <w:highlight w:val="none"/>
              </w:rPr>
            </w:pPr>
          </w:p>
        </w:tc>
      </w:tr>
      <w:tr w14:paraId="122B93B7">
        <w:tblPrEx>
          <w:tblCellMar>
            <w:top w:w="0" w:type="dxa"/>
            <w:left w:w="0" w:type="dxa"/>
            <w:bottom w:w="0" w:type="dxa"/>
            <w:right w:w="0" w:type="dxa"/>
          </w:tblCellMar>
        </w:tblPrEx>
        <w:trPr>
          <w:trHeight w:val="1134" w:hRule="atLeast"/>
          <w:jc w:val="center"/>
        </w:trPr>
        <w:tc>
          <w:tcPr>
            <w:tcW w:w="2265" w:type="dxa"/>
            <w:tcBorders>
              <w:top w:val="single" w:color="000000" w:sz="4" w:space="0"/>
              <w:left w:val="single" w:color="auto" w:sz="4" w:space="0"/>
              <w:bottom w:val="single" w:color="auto" w:sz="4" w:space="0"/>
              <w:right w:val="single" w:color="auto" w:sz="4" w:space="0"/>
            </w:tcBorders>
            <w:vAlign w:val="center"/>
          </w:tcPr>
          <w:p w14:paraId="7A50BFD6">
            <w:pPr>
              <w:autoSpaceDE w:val="0"/>
              <w:autoSpaceDN w:val="0"/>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投标内容</w:t>
            </w:r>
          </w:p>
        </w:tc>
        <w:tc>
          <w:tcPr>
            <w:tcW w:w="6600" w:type="dxa"/>
            <w:gridSpan w:val="3"/>
            <w:tcBorders>
              <w:top w:val="single" w:color="000000" w:sz="4" w:space="0"/>
              <w:left w:val="nil"/>
              <w:bottom w:val="single" w:color="auto" w:sz="4" w:space="0"/>
              <w:right w:val="single" w:color="auto" w:sz="4" w:space="0"/>
            </w:tcBorders>
            <w:vAlign w:val="center"/>
          </w:tcPr>
          <w:p w14:paraId="6374EC3B">
            <w:pPr>
              <w:autoSpaceDE w:val="0"/>
              <w:autoSpaceDN w:val="0"/>
              <w:spacing w:line="500" w:lineRule="exact"/>
              <w:ind w:firstLine="120" w:firstLineChars="50"/>
              <w:rPr>
                <w:rFonts w:ascii="宋体" w:hAnsi="宋体" w:cs="宋体"/>
                <w:color w:val="auto"/>
                <w:kern w:val="0"/>
                <w:sz w:val="24"/>
                <w:szCs w:val="24"/>
                <w:highlight w:val="none"/>
              </w:rPr>
            </w:pPr>
          </w:p>
        </w:tc>
      </w:tr>
      <w:tr w14:paraId="7F600A3F">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39804A08">
            <w:pPr>
              <w:autoSpaceDE w:val="0"/>
              <w:autoSpaceDN w:val="0"/>
              <w:spacing w:line="500" w:lineRule="exact"/>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实施地点</w:t>
            </w:r>
          </w:p>
        </w:tc>
        <w:tc>
          <w:tcPr>
            <w:tcW w:w="6600" w:type="dxa"/>
            <w:gridSpan w:val="3"/>
            <w:tcBorders>
              <w:top w:val="single" w:color="auto" w:sz="4" w:space="0"/>
              <w:left w:val="nil"/>
              <w:bottom w:val="single" w:color="auto" w:sz="4" w:space="0"/>
              <w:right w:val="single" w:color="auto" w:sz="4" w:space="0"/>
            </w:tcBorders>
            <w:vAlign w:val="center"/>
          </w:tcPr>
          <w:p w14:paraId="384DD45A">
            <w:pPr>
              <w:autoSpaceDE w:val="0"/>
              <w:autoSpaceDN w:val="0"/>
              <w:spacing w:line="500" w:lineRule="exact"/>
              <w:jc w:val="center"/>
              <w:rPr>
                <w:rFonts w:ascii="宋体" w:hAnsi="宋体" w:cs="宋体"/>
                <w:color w:val="auto"/>
                <w:kern w:val="0"/>
                <w:sz w:val="24"/>
                <w:szCs w:val="24"/>
                <w:highlight w:val="none"/>
              </w:rPr>
            </w:pPr>
          </w:p>
        </w:tc>
      </w:tr>
      <w:tr w14:paraId="64351FFF">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00ED2D39">
            <w:pPr>
              <w:autoSpaceDE w:val="0"/>
              <w:autoSpaceDN w:val="0"/>
              <w:spacing w:line="5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投标有效期</w:t>
            </w:r>
          </w:p>
        </w:tc>
        <w:tc>
          <w:tcPr>
            <w:tcW w:w="6600" w:type="dxa"/>
            <w:gridSpan w:val="3"/>
            <w:tcBorders>
              <w:top w:val="single" w:color="auto" w:sz="4" w:space="0"/>
              <w:left w:val="nil"/>
              <w:bottom w:val="single" w:color="auto" w:sz="4" w:space="0"/>
              <w:right w:val="single" w:color="auto" w:sz="4" w:space="0"/>
            </w:tcBorders>
            <w:vAlign w:val="center"/>
          </w:tcPr>
          <w:p w14:paraId="5568CC4B">
            <w:pPr>
              <w:autoSpaceDE w:val="0"/>
              <w:autoSpaceDN w:val="0"/>
              <w:spacing w:line="500" w:lineRule="exact"/>
              <w:jc w:val="center"/>
              <w:rPr>
                <w:rFonts w:ascii="宋体" w:hAnsi="宋体" w:cs="宋体"/>
                <w:color w:val="auto"/>
                <w:kern w:val="0"/>
                <w:sz w:val="24"/>
                <w:szCs w:val="24"/>
                <w:highlight w:val="none"/>
              </w:rPr>
            </w:pPr>
          </w:p>
        </w:tc>
      </w:tr>
      <w:tr w14:paraId="205D9BA7">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36B21FD3">
            <w:pPr>
              <w:autoSpaceDE w:val="0"/>
              <w:autoSpaceDN w:val="0"/>
              <w:spacing w:line="5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  注</w:t>
            </w:r>
          </w:p>
        </w:tc>
        <w:tc>
          <w:tcPr>
            <w:tcW w:w="6600" w:type="dxa"/>
            <w:gridSpan w:val="3"/>
            <w:tcBorders>
              <w:top w:val="single" w:color="auto" w:sz="4" w:space="0"/>
              <w:left w:val="nil"/>
              <w:bottom w:val="single" w:color="auto" w:sz="4" w:space="0"/>
              <w:right w:val="single" w:color="auto" w:sz="4" w:space="0"/>
            </w:tcBorders>
            <w:vAlign w:val="center"/>
          </w:tcPr>
          <w:p w14:paraId="1A34CD45">
            <w:pPr>
              <w:autoSpaceDE w:val="0"/>
              <w:autoSpaceDN w:val="0"/>
              <w:spacing w:line="500" w:lineRule="exact"/>
              <w:jc w:val="center"/>
              <w:rPr>
                <w:rFonts w:ascii="宋体" w:hAnsi="宋体" w:cs="宋体"/>
                <w:color w:val="auto"/>
                <w:kern w:val="0"/>
                <w:sz w:val="24"/>
                <w:szCs w:val="24"/>
                <w:highlight w:val="none"/>
              </w:rPr>
            </w:pPr>
          </w:p>
        </w:tc>
      </w:tr>
    </w:tbl>
    <w:p w14:paraId="1242776E">
      <w:pPr>
        <w:widowControl/>
        <w:jc w:val="center"/>
        <w:rPr>
          <w:rFonts w:ascii="宋体" w:hAnsi="宋体" w:cs="宋体"/>
          <w:b/>
          <w:bCs/>
          <w:color w:val="auto"/>
          <w:kern w:val="0"/>
          <w:sz w:val="24"/>
          <w:szCs w:val="24"/>
          <w:highlight w:val="none"/>
        </w:rPr>
      </w:pPr>
    </w:p>
    <w:p w14:paraId="644EE73C">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投标供应商：</w:t>
      </w:r>
      <w:r>
        <w:rPr>
          <w:rFonts w:hint="eastAsia" w:ascii="宋体" w:hAnsi="宋体"/>
          <w:color w:val="auto"/>
          <w:kern w:val="0"/>
          <w:sz w:val="24"/>
          <w:szCs w:val="24"/>
          <w:highlight w:val="none"/>
          <w:u w:val="single"/>
        </w:rPr>
        <w:t xml:space="preserve">         </w:t>
      </w:r>
      <w:r>
        <w:rPr>
          <w:rFonts w:hint="eastAsia" w:ascii="宋体" w:hAnsi="宋体" w:cs="宋体"/>
          <w:color w:val="auto"/>
          <w:kern w:val="0"/>
          <w:sz w:val="24"/>
          <w:szCs w:val="24"/>
          <w:highlight w:val="none"/>
        </w:rPr>
        <w:t>（电子签章）</w:t>
      </w:r>
    </w:p>
    <w:p w14:paraId="3E7549E9">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法定代表人：</w:t>
      </w:r>
      <w:r>
        <w:rPr>
          <w:rFonts w:hint="eastAsia" w:ascii="宋体" w:hAnsi="宋体" w:cs="宋体"/>
          <w:color w:val="auto"/>
          <w:kern w:val="0"/>
          <w:sz w:val="24"/>
          <w:szCs w:val="24"/>
          <w:highlight w:val="none"/>
          <w:u w:val="single"/>
        </w:rPr>
        <w:t xml:space="preserve"> </w:t>
      </w:r>
      <w:r>
        <w:rPr>
          <w:rFonts w:hint="eastAsia" w:ascii="宋体" w:hAnsi="宋体"/>
          <w:color w:val="auto"/>
          <w:kern w:val="0"/>
          <w:sz w:val="24"/>
          <w:szCs w:val="24"/>
          <w:highlight w:val="none"/>
          <w:u w:val="single"/>
        </w:rPr>
        <w:t xml:space="preserve">        </w:t>
      </w:r>
      <w:r>
        <w:rPr>
          <w:rFonts w:hint="eastAsia" w:ascii="宋体" w:hAnsi="宋体" w:cs="宋体"/>
          <w:color w:val="auto"/>
          <w:kern w:val="0"/>
          <w:sz w:val="24"/>
          <w:szCs w:val="24"/>
          <w:highlight w:val="none"/>
        </w:rPr>
        <w:t>（电子签章）</w:t>
      </w:r>
    </w:p>
    <w:p w14:paraId="51090B46">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日 期：  </w:t>
      </w:r>
      <w:bookmarkStart w:id="40" w:name="_Toc20949"/>
    </w:p>
    <w:p w14:paraId="03725668">
      <w:pPr>
        <w:jc w:val="center"/>
        <w:rPr>
          <w:rFonts w:ascii="宋体" w:hAnsi="宋体" w:cs="宋体"/>
          <w:color w:val="auto"/>
          <w:kern w:val="0"/>
          <w:sz w:val="24"/>
          <w:szCs w:val="24"/>
          <w:highlight w:val="none"/>
        </w:rPr>
      </w:pPr>
    </w:p>
    <w:p w14:paraId="0D08B7A9">
      <w:pPr>
        <w:rPr>
          <w:rFonts w:ascii="宋体" w:hAnsi="宋体" w:cs="宋体"/>
          <w:color w:val="auto"/>
          <w:kern w:val="0"/>
          <w:sz w:val="28"/>
          <w:szCs w:val="28"/>
          <w:highlight w:val="none"/>
        </w:rPr>
        <w:sectPr>
          <w:pgSz w:w="11906" w:h="16838"/>
          <w:pgMar w:top="1440" w:right="1797" w:bottom="1440" w:left="1797" w:header="851" w:footer="992" w:gutter="0"/>
          <w:cols w:space="720" w:num="1"/>
          <w:docGrid w:linePitch="312" w:charSpace="0"/>
        </w:sectPr>
      </w:pPr>
      <w:r>
        <w:rPr>
          <w:rFonts w:ascii="宋体" w:hAnsi="宋体" w:cs="宋体"/>
          <w:color w:val="auto"/>
          <w:kern w:val="0"/>
          <w:sz w:val="28"/>
          <w:szCs w:val="28"/>
          <w:highlight w:val="none"/>
        </w:rPr>
        <w:br w:type="page"/>
      </w:r>
    </w:p>
    <w:p w14:paraId="5E2206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卢氏县2025年度森林河南国土绿化项目森林质量提升（森林抚育）报价明细表</w:t>
      </w:r>
    </w:p>
    <w:tbl>
      <w:tblPr>
        <w:tblStyle w:val="17"/>
        <w:tblW w:w="138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885"/>
        <w:gridCol w:w="731"/>
        <w:gridCol w:w="1207"/>
        <w:gridCol w:w="1055"/>
        <w:gridCol w:w="1008"/>
        <w:gridCol w:w="1116"/>
        <w:gridCol w:w="1269"/>
        <w:gridCol w:w="1237"/>
        <w:gridCol w:w="1514"/>
        <w:gridCol w:w="1131"/>
        <w:gridCol w:w="1534"/>
      </w:tblGrid>
      <w:tr w14:paraId="63BD0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207" w:type="dxa"/>
            <w:tcBorders>
              <w:top w:val="nil"/>
              <w:left w:val="nil"/>
              <w:bottom w:val="nil"/>
              <w:right w:val="nil"/>
            </w:tcBorders>
            <w:shd w:val="clear" w:color="auto" w:fill="auto"/>
            <w:noWrap/>
            <w:vAlign w:val="center"/>
          </w:tcPr>
          <w:p w14:paraId="22E10664">
            <w:pPr>
              <w:jc w:val="center"/>
              <w:rPr>
                <w:rFonts w:hint="eastAsia" w:ascii="宋体" w:hAnsi="宋体" w:eastAsia="宋体" w:cs="宋体"/>
                <w:i w:val="0"/>
                <w:iCs w:val="0"/>
                <w:color w:val="auto"/>
                <w:sz w:val="21"/>
                <w:szCs w:val="21"/>
                <w:highlight w:val="none"/>
                <w:u w:val="none"/>
              </w:rPr>
            </w:pPr>
          </w:p>
        </w:tc>
        <w:tc>
          <w:tcPr>
            <w:tcW w:w="885" w:type="dxa"/>
            <w:tcBorders>
              <w:top w:val="nil"/>
              <w:left w:val="nil"/>
              <w:bottom w:val="nil"/>
              <w:right w:val="nil"/>
            </w:tcBorders>
            <w:shd w:val="clear" w:color="auto" w:fill="auto"/>
            <w:noWrap/>
            <w:vAlign w:val="center"/>
          </w:tcPr>
          <w:p w14:paraId="7C5EA97D">
            <w:pPr>
              <w:jc w:val="center"/>
              <w:rPr>
                <w:rFonts w:hint="eastAsia" w:ascii="宋体" w:hAnsi="宋体" w:eastAsia="宋体" w:cs="宋体"/>
                <w:i w:val="0"/>
                <w:iCs w:val="0"/>
                <w:color w:val="auto"/>
                <w:sz w:val="21"/>
                <w:szCs w:val="21"/>
                <w:highlight w:val="none"/>
                <w:u w:val="none"/>
              </w:rPr>
            </w:pPr>
          </w:p>
        </w:tc>
        <w:tc>
          <w:tcPr>
            <w:tcW w:w="731" w:type="dxa"/>
            <w:tcBorders>
              <w:top w:val="nil"/>
              <w:left w:val="nil"/>
              <w:bottom w:val="nil"/>
              <w:right w:val="nil"/>
            </w:tcBorders>
            <w:shd w:val="clear" w:color="auto" w:fill="auto"/>
            <w:noWrap/>
            <w:vAlign w:val="center"/>
          </w:tcPr>
          <w:p w14:paraId="134B2EB6">
            <w:pPr>
              <w:jc w:val="center"/>
              <w:rPr>
                <w:rFonts w:hint="eastAsia" w:ascii="宋体" w:hAnsi="宋体" w:eastAsia="宋体" w:cs="宋体"/>
                <w:i w:val="0"/>
                <w:iCs w:val="0"/>
                <w:color w:val="auto"/>
                <w:sz w:val="21"/>
                <w:szCs w:val="21"/>
                <w:highlight w:val="none"/>
                <w:u w:val="none"/>
              </w:rPr>
            </w:pPr>
          </w:p>
        </w:tc>
        <w:tc>
          <w:tcPr>
            <w:tcW w:w="1207" w:type="dxa"/>
            <w:tcBorders>
              <w:top w:val="nil"/>
              <w:left w:val="nil"/>
              <w:bottom w:val="nil"/>
              <w:right w:val="nil"/>
            </w:tcBorders>
            <w:shd w:val="clear" w:color="auto" w:fill="auto"/>
            <w:noWrap/>
            <w:vAlign w:val="center"/>
          </w:tcPr>
          <w:p w14:paraId="6D0592D6">
            <w:pPr>
              <w:jc w:val="center"/>
              <w:rPr>
                <w:rFonts w:hint="eastAsia" w:ascii="宋体" w:hAnsi="宋体" w:eastAsia="宋体" w:cs="宋体"/>
                <w:i w:val="0"/>
                <w:iCs w:val="0"/>
                <w:color w:val="auto"/>
                <w:sz w:val="21"/>
                <w:szCs w:val="21"/>
                <w:highlight w:val="none"/>
                <w:u w:val="none"/>
              </w:rPr>
            </w:pPr>
          </w:p>
        </w:tc>
        <w:tc>
          <w:tcPr>
            <w:tcW w:w="1055" w:type="dxa"/>
            <w:tcBorders>
              <w:top w:val="nil"/>
              <w:left w:val="nil"/>
              <w:bottom w:val="nil"/>
              <w:right w:val="nil"/>
            </w:tcBorders>
            <w:shd w:val="clear" w:color="auto" w:fill="auto"/>
            <w:noWrap/>
            <w:vAlign w:val="center"/>
          </w:tcPr>
          <w:p w14:paraId="19B00F43">
            <w:pPr>
              <w:jc w:val="center"/>
              <w:rPr>
                <w:rFonts w:hint="eastAsia" w:ascii="宋体" w:hAnsi="宋体" w:eastAsia="宋体" w:cs="宋体"/>
                <w:i w:val="0"/>
                <w:iCs w:val="0"/>
                <w:color w:val="auto"/>
                <w:sz w:val="21"/>
                <w:szCs w:val="21"/>
                <w:highlight w:val="none"/>
                <w:u w:val="none"/>
              </w:rPr>
            </w:pPr>
          </w:p>
        </w:tc>
        <w:tc>
          <w:tcPr>
            <w:tcW w:w="1008" w:type="dxa"/>
            <w:tcBorders>
              <w:top w:val="nil"/>
              <w:left w:val="nil"/>
              <w:bottom w:val="nil"/>
              <w:right w:val="nil"/>
            </w:tcBorders>
            <w:shd w:val="clear" w:color="auto" w:fill="auto"/>
            <w:noWrap/>
            <w:vAlign w:val="center"/>
          </w:tcPr>
          <w:p w14:paraId="5BF26BD6">
            <w:pPr>
              <w:jc w:val="center"/>
              <w:rPr>
                <w:rFonts w:hint="eastAsia" w:ascii="宋体" w:hAnsi="宋体" w:eastAsia="宋体" w:cs="宋体"/>
                <w:i w:val="0"/>
                <w:iCs w:val="0"/>
                <w:color w:val="auto"/>
                <w:sz w:val="21"/>
                <w:szCs w:val="21"/>
                <w:highlight w:val="none"/>
                <w:u w:val="none"/>
              </w:rPr>
            </w:pPr>
          </w:p>
        </w:tc>
        <w:tc>
          <w:tcPr>
            <w:tcW w:w="1116" w:type="dxa"/>
            <w:tcBorders>
              <w:top w:val="nil"/>
              <w:left w:val="nil"/>
              <w:bottom w:val="nil"/>
              <w:right w:val="nil"/>
            </w:tcBorders>
            <w:shd w:val="clear" w:color="auto" w:fill="auto"/>
            <w:noWrap/>
            <w:vAlign w:val="center"/>
          </w:tcPr>
          <w:p w14:paraId="5512F0AD">
            <w:pPr>
              <w:jc w:val="center"/>
              <w:rPr>
                <w:rFonts w:hint="eastAsia" w:ascii="宋体" w:hAnsi="宋体" w:eastAsia="宋体" w:cs="宋体"/>
                <w:i w:val="0"/>
                <w:iCs w:val="0"/>
                <w:color w:val="auto"/>
                <w:sz w:val="21"/>
                <w:szCs w:val="21"/>
                <w:highlight w:val="none"/>
                <w:u w:val="none"/>
              </w:rPr>
            </w:pPr>
          </w:p>
        </w:tc>
        <w:tc>
          <w:tcPr>
            <w:tcW w:w="1269" w:type="dxa"/>
            <w:tcBorders>
              <w:top w:val="nil"/>
              <w:left w:val="nil"/>
              <w:bottom w:val="nil"/>
              <w:right w:val="nil"/>
            </w:tcBorders>
            <w:shd w:val="clear" w:color="auto" w:fill="auto"/>
            <w:noWrap/>
            <w:vAlign w:val="center"/>
          </w:tcPr>
          <w:p w14:paraId="4F440533">
            <w:pPr>
              <w:jc w:val="center"/>
              <w:rPr>
                <w:rFonts w:hint="eastAsia" w:ascii="宋体" w:hAnsi="宋体" w:eastAsia="宋体" w:cs="宋体"/>
                <w:i w:val="0"/>
                <w:iCs w:val="0"/>
                <w:color w:val="auto"/>
                <w:sz w:val="21"/>
                <w:szCs w:val="21"/>
                <w:highlight w:val="none"/>
                <w:u w:val="none"/>
              </w:rPr>
            </w:pPr>
          </w:p>
        </w:tc>
        <w:tc>
          <w:tcPr>
            <w:tcW w:w="1237" w:type="dxa"/>
            <w:tcBorders>
              <w:top w:val="nil"/>
              <w:left w:val="nil"/>
              <w:bottom w:val="nil"/>
              <w:right w:val="nil"/>
            </w:tcBorders>
            <w:shd w:val="clear" w:color="auto" w:fill="auto"/>
            <w:noWrap/>
            <w:vAlign w:val="center"/>
          </w:tcPr>
          <w:p w14:paraId="6503B215">
            <w:pPr>
              <w:jc w:val="center"/>
              <w:rPr>
                <w:rFonts w:hint="eastAsia" w:ascii="宋体" w:hAnsi="宋体" w:eastAsia="宋体" w:cs="宋体"/>
                <w:i w:val="0"/>
                <w:iCs w:val="0"/>
                <w:color w:val="auto"/>
                <w:sz w:val="21"/>
                <w:szCs w:val="21"/>
                <w:highlight w:val="none"/>
                <w:u w:val="none"/>
              </w:rPr>
            </w:pPr>
          </w:p>
        </w:tc>
        <w:tc>
          <w:tcPr>
            <w:tcW w:w="4179" w:type="dxa"/>
            <w:gridSpan w:val="3"/>
            <w:tcBorders>
              <w:top w:val="nil"/>
              <w:left w:val="nil"/>
              <w:bottom w:val="nil"/>
              <w:right w:val="nil"/>
            </w:tcBorders>
            <w:shd w:val="clear" w:color="auto" w:fill="auto"/>
            <w:noWrap/>
            <w:vAlign w:val="center"/>
          </w:tcPr>
          <w:p w14:paraId="7B9B9F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单位：亩、工、元</w:t>
            </w:r>
          </w:p>
        </w:tc>
      </w:tr>
      <w:tr w14:paraId="75D6A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jc w:val="center"/>
        </w:trPr>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30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乡镇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3A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村</w:t>
            </w:r>
            <w:r>
              <w:rPr>
                <w:rStyle w:val="42"/>
                <w:rFonts w:hint="eastAsia" w:ascii="宋体" w:hAnsi="宋体" w:eastAsia="宋体" w:cs="宋体"/>
                <w:color w:val="auto"/>
                <w:sz w:val="21"/>
                <w:szCs w:val="21"/>
                <w:highlight w:val="none"/>
                <w:lang w:val="en-US" w:eastAsia="zh-CN" w:bidi="ar"/>
              </w:rPr>
              <w:br w:type="textWrapping"/>
            </w:r>
            <w:r>
              <w:rPr>
                <w:rStyle w:val="42"/>
                <w:rFonts w:hint="eastAsia" w:ascii="宋体" w:hAnsi="宋体" w:eastAsia="宋体" w:cs="宋体"/>
                <w:color w:val="auto"/>
                <w:sz w:val="21"/>
                <w:szCs w:val="21"/>
                <w:highlight w:val="none"/>
                <w:lang w:val="en-US" w:eastAsia="zh-CN" w:bidi="ar"/>
              </w:rPr>
              <w:t>(</w:t>
            </w:r>
            <w:r>
              <w:rPr>
                <w:rStyle w:val="43"/>
                <w:rFonts w:hint="eastAsia" w:ascii="宋体" w:hAnsi="宋体" w:eastAsia="宋体" w:cs="宋体"/>
                <w:color w:val="auto"/>
                <w:sz w:val="21"/>
                <w:szCs w:val="21"/>
                <w:highlight w:val="none"/>
                <w:lang w:val="en-US" w:eastAsia="zh-CN" w:bidi="ar"/>
              </w:rPr>
              <w:t>林班</w:t>
            </w:r>
            <w:r>
              <w:rPr>
                <w:rStyle w:val="42"/>
                <w:rFonts w:hint="eastAsia" w:ascii="宋体" w:hAnsi="宋体" w:eastAsia="宋体" w:cs="宋体"/>
                <w:color w:val="auto"/>
                <w:sz w:val="21"/>
                <w:szCs w:val="21"/>
                <w:highlight w:val="none"/>
                <w:lang w:val="en-US" w:eastAsia="zh-CN" w:bidi="ar"/>
              </w:rPr>
              <w:t>)</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8E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小班</w:t>
            </w:r>
            <w:r>
              <w:rPr>
                <w:rStyle w:val="42"/>
                <w:rFonts w:hint="eastAsia" w:ascii="宋体" w:hAnsi="宋体" w:eastAsia="宋体" w:cs="宋体"/>
                <w:color w:val="auto"/>
                <w:sz w:val="21"/>
                <w:szCs w:val="21"/>
                <w:highlight w:val="none"/>
                <w:lang w:val="en-US" w:eastAsia="zh-CN" w:bidi="ar"/>
              </w:rPr>
              <w:br w:type="textWrapping"/>
            </w:r>
            <w:r>
              <w:rPr>
                <w:rStyle w:val="43"/>
                <w:rFonts w:hint="eastAsia" w:ascii="宋体" w:hAnsi="宋体" w:eastAsia="宋体" w:cs="宋体"/>
                <w:color w:val="auto"/>
                <w:sz w:val="21"/>
                <w:szCs w:val="21"/>
                <w:highlight w:val="none"/>
                <w:lang w:val="en-US" w:eastAsia="zh-CN" w:bidi="ar"/>
              </w:rPr>
              <w:t>号</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96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作业</w:t>
            </w:r>
            <w:r>
              <w:rPr>
                <w:rStyle w:val="42"/>
                <w:rFonts w:hint="eastAsia" w:ascii="宋体" w:hAnsi="宋体" w:eastAsia="宋体" w:cs="宋体"/>
                <w:color w:val="auto"/>
                <w:sz w:val="21"/>
                <w:szCs w:val="21"/>
                <w:highlight w:val="none"/>
                <w:lang w:val="en-US" w:eastAsia="zh-CN" w:bidi="ar"/>
              </w:rPr>
              <w:br w:type="textWrapping"/>
            </w:r>
            <w:r>
              <w:rPr>
                <w:rStyle w:val="43"/>
                <w:rFonts w:hint="eastAsia" w:ascii="宋体" w:hAnsi="宋体" w:eastAsia="宋体" w:cs="宋体"/>
                <w:color w:val="auto"/>
                <w:sz w:val="21"/>
                <w:szCs w:val="21"/>
                <w:highlight w:val="none"/>
                <w:lang w:val="en-US" w:eastAsia="zh-CN" w:bidi="ar"/>
              </w:rPr>
              <w:t>面积</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13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用工量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80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FF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疏伐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用工量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32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疏伐费</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01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修枝割灌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用工量</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52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修枝</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割灌费</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F2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用工量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B4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运输费</w:t>
            </w:r>
          </w:p>
        </w:tc>
      </w:tr>
      <w:tr w14:paraId="49DD9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560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D744">
            <w:pP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FF69">
            <w:pP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590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734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FD5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CF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1FD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4B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7CD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94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FDD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r>
      <w:tr w14:paraId="6737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0B0D">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94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9908">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5E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89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D7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18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DA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75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B1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C2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D4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6D1A0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37E3">
            <w:pP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3B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AC0E">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D1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4E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10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1F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CD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67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85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D6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4E4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019B7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4309">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C9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9E34">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41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78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9D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89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93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3C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39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8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F3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73427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8C3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487E">
            <w:pP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2CEB">
            <w:pP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7DC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180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BD1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68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0E1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A8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160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0C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6FA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r>
      <w:tr w14:paraId="30DA2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FF1B">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52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70B7">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2D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2F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12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E6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34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28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F9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50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2D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51705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DDFC">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EE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DCDE">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2C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BB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3E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B8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9C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0A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67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7C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F8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4ED7A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837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8087">
            <w:pP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A6E7">
            <w:pP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FFE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7DD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A6D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E1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813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11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1CD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D4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6E0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r>
      <w:tr w14:paraId="42165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936D">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9D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E0A2">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B8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72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09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FD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6C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88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C6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66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43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3B988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5001">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B6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6F2B">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64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B6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8F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B1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FA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47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91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DF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88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5949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107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02EA">
            <w:pP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A853">
            <w:pP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AA3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0D7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6FB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96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7E2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C6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121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9D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056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r>
      <w:tr w14:paraId="76E54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251E">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97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B6E2">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FC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E7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6A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96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EF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7C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82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2C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C2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3A099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49C6">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15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5D15">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BB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04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1B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83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1F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52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FB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7E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CC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5AF72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0263">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4F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2D97">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EE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54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34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3E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3F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F5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D6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2D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A0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753BA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156CDAE5">
            <w:pP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A1E0259">
            <w:pP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3D635CE">
            <w:pP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2D8789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6294DE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B27EF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92A8C4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32EC5C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FFDE26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66AA39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290F8D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99185E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r>
      <w:tr w14:paraId="6C960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BE8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6E5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r>
    </w:tbl>
    <w:p w14:paraId="2306E96B">
      <w:pPr>
        <w:bidi w:val="0"/>
        <w:rPr>
          <w:rFonts w:hint="eastAsia"/>
          <w:color w:val="auto"/>
          <w:highlight w:val="none"/>
          <w:lang w:val="en-US" w:eastAsia="zh-CN"/>
        </w:rPr>
      </w:pPr>
    </w:p>
    <w:p w14:paraId="46DDE7F3">
      <w:pP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br w:type="page"/>
      </w:r>
    </w:p>
    <w:p w14:paraId="033FF88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卢氏县2025年度森林河南国土绿化项目造林明细表</w:t>
      </w:r>
    </w:p>
    <w:tbl>
      <w:tblPr>
        <w:tblStyle w:val="17"/>
        <w:tblW w:w="138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804"/>
        <w:gridCol w:w="789"/>
        <w:gridCol w:w="789"/>
        <w:gridCol w:w="909"/>
        <w:gridCol w:w="789"/>
        <w:gridCol w:w="789"/>
        <w:gridCol w:w="789"/>
        <w:gridCol w:w="802"/>
        <w:gridCol w:w="789"/>
        <w:gridCol w:w="789"/>
        <w:gridCol w:w="802"/>
        <w:gridCol w:w="784"/>
        <w:gridCol w:w="802"/>
        <w:gridCol w:w="780"/>
        <w:gridCol w:w="789"/>
        <w:gridCol w:w="1066"/>
      </w:tblGrid>
      <w:tr w14:paraId="2430D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jc w:val="center"/>
        </w:trPr>
        <w:tc>
          <w:tcPr>
            <w:tcW w:w="1580" w:type="dxa"/>
            <w:gridSpan w:val="2"/>
            <w:tcBorders>
              <w:top w:val="nil"/>
              <w:left w:val="nil"/>
              <w:bottom w:val="nil"/>
              <w:right w:val="nil"/>
            </w:tcBorders>
            <w:shd w:val="clear" w:color="auto" w:fill="FFFFFF"/>
            <w:noWrap/>
            <w:vAlign w:val="center"/>
          </w:tcPr>
          <w:p w14:paraId="61643957">
            <w:pPr>
              <w:jc w:val="left"/>
              <w:rPr>
                <w:rFonts w:hint="eastAsia" w:ascii="宋体" w:hAnsi="宋体" w:eastAsia="宋体" w:cs="宋体"/>
                <w:i w:val="0"/>
                <w:iCs w:val="0"/>
                <w:color w:val="auto"/>
                <w:sz w:val="21"/>
                <w:szCs w:val="21"/>
                <w:highlight w:val="none"/>
                <w:u w:val="none"/>
              </w:rPr>
            </w:pPr>
          </w:p>
        </w:tc>
        <w:tc>
          <w:tcPr>
            <w:tcW w:w="789" w:type="dxa"/>
            <w:tcBorders>
              <w:top w:val="nil"/>
              <w:left w:val="nil"/>
              <w:bottom w:val="nil"/>
              <w:right w:val="nil"/>
            </w:tcBorders>
            <w:shd w:val="clear" w:color="auto" w:fill="FFFFFF"/>
            <w:noWrap/>
            <w:vAlign w:val="center"/>
          </w:tcPr>
          <w:p w14:paraId="0ABA37DE">
            <w:pPr>
              <w:jc w:val="center"/>
              <w:rPr>
                <w:rFonts w:hint="eastAsia" w:ascii="宋体" w:hAnsi="宋体" w:eastAsia="宋体" w:cs="宋体"/>
                <w:i w:val="0"/>
                <w:iCs w:val="0"/>
                <w:color w:val="auto"/>
                <w:sz w:val="21"/>
                <w:szCs w:val="21"/>
                <w:highlight w:val="none"/>
                <w:u w:val="none"/>
              </w:rPr>
            </w:pPr>
          </w:p>
        </w:tc>
        <w:tc>
          <w:tcPr>
            <w:tcW w:w="789" w:type="dxa"/>
            <w:tcBorders>
              <w:top w:val="nil"/>
              <w:left w:val="nil"/>
              <w:bottom w:val="nil"/>
              <w:right w:val="nil"/>
            </w:tcBorders>
            <w:shd w:val="clear" w:color="auto" w:fill="FFFFFF"/>
            <w:noWrap/>
            <w:vAlign w:val="center"/>
          </w:tcPr>
          <w:p w14:paraId="7564F0A0">
            <w:pPr>
              <w:jc w:val="center"/>
              <w:rPr>
                <w:rFonts w:hint="eastAsia" w:ascii="宋体" w:hAnsi="宋体" w:eastAsia="宋体" w:cs="宋体"/>
                <w:i w:val="0"/>
                <w:iCs w:val="0"/>
                <w:color w:val="auto"/>
                <w:sz w:val="21"/>
                <w:szCs w:val="21"/>
                <w:highlight w:val="none"/>
                <w:u w:val="none"/>
              </w:rPr>
            </w:pPr>
          </w:p>
        </w:tc>
        <w:tc>
          <w:tcPr>
            <w:tcW w:w="909" w:type="dxa"/>
            <w:tcBorders>
              <w:top w:val="nil"/>
              <w:left w:val="nil"/>
              <w:bottom w:val="nil"/>
              <w:right w:val="nil"/>
            </w:tcBorders>
            <w:shd w:val="clear" w:color="auto" w:fill="FFFFFF"/>
            <w:noWrap/>
            <w:vAlign w:val="center"/>
          </w:tcPr>
          <w:p w14:paraId="717FE6C1">
            <w:pPr>
              <w:jc w:val="center"/>
              <w:rPr>
                <w:rFonts w:hint="eastAsia" w:ascii="宋体" w:hAnsi="宋体" w:eastAsia="宋体" w:cs="宋体"/>
                <w:i w:val="0"/>
                <w:iCs w:val="0"/>
                <w:color w:val="auto"/>
                <w:sz w:val="21"/>
                <w:szCs w:val="21"/>
                <w:highlight w:val="none"/>
                <w:u w:val="none"/>
              </w:rPr>
            </w:pPr>
          </w:p>
        </w:tc>
        <w:tc>
          <w:tcPr>
            <w:tcW w:w="789" w:type="dxa"/>
            <w:tcBorders>
              <w:top w:val="nil"/>
              <w:left w:val="nil"/>
              <w:bottom w:val="nil"/>
              <w:right w:val="nil"/>
            </w:tcBorders>
            <w:shd w:val="clear" w:color="auto" w:fill="FFFFFF"/>
            <w:noWrap/>
            <w:vAlign w:val="center"/>
          </w:tcPr>
          <w:p w14:paraId="146EA06A">
            <w:pPr>
              <w:jc w:val="center"/>
              <w:rPr>
                <w:rFonts w:hint="eastAsia" w:ascii="宋体" w:hAnsi="宋体" w:eastAsia="宋体" w:cs="宋体"/>
                <w:i w:val="0"/>
                <w:iCs w:val="0"/>
                <w:color w:val="auto"/>
                <w:sz w:val="21"/>
                <w:szCs w:val="21"/>
                <w:highlight w:val="none"/>
                <w:u w:val="none"/>
              </w:rPr>
            </w:pPr>
          </w:p>
        </w:tc>
        <w:tc>
          <w:tcPr>
            <w:tcW w:w="789" w:type="dxa"/>
            <w:tcBorders>
              <w:top w:val="nil"/>
              <w:left w:val="nil"/>
              <w:bottom w:val="nil"/>
              <w:right w:val="nil"/>
            </w:tcBorders>
            <w:shd w:val="clear" w:color="auto" w:fill="FFFFFF"/>
            <w:noWrap/>
            <w:vAlign w:val="center"/>
          </w:tcPr>
          <w:p w14:paraId="7A170727">
            <w:pPr>
              <w:jc w:val="center"/>
              <w:rPr>
                <w:rFonts w:hint="eastAsia" w:ascii="宋体" w:hAnsi="宋体" w:eastAsia="宋体" w:cs="宋体"/>
                <w:i w:val="0"/>
                <w:iCs w:val="0"/>
                <w:color w:val="auto"/>
                <w:sz w:val="21"/>
                <w:szCs w:val="21"/>
                <w:highlight w:val="none"/>
                <w:u w:val="none"/>
              </w:rPr>
            </w:pPr>
          </w:p>
        </w:tc>
        <w:tc>
          <w:tcPr>
            <w:tcW w:w="789" w:type="dxa"/>
            <w:tcBorders>
              <w:top w:val="nil"/>
              <w:left w:val="nil"/>
              <w:bottom w:val="nil"/>
              <w:right w:val="nil"/>
            </w:tcBorders>
            <w:shd w:val="clear" w:color="auto" w:fill="auto"/>
            <w:noWrap/>
            <w:vAlign w:val="center"/>
          </w:tcPr>
          <w:p w14:paraId="6B0CB0AA">
            <w:pPr>
              <w:jc w:val="center"/>
              <w:rPr>
                <w:rFonts w:hint="eastAsia" w:ascii="宋体" w:hAnsi="宋体" w:eastAsia="宋体" w:cs="宋体"/>
                <w:i w:val="0"/>
                <w:iCs w:val="0"/>
                <w:color w:val="auto"/>
                <w:sz w:val="21"/>
                <w:szCs w:val="21"/>
                <w:highlight w:val="none"/>
                <w:u w:val="none"/>
              </w:rPr>
            </w:pPr>
          </w:p>
        </w:tc>
        <w:tc>
          <w:tcPr>
            <w:tcW w:w="802" w:type="dxa"/>
            <w:tcBorders>
              <w:top w:val="nil"/>
              <w:left w:val="nil"/>
              <w:bottom w:val="nil"/>
              <w:right w:val="nil"/>
            </w:tcBorders>
            <w:shd w:val="clear" w:color="auto" w:fill="auto"/>
            <w:noWrap/>
            <w:vAlign w:val="center"/>
          </w:tcPr>
          <w:p w14:paraId="75EE914A">
            <w:pPr>
              <w:jc w:val="center"/>
              <w:rPr>
                <w:rFonts w:hint="eastAsia" w:ascii="宋体" w:hAnsi="宋体" w:eastAsia="宋体" w:cs="宋体"/>
                <w:i w:val="0"/>
                <w:iCs w:val="0"/>
                <w:color w:val="auto"/>
                <w:sz w:val="21"/>
                <w:szCs w:val="21"/>
                <w:highlight w:val="none"/>
                <w:u w:val="none"/>
              </w:rPr>
            </w:pPr>
          </w:p>
        </w:tc>
        <w:tc>
          <w:tcPr>
            <w:tcW w:w="789" w:type="dxa"/>
            <w:tcBorders>
              <w:top w:val="nil"/>
              <w:left w:val="nil"/>
              <w:bottom w:val="nil"/>
              <w:right w:val="nil"/>
            </w:tcBorders>
            <w:shd w:val="clear" w:color="auto" w:fill="auto"/>
            <w:noWrap/>
            <w:vAlign w:val="center"/>
          </w:tcPr>
          <w:p w14:paraId="2CAB2104">
            <w:pPr>
              <w:jc w:val="center"/>
              <w:rPr>
                <w:rFonts w:hint="eastAsia" w:ascii="宋体" w:hAnsi="宋体" w:eastAsia="宋体" w:cs="宋体"/>
                <w:i w:val="0"/>
                <w:iCs w:val="0"/>
                <w:color w:val="auto"/>
                <w:sz w:val="21"/>
                <w:szCs w:val="21"/>
                <w:highlight w:val="none"/>
                <w:u w:val="none"/>
              </w:rPr>
            </w:pPr>
          </w:p>
        </w:tc>
        <w:tc>
          <w:tcPr>
            <w:tcW w:w="789" w:type="dxa"/>
            <w:tcBorders>
              <w:top w:val="nil"/>
              <w:left w:val="nil"/>
              <w:bottom w:val="nil"/>
              <w:right w:val="nil"/>
            </w:tcBorders>
            <w:shd w:val="clear" w:color="auto" w:fill="FFFFFF"/>
            <w:noWrap/>
            <w:vAlign w:val="center"/>
          </w:tcPr>
          <w:p w14:paraId="05551394">
            <w:pPr>
              <w:jc w:val="center"/>
              <w:rPr>
                <w:rFonts w:hint="eastAsia" w:ascii="宋体" w:hAnsi="宋体" w:eastAsia="宋体" w:cs="宋体"/>
                <w:i w:val="0"/>
                <w:iCs w:val="0"/>
                <w:color w:val="auto"/>
                <w:sz w:val="21"/>
                <w:szCs w:val="21"/>
                <w:highlight w:val="none"/>
                <w:u w:val="none"/>
              </w:rPr>
            </w:pPr>
          </w:p>
        </w:tc>
        <w:tc>
          <w:tcPr>
            <w:tcW w:w="802" w:type="dxa"/>
            <w:tcBorders>
              <w:top w:val="nil"/>
              <w:left w:val="nil"/>
              <w:bottom w:val="nil"/>
              <w:right w:val="nil"/>
            </w:tcBorders>
            <w:shd w:val="clear" w:color="auto" w:fill="FFFFFF"/>
            <w:noWrap/>
            <w:vAlign w:val="center"/>
          </w:tcPr>
          <w:p w14:paraId="149C23B9">
            <w:pPr>
              <w:jc w:val="center"/>
              <w:rPr>
                <w:rFonts w:hint="eastAsia" w:ascii="宋体" w:hAnsi="宋体" w:eastAsia="宋体" w:cs="宋体"/>
                <w:i w:val="0"/>
                <w:iCs w:val="0"/>
                <w:color w:val="auto"/>
                <w:sz w:val="21"/>
                <w:szCs w:val="21"/>
                <w:highlight w:val="none"/>
                <w:u w:val="none"/>
              </w:rPr>
            </w:pPr>
          </w:p>
        </w:tc>
        <w:tc>
          <w:tcPr>
            <w:tcW w:w="4221" w:type="dxa"/>
            <w:gridSpan w:val="5"/>
            <w:tcBorders>
              <w:top w:val="nil"/>
              <w:left w:val="nil"/>
              <w:bottom w:val="nil"/>
              <w:right w:val="nil"/>
            </w:tcBorders>
            <w:shd w:val="clear" w:color="auto" w:fill="FFFFFF"/>
            <w:noWrap/>
            <w:vAlign w:val="center"/>
          </w:tcPr>
          <w:p w14:paraId="5922F1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单位：元、个/工日、株、亩</w:t>
            </w:r>
          </w:p>
        </w:tc>
      </w:tr>
      <w:tr w14:paraId="0006A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jc w:val="center"/>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7AC8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乡镇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E96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村</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DF30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号</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C63E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面积</w:t>
            </w:r>
          </w:p>
        </w:tc>
        <w:tc>
          <w:tcPr>
            <w:tcW w:w="10679"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14:paraId="4B6988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造林投资</w:t>
            </w:r>
          </w:p>
        </w:tc>
      </w:tr>
      <w:tr w14:paraId="3A11A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5"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869826">
            <w:pP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80873">
            <w:pPr>
              <w:jc w:val="center"/>
              <w:rPr>
                <w:rFonts w:hint="eastAsia" w:ascii="宋体" w:hAnsi="宋体" w:eastAsia="宋体" w:cs="宋体"/>
                <w:i w:val="0"/>
                <w:iCs w:val="0"/>
                <w:color w:val="auto"/>
                <w:sz w:val="21"/>
                <w:szCs w:val="21"/>
                <w:highlight w:val="none"/>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84D4D1">
            <w:pPr>
              <w:jc w:val="center"/>
              <w:rPr>
                <w:rFonts w:hint="eastAsia" w:ascii="宋体" w:hAnsi="宋体" w:eastAsia="宋体" w:cs="宋体"/>
                <w:i w:val="0"/>
                <w:iCs w:val="0"/>
                <w:color w:val="auto"/>
                <w:sz w:val="21"/>
                <w:szCs w:val="21"/>
                <w:highlight w:val="none"/>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32162C">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26B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费用合计</w:t>
            </w: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479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用工量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合计</w:t>
            </w: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E0D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种苗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数量</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E0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种苗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单价</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5C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种苗费</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EB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用工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单价</w:t>
            </w: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832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用工量</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4E8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整地费</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256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用工量</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976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栽植费</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D2C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抚育管护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用工量</w:t>
            </w: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C93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抚育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管护费</w:t>
            </w:r>
          </w:p>
        </w:tc>
        <w:tc>
          <w:tcPr>
            <w:tcW w:w="1066" w:type="dxa"/>
            <w:tcBorders>
              <w:top w:val="single" w:color="000000" w:sz="4" w:space="0"/>
              <w:left w:val="single" w:color="000000" w:sz="4" w:space="0"/>
              <w:bottom w:val="nil"/>
              <w:right w:val="single" w:color="000000" w:sz="4" w:space="0"/>
            </w:tcBorders>
            <w:shd w:val="clear" w:color="auto" w:fill="FFFFFF"/>
            <w:vAlign w:val="center"/>
          </w:tcPr>
          <w:p w14:paraId="4DCE87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材料费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（肥料、生根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粉、保水剂等）</w:t>
            </w:r>
          </w:p>
        </w:tc>
      </w:tr>
      <w:tr w14:paraId="5612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43C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8D8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0C07C">
            <w:pPr>
              <w:jc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2F9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236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3F0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586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8C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BC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67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FA8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8A1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66A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6C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9C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C7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E6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6AA13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8563E">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AD0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BAB7C">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0FF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A44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E79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A24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87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3B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2C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411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57D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0B9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52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D6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CE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C1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5F58A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99022">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DC0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5E525">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687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CC7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DA3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2EC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A1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E0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68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E7B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025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650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83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EA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C6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D7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50B81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9B847">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6A4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B3B86">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BD6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D9A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416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383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AC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CF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7F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DF6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93C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3CF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BC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3B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50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2B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19C74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6D696">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F38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3B3C3">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931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512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8FC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7C6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A4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26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0C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A63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FE7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AE9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5B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99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1B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3F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57772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889F0">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21D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B6442">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E0F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DAF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51A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48A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DA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50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9D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303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4D2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044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22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C8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3A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CB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28C8B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081C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D3860">
            <w:pPr>
              <w:jc w:val="center"/>
              <w:rPr>
                <w:rFonts w:hint="eastAsia" w:ascii="宋体" w:hAnsi="宋体" w:eastAsia="宋体" w:cs="宋体"/>
                <w:b/>
                <w:bCs/>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CBEA3">
            <w:pPr>
              <w:jc w:val="center"/>
              <w:rPr>
                <w:rFonts w:hint="eastAsia" w:ascii="宋体" w:hAnsi="宋体" w:eastAsia="宋体" w:cs="宋体"/>
                <w:b/>
                <w:bCs/>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4D58F">
            <w:pPr>
              <w:jc w:val="center"/>
              <w:rPr>
                <w:rFonts w:hint="eastAsia" w:ascii="宋体" w:hAnsi="宋体" w:eastAsia="宋体" w:cs="宋体"/>
                <w:b/>
                <w:bCs/>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C600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2F5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05D19">
            <w:pPr>
              <w:jc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7EFA">
            <w:pPr>
              <w:jc w:val="center"/>
              <w:rPr>
                <w:rFonts w:hint="eastAsia" w:ascii="宋体" w:hAnsi="宋体" w:eastAsia="宋体" w:cs="宋体"/>
                <w:i w:val="0"/>
                <w:iCs w:val="0"/>
                <w:color w:val="auto"/>
                <w:sz w:val="21"/>
                <w:szCs w:val="21"/>
                <w:highlight w:val="none"/>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09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2089">
            <w:pPr>
              <w:jc w:val="center"/>
              <w:rPr>
                <w:rFonts w:hint="eastAsia" w:ascii="宋体" w:hAnsi="宋体" w:eastAsia="宋体" w:cs="宋体"/>
                <w:i w:val="0"/>
                <w:iCs w:val="0"/>
                <w:color w:val="auto"/>
                <w:sz w:val="21"/>
                <w:szCs w:val="21"/>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F29AE">
            <w:pPr>
              <w:jc w:val="center"/>
              <w:rPr>
                <w:rFonts w:hint="eastAsia" w:ascii="宋体" w:hAnsi="宋体" w:eastAsia="宋体" w:cs="宋体"/>
                <w:i w:val="0"/>
                <w:iCs w:val="0"/>
                <w:color w:val="auto"/>
                <w:sz w:val="21"/>
                <w:szCs w:val="21"/>
                <w:highlight w:val="none"/>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742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AE063">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6A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0AAD">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C9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0C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bl>
    <w:p w14:paraId="260D9DA5">
      <w:pPr>
        <w:jc w:val="center"/>
        <w:rPr>
          <w:rFonts w:hint="eastAsia" w:ascii="宋体" w:hAnsi="宋体" w:eastAsia="宋体" w:cs="宋体"/>
          <w:color w:val="auto"/>
          <w:sz w:val="24"/>
          <w:szCs w:val="24"/>
          <w:highlight w:val="none"/>
          <w:lang w:val="en-US" w:eastAsia="zh-CN"/>
        </w:rPr>
      </w:pPr>
    </w:p>
    <w:p w14:paraId="2D03A4F6">
      <w:pPr>
        <w:rPr>
          <w:color w:val="auto"/>
          <w:highlight w:val="none"/>
        </w:rPr>
        <w:sectPr>
          <w:pgSz w:w="16838" w:h="11906" w:orient="landscape"/>
          <w:pgMar w:top="1797" w:right="1440" w:bottom="1797" w:left="1440" w:header="851" w:footer="992" w:gutter="0"/>
          <w:cols w:space="720" w:num="1"/>
          <w:docGrid w:linePitch="312" w:charSpace="0"/>
        </w:sectPr>
      </w:pPr>
    </w:p>
    <w:bookmarkEnd w:id="40"/>
    <w:p w14:paraId="27C33653">
      <w:pPr>
        <w:widowControl/>
        <w:jc w:val="center"/>
        <w:outlineLvl w:val="0"/>
        <w:rPr>
          <w:rFonts w:ascii="宋体" w:hAnsi="宋体"/>
          <w:b/>
          <w:bCs/>
          <w:color w:val="auto"/>
          <w:kern w:val="0"/>
          <w:sz w:val="32"/>
          <w:szCs w:val="32"/>
          <w:highlight w:val="none"/>
        </w:rPr>
      </w:pPr>
      <w:bookmarkStart w:id="41" w:name="_Toc4718"/>
      <w:bookmarkStart w:id="42" w:name="_Toc28136"/>
      <w:r>
        <w:rPr>
          <w:rFonts w:hint="eastAsia" w:ascii="宋体" w:hAnsi="宋体"/>
          <w:b/>
          <w:bCs/>
          <w:color w:val="auto"/>
          <w:kern w:val="0"/>
          <w:sz w:val="32"/>
          <w:szCs w:val="32"/>
          <w:highlight w:val="none"/>
        </w:rPr>
        <w:t>二、法定代表人身份证明及授权委托书</w:t>
      </w:r>
      <w:bookmarkEnd w:id="41"/>
      <w:bookmarkEnd w:id="42"/>
    </w:p>
    <w:p w14:paraId="2F3C99F9">
      <w:pPr>
        <w:widowControl/>
        <w:jc w:val="center"/>
        <w:rPr>
          <w:rFonts w:ascii="宋体" w:hAnsi="宋体"/>
          <w:color w:val="auto"/>
          <w:kern w:val="0"/>
          <w:sz w:val="20"/>
          <w:highlight w:val="none"/>
        </w:rPr>
      </w:pPr>
      <w:r>
        <w:rPr>
          <w:rFonts w:hint="eastAsia" w:ascii="宋体" w:hAnsi="宋体"/>
          <w:b/>
          <w:bCs/>
          <w:color w:val="auto"/>
          <w:kern w:val="0"/>
          <w:sz w:val="32"/>
          <w:szCs w:val="32"/>
          <w:highlight w:val="none"/>
        </w:rPr>
        <w:t>（一）法定代表人身份证明</w:t>
      </w:r>
    </w:p>
    <w:p w14:paraId="7A629DCE">
      <w:pPr>
        <w:spacing w:line="480" w:lineRule="auto"/>
        <w:ind w:firstLine="612"/>
        <w:rPr>
          <w:rFonts w:ascii="宋体"/>
          <w:color w:val="auto"/>
          <w:sz w:val="24"/>
          <w:szCs w:val="24"/>
          <w:highlight w:val="none"/>
        </w:rPr>
      </w:pPr>
      <w:r>
        <w:rPr>
          <w:rFonts w:hint="eastAsia" w:ascii="宋体"/>
          <w:color w:val="auto"/>
          <w:sz w:val="24"/>
          <w:szCs w:val="24"/>
          <w:highlight w:val="none"/>
        </w:rPr>
        <w:t>单位名称：</w:t>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p>
    <w:p w14:paraId="4C1B2986">
      <w:pPr>
        <w:spacing w:line="480" w:lineRule="auto"/>
        <w:ind w:firstLine="610"/>
        <w:rPr>
          <w:rFonts w:ascii="宋体"/>
          <w:color w:val="auto"/>
          <w:sz w:val="24"/>
          <w:szCs w:val="24"/>
          <w:highlight w:val="none"/>
          <w:u w:val="single"/>
        </w:rPr>
      </w:pPr>
      <w:r>
        <w:rPr>
          <w:rFonts w:hint="eastAsia" w:ascii="宋体"/>
          <w:color w:val="auto"/>
          <w:sz w:val="24"/>
          <w:szCs w:val="24"/>
          <w:highlight w:val="none"/>
        </w:rPr>
        <w:t>单位性质：</w:t>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p>
    <w:p w14:paraId="0C64DB05">
      <w:pPr>
        <w:spacing w:line="480" w:lineRule="auto"/>
        <w:ind w:firstLine="610"/>
        <w:rPr>
          <w:rFonts w:ascii="宋体"/>
          <w:color w:val="auto"/>
          <w:sz w:val="24"/>
          <w:szCs w:val="24"/>
          <w:highlight w:val="none"/>
          <w:u w:val="single"/>
        </w:rPr>
      </w:pPr>
      <w:r>
        <w:rPr>
          <w:rFonts w:hint="eastAsia" w:ascii="宋体"/>
          <w:color w:val="auto"/>
          <w:sz w:val="24"/>
          <w:szCs w:val="24"/>
          <w:highlight w:val="none"/>
        </w:rPr>
        <w:t>地    址：</w:t>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 xml:space="preserve">  </w:t>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 xml:space="preserve">       </w:t>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p>
    <w:p w14:paraId="689E44D0">
      <w:pPr>
        <w:spacing w:line="480" w:lineRule="auto"/>
        <w:ind w:firstLine="610"/>
        <w:rPr>
          <w:rFonts w:ascii="宋体"/>
          <w:color w:val="auto"/>
          <w:sz w:val="24"/>
          <w:szCs w:val="24"/>
          <w:highlight w:val="none"/>
        </w:rPr>
      </w:pPr>
      <w:r>
        <w:rPr>
          <w:rFonts w:hint="eastAsia" w:ascii="宋体"/>
          <w:color w:val="auto"/>
          <w:sz w:val="24"/>
          <w:szCs w:val="24"/>
          <w:highlight w:val="none"/>
        </w:rPr>
        <w:t>成立时间：</w:t>
      </w:r>
      <w:r>
        <w:rPr>
          <w:rFonts w:hint="eastAsia" w:ascii="宋体"/>
          <w:color w:val="auto"/>
          <w:sz w:val="24"/>
          <w:szCs w:val="24"/>
          <w:highlight w:val="none"/>
          <w:u w:val="single"/>
        </w:rPr>
        <w:t xml:space="preserve">           </w:t>
      </w:r>
      <w:r>
        <w:rPr>
          <w:rFonts w:hint="eastAsia" w:ascii="宋体"/>
          <w:color w:val="auto"/>
          <w:sz w:val="24"/>
          <w:szCs w:val="24"/>
          <w:highlight w:val="none"/>
        </w:rPr>
        <w:t>年</w:t>
      </w:r>
      <w:r>
        <w:rPr>
          <w:rFonts w:hint="eastAsia" w:ascii="宋体"/>
          <w:color w:val="auto"/>
          <w:sz w:val="24"/>
          <w:szCs w:val="24"/>
          <w:highlight w:val="none"/>
          <w:u w:val="single"/>
        </w:rPr>
        <w:t xml:space="preserve">            </w:t>
      </w:r>
      <w:r>
        <w:rPr>
          <w:rFonts w:hint="eastAsia" w:ascii="宋体"/>
          <w:color w:val="auto"/>
          <w:sz w:val="24"/>
          <w:szCs w:val="24"/>
          <w:highlight w:val="none"/>
        </w:rPr>
        <w:t>月</w:t>
      </w:r>
      <w:r>
        <w:rPr>
          <w:rFonts w:hint="eastAsia" w:ascii="宋体"/>
          <w:color w:val="auto"/>
          <w:sz w:val="24"/>
          <w:szCs w:val="24"/>
          <w:highlight w:val="none"/>
          <w:u w:val="single"/>
        </w:rPr>
        <w:t xml:space="preserve">            </w:t>
      </w:r>
      <w:r>
        <w:rPr>
          <w:rFonts w:hint="eastAsia" w:ascii="宋体"/>
          <w:color w:val="auto"/>
          <w:sz w:val="24"/>
          <w:szCs w:val="24"/>
          <w:highlight w:val="none"/>
        </w:rPr>
        <w:t>日</w:t>
      </w:r>
    </w:p>
    <w:p w14:paraId="631DC137">
      <w:pPr>
        <w:spacing w:line="480" w:lineRule="auto"/>
        <w:ind w:firstLine="610"/>
        <w:rPr>
          <w:rFonts w:ascii="宋体"/>
          <w:color w:val="auto"/>
          <w:sz w:val="24"/>
          <w:szCs w:val="24"/>
          <w:highlight w:val="none"/>
          <w:u w:val="single"/>
        </w:rPr>
      </w:pPr>
      <w:r>
        <w:rPr>
          <w:rFonts w:hint="eastAsia" w:ascii="宋体"/>
          <w:color w:val="auto"/>
          <w:sz w:val="24"/>
          <w:szCs w:val="24"/>
          <w:highlight w:val="none"/>
        </w:rPr>
        <w:t>经营期限：</w:t>
      </w:r>
      <w:r>
        <w:rPr>
          <w:rFonts w:hint="eastAsia" w:ascii="宋体"/>
          <w:color w:val="auto"/>
          <w:sz w:val="24"/>
          <w:szCs w:val="24"/>
          <w:highlight w:val="none"/>
          <w:u w:val="single"/>
        </w:rPr>
        <w:tab/>
      </w:r>
      <w:r>
        <w:rPr>
          <w:rFonts w:hint="eastAsia" w:ascii="宋体"/>
          <w:color w:val="auto"/>
          <w:sz w:val="24"/>
          <w:szCs w:val="24"/>
          <w:highlight w:val="none"/>
          <w:u w:val="single"/>
        </w:rPr>
        <w:t xml:space="preserve">                                    </w:t>
      </w:r>
      <w:r>
        <w:rPr>
          <w:rFonts w:hint="eastAsia" w:ascii="宋体"/>
          <w:color w:val="auto"/>
          <w:sz w:val="24"/>
          <w:szCs w:val="24"/>
          <w:highlight w:val="none"/>
          <w:u w:val="single"/>
        </w:rPr>
        <w:tab/>
      </w:r>
    </w:p>
    <w:p w14:paraId="351C9EE7">
      <w:pPr>
        <w:spacing w:line="480" w:lineRule="auto"/>
        <w:ind w:firstLine="610"/>
        <w:rPr>
          <w:rFonts w:ascii="宋体"/>
          <w:color w:val="auto"/>
          <w:sz w:val="24"/>
          <w:szCs w:val="24"/>
          <w:highlight w:val="none"/>
          <w:u w:val="single"/>
        </w:rPr>
      </w:pPr>
      <w:r>
        <w:rPr>
          <w:rFonts w:hint="eastAsia" w:ascii="宋体"/>
          <w:color w:val="auto"/>
          <w:sz w:val="24"/>
          <w:szCs w:val="24"/>
          <w:highlight w:val="none"/>
        </w:rPr>
        <w:t>姓    名：</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 性别：</w:t>
      </w:r>
      <w:r>
        <w:rPr>
          <w:rFonts w:hint="eastAsia" w:ascii="宋体"/>
          <w:color w:val="auto"/>
          <w:sz w:val="24"/>
          <w:szCs w:val="24"/>
          <w:highlight w:val="none"/>
          <w:u w:val="single"/>
        </w:rPr>
        <w:t xml:space="preserve">    </w:t>
      </w:r>
      <w:r>
        <w:rPr>
          <w:rFonts w:hint="eastAsia" w:ascii="宋体"/>
          <w:color w:val="auto"/>
          <w:sz w:val="24"/>
          <w:szCs w:val="24"/>
          <w:highlight w:val="none"/>
        </w:rPr>
        <w:t>年龄：</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 职务：</w:t>
      </w:r>
      <w:r>
        <w:rPr>
          <w:rFonts w:hint="eastAsia" w:ascii="宋体"/>
          <w:color w:val="auto"/>
          <w:sz w:val="24"/>
          <w:szCs w:val="24"/>
          <w:highlight w:val="none"/>
          <w:u w:val="single"/>
        </w:rPr>
        <w:tab/>
      </w:r>
      <w:r>
        <w:rPr>
          <w:rFonts w:hint="eastAsia" w:ascii="宋体"/>
          <w:color w:val="auto"/>
          <w:sz w:val="24"/>
          <w:szCs w:val="24"/>
          <w:highlight w:val="none"/>
          <w:u w:val="single"/>
        </w:rPr>
        <w:t xml:space="preserve">    </w:t>
      </w:r>
    </w:p>
    <w:p w14:paraId="21E81BDC">
      <w:pPr>
        <w:spacing w:line="480" w:lineRule="auto"/>
        <w:ind w:firstLine="610"/>
        <w:rPr>
          <w:rFonts w:ascii="宋体"/>
          <w:color w:val="auto"/>
          <w:sz w:val="24"/>
          <w:szCs w:val="24"/>
          <w:highlight w:val="none"/>
        </w:rPr>
      </w:pPr>
      <w:r>
        <w:rPr>
          <w:rFonts w:hint="eastAsia" w:ascii="宋体"/>
          <w:color w:val="auto"/>
          <w:sz w:val="24"/>
          <w:szCs w:val="24"/>
          <w:highlight w:val="none"/>
        </w:rPr>
        <w:t>系</w:t>
      </w:r>
      <w:r>
        <w:rPr>
          <w:rFonts w:hint="eastAsia" w:ascii="宋体"/>
          <w:color w:val="auto"/>
          <w:sz w:val="24"/>
          <w:szCs w:val="24"/>
          <w:highlight w:val="none"/>
          <w:u w:val="single"/>
        </w:rPr>
        <w:t xml:space="preserve">          （供应商单位名称）         </w:t>
      </w:r>
      <w:r>
        <w:rPr>
          <w:rFonts w:hint="eastAsia" w:ascii="宋体"/>
          <w:color w:val="auto"/>
          <w:sz w:val="24"/>
          <w:szCs w:val="24"/>
          <w:highlight w:val="none"/>
        </w:rPr>
        <w:t>的法定代表人。</w:t>
      </w:r>
    </w:p>
    <w:p w14:paraId="002F3236">
      <w:pPr>
        <w:spacing w:line="480" w:lineRule="auto"/>
        <w:ind w:firstLine="610"/>
        <w:rPr>
          <w:rFonts w:ascii="宋体"/>
          <w:color w:val="auto"/>
          <w:sz w:val="24"/>
          <w:szCs w:val="24"/>
          <w:highlight w:val="none"/>
        </w:rPr>
      </w:pPr>
      <w:r>
        <w:rPr>
          <w:rFonts w:hint="eastAsia" w:ascii="宋体"/>
          <w:color w:val="auto"/>
          <w:sz w:val="24"/>
          <w:szCs w:val="24"/>
          <w:highlight w:val="none"/>
        </w:rPr>
        <w:t xml:space="preserve"> </w:t>
      </w:r>
    </w:p>
    <w:p w14:paraId="2063DD98">
      <w:pPr>
        <w:spacing w:line="480" w:lineRule="auto"/>
        <w:ind w:firstLine="1089" w:firstLineChars="454"/>
        <w:rPr>
          <w:rFonts w:ascii="宋体"/>
          <w:color w:val="auto"/>
          <w:sz w:val="24"/>
          <w:szCs w:val="24"/>
          <w:highlight w:val="none"/>
        </w:rPr>
      </w:pPr>
      <w:r>
        <w:rPr>
          <w:rFonts w:hint="eastAsia" w:ascii="宋体"/>
          <w:color w:val="auto"/>
          <w:sz w:val="24"/>
          <w:szCs w:val="24"/>
          <w:highlight w:val="none"/>
        </w:rPr>
        <w:t>特此证明。</w:t>
      </w:r>
    </w:p>
    <w:p w14:paraId="0437A956">
      <w:pPr>
        <w:spacing w:line="480" w:lineRule="auto"/>
        <w:ind w:firstLine="5040" w:firstLineChars="2100"/>
        <w:rPr>
          <w:rFonts w:ascii="宋体"/>
          <w:color w:val="auto"/>
          <w:sz w:val="24"/>
          <w:szCs w:val="24"/>
          <w:highlight w:val="none"/>
        </w:rPr>
      </w:pPr>
      <w:r>
        <w:rPr>
          <w:rFonts w:hint="eastAsia" w:ascii="宋体"/>
          <w:color w:val="auto"/>
          <w:sz w:val="24"/>
          <w:szCs w:val="24"/>
          <w:highlight w:val="none"/>
        </w:rPr>
        <w:t xml:space="preserve"> </w:t>
      </w:r>
    </w:p>
    <w:p w14:paraId="7474CA78">
      <w:pPr>
        <w:spacing w:line="480" w:lineRule="auto"/>
        <w:ind w:firstLine="2916" w:firstLineChars="1215"/>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投标供应商：</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（电子签章）</w:t>
      </w:r>
    </w:p>
    <w:p w14:paraId="118FB32A">
      <w:pPr>
        <w:spacing w:line="480" w:lineRule="auto"/>
        <w:ind w:firstLine="2916" w:firstLineChars="1215"/>
        <w:rPr>
          <w:rFonts w:ascii="宋体"/>
          <w:color w:val="auto"/>
          <w:sz w:val="24"/>
          <w:szCs w:val="24"/>
          <w:highlight w:val="none"/>
        </w:rPr>
      </w:pPr>
      <w:r>
        <w:rPr>
          <w:rFonts w:hint="eastAsia" w:ascii="宋体"/>
          <w:color w:val="auto"/>
          <w:sz w:val="24"/>
          <w:szCs w:val="24"/>
          <w:highlight w:val="none"/>
        </w:rPr>
        <w:t xml:space="preserve">日期：  </w:t>
      </w:r>
    </w:p>
    <w:p w14:paraId="36AD7B7B">
      <w:pPr>
        <w:spacing w:line="480" w:lineRule="auto"/>
        <w:ind w:firstLine="4551" w:firstLineChars="1889"/>
        <w:rPr>
          <w:rFonts w:ascii="宋体"/>
          <w:b/>
          <w:bCs/>
          <w:color w:val="auto"/>
          <w:sz w:val="24"/>
          <w:szCs w:val="24"/>
          <w:highlight w:val="none"/>
        </w:rPr>
      </w:pPr>
      <w:r>
        <w:rPr>
          <w:rFonts w:hint="eastAsia" w:ascii="宋体"/>
          <w:b/>
          <w:bCs/>
          <w:color w:val="auto"/>
          <w:sz w:val="24"/>
          <w:szCs w:val="24"/>
          <w:highlight w:val="none"/>
        </w:rPr>
        <w:t xml:space="preserve"> </w:t>
      </w:r>
    </w:p>
    <w:p w14:paraId="215612F0">
      <w:pPr>
        <w:widowControl/>
        <w:spacing w:line="480" w:lineRule="auto"/>
        <w:jc w:val="center"/>
        <w:rPr>
          <w:rFonts w:ascii="宋体" w:hAnsi="宋体"/>
          <w:color w:val="auto"/>
          <w:kern w:val="0"/>
          <w:sz w:val="24"/>
          <w:szCs w:val="24"/>
          <w:highlight w:val="none"/>
        </w:rPr>
      </w:pPr>
      <w:r>
        <w:rPr>
          <w:rFonts w:hint="eastAsia" w:ascii="宋体"/>
          <w:b/>
          <w:bCs/>
          <w:color w:val="auto"/>
          <w:sz w:val="24"/>
          <w:szCs w:val="24"/>
          <w:highlight w:val="none"/>
        </w:rPr>
        <w:t>（后附法定代表人身份证正反面原件扫描件加盖单位公章）</w:t>
      </w:r>
    </w:p>
    <w:p w14:paraId="661D95F1">
      <w:pPr>
        <w:widowControl/>
        <w:spacing w:line="480" w:lineRule="auto"/>
        <w:jc w:val="center"/>
        <w:rPr>
          <w:rFonts w:ascii="宋体" w:hAnsi="宋体"/>
          <w:color w:val="auto"/>
          <w:kern w:val="0"/>
          <w:sz w:val="24"/>
          <w:highlight w:val="none"/>
        </w:rPr>
      </w:pPr>
    </w:p>
    <w:p w14:paraId="1B958906">
      <w:pPr>
        <w:pStyle w:val="2"/>
        <w:rPr>
          <w:rFonts w:ascii="宋体" w:hAnsi="宋体"/>
          <w:color w:val="auto"/>
          <w:kern w:val="0"/>
          <w:sz w:val="24"/>
          <w:highlight w:val="none"/>
        </w:rPr>
      </w:pPr>
    </w:p>
    <w:p w14:paraId="738F3C01">
      <w:pPr>
        <w:pStyle w:val="3"/>
        <w:rPr>
          <w:rFonts w:ascii="宋体" w:hAnsi="宋体"/>
          <w:color w:val="auto"/>
          <w:kern w:val="0"/>
          <w:sz w:val="24"/>
          <w:highlight w:val="none"/>
        </w:rPr>
      </w:pPr>
    </w:p>
    <w:p w14:paraId="7698F680">
      <w:pPr>
        <w:pStyle w:val="6"/>
        <w:rPr>
          <w:rFonts w:hAnsi="宋体"/>
          <w:color w:val="auto"/>
          <w:sz w:val="24"/>
          <w:highlight w:val="none"/>
        </w:rPr>
      </w:pPr>
    </w:p>
    <w:p w14:paraId="14B21078">
      <w:pPr>
        <w:pStyle w:val="6"/>
        <w:rPr>
          <w:rFonts w:hAnsi="宋体"/>
          <w:color w:val="auto"/>
          <w:sz w:val="24"/>
          <w:highlight w:val="none"/>
        </w:rPr>
      </w:pPr>
    </w:p>
    <w:p w14:paraId="2C294773">
      <w:pPr>
        <w:pStyle w:val="6"/>
        <w:rPr>
          <w:rFonts w:hAnsi="宋体"/>
          <w:color w:val="auto"/>
          <w:sz w:val="24"/>
          <w:highlight w:val="none"/>
        </w:rPr>
      </w:pPr>
    </w:p>
    <w:p w14:paraId="251187FA">
      <w:pPr>
        <w:widowControl/>
        <w:jc w:val="center"/>
        <w:rPr>
          <w:rFonts w:ascii="宋体" w:hAnsi="宋体"/>
          <w:b/>
          <w:bCs/>
          <w:color w:val="auto"/>
          <w:kern w:val="0"/>
          <w:sz w:val="32"/>
          <w:szCs w:val="32"/>
          <w:highlight w:val="none"/>
        </w:rPr>
      </w:pPr>
      <w:bookmarkStart w:id="43" w:name="_Toc171073210"/>
      <w:bookmarkEnd w:id="43"/>
      <w:bookmarkStart w:id="44" w:name="_Toc171073045"/>
      <w:bookmarkEnd w:id="44"/>
      <w:bookmarkStart w:id="45" w:name="_Toc223432390"/>
      <w:bookmarkEnd w:id="45"/>
      <w:bookmarkStart w:id="46" w:name="_Toc169921410"/>
      <w:bookmarkEnd w:id="46"/>
    </w:p>
    <w:p w14:paraId="4D07D0D7">
      <w:pPr>
        <w:widowControl/>
        <w:jc w:val="center"/>
        <w:rPr>
          <w:rFonts w:ascii="宋体" w:hAnsi="宋体"/>
          <w:b/>
          <w:bCs/>
          <w:color w:val="auto"/>
          <w:kern w:val="0"/>
          <w:sz w:val="32"/>
          <w:szCs w:val="32"/>
          <w:highlight w:val="none"/>
        </w:rPr>
      </w:pPr>
    </w:p>
    <w:p w14:paraId="280DED71">
      <w:pPr>
        <w:widowControl/>
        <w:jc w:val="center"/>
        <w:rPr>
          <w:rFonts w:ascii="宋体" w:hAnsi="宋体"/>
          <w:color w:val="auto"/>
          <w:kern w:val="0"/>
          <w:sz w:val="20"/>
          <w:highlight w:val="none"/>
        </w:rPr>
      </w:pPr>
      <w:r>
        <w:rPr>
          <w:rFonts w:hint="eastAsia" w:ascii="宋体" w:hAnsi="宋体"/>
          <w:b/>
          <w:bCs/>
          <w:color w:val="auto"/>
          <w:kern w:val="0"/>
          <w:sz w:val="32"/>
          <w:szCs w:val="32"/>
          <w:highlight w:val="none"/>
        </w:rPr>
        <w:t>（二）授权委托书</w:t>
      </w:r>
    </w:p>
    <w:p w14:paraId="5AC435A1">
      <w:pPr>
        <w:spacing w:line="360" w:lineRule="auto"/>
        <w:ind w:left="178" w:leftChars="85" w:right="277" w:rightChars="132" w:firstLine="585" w:firstLineChars="209"/>
        <w:jc w:val="left"/>
        <w:rPr>
          <w:rFonts w:ascii="宋体"/>
          <w:color w:val="auto"/>
          <w:sz w:val="28"/>
          <w:szCs w:val="28"/>
          <w:highlight w:val="none"/>
        </w:rPr>
      </w:pPr>
    </w:p>
    <w:p w14:paraId="74981731">
      <w:pPr>
        <w:spacing w:line="360" w:lineRule="auto"/>
        <w:ind w:left="178" w:leftChars="85" w:right="277" w:rightChars="132" w:firstLine="501" w:firstLineChars="209"/>
        <w:jc w:val="left"/>
        <w:rPr>
          <w:rFonts w:ascii="宋体"/>
          <w:color w:val="auto"/>
          <w:sz w:val="24"/>
          <w:szCs w:val="24"/>
          <w:highlight w:val="none"/>
        </w:rPr>
      </w:pPr>
      <w:r>
        <w:rPr>
          <w:rFonts w:hint="eastAsia" w:ascii="宋体"/>
          <w:color w:val="auto"/>
          <w:sz w:val="24"/>
          <w:szCs w:val="24"/>
          <w:highlight w:val="none"/>
        </w:rPr>
        <w:t>本人</w:t>
      </w:r>
      <w:r>
        <w:rPr>
          <w:rFonts w:hint="eastAsia" w:ascii="宋体"/>
          <w:color w:val="auto"/>
          <w:sz w:val="24"/>
          <w:szCs w:val="24"/>
          <w:highlight w:val="none"/>
          <w:u w:val="single"/>
        </w:rPr>
        <w:t xml:space="preserve">           </w:t>
      </w:r>
      <w:r>
        <w:rPr>
          <w:rFonts w:hint="eastAsia" w:ascii="宋体"/>
          <w:color w:val="auto"/>
          <w:sz w:val="24"/>
          <w:szCs w:val="24"/>
          <w:highlight w:val="none"/>
        </w:rPr>
        <w:t>（姓名）系</w:t>
      </w:r>
      <w:r>
        <w:rPr>
          <w:rFonts w:hint="eastAsia" w:ascii="宋体"/>
          <w:color w:val="auto"/>
          <w:sz w:val="24"/>
          <w:szCs w:val="24"/>
          <w:highlight w:val="none"/>
          <w:u w:val="single"/>
        </w:rPr>
        <w:t xml:space="preserve">                      </w:t>
      </w:r>
      <w:r>
        <w:rPr>
          <w:rFonts w:hint="eastAsia" w:ascii="宋体"/>
          <w:color w:val="auto"/>
          <w:sz w:val="24"/>
          <w:szCs w:val="24"/>
          <w:highlight w:val="none"/>
        </w:rPr>
        <w:t>（投标人名称）的法定代表人，现委托</w:t>
      </w:r>
      <w:r>
        <w:rPr>
          <w:rFonts w:hint="eastAsia" w:ascii="宋体"/>
          <w:color w:val="auto"/>
          <w:sz w:val="24"/>
          <w:szCs w:val="24"/>
          <w:highlight w:val="none"/>
          <w:u w:val="single"/>
        </w:rPr>
        <w:t xml:space="preserve">         （姓名）</w:t>
      </w:r>
      <w:r>
        <w:rPr>
          <w:rFonts w:hint="eastAsia" w:ascii="宋体"/>
          <w:color w:val="auto"/>
          <w:sz w:val="24"/>
          <w:szCs w:val="24"/>
          <w:highlight w:val="none"/>
        </w:rPr>
        <w:t>为我方代理人。代理人根据授权，以我方名义签署、澄清、说明、补正、递交、撤回、修改</w:t>
      </w:r>
      <w:r>
        <w:rPr>
          <w:rFonts w:hint="eastAsia" w:ascii="宋体"/>
          <w:color w:val="auto"/>
          <w:sz w:val="24"/>
          <w:szCs w:val="24"/>
          <w:highlight w:val="none"/>
          <w:u w:val="single"/>
        </w:rPr>
        <w:t xml:space="preserve">          （项目名称）</w:t>
      </w:r>
      <w:r>
        <w:rPr>
          <w:rFonts w:hint="eastAsia" w:ascii="宋体"/>
          <w:color w:val="auto"/>
          <w:sz w:val="24"/>
          <w:szCs w:val="24"/>
          <w:highlight w:val="none"/>
          <w:u w:val="single"/>
          <w:lang w:val="en-US" w:eastAsia="zh-CN"/>
        </w:rPr>
        <w:t>投标</w:t>
      </w:r>
      <w:r>
        <w:rPr>
          <w:rFonts w:hint="eastAsia" w:ascii="宋体"/>
          <w:color w:val="auto"/>
          <w:sz w:val="24"/>
          <w:szCs w:val="24"/>
          <w:highlight w:val="none"/>
        </w:rPr>
        <w:t>文件、签订合同和处理有关事宜，其法律后果由我方承担。</w:t>
      </w:r>
    </w:p>
    <w:p w14:paraId="27BBE1DD">
      <w:pPr>
        <w:spacing w:line="360" w:lineRule="auto"/>
        <w:ind w:firstLine="480" w:firstLineChars="200"/>
        <w:jc w:val="left"/>
        <w:rPr>
          <w:rFonts w:ascii="宋体"/>
          <w:color w:val="auto"/>
          <w:sz w:val="24"/>
          <w:szCs w:val="24"/>
          <w:highlight w:val="none"/>
        </w:rPr>
      </w:pPr>
      <w:r>
        <w:rPr>
          <w:rFonts w:hint="eastAsia" w:ascii="宋体"/>
          <w:color w:val="auto"/>
          <w:sz w:val="24"/>
          <w:szCs w:val="24"/>
          <w:highlight w:val="none"/>
        </w:rPr>
        <w:t>委托期限：</w:t>
      </w:r>
      <w:r>
        <w:rPr>
          <w:rFonts w:hint="eastAsia" w:ascii="宋体"/>
          <w:color w:val="auto"/>
          <w:sz w:val="24"/>
          <w:szCs w:val="24"/>
          <w:highlight w:val="none"/>
          <w:u w:val="single"/>
        </w:rPr>
        <w:t xml:space="preserve">                 </w:t>
      </w:r>
    </w:p>
    <w:p w14:paraId="5BFC4412">
      <w:pPr>
        <w:spacing w:line="360" w:lineRule="auto"/>
        <w:ind w:firstLine="820" w:firstLineChars="342"/>
        <w:jc w:val="left"/>
        <w:rPr>
          <w:rFonts w:ascii="宋体"/>
          <w:color w:val="auto"/>
          <w:sz w:val="24"/>
          <w:szCs w:val="24"/>
          <w:highlight w:val="none"/>
        </w:rPr>
      </w:pPr>
      <w:r>
        <w:rPr>
          <w:rFonts w:hint="eastAsia" w:ascii="宋体"/>
          <w:color w:val="auto"/>
          <w:sz w:val="24"/>
          <w:szCs w:val="24"/>
          <w:highlight w:val="none"/>
        </w:rPr>
        <w:t>代理人无转委托权。</w:t>
      </w:r>
    </w:p>
    <w:p w14:paraId="40D41C3E">
      <w:pPr>
        <w:spacing w:line="360" w:lineRule="auto"/>
        <w:ind w:firstLine="820" w:firstLineChars="342"/>
        <w:jc w:val="left"/>
        <w:rPr>
          <w:rFonts w:ascii="宋体"/>
          <w:color w:val="auto"/>
          <w:sz w:val="24"/>
          <w:szCs w:val="24"/>
          <w:highlight w:val="none"/>
        </w:rPr>
      </w:pPr>
    </w:p>
    <w:p w14:paraId="2BA4D6AE">
      <w:pPr>
        <w:spacing w:line="360" w:lineRule="auto"/>
        <w:ind w:firstLine="3036" w:firstLineChars="1265"/>
        <w:jc w:val="left"/>
        <w:rPr>
          <w:rFonts w:ascii="宋体"/>
          <w:color w:val="auto"/>
          <w:sz w:val="24"/>
          <w:szCs w:val="24"/>
          <w:highlight w:val="none"/>
        </w:rPr>
      </w:pPr>
      <w:r>
        <w:rPr>
          <w:rFonts w:hint="eastAsia" w:ascii="宋体"/>
          <w:color w:val="auto"/>
          <w:sz w:val="24"/>
          <w:szCs w:val="24"/>
          <w:highlight w:val="none"/>
        </w:rPr>
        <w:t>投标供应商：（电子签章）</w:t>
      </w:r>
    </w:p>
    <w:p w14:paraId="29CCB450">
      <w:pPr>
        <w:spacing w:line="360" w:lineRule="auto"/>
        <w:ind w:firstLine="3036" w:firstLineChars="1265"/>
        <w:jc w:val="left"/>
        <w:rPr>
          <w:rFonts w:ascii="宋体"/>
          <w:color w:val="auto"/>
          <w:sz w:val="24"/>
          <w:szCs w:val="24"/>
          <w:highlight w:val="none"/>
        </w:rPr>
      </w:pPr>
      <w:r>
        <w:rPr>
          <w:rFonts w:hint="eastAsia" w:ascii="宋体"/>
          <w:color w:val="auto"/>
          <w:sz w:val="24"/>
          <w:szCs w:val="24"/>
          <w:highlight w:val="none"/>
        </w:rPr>
        <w:t>法定代表人：（电子签章）</w:t>
      </w:r>
    </w:p>
    <w:p w14:paraId="2B6DC7F2">
      <w:pPr>
        <w:spacing w:line="360" w:lineRule="auto"/>
        <w:ind w:firstLine="3036" w:firstLineChars="1265"/>
        <w:jc w:val="left"/>
        <w:rPr>
          <w:rFonts w:ascii="宋体"/>
          <w:color w:val="auto"/>
          <w:sz w:val="24"/>
          <w:szCs w:val="24"/>
          <w:highlight w:val="none"/>
        </w:rPr>
      </w:pPr>
      <w:r>
        <w:rPr>
          <w:rFonts w:hint="eastAsia" w:ascii="宋体"/>
          <w:color w:val="auto"/>
          <w:sz w:val="24"/>
          <w:szCs w:val="24"/>
          <w:highlight w:val="none"/>
        </w:rPr>
        <w:t>身份证号码：</w:t>
      </w:r>
    </w:p>
    <w:p w14:paraId="14B85B7C">
      <w:pPr>
        <w:spacing w:line="360" w:lineRule="auto"/>
        <w:ind w:firstLine="3036" w:firstLineChars="1265"/>
        <w:jc w:val="left"/>
        <w:rPr>
          <w:rFonts w:ascii="宋体"/>
          <w:color w:val="auto"/>
          <w:sz w:val="24"/>
          <w:szCs w:val="24"/>
          <w:highlight w:val="none"/>
        </w:rPr>
      </w:pPr>
      <w:r>
        <w:rPr>
          <w:rFonts w:hint="eastAsia" w:ascii="宋体"/>
          <w:color w:val="auto"/>
          <w:sz w:val="24"/>
          <w:szCs w:val="24"/>
          <w:highlight w:val="none"/>
        </w:rPr>
        <w:t>委托人身份证号码：</w:t>
      </w:r>
    </w:p>
    <w:p w14:paraId="5C42A8D4">
      <w:pPr>
        <w:spacing w:line="360" w:lineRule="auto"/>
        <w:ind w:firstLine="3036" w:firstLineChars="1265"/>
        <w:jc w:val="left"/>
        <w:rPr>
          <w:rFonts w:ascii="宋体"/>
          <w:color w:val="auto"/>
          <w:sz w:val="24"/>
          <w:szCs w:val="24"/>
          <w:highlight w:val="none"/>
        </w:rPr>
      </w:pPr>
      <w:r>
        <w:rPr>
          <w:rFonts w:hint="eastAsia" w:ascii="宋体"/>
          <w:color w:val="auto"/>
          <w:sz w:val="24"/>
          <w:szCs w:val="24"/>
          <w:highlight w:val="none"/>
        </w:rPr>
        <w:t>日期：</w:t>
      </w:r>
    </w:p>
    <w:p w14:paraId="2F672B17">
      <w:pPr>
        <w:spacing w:line="360" w:lineRule="auto"/>
        <w:ind w:firstLine="4113" w:firstLineChars="1714"/>
        <w:jc w:val="left"/>
        <w:rPr>
          <w:rFonts w:ascii="宋体"/>
          <w:color w:val="auto"/>
          <w:sz w:val="24"/>
          <w:szCs w:val="24"/>
          <w:highlight w:val="none"/>
        </w:rPr>
      </w:pPr>
    </w:p>
    <w:p w14:paraId="4577EF72">
      <w:pPr>
        <w:spacing w:line="360" w:lineRule="auto"/>
        <w:rPr>
          <w:rFonts w:ascii="宋体"/>
          <w:color w:val="auto"/>
          <w:sz w:val="24"/>
          <w:szCs w:val="24"/>
          <w:highlight w:val="none"/>
        </w:rPr>
      </w:pPr>
      <w:r>
        <w:rPr>
          <w:rFonts w:hint="eastAsia" w:ascii="宋体"/>
          <w:b/>
          <w:bCs/>
          <w:color w:val="auto"/>
          <w:sz w:val="24"/>
          <w:szCs w:val="24"/>
          <w:highlight w:val="none"/>
        </w:rPr>
        <w:t>（后附附委托代理人身份证正反面原件扫描件加盖单位公章）</w:t>
      </w:r>
    </w:p>
    <w:p w14:paraId="57746307">
      <w:pPr>
        <w:widowControl/>
        <w:rPr>
          <w:rFonts w:ascii="宋体" w:hAnsi="宋体"/>
          <w:b/>
          <w:bCs/>
          <w:color w:val="auto"/>
          <w:kern w:val="0"/>
          <w:sz w:val="24"/>
          <w:highlight w:val="none"/>
        </w:rPr>
      </w:pPr>
    </w:p>
    <w:p w14:paraId="7247D8F2">
      <w:pPr>
        <w:pStyle w:val="15"/>
        <w:ind w:firstLine="280"/>
        <w:rPr>
          <w:color w:val="auto"/>
          <w:highlight w:val="none"/>
        </w:rPr>
      </w:pPr>
    </w:p>
    <w:p w14:paraId="33D2BE1E">
      <w:pPr>
        <w:widowControl/>
        <w:jc w:val="center"/>
        <w:rPr>
          <w:rFonts w:ascii="宋体" w:hAnsi="宋体"/>
          <w:b/>
          <w:bCs/>
          <w:color w:val="auto"/>
          <w:kern w:val="0"/>
          <w:sz w:val="32"/>
          <w:szCs w:val="32"/>
          <w:highlight w:val="none"/>
        </w:rPr>
      </w:pPr>
    </w:p>
    <w:p w14:paraId="4A1FCA1B">
      <w:pPr>
        <w:widowControl/>
        <w:jc w:val="center"/>
        <w:outlineLvl w:val="0"/>
        <w:rPr>
          <w:rFonts w:ascii="宋体" w:hAnsi="宋体"/>
          <w:b/>
          <w:bCs/>
          <w:color w:val="auto"/>
          <w:kern w:val="0"/>
          <w:sz w:val="32"/>
          <w:szCs w:val="32"/>
          <w:highlight w:val="none"/>
        </w:rPr>
      </w:pPr>
      <w:bookmarkStart w:id="47" w:name="_Toc16447"/>
    </w:p>
    <w:p w14:paraId="60AB2831">
      <w:pPr>
        <w:widowControl/>
        <w:outlineLvl w:val="0"/>
        <w:rPr>
          <w:rFonts w:ascii="宋体" w:hAnsi="宋体"/>
          <w:b/>
          <w:bCs/>
          <w:color w:val="auto"/>
          <w:kern w:val="0"/>
          <w:sz w:val="32"/>
          <w:szCs w:val="32"/>
          <w:highlight w:val="none"/>
        </w:rPr>
      </w:pPr>
    </w:p>
    <w:p w14:paraId="170022A0">
      <w:pPr>
        <w:widowControl/>
        <w:jc w:val="center"/>
        <w:outlineLvl w:val="0"/>
        <w:rPr>
          <w:rFonts w:ascii="宋体" w:hAnsi="宋体"/>
          <w:b/>
          <w:bCs/>
          <w:color w:val="auto"/>
          <w:kern w:val="0"/>
          <w:sz w:val="32"/>
          <w:szCs w:val="32"/>
          <w:highlight w:val="none"/>
        </w:rPr>
      </w:pPr>
    </w:p>
    <w:p w14:paraId="324B73F0">
      <w:pPr>
        <w:widowControl/>
        <w:jc w:val="center"/>
        <w:outlineLvl w:val="0"/>
        <w:rPr>
          <w:rFonts w:ascii="宋体" w:hAnsi="宋体"/>
          <w:b/>
          <w:bCs/>
          <w:color w:val="auto"/>
          <w:kern w:val="0"/>
          <w:sz w:val="32"/>
          <w:szCs w:val="32"/>
          <w:highlight w:val="none"/>
        </w:rPr>
      </w:pPr>
    </w:p>
    <w:p w14:paraId="073E20D6">
      <w:pPr>
        <w:widowControl/>
        <w:jc w:val="center"/>
        <w:outlineLvl w:val="0"/>
        <w:rPr>
          <w:rFonts w:ascii="宋体" w:hAnsi="宋体"/>
          <w:b/>
          <w:bCs/>
          <w:color w:val="auto"/>
          <w:kern w:val="0"/>
          <w:sz w:val="32"/>
          <w:szCs w:val="32"/>
          <w:highlight w:val="none"/>
        </w:rPr>
      </w:pPr>
    </w:p>
    <w:p w14:paraId="40F988CF">
      <w:pPr>
        <w:widowControl/>
        <w:jc w:val="center"/>
        <w:outlineLvl w:val="0"/>
        <w:rPr>
          <w:rFonts w:ascii="宋体" w:hAnsi="宋体"/>
          <w:b/>
          <w:bCs/>
          <w:color w:val="auto"/>
          <w:kern w:val="0"/>
          <w:sz w:val="32"/>
          <w:szCs w:val="32"/>
          <w:highlight w:val="none"/>
        </w:rPr>
      </w:pPr>
    </w:p>
    <w:p w14:paraId="25E37F93">
      <w:pPr>
        <w:widowControl/>
        <w:jc w:val="center"/>
        <w:outlineLvl w:val="0"/>
        <w:rPr>
          <w:rFonts w:ascii="宋体" w:hAnsi="宋体"/>
          <w:b/>
          <w:bCs/>
          <w:color w:val="auto"/>
          <w:kern w:val="0"/>
          <w:sz w:val="32"/>
          <w:szCs w:val="32"/>
          <w:highlight w:val="none"/>
        </w:rPr>
      </w:pPr>
    </w:p>
    <w:p w14:paraId="08A27307">
      <w:pPr>
        <w:widowControl/>
        <w:jc w:val="center"/>
        <w:outlineLvl w:val="0"/>
        <w:rPr>
          <w:rFonts w:ascii="宋体" w:hAnsi="宋体"/>
          <w:b/>
          <w:bCs/>
          <w:color w:val="auto"/>
          <w:kern w:val="0"/>
          <w:sz w:val="32"/>
          <w:szCs w:val="32"/>
          <w:highlight w:val="none"/>
        </w:rPr>
      </w:pPr>
      <w:bookmarkStart w:id="48" w:name="_Toc10899"/>
      <w:r>
        <w:rPr>
          <w:rFonts w:hint="eastAsia" w:ascii="宋体" w:hAnsi="宋体"/>
          <w:b/>
          <w:bCs/>
          <w:color w:val="auto"/>
          <w:kern w:val="0"/>
          <w:sz w:val="32"/>
          <w:szCs w:val="32"/>
          <w:highlight w:val="none"/>
        </w:rPr>
        <w:t>三、投标承诺函</w:t>
      </w:r>
      <w:bookmarkEnd w:id="47"/>
      <w:bookmarkEnd w:id="48"/>
    </w:p>
    <w:p w14:paraId="3229EC7C">
      <w:pPr>
        <w:widowControl/>
        <w:jc w:val="center"/>
        <w:rPr>
          <w:rFonts w:ascii="宋体" w:hAnsi="宋体"/>
          <w:color w:val="auto"/>
          <w:kern w:val="0"/>
          <w:sz w:val="20"/>
          <w:highlight w:val="none"/>
        </w:rPr>
      </w:pPr>
    </w:p>
    <w:p w14:paraId="67F53E6C">
      <w:pPr>
        <w:widowControl/>
        <w:spacing w:line="360" w:lineRule="auto"/>
        <w:rPr>
          <w:rFonts w:ascii="宋体" w:hAnsi="宋体"/>
          <w:color w:val="auto"/>
          <w:kern w:val="0"/>
          <w:sz w:val="24"/>
          <w:szCs w:val="24"/>
          <w:highlight w:val="none"/>
        </w:rPr>
      </w:pPr>
    </w:p>
    <w:p w14:paraId="20E9C112">
      <w:pPr>
        <w:spacing w:line="360" w:lineRule="auto"/>
        <w:jc w:val="left"/>
        <w:rPr>
          <w:rFonts w:ascii="宋体" w:hAnsi="宋体"/>
          <w:bCs/>
          <w:color w:val="auto"/>
          <w:sz w:val="24"/>
          <w:szCs w:val="24"/>
          <w:highlight w:val="none"/>
        </w:rPr>
      </w:pPr>
      <w:bookmarkStart w:id="49" w:name="_Toc9510"/>
      <w:r>
        <w:rPr>
          <w:rFonts w:hint="eastAsia" w:ascii="宋体" w:hAnsi="宋体"/>
          <w:b/>
          <w:bCs/>
          <w:color w:val="auto"/>
          <w:sz w:val="24"/>
          <w:szCs w:val="24"/>
          <w:highlight w:val="none"/>
        </w:rPr>
        <w:t>致：（采购人）</w:t>
      </w:r>
    </w:p>
    <w:p w14:paraId="16465162">
      <w:pPr>
        <w:pStyle w:val="33"/>
        <w:spacing w:line="500" w:lineRule="exact"/>
        <w:ind w:firstLine="564" w:firstLineChars="235"/>
        <w:rPr>
          <w:rFonts w:hAnsi="宋体"/>
          <w:color w:val="auto"/>
          <w:highlight w:val="none"/>
        </w:rPr>
      </w:pPr>
      <w:r>
        <w:rPr>
          <w:rFonts w:hint="eastAsia" w:hAnsi="宋体"/>
          <w:color w:val="auto"/>
          <w:highlight w:val="none"/>
        </w:rPr>
        <w:t>我方已充分了解了</w:t>
      </w:r>
      <w:r>
        <w:rPr>
          <w:rFonts w:hint="eastAsia" w:hAnsi="宋体"/>
          <w:color w:val="auto"/>
          <w:highlight w:val="none"/>
          <w:u w:val="single"/>
        </w:rPr>
        <w:t xml:space="preserve">       </w:t>
      </w:r>
      <w:r>
        <w:rPr>
          <w:rFonts w:hint="eastAsia" w:hAnsi="宋体"/>
          <w:color w:val="auto"/>
          <w:highlight w:val="none"/>
        </w:rPr>
        <w:t>（项目名称）</w:t>
      </w:r>
      <w:r>
        <w:rPr>
          <w:rFonts w:hint="eastAsia" w:hAnsi="宋体"/>
          <w:color w:val="auto"/>
          <w:highlight w:val="none"/>
          <w:u w:val="single"/>
        </w:rPr>
        <w:t xml:space="preserve">        </w:t>
      </w:r>
      <w:r>
        <w:rPr>
          <w:rFonts w:hint="eastAsia" w:hAnsi="宋体"/>
          <w:color w:val="auto"/>
          <w:highlight w:val="none"/>
        </w:rPr>
        <w:t>（项目编号）的招标文件，愿意遵照本项目《招标文件》、《中华人民共和国政府采购法》等有关规定参与竞标，并承诺如下：</w:t>
      </w:r>
    </w:p>
    <w:p w14:paraId="1211AD9B">
      <w:pPr>
        <w:pStyle w:val="33"/>
        <w:spacing w:line="500" w:lineRule="exact"/>
        <w:ind w:firstLine="564" w:firstLineChars="235"/>
        <w:rPr>
          <w:rFonts w:hAnsi="宋体"/>
          <w:color w:val="auto"/>
          <w:highlight w:val="none"/>
        </w:rPr>
      </w:pPr>
      <w:r>
        <w:rPr>
          <w:rFonts w:hint="eastAsia" w:hAnsi="宋体"/>
          <w:color w:val="auto"/>
          <w:highlight w:val="none"/>
        </w:rPr>
        <w:t>1、我方承诺将严格按照“公开、公平、公正和诚实信用原则”参与本项目竞标活动。</w:t>
      </w:r>
    </w:p>
    <w:p w14:paraId="3966EAD8">
      <w:pPr>
        <w:pStyle w:val="33"/>
        <w:spacing w:line="500" w:lineRule="exact"/>
        <w:ind w:firstLine="564" w:firstLineChars="235"/>
        <w:rPr>
          <w:rFonts w:hAnsi="宋体"/>
          <w:color w:val="auto"/>
          <w:highlight w:val="none"/>
        </w:rPr>
      </w:pPr>
      <w:r>
        <w:rPr>
          <w:rFonts w:hint="eastAsia" w:hAnsi="宋体"/>
          <w:color w:val="auto"/>
          <w:highlight w:val="none"/>
        </w:rPr>
        <w:t>2、我方承诺在投标有效期内不撤销</w:t>
      </w:r>
      <w:r>
        <w:rPr>
          <w:rFonts w:hint="eastAsia" w:hAnsi="宋体"/>
          <w:color w:val="auto"/>
          <w:highlight w:val="none"/>
          <w:lang w:val="en-US" w:eastAsia="zh-CN"/>
        </w:rPr>
        <w:t>投标</w:t>
      </w:r>
      <w:r>
        <w:rPr>
          <w:rFonts w:hint="eastAsia" w:hAnsi="宋体"/>
          <w:color w:val="auto"/>
          <w:highlight w:val="none"/>
        </w:rPr>
        <w:t>文件；</w:t>
      </w:r>
    </w:p>
    <w:p w14:paraId="57A17DE1">
      <w:pPr>
        <w:pStyle w:val="33"/>
        <w:spacing w:line="500" w:lineRule="exact"/>
        <w:ind w:firstLine="564" w:firstLineChars="235"/>
        <w:rPr>
          <w:rFonts w:hAnsi="宋体"/>
          <w:color w:val="auto"/>
          <w:highlight w:val="none"/>
        </w:rPr>
      </w:pPr>
      <w:r>
        <w:rPr>
          <w:rFonts w:hint="eastAsia" w:hAnsi="宋体"/>
          <w:color w:val="auto"/>
          <w:highlight w:val="none"/>
        </w:rPr>
        <w:t>3、我方承诺在</w:t>
      </w:r>
      <w:r>
        <w:rPr>
          <w:rFonts w:hint="eastAsia" w:hAnsi="宋体"/>
          <w:color w:val="auto"/>
          <w:highlight w:val="none"/>
          <w:lang w:val="en-US" w:eastAsia="zh-CN"/>
        </w:rPr>
        <w:t>投标</w:t>
      </w:r>
      <w:r>
        <w:rPr>
          <w:rFonts w:hint="eastAsia" w:hAnsi="宋体"/>
          <w:color w:val="auto"/>
          <w:highlight w:val="none"/>
        </w:rPr>
        <w:t>文件及对三门峡市公共资源交易供应商主体信息库中提供的材料真实有效；</w:t>
      </w:r>
    </w:p>
    <w:p w14:paraId="0C63A5BD">
      <w:pPr>
        <w:pStyle w:val="33"/>
        <w:spacing w:line="500" w:lineRule="exact"/>
        <w:ind w:firstLine="564" w:firstLineChars="235"/>
        <w:rPr>
          <w:rFonts w:hAnsi="宋体"/>
          <w:color w:val="auto"/>
          <w:highlight w:val="none"/>
        </w:rPr>
      </w:pPr>
      <w:r>
        <w:rPr>
          <w:rFonts w:hint="eastAsia" w:hAnsi="宋体"/>
          <w:color w:val="auto"/>
          <w:highlight w:val="none"/>
        </w:rPr>
        <w:t>4、我方承诺绝不与采购人、其他投标供应商或者代理机构恶意串通的投标；</w:t>
      </w:r>
    </w:p>
    <w:p w14:paraId="4357C6E2">
      <w:pPr>
        <w:pStyle w:val="33"/>
        <w:spacing w:line="500" w:lineRule="exact"/>
        <w:ind w:firstLine="564" w:firstLineChars="235"/>
        <w:rPr>
          <w:rFonts w:hAnsi="宋体"/>
          <w:color w:val="auto"/>
          <w:highlight w:val="none"/>
        </w:rPr>
      </w:pPr>
      <w:r>
        <w:rPr>
          <w:rFonts w:hint="eastAsia" w:hAnsi="宋体"/>
          <w:color w:val="auto"/>
          <w:highlight w:val="none"/>
        </w:rPr>
        <w:t>5、我方承诺绝不以他人的名义投标、串通投标、以行贿手段谋取中标或者以其他弄虚作假方式投标；</w:t>
      </w:r>
    </w:p>
    <w:p w14:paraId="0392D5D6">
      <w:pPr>
        <w:pStyle w:val="33"/>
        <w:spacing w:line="500" w:lineRule="exact"/>
        <w:ind w:firstLine="564" w:firstLineChars="235"/>
        <w:rPr>
          <w:rFonts w:hAnsi="宋体"/>
          <w:color w:val="auto"/>
          <w:highlight w:val="none"/>
        </w:rPr>
      </w:pPr>
      <w:r>
        <w:rPr>
          <w:rFonts w:hint="eastAsia" w:hAnsi="宋体"/>
          <w:color w:val="auto"/>
          <w:highlight w:val="none"/>
        </w:rPr>
        <w:t>6、我方承诺绝不采取不正当手段谋取中标；</w:t>
      </w:r>
    </w:p>
    <w:p w14:paraId="0F511B32">
      <w:pPr>
        <w:pStyle w:val="33"/>
        <w:spacing w:line="500" w:lineRule="exact"/>
        <w:ind w:firstLine="564" w:firstLineChars="235"/>
        <w:rPr>
          <w:rFonts w:hAnsi="宋体"/>
          <w:color w:val="auto"/>
          <w:highlight w:val="none"/>
        </w:rPr>
      </w:pPr>
      <w:r>
        <w:rPr>
          <w:rFonts w:hint="eastAsia" w:hAnsi="宋体"/>
          <w:color w:val="auto"/>
          <w:highlight w:val="none"/>
        </w:rPr>
        <w:t>7、如我方中标，我方承诺在收到</w:t>
      </w:r>
      <w:r>
        <w:rPr>
          <w:rFonts w:hint="eastAsia" w:hAnsi="宋体"/>
          <w:color w:val="auto"/>
          <w:highlight w:val="none"/>
          <w:lang w:val="en-US" w:eastAsia="zh-CN"/>
        </w:rPr>
        <w:t>中标</w:t>
      </w:r>
      <w:r>
        <w:rPr>
          <w:rFonts w:hint="eastAsia" w:hAnsi="宋体"/>
          <w:color w:val="auto"/>
          <w:highlight w:val="none"/>
        </w:rPr>
        <w:t>通知书后，在</w:t>
      </w:r>
      <w:r>
        <w:rPr>
          <w:rFonts w:hint="eastAsia" w:hAnsi="宋体"/>
          <w:color w:val="auto"/>
          <w:highlight w:val="none"/>
          <w:lang w:val="en-US" w:eastAsia="zh-CN"/>
        </w:rPr>
        <w:t>中标</w:t>
      </w:r>
      <w:r>
        <w:rPr>
          <w:rFonts w:hint="eastAsia" w:hAnsi="宋体"/>
          <w:color w:val="auto"/>
          <w:highlight w:val="none"/>
        </w:rPr>
        <w:t>通知书规定的期限内，根据招标文件、我方的</w:t>
      </w:r>
      <w:r>
        <w:rPr>
          <w:rFonts w:hint="eastAsia" w:hAnsi="宋体"/>
          <w:color w:val="auto"/>
          <w:highlight w:val="none"/>
          <w:lang w:val="en-US" w:eastAsia="zh-CN"/>
        </w:rPr>
        <w:t>投标</w:t>
      </w:r>
      <w:r>
        <w:rPr>
          <w:rFonts w:hint="eastAsia" w:hAnsi="宋体"/>
          <w:color w:val="auto"/>
          <w:highlight w:val="none"/>
        </w:rPr>
        <w:t>文件及有关澄清承诺书的要求，与采购人订立书面合同，并按照合同约定承担完成合同的责任和义务；</w:t>
      </w:r>
    </w:p>
    <w:p w14:paraId="5A187AE2">
      <w:pPr>
        <w:pStyle w:val="33"/>
        <w:spacing w:line="500" w:lineRule="exact"/>
        <w:ind w:firstLine="564" w:firstLineChars="235"/>
        <w:rPr>
          <w:rFonts w:hAnsi="宋体"/>
          <w:color w:val="auto"/>
          <w:highlight w:val="none"/>
        </w:rPr>
      </w:pPr>
      <w:r>
        <w:rPr>
          <w:rFonts w:hint="eastAsia" w:hAnsi="宋体"/>
          <w:color w:val="auto"/>
          <w:highlight w:val="none"/>
        </w:rPr>
        <w:t>8、如我方违反此约定，愿意承担对本项目造成的一切经济损失，并同时依法承担相应法律责任。</w:t>
      </w:r>
    </w:p>
    <w:p w14:paraId="3756A5C1">
      <w:pPr>
        <w:pStyle w:val="33"/>
        <w:spacing w:line="500" w:lineRule="exact"/>
        <w:ind w:firstLine="564" w:firstLineChars="235"/>
        <w:rPr>
          <w:rFonts w:hAnsi="宋体"/>
          <w:color w:val="auto"/>
          <w:highlight w:val="none"/>
        </w:rPr>
      </w:pPr>
    </w:p>
    <w:p w14:paraId="16C22731">
      <w:pPr>
        <w:spacing w:line="500" w:lineRule="exact"/>
        <w:ind w:firstLine="3523" w:firstLineChars="1468"/>
        <w:jc w:val="left"/>
        <w:rPr>
          <w:rFonts w:ascii="宋体" w:hAnsi="宋体"/>
          <w:bCs/>
          <w:color w:val="auto"/>
          <w:kern w:val="0"/>
          <w:sz w:val="24"/>
          <w:szCs w:val="24"/>
          <w:highlight w:val="none"/>
        </w:rPr>
      </w:pPr>
      <w:r>
        <w:rPr>
          <w:rFonts w:hint="eastAsia" w:ascii="宋体" w:hAnsi="宋体"/>
          <w:bCs/>
          <w:color w:val="auto"/>
          <w:kern w:val="0"/>
          <w:sz w:val="24"/>
          <w:szCs w:val="24"/>
          <w:highlight w:val="none"/>
        </w:rPr>
        <w:t>投标供应商：（</w:t>
      </w:r>
      <w:r>
        <w:rPr>
          <w:rFonts w:hint="eastAsia" w:ascii="宋体"/>
          <w:color w:val="auto"/>
          <w:sz w:val="24"/>
          <w:szCs w:val="24"/>
          <w:highlight w:val="none"/>
        </w:rPr>
        <w:t>电子签章</w:t>
      </w:r>
      <w:r>
        <w:rPr>
          <w:rFonts w:hint="eastAsia" w:ascii="宋体" w:hAnsi="宋体"/>
          <w:bCs/>
          <w:color w:val="auto"/>
          <w:kern w:val="0"/>
          <w:sz w:val="24"/>
          <w:szCs w:val="24"/>
          <w:highlight w:val="none"/>
        </w:rPr>
        <w:t>）</w:t>
      </w:r>
    </w:p>
    <w:p w14:paraId="4A29FD9C">
      <w:pPr>
        <w:spacing w:line="500" w:lineRule="exact"/>
        <w:ind w:firstLine="3523" w:firstLineChars="1468"/>
        <w:jc w:val="left"/>
        <w:rPr>
          <w:rFonts w:ascii="宋体" w:hAnsi="宋体"/>
          <w:bCs/>
          <w:color w:val="auto"/>
          <w:kern w:val="0"/>
          <w:sz w:val="24"/>
          <w:szCs w:val="24"/>
          <w:highlight w:val="none"/>
        </w:rPr>
      </w:pPr>
      <w:r>
        <w:rPr>
          <w:rFonts w:hint="eastAsia" w:ascii="宋体" w:hAnsi="宋体"/>
          <w:bCs/>
          <w:color w:val="auto"/>
          <w:kern w:val="0"/>
          <w:sz w:val="24"/>
          <w:szCs w:val="24"/>
          <w:highlight w:val="none"/>
        </w:rPr>
        <w:t>法定代表人：（</w:t>
      </w:r>
      <w:r>
        <w:rPr>
          <w:rFonts w:hint="eastAsia" w:ascii="宋体"/>
          <w:color w:val="auto"/>
          <w:sz w:val="24"/>
          <w:szCs w:val="24"/>
          <w:highlight w:val="none"/>
        </w:rPr>
        <w:t>电子签章</w:t>
      </w:r>
      <w:r>
        <w:rPr>
          <w:rFonts w:hint="eastAsia" w:ascii="宋体" w:hAnsi="宋体"/>
          <w:bCs/>
          <w:color w:val="auto"/>
          <w:kern w:val="0"/>
          <w:sz w:val="24"/>
          <w:szCs w:val="24"/>
          <w:highlight w:val="none"/>
        </w:rPr>
        <w:t>）</w:t>
      </w:r>
    </w:p>
    <w:p w14:paraId="022ED685">
      <w:pPr>
        <w:spacing w:line="500" w:lineRule="exact"/>
        <w:ind w:firstLine="3523" w:firstLineChars="1468"/>
        <w:jc w:val="left"/>
        <w:rPr>
          <w:rFonts w:ascii="宋体" w:hAnsi="宋体"/>
          <w:bCs/>
          <w:color w:val="auto"/>
          <w:kern w:val="0"/>
          <w:sz w:val="24"/>
          <w:szCs w:val="24"/>
          <w:highlight w:val="none"/>
        </w:rPr>
      </w:pPr>
      <w:r>
        <w:rPr>
          <w:rFonts w:hint="eastAsia" w:ascii="宋体" w:hAnsi="宋体"/>
          <w:bCs/>
          <w:color w:val="auto"/>
          <w:kern w:val="0"/>
          <w:sz w:val="24"/>
          <w:szCs w:val="24"/>
          <w:highlight w:val="none"/>
        </w:rPr>
        <w:t>日期：</w:t>
      </w:r>
    </w:p>
    <w:bookmarkEnd w:id="49"/>
    <w:p w14:paraId="54604BD2">
      <w:pPr>
        <w:widowControl/>
        <w:spacing w:line="520" w:lineRule="atLeast"/>
        <w:jc w:val="center"/>
        <w:outlineLvl w:val="0"/>
        <w:rPr>
          <w:rFonts w:ascii="宋体" w:hAnsi="宋体"/>
          <w:b/>
          <w:bCs/>
          <w:color w:val="auto"/>
          <w:kern w:val="0"/>
          <w:sz w:val="32"/>
          <w:szCs w:val="28"/>
          <w:highlight w:val="none"/>
        </w:rPr>
      </w:pPr>
      <w:bookmarkStart w:id="50" w:name="_Toc14813"/>
    </w:p>
    <w:p w14:paraId="4B977672">
      <w:pPr>
        <w:widowControl/>
        <w:spacing w:line="520" w:lineRule="atLeast"/>
        <w:jc w:val="center"/>
        <w:outlineLvl w:val="0"/>
        <w:rPr>
          <w:rFonts w:ascii="宋体" w:hAnsi="宋体"/>
          <w:b/>
          <w:bCs/>
          <w:color w:val="auto"/>
          <w:kern w:val="0"/>
          <w:sz w:val="32"/>
          <w:szCs w:val="28"/>
          <w:highlight w:val="none"/>
        </w:rPr>
      </w:pPr>
    </w:p>
    <w:p w14:paraId="3204BA66">
      <w:pPr>
        <w:widowControl/>
        <w:spacing w:line="520" w:lineRule="atLeast"/>
        <w:jc w:val="center"/>
        <w:outlineLvl w:val="0"/>
        <w:rPr>
          <w:rFonts w:ascii="宋体" w:hAnsi="宋体"/>
          <w:b/>
          <w:bCs/>
          <w:color w:val="auto"/>
          <w:kern w:val="0"/>
          <w:sz w:val="32"/>
          <w:szCs w:val="28"/>
          <w:highlight w:val="none"/>
        </w:rPr>
      </w:pPr>
      <w:bookmarkStart w:id="51" w:name="_Toc16926"/>
      <w:r>
        <w:rPr>
          <w:rFonts w:hint="eastAsia" w:ascii="宋体" w:hAnsi="宋体"/>
          <w:b/>
          <w:bCs/>
          <w:color w:val="auto"/>
          <w:kern w:val="0"/>
          <w:sz w:val="32"/>
          <w:szCs w:val="28"/>
          <w:highlight w:val="none"/>
        </w:rPr>
        <w:t>四、投标供应商情况</w:t>
      </w:r>
      <w:bookmarkEnd w:id="50"/>
      <w:bookmarkEnd w:id="51"/>
    </w:p>
    <w:p w14:paraId="13D92E26">
      <w:pPr>
        <w:spacing w:line="360" w:lineRule="auto"/>
        <w:jc w:val="center"/>
        <w:rPr>
          <w:rFonts w:ascii="宋体"/>
          <w:bCs/>
          <w:color w:val="auto"/>
          <w:kern w:val="0"/>
          <w:sz w:val="24"/>
          <w:szCs w:val="24"/>
          <w:highlight w:val="none"/>
        </w:rPr>
      </w:pPr>
      <w:bookmarkStart w:id="52" w:name="_Toc27619"/>
      <w:r>
        <w:rPr>
          <w:rFonts w:hint="eastAsia" w:ascii="宋体"/>
          <w:bCs/>
          <w:color w:val="auto"/>
          <w:kern w:val="0"/>
          <w:sz w:val="24"/>
          <w:szCs w:val="24"/>
          <w:highlight w:val="none"/>
        </w:rPr>
        <w:t>1、企业基本情况表</w:t>
      </w:r>
    </w:p>
    <w:tbl>
      <w:tblPr>
        <w:tblStyle w:val="17"/>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894"/>
        <w:gridCol w:w="3039"/>
        <w:gridCol w:w="1268"/>
        <w:gridCol w:w="2794"/>
      </w:tblGrid>
      <w:tr w14:paraId="0FEC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912" w:type="dxa"/>
            <w:vAlign w:val="center"/>
          </w:tcPr>
          <w:p w14:paraId="715D9D45">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投标供应商</w:t>
            </w:r>
          </w:p>
          <w:p w14:paraId="69068BA4">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名称</w:t>
            </w:r>
          </w:p>
        </w:tc>
        <w:tc>
          <w:tcPr>
            <w:tcW w:w="7995" w:type="dxa"/>
            <w:gridSpan w:val="4"/>
            <w:vAlign w:val="center"/>
          </w:tcPr>
          <w:p w14:paraId="5FF289D6">
            <w:pPr>
              <w:spacing w:line="360" w:lineRule="auto"/>
              <w:jc w:val="center"/>
              <w:rPr>
                <w:rFonts w:ascii="宋体"/>
                <w:bCs/>
                <w:color w:val="auto"/>
                <w:kern w:val="0"/>
                <w:sz w:val="24"/>
                <w:szCs w:val="24"/>
                <w:highlight w:val="none"/>
              </w:rPr>
            </w:pPr>
          </w:p>
        </w:tc>
      </w:tr>
      <w:tr w14:paraId="75F0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912" w:type="dxa"/>
            <w:vAlign w:val="center"/>
          </w:tcPr>
          <w:p w14:paraId="33065B6D">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注册地址</w:t>
            </w:r>
          </w:p>
        </w:tc>
        <w:tc>
          <w:tcPr>
            <w:tcW w:w="3933" w:type="dxa"/>
            <w:gridSpan w:val="2"/>
            <w:vAlign w:val="center"/>
          </w:tcPr>
          <w:p w14:paraId="5226ACBA">
            <w:pPr>
              <w:spacing w:line="360" w:lineRule="auto"/>
              <w:jc w:val="center"/>
              <w:rPr>
                <w:rFonts w:ascii="宋体"/>
                <w:bCs/>
                <w:color w:val="auto"/>
                <w:kern w:val="0"/>
                <w:sz w:val="24"/>
                <w:szCs w:val="24"/>
                <w:highlight w:val="none"/>
              </w:rPr>
            </w:pPr>
          </w:p>
        </w:tc>
        <w:tc>
          <w:tcPr>
            <w:tcW w:w="1268" w:type="dxa"/>
            <w:vAlign w:val="center"/>
          </w:tcPr>
          <w:p w14:paraId="03CA98A2">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注册</w:t>
            </w:r>
          </w:p>
          <w:p w14:paraId="6F235BBB">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时间</w:t>
            </w:r>
          </w:p>
        </w:tc>
        <w:tc>
          <w:tcPr>
            <w:tcW w:w="2794" w:type="dxa"/>
            <w:vAlign w:val="center"/>
          </w:tcPr>
          <w:p w14:paraId="4383D25E">
            <w:pPr>
              <w:spacing w:line="360" w:lineRule="auto"/>
              <w:jc w:val="center"/>
              <w:rPr>
                <w:rFonts w:ascii="宋体"/>
                <w:bCs/>
                <w:color w:val="auto"/>
                <w:kern w:val="0"/>
                <w:sz w:val="24"/>
                <w:szCs w:val="24"/>
                <w:highlight w:val="none"/>
              </w:rPr>
            </w:pPr>
          </w:p>
        </w:tc>
      </w:tr>
      <w:tr w14:paraId="06D2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912" w:type="dxa"/>
            <w:vAlign w:val="center"/>
          </w:tcPr>
          <w:p w14:paraId="7762E106">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法定代表人</w:t>
            </w:r>
          </w:p>
        </w:tc>
        <w:tc>
          <w:tcPr>
            <w:tcW w:w="894" w:type="dxa"/>
            <w:vAlign w:val="center"/>
          </w:tcPr>
          <w:p w14:paraId="0D072B28">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姓名</w:t>
            </w:r>
          </w:p>
        </w:tc>
        <w:tc>
          <w:tcPr>
            <w:tcW w:w="3039" w:type="dxa"/>
            <w:vAlign w:val="center"/>
          </w:tcPr>
          <w:p w14:paraId="75CAEDB9">
            <w:pPr>
              <w:spacing w:line="360" w:lineRule="auto"/>
              <w:jc w:val="center"/>
              <w:rPr>
                <w:rFonts w:ascii="宋体"/>
                <w:bCs/>
                <w:color w:val="auto"/>
                <w:kern w:val="0"/>
                <w:sz w:val="24"/>
                <w:szCs w:val="24"/>
                <w:highlight w:val="none"/>
              </w:rPr>
            </w:pPr>
          </w:p>
        </w:tc>
        <w:tc>
          <w:tcPr>
            <w:tcW w:w="1268" w:type="dxa"/>
            <w:vAlign w:val="center"/>
          </w:tcPr>
          <w:p w14:paraId="287A2D99">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电话</w:t>
            </w:r>
          </w:p>
        </w:tc>
        <w:tc>
          <w:tcPr>
            <w:tcW w:w="2794" w:type="dxa"/>
            <w:vAlign w:val="center"/>
          </w:tcPr>
          <w:p w14:paraId="60E21DAD">
            <w:pPr>
              <w:spacing w:line="360" w:lineRule="auto"/>
              <w:jc w:val="center"/>
              <w:rPr>
                <w:rFonts w:ascii="宋体"/>
                <w:bCs/>
                <w:color w:val="auto"/>
                <w:kern w:val="0"/>
                <w:sz w:val="24"/>
                <w:szCs w:val="24"/>
                <w:highlight w:val="none"/>
              </w:rPr>
            </w:pPr>
          </w:p>
        </w:tc>
      </w:tr>
      <w:tr w14:paraId="1589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912" w:type="dxa"/>
            <w:vAlign w:val="center"/>
          </w:tcPr>
          <w:p w14:paraId="31BFE5C1">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注册资金</w:t>
            </w:r>
          </w:p>
        </w:tc>
        <w:tc>
          <w:tcPr>
            <w:tcW w:w="7995" w:type="dxa"/>
            <w:gridSpan w:val="4"/>
            <w:vAlign w:val="center"/>
          </w:tcPr>
          <w:p w14:paraId="2D070B8B">
            <w:pPr>
              <w:spacing w:line="360" w:lineRule="auto"/>
              <w:jc w:val="center"/>
              <w:rPr>
                <w:rFonts w:ascii="宋体"/>
                <w:bCs/>
                <w:color w:val="auto"/>
                <w:kern w:val="0"/>
                <w:sz w:val="24"/>
                <w:szCs w:val="24"/>
                <w:highlight w:val="none"/>
              </w:rPr>
            </w:pPr>
          </w:p>
        </w:tc>
      </w:tr>
      <w:tr w14:paraId="284E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912" w:type="dxa"/>
            <w:vAlign w:val="center"/>
          </w:tcPr>
          <w:p w14:paraId="3D97E407">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营业执照号</w:t>
            </w:r>
          </w:p>
        </w:tc>
        <w:tc>
          <w:tcPr>
            <w:tcW w:w="3933" w:type="dxa"/>
            <w:gridSpan w:val="2"/>
            <w:vAlign w:val="center"/>
          </w:tcPr>
          <w:p w14:paraId="7DBDA6CC">
            <w:pPr>
              <w:spacing w:line="360" w:lineRule="auto"/>
              <w:jc w:val="center"/>
              <w:rPr>
                <w:rFonts w:ascii="宋体"/>
                <w:bCs/>
                <w:color w:val="auto"/>
                <w:kern w:val="0"/>
                <w:sz w:val="24"/>
                <w:szCs w:val="24"/>
                <w:highlight w:val="none"/>
              </w:rPr>
            </w:pPr>
          </w:p>
        </w:tc>
        <w:tc>
          <w:tcPr>
            <w:tcW w:w="1268" w:type="dxa"/>
            <w:vAlign w:val="center"/>
          </w:tcPr>
          <w:p w14:paraId="2F267F94">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有效期</w:t>
            </w:r>
          </w:p>
        </w:tc>
        <w:tc>
          <w:tcPr>
            <w:tcW w:w="2794" w:type="dxa"/>
            <w:vAlign w:val="center"/>
          </w:tcPr>
          <w:p w14:paraId="38B45088">
            <w:pPr>
              <w:spacing w:line="360" w:lineRule="auto"/>
              <w:jc w:val="center"/>
              <w:rPr>
                <w:rFonts w:ascii="宋体"/>
                <w:bCs/>
                <w:color w:val="auto"/>
                <w:kern w:val="0"/>
                <w:sz w:val="24"/>
                <w:szCs w:val="24"/>
                <w:highlight w:val="none"/>
              </w:rPr>
            </w:pPr>
          </w:p>
        </w:tc>
      </w:tr>
      <w:tr w14:paraId="1EE7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1912" w:type="dxa"/>
            <w:vAlign w:val="center"/>
          </w:tcPr>
          <w:p w14:paraId="60E99F2B">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经营范围</w:t>
            </w:r>
          </w:p>
        </w:tc>
        <w:tc>
          <w:tcPr>
            <w:tcW w:w="7995" w:type="dxa"/>
            <w:gridSpan w:val="4"/>
            <w:vAlign w:val="center"/>
          </w:tcPr>
          <w:p w14:paraId="53BC5B9E">
            <w:pPr>
              <w:spacing w:line="360" w:lineRule="auto"/>
              <w:jc w:val="center"/>
              <w:rPr>
                <w:rFonts w:ascii="宋体"/>
                <w:bCs/>
                <w:color w:val="auto"/>
                <w:kern w:val="0"/>
                <w:sz w:val="24"/>
                <w:szCs w:val="24"/>
                <w:highlight w:val="none"/>
              </w:rPr>
            </w:pPr>
          </w:p>
        </w:tc>
      </w:tr>
      <w:tr w14:paraId="0958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1912" w:type="dxa"/>
            <w:vAlign w:val="center"/>
          </w:tcPr>
          <w:p w14:paraId="519E4ED1">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备注</w:t>
            </w:r>
          </w:p>
        </w:tc>
        <w:tc>
          <w:tcPr>
            <w:tcW w:w="7995" w:type="dxa"/>
            <w:gridSpan w:val="4"/>
            <w:vAlign w:val="center"/>
          </w:tcPr>
          <w:p w14:paraId="6117259D">
            <w:pPr>
              <w:spacing w:line="360" w:lineRule="auto"/>
              <w:jc w:val="center"/>
              <w:rPr>
                <w:rFonts w:ascii="宋体"/>
                <w:bCs/>
                <w:color w:val="auto"/>
                <w:kern w:val="0"/>
                <w:sz w:val="24"/>
                <w:szCs w:val="24"/>
                <w:highlight w:val="none"/>
              </w:rPr>
            </w:pPr>
          </w:p>
        </w:tc>
      </w:tr>
    </w:tbl>
    <w:p w14:paraId="6A908BA2">
      <w:pPr>
        <w:spacing w:line="360" w:lineRule="auto"/>
        <w:ind w:firstLine="5244" w:firstLineChars="2185"/>
        <w:jc w:val="left"/>
        <w:rPr>
          <w:rFonts w:ascii="宋体"/>
          <w:bCs/>
          <w:color w:val="auto"/>
          <w:kern w:val="0"/>
          <w:sz w:val="24"/>
          <w:szCs w:val="24"/>
          <w:highlight w:val="none"/>
        </w:rPr>
      </w:pPr>
    </w:p>
    <w:p w14:paraId="296210FA">
      <w:pPr>
        <w:spacing w:line="500" w:lineRule="exact"/>
        <w:ind w:firstLine="4250" w:firstLineChars="1771"/>
        <w:jc w:val="left"/>
        <w:rPr>
          <w:rFonts w:ascii="宋体"/>
          <w:bCs/>
          <w:color w:val="auto"/>
          <w:kern w:val="0"/>
          <w:sz w:val="24"/>
          <w:szCs w:val="24"/>
          <w:highlight w:val="none"/>
        </w:rPr>
      </w:pPr>
      <w:r>
        <w:rPr>
          <w:rFonts w:hint="eastAsia" w:ascii="宋体" w:hAnsi="宋体"/>
          <w:color w:val="auto"/>
          <w:kern w:val="0"/>
          <w:sz w:val="24"/>
          <w:szCs w:val="24"/>
          <w:highlight w:val="none"/>
        </w:rPr>
        <w:t>投标</w:t>
      </w:r>
      <w:r>
        <w:rPr>
          <w:rFonts w:hint="eastAsia" w:ascii="宋体"/>
          <w:bCs/>
          <w:color w:val="auto"/>
          <w:kern w:val="0"/>
          <w:sz w:val="24"/>
          <w:szCs w:val="24"/>
          <w:highlight w:val="none"/>
        </w:rPr>
        <w:t>供应商：（</w:t>
      </w:r>
      <w:r>
        <w:rPr>
          <w:rFonts w:hint="eastAsia" w:ascii="宋体"/>
          <w:color w:val="auto"/>
          <w:sz w:val="24"/>
          <w:szCs w:val="24"/>
          <w:highlight w:val="none"/>
        </w:rPr>
        <w:t>电子签章</w:t>
      </w:r>
      <w:r>
        <w:rPr>
          <w:rFonts w:hint="eastAsia" w:ascii="宋体"/>
          <w:bCs/>
          <w:color w:val="auto"/>
          <w:kern w:val="0"/>
          <w:sz w:val="24"/>
          <w:szCs w:val="24"/>
          <w:highlight w:val="none"/>
        </w:rPr>
        <w:t>）</w:t>
      </w:r>
    </w:p>
    <w:p w14:paraId="2C1CA111">
      <w:pPr>
        <w:spacing w:line="500" w:lineRule="exact"/>
        <w:ind w:firstLine="4250" w:firstLineChars="1771"/>
        <w:jc w:val="left"/>
        <w:rPr>
          <w:rFonts w:ascii="宋体"/>
          <w:bCs/>
          <w:color w:val="auto"/>
          <w:kern w:val="0"/>
          <w:sz w:val="24"/>
          <w:szCs w:val="24"/>
          <w:highlight w:val="none"/>
        </w:rPr>
      </w:pPr>
      <w:r>
        <w:rPr>
          <w:rFonts w:hint="eastAsia" w:ascii="宋体"/>
          <w:bCs/>
          <w:color w:val="auto"/>
          <w:kern w:val="0"/>
          <w:sz w:val="24"/>
          <w:szCs w:val="24"/>
          <w:highlight w:val="none"/>
        </w:rPr>
        <w:t>法定代表人：（</w:t>
      </w:r>
      <w:r>
        <w:rPr>
          <w:rFonts w:hint="eastAsia" w:ascii="宋体"/>
          <w:color w:val="auto"/>
          <w:sz w:val="24"/>
          <w:szCs w:val="24"/>
          <w:highlight w:val="none"/>
        </w:rPr>
        <w:t>电子签章</w:t>
      </w:r>
      <w:r>
        <w:rPr>
          <w:rFonts w:hint="eastAsia" w:ascii="宋体"/>
          <w:bCs/>
          <w:color w:val="auto"/>
          <w:kern w:val="0"/>
          <w:sz w:val="24"/>
          <w:szCs w:val="24"/>
          <w:highlight w:val="none"/>
        </w:rPr>
        <w:t>）</w:t>
      </w:r>
    </w:p>
    <w:p w14:paraId="70FDE3D9">
      <w:pPr>
        <w:spacing w:line="500" w:lineRule="exact"/>
        <w:ind w:firstLine="4250" w:firstLineChars="1771"/>
        <w:jc w:val="left"/>
        <w:rPr>
          <w:rFonts w:ascii="宋体"/>
          <w:bCs/>
          <w:color w:val="auto"/>
          <w:kern w:val="0"/>
          <w:sz w:val="24"/>
          <w:szCs w:val="24"/>
          <w:highlight w:val="none"/>
        </w:rPr>
      </w:pPr>
      <w:r>
        <w:rPr>
          <w:rFonts w:hint="eastAsia" w:ascii="宋体"/>
          <w:bCs/>
          <w:color w:val="auto"/>
          <w:kern w:val="0"/>
          <w:sz w:val="24"/>
          <w:szCs w:val="24"/>
          <w:highlight w:val="none"/>
        </w:rPr>
        <w:t>日期：</w:t>
      </w:r>
    </w:p>
    <w:p w14:paraId="2C8ACC80">
      <w:pPr>
        <w:spacing w:line="360" w:lineRule="auto"/>
        <w:jc w:val="center"/>
        <w:rPr>
          <w:rFonts w:ascii="宋体"/>
          <w:bCs/>
          <w:color w:val="auto"/>
          <w:kern w:val="0"/>
          <w:sz w:val="24"/>
          <w:szCs w:val="24"/>
          <w:highlight w:val="none"/>
        </w:rPr>
      </w:pPr>
      <w:r>
        <w:rPr>
          <w:rFonts w:hint="eastAsia" w:ascii="宋体"/>
          <w:b/>
          <w:bCs/>
          <w:color w:val="auto"/>
          <w:sz w:val="32"/>
          <w:szCs w:val="32"/>
          <w:highlight w:val="none"/>
        </w:rPr>
        <w:br w:type="page"/>
      </w:r>
      <w:r>
        <w:rPr>
          <w:rFonts w:hint="eastAsia" w:ascii="宋体"/>
          <w:bCs/>
          <w:color w:val="auto"/>
          <w:kern w:val="0"/>
          <w:sz w:val="24"/>
          <w:szCs w:val="24"/>
          <w:highlight w:val="none"/>
        </w:rPr>
        <w:t>2、拟派项目负责人情况</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678"/>
        <w:gridCol w:w="2187"/>
        <w:gridCol w:w="365"/>
        <w:gridCol w:w="1199"/>
        <w:gridCol w:w="502"/>
        <w:gridCol w:w="1701"/>
        <w:gridCol w:w="1285"/>
      </w:tblGrid>
      <w:tr w14:paraId="5D05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809" w:type="dxa"/>
            <w:gridSpan w:val="2"/>
            <w:vAlign w:val="center"/>
          </w:tcPr>
          <w:p w14:paraId="4C2692F7">
            <w:pPr>
              <w:spacing w:line="460" w:lineRule="exact"/>
              <w:jc w:val="center"/>
              <w:rPr>
                <w:rFonts w:ascii="宋体"/>
                <w:bCs/>
                <w:color w:val="auto"/>
                <w:kern w:val="0"/>
                <w:sz w:val="24"/>
                <w:szCs w:val="24"/>
                <w:highlight w:val="none"/>
              </w:rPr>
            </w:pPr>
            <w:r>
              <w:rPr>
                <w:rFonts w:hint="eastAsia" w:ascii="宋体"/>
                <w:bCs/>
                <w:color w:val="auto"/>
                <w:kern w:val="0"/>
                <w:sz w:val="24"/>
                <w:szCs w:val="24"/>
                <w:highlight w:val="none"/>
              </w:rPr>
              <w:t>姓名</w:t>
            </w:r>
          </w:p>
        </w:tc>
        <w:tc>
          <w:tcPr>
            <w:tcW w:w="2187" w:type="dxa"/>
            <w:vAlign w:val="center"/>
          </w:tcPr>
          <w:p w14:paraId="6AE15A0F">
            <w:pPr>
              <w:spacing w:line="460" w:lineRule="exact"/>
              <w:jc w:val="center"/>
              <w:rPr>
                <w:rFonts w:ascii="宋体"/>
                <w:bCs/>
                <w:color w:val="auto"/>
                <w:kern w:val="0"/>
                <w:sz w:val="24"/>
                <w:szCs w:val="24"/>
                <w:highlight w:val="none"/>
              </w:rPr>
            </w:pPr>
          </w:p>
        </w:tc>
        <w:tc>
          <w:tcPr>
            <w:tcW w:w="1564" w:type="dxa"/>
            <w:gridSpan w:val="2"/>
            <w:vAlign w:val="center"/>
          </w:tcPr>
          <w:p w14:paraId="619E4C1D">
            <w:pPr>
              <w:spacing w:line="460" w:lineRule="exact"/>
              <w:jc w:val="center"/>
              <w:rPr>
                <w:rFonts w:ascii="宋体"/>
                <w:bCs/>
                <w:color w:val="auto"/>
                <w:kern w:val="0"/>
                <w:sz w:val="24"/>
                <w:szCs w:val="24"/>
                <w:highlight w:val="none"/>
              </w:rPr>
            </w:pPr>
            <w:r>
              <w:rPr>
                <w:rFonts w:hint="eastAsia" w:ascii="宋体"/>
                <w:bCs/>
                <w:color w:val="auto"/>
                <w:kern w:val="0"/>
                <w:sz w:val="24"/>
                <w:szCs w:val="24"/>
                <w:highlight w:val="none"/>
              </w:rPr>
              <w:t>年龄</w:t>
            </w:r>
          </w:p>
        </w:tc>
        <w:tc>
          <w:tcPr>
            <w:tcW w:w="3488" w:type="dxa"/>
            <w:gridSpan w:val="3"/>
            <w:vAlign w:val="center"/>
          </w:tcPr>
          <w:p w14:paraId="322A0AA1">
            <w:pPr>
              <w:spacing w:line="460" w:lineRule="exact"/>
              <w:jc w:val="center"/>
              <w:rPr>
                <w:rFonts w:ascii="宋体"/>
                <w:bCs/>
                <w:color w:val="auto"/>
                <w:kern w:val="0"/>
                <w:sz w:val="24"/>
                <w:szCs w:val="24"/>
                <w:highlight w:val="none"/>
              </w:rPr>
            </w:pPr>
          </w:p>
        </w:tc>
      </w:tr>
      <w:tr w14:paraId="7F9E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809" w:type="dxa"/>
            <w:gridSpan w:val="2"/>
            <w:vAlign w:val="center"/>
          </w:tcPr>
          <w:p w14:paraId="53983081">
            <w:pPr>
              <w:spacing w:line="460" w:lineRule="exact"/>
              <w:jc w:val="center"/>
              <w:rPr>
                <w:rFonts w:ascii="宋体"/>
                <w:bCs/>
                <w:color w:val="auto"/>
                <w:kern w:val="0"/>
                <w:sz w:val="24"/>
                <w:szCs w:val="24"/>
                <w:highlight w:val="none"/>
              </w:rPr>
            </w:pPr>
            <w:r>
              <w:rPr>
                <w:rFonts w:hint="eastAsia" w:ascii="宋体"/>
                <w:bCs/>
                <w:color w:val="auto"/>
                <w:kern w:val="0"/>
                <w:sz w:val="24"/>
                <w:szCs w:val="24"/>
                <w:highlight w:val="none"/>
              </w:rPr>
              <w:t>职务</w:t>
            </w:r>
          </w:p>
        </w:tc>
        <w:tc>
          <w:tcPr>
            <w:tcW w:w="2187" w:type="dxa"/>
            <w:vAlign w:val="center"/>
          </w:tcPr>
          <w:p w14:paraId="2DAD58C9">
            <w:pPr>
              <w:spacing w:line="460" w:lineRule="exact"/>
              <w:jc w:val="center"/>
              <w:rPr>
                <w:rFonts w:ascii="宋体"/>
                <w:bCs/>
                <w:color w:val="auto"/>
                <w:kern w:val="0"/>
                <w:sz w:val="24"/>
                <w:szCs w:val="24"/>
                <w:highlight w:val="none"/>
              </w:rPr>
            </w:pPr>
          </w:p>
        </w:tc>
        <w:tc>
          <w:tcPr>
            <w:tcW w:w="1564" w:type="dxa"/>
            <w:gridSpan w:val="2"/>
            <w:vAlign w:val="center"/>
          </w:tcPr>
          <w:p w14:paraId="2C056C2A">
            <w:pPr>
              <w:spacing w:line="460" w:lineRule="exact"/>
              <w:jc w:val="center"/>
              <w:rPr>
                <w:rFonts w:ascii="宋体"/>
                <w:bCs/>
                <w:color w:val="auto"/>
                <w:kern w:val="0"/>
                <w:sz w:val="24"/>
                <w:szCs w:val="24"/>
                <w:highlight w:val="none"/>
              </w:rPr>
            </w:pPr>
            <w:r>
              <w:rPr>
                <w:rFonts w:hint="eastAsia" w:ascii="宋体"/>
                <w:bCs/>
                <w:color w:val="auto"/>
                <w:kern w:val="0"/>
                <w:sz w:val="24"/>
                <w:szCs w:val="24"/>
                <w:highlight w:val="none"/>
              </w:rPr>
              <w:t>电话</w:t>
            </w:r>
          </w:p>
        </w:tc>
        <w:tc>
          <w:tcPr>
            <w:tcW w:w="3488" w:type="dxa"/>
            <w:gridSpan w:val="3"/>
            <w:vAlign w:val="center"/>
          </w:tcPr>
          <w:p w14:paraId="4AF640F7">
            <w:pPr>
              <w:spacing w:line="460" w:lineRule="exact"/>
              <w:jc w:val="center"/>
              <w:rPr>
                <w:rFonts w:ascii="宋体"/>
                <w:bCs/>
                <w:color w:val="auto"/>
                <w:kern w:val="0"/>
                <w:sz w:val="24"/>
                <w:szCs w:val="24"/>
                <w:highlight w:val="none"/>
              </w:rPr>
            </w:pPr>
          </w:p>
        </w:tc>
      </w:tr>
      <w:tr w14:paraId="2177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809" w:type="dxa"/>
            <w:gridSpan w:val="2"/>
            <w:vAlign w:val="center"/>
          </w:tcPr>
          <w:p w14:paraId="16D39974">
            <w:pPr>
              <w:spacing w:line="460" w:lineRule="exact"/>
              <w:jc w:val="center"/>
              <w:rPr>
                <w:rFonts w:ascii="宋体"/>
                <w:bCs/>
                <w:color w:val="auto"/>
                <w:kern w:val="0"/>
                <w:sz w:val="24"/>
                <w:szCs w:val="24"/>
                <w:highlight w:val="none"/>
              </w:rPr>
            </w:pPr>
            <w:r>
              <w:rPr>
                <w:rFonts w:hint="eastAsia" w:ascii="宋体"/>
                <w:bCs/>
                <w:color w:val="auto"/>
                <w:kern w:val="0"/>
                <w:sz w:val="24"/>
                <w:szCs w:val="24"/>
                <w:highlight w:val="none"/>
              </w:rPr>
              <w:t>从事工作年限</w:t>
            </w:r>
          </w:p>
        </w:tc>
        <w:tc>
          <w:tcPr>
            <w:tcW w:w="7239" w:type="dxa"/>
            <w:gridSpan w:val="6"/>
            <w:vAlign w:val="center"/>
          </w:tcPr>
          <w:p w14:paraId="03B9D9BE">
            <w:pPr>
              <w:spacing w:line="460" w:lineRule="exact"/>
              <w:jc w:val="center"/>
              <w:rPr>
                <w:rFonts w:ascii="宋体"/>
                <w:bCs/>
                <w:color w:val="auto"/>
                <w:kern w:val="0"/>
                <w:sz w:val="24"/>
                <w:szCs w:val="24"/>
                <w:highlight w:val="none"/>
              </w:rPr>
            </w:pPr>
          </w:p>
        </w:tc>
      </w:tr>
      <w:tr w14:paraId="67DD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809" w:type="dxa"/>
            <w:gridSpan w:val="2"/>
            <w:vAlign w:val="center"/>
          </w:tcPr>
          <w:p w14:paraId="7C345492">
            <w:pPr>
              <w:spacing w:line="460" w:lineRule="exact"/>
              <w:jc w:val="center"/>
              <w:rPr>
                <w:rFonts w:ascii="宋体"/>
                <w:bCs/>
                <w:color w:val="auto"/>
                <w:kern w:val="0"/>
                <w:sz w:val="24"/>
                <w:szCs w:val="24"/>
                <w:highlight w:val="none"/>
              </w:rPr>
            </w:pPr>
            <w:r>
              <w:rPr>
                <w:rFonts w:hint="eastAsia" w:ascii="宋体"/>
                <w:bCs/>
                <w:color w:val="auto"/>
                <w:kern w:val="0"/>
                <w:sz w:val="24"/>
                <w:szCs w:val="24"/>
                <w:highlight w:val="none"/>
              </w:rPr>
              <w:t>···</w:t>
            </w:r>
          </w:p>
        </w:tc>
        <w:tc>
          <w:tcPr>
            <w:tcW w:w="7239" w:type="dxa"/>
            <w:gridSpan w:val="6"/>
            <w:vAlign w:val="center"/>
          </w:tcPr>
          <w:p w14:paraId="3918405E">
            <w:pPr>
              <w:spacing w:line="460" w:lineRule="exact"/>
              <w:jc w:val="center"/>
              <w:rPr>
                <w:rFonts w:ascii="宋体"/>
                <w:bCs/>
                <w:color w:val="auto"/>
                <w:kern w:val="0"/>
                <w:sz w:val="24"/>
                <w:szCs w:val="24"/>
                <w:highlight w:val="none"/>
              </w:rPr>
            </w:pPr>
          </w:p>
        </w:tc>
      </w:tr>
      <w:tr w14:paraId="0AB9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048" w:type="dxa"/>
            <w:gridSpan w:val="8"/>
            <w:vAlign w:val="center"/>
          </w:tcPr>
          <w:p w14:paraId="39EC380E">
            <w:pPr>
              <w:spacing w:line="460" w:lineRule="exact"/>
              <w:jc w:val="center"/>
              <w:rPr>
                <w:rFonts w:ascii="宋体"/>
                <w:bCs/>
                <w:color w:val="auto"/>
                <w:kern w:val="0"/>
                <w:sz w:val="24"/>
                <w:szCs w:val="24"/>
                <w:highlight w:val="none"/>
              </w:rPr>
            </w:pPr>
            <w:r>
              <w:rPr>
                <w:rFonts w:hint="eastAsia" w:ascii="宋体"/>
                <w:bCs/>
                <w:color w:val="auto"/>
                <w:kern w:val="0"/>
                <w:sz w:val="24"/>
                <w:szCs w:val="24"/>
                <w:highlight w:val="none"/>
              </w:rPr>
              <w:t>近3年以来完成的项目业绩</w:t>
            </w:r>
          </w:p>
        </w:tc>
      </w:tr>
      <w:tr w14:paraId="0A55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131" w:type="dxa"/>
            <w:vAlign w:val="center"/>
          </w:tcPr>
          <w:p w14:paraId="73253016">
            <w:pPr>
              <w:spacing w:line="460" w:lineRule="exact"/>
              <w:jc w:val="center"/>
              <w:rPr>
                <w:rFonts w:ascii="宋体"/>
                <w:bCs/>
                <w:color w:val="auto"/>
                <w:kern w:val="0"/>
                <w:sz w:val="24"/>
                <w:szCs w:val="24"/>
                <w:highlight w:val="none"/>
              </w:rPr>
            </w:pPr>
            <w:r>
              <w:rPr>
                <w:rFonts w:hint="eastAsia" w:ascii="宋体"/>
                <w:bCs/>
                <w:color w:val="auto"/>
                <w:kern w:val="0"/>
                <w:sz w:val="24"/>
                <w:szCs w:val="24"/>
                <w:highlight w:val="none"/>
              </w:rPr>
              <w:t>序号</w:t>
            </w:r>
          </w:p>
        </w:tc>
        <w:tc>
          <w:tcPr>
            <w:tcW w:w="3230" w:type="dxa"/>
            <w:gridSpan w:val="3"/>
            <w:vAlign w:val="center"/>
          </w:tcPr>
          <w:p w14:paraId="2914E9A7">
            <w:pPr>
              <w:spacing w:line="460" w:lineRule="exact"/>
              <w:jc w:val="center"/>
              <w:rPr>
                <w:rFonts w:ascii="宋体"/>
                <w:bCs/>
                <w:color w:val="auto"/>
                <w:kern w:val="0"/>
                <w:sz w:val="24"/>
                <w:szCs w:val="24"/>
                <w:highlight w:val="none"/>
              </w:rPr>
            </w:pPr>
            <w:r>
              <w:rPr>
                <w:rFonts w:hint="eastAsia" w:ascii="宋体"/>
                <w:bCs/>
                <w:color w:val="auto"/>
                <w:kern w:val="0"/>
                <w:sz w:val="24"/>
                <w:szCs w:val="24"/>
                <w:highlight w:val="none"/>
              </w:rPr>
              <w:t>项目名称</w:t>
            </w:r>
          </w:p>
        </w:tc>
        <w:tc>
          <w:tcPr>
            <w:tcW w:w="1701" w:type="dxa"/>
            <w:gridSpan w:val="2"/>
            <w:vAlign w:val="center"/>
          </w:tcPr>
          <w:p w14:paraId="5793E366">
            <w:pPr>
              <w:spacing w:line="460" w:lineRule="exact"/>
              <w:jc w:val="center"/>
              <w:rPr>
                <w:rFonts w:ascii="宋体"/>
                <w:bCs/>
                <w:color w:val="auto"/>
                <w:kern w:val="0"/>
                <w:sz w:val="24"/>
                <w:szCs w:val="24"/>
                <w:highlight w:val="none"/>
              </w:rPr>
            </w:pPr>
            <w:r>
              <w:rPr>
                <w:rFonts w:hint="eastAsia" w:ascii="宋体"/>
                <w:bCs/>
                <w:color w:val="auto"/>
                <w:kern w:val="0"/>
                <w:sz w:val="24"/>
                <w:szCs w:val="24"/>
                <w:highlight w:val="none"/>
              </w:rPr>
              <w:t>项目实施</w:t>
            </w:r>
          </w:p>
          <w:p w14:paraId="443F7340">
            <w:pPr>
              <w:spacing w:line="460" w:lineRule="exact"/>
              <w:jc w:val="center"/>
              <w:rPr>
                <w:rFonts w:ascii="宋体"/>
                <w:bCs/>
                <w:color w:val="auto"/>
                <w:kern w:val="0"/>
                <w:sz w:val="24"/>
                <w:szCs w:val="24"/>
                <w:highlight w:val="none"/>
              </w:rPr>
            </w:pPr>
            <w:r>
              <w:rPr>
                <w:rFonts w:hint="eastAsia" w:ascii="宋体"/>
                <w:bCs/>
                <w:color w:val="auto"/>
                <w:kern w:val="0"/>
                <w:sz w:val="24"/>
                <w:szCs w:val="24"/>
                <w:highlight w:val="none"/>
              </w:rPr>
              <w:t>地点</w:t>
            </w:r>
          </w:p>
        </w:tc>
        <w:tc>
          <w:tcPr>
            <w:tcW w:w="1701" w:type="dxa"/>
            <w:vAlign w:val="center"/>
          </w:tcPr>
          <w:p w14:paraId="57BDC6B7">
            <w:pPr>
              <w:spacing w:line="460" w:lineRule="exact"/>
              <w:jc w:val="center"/>
              <w:rPr>
                <w:rFonts w:ascii="宋体"/>
                <w:bCs/>
                <w:color w:val="auto"/>
                <w:kern w:val="0"/>
                <w:sz w:val="24"/>
                <w:szCs w:val="24"/>
                <w:highlight w:val="none"/>
              </w:rPr>
            </w:pPr>
            <w:r>
              <w:rPr>
                <w:rFonts w:hint="eastAsia" w:ascii="宋体"/>
                <w:bCs/>
                <w:color w:val="auto"/>
                <w:kern w:val="0"/>
                <w:sz w:val="24"/>
                <w:szCs w:val="24"/>
                <w:highlight w:val="none"/>
              </w:rPr>
              <w:t>时间</w:t>
            </w:r>
          </w:p>
        </w:tc>
        <w:tc>
          <w:tcPr>
            <w:tcW w:w="1285" w:type="dxa"/>
            <w:vAlign w:val="center"/>
          </w:tcPr>
          <w:p w14:paraId="3FBB2938">
            <w:pPr>
              <w:spacing w:line="460" w:lineRule="exact"/>
              <w:jc w:val="center"/>
              <w:rPr>
                <w:rFonts w:ascii="宋体"/>
                <w:bCs/>
                <w:color w:val="auto"/>
                <w:kern w:val="0"/>
                <w:sz w:val="24"/>
                <w:szCs w:val="24"/>
                <w:highlight w:val="none"/>
              </w:rPr>
            </w:pPr>
            <w:r>
              <w:rPr>
                <w:rFonts w:hint="eastAsia" w:ascii="宋体"/>
                <w:bCs/>
                <w:color w:val="auto"/>
                <w:kern w:val="0"/>
                <w:sz w:val="24"/>
                <w:szCs w:val="24"/>
                <w:highlight w:val="none"/>
              </w:rPr>
              <w:t>备注</w:t>
            </w:r>
          </w:p>
        </w:tc>
      </w:tr>
      <w:tr w14:paraId="3D4D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131" w:type="dxa"/>
            <w:vAlign w:val="center"/>
          </w:tcPr>
          <w:p w14:paraId="5D7C25AF">
            <w:pPr>
              <w:spacing w:line="460" w:lineRule="exact"/>
              <w:jc w:val="center"/>
              <w:rPr>
                <w:rFonts w:ascii="宋体"/>
                <w:bCs/>
                <w:color w:val="auto"/>
                <w:kern w:val="0"/>
                <w:sz w:val="24"/>
                <w:szCs w:val="24"/>
                <w:highlight w:val="none"/>
              </w:rPr>
            </w:pPr>
            <w:r>
              <w:rPr>
                <w:rFonts w:hint="eastAsia" w:ascii="宋体"/>
                <w:bCs/>
                <w:color w:val="auto"/>
                <w:kern w:val="0"/>
                <w:sz w:val="24"/>
                <w:szCs w:val="24"/>
                <w:highlight w:val="none"/>
              </w:rPr>
              <w:t>1</w:t>
            </w:r>
          </w:p>
        </w:tc>
        <w:tc>
          <w:tcPr>
            <w:tcW w:w="3230" w:type="dxa"/>
            <w:gridSpan w:val="3"/>
            <w:vAlign w:val="center"/>
          </w:tcPr>
          <w:p w14:paraId="4456E186">
            <w:pPr>
              <w:spacing w:line="460" w:lineRule="exact"/>
              <w:jc w:val="center"/>
              <w:rPr>
                <w:rFonts w:ascii="宋体"/>
                <w:bCs/>
                <w:color w:val="auto"/>
                <w:kern w:val="0"/>
                <w:sz w:val="24"/>
                <w:szCs w:val="24"/>
                <w:highlight w:val="none"/>
              </w:rPr>
            </w:pPr>
          </w:p>
        </w:tc>
        <w:tc>
          <w:tcPr>
            <w:tcW w:w="1701" w:type="dxa"/>
            <w:gridSpan w:val="2"/>
            <w:vAlign w:val="center"/>
          </w:tcPr>
          <w:p w14:paraId="6C10CB12">
            <w:pPr>
              <w:spacing w:line="460" w:lineRule="exact"/>
              <w:jc w:val="center"/>
              <w:rPr>
                <w:rFonts w:ascii="宋体"/>
                <w:bCs/>
                <w:color w:val="auto"/>
                <w:sz w:val="24"/>
                <w:szCs w:val="24"/>
                <w:highlight w:val="none"/>
              </w:rPr>
            </w:pPr>
          </w:p>
        </w:tc>
        <w:tc>
          <w:tcPr>
            <w:tcW w:w="1701" w:type="dxa"/>
            <w:vAlign w:val="center"/>
          </w:tcPr>
          <w:p w14:paraId="61766E34">
            <w:pPr>
              <w:spacing w:line="460" w:lineRule="exact"/>
              <w:jc w:val="center"/>
              <w:rPr>
                <w:rFonts w:ascii="宋体"/>
                <w:bCs/>
                <w:color w:val="auto"/>
                <w:sz w:val="24"/>
                <w:szCs w:val="24"/>
                <w:highlight w:val="none"/>
              </w:rPr>
            </w:pPr>
          </w:p>
        </w:tc>
        <w:tc>
          <w:tcPr>
            <w:tcW w:w="1285" w:type="dxa"/>
            <w:vAlign w:val="center"/>
          </w:tcPr>
          <w:p w14:paraId="634E27A1">
            <w:pPr>
              <w:spacing w:line="460" w:lineRule="exact"/>
              <w:jc w:val="center"/>
              <w:rPr>
                <w:rFonts w:ascii="宋体"/>
                <w:bCs/>
                <w:color w:val="auto"/>
                <w:sz w:val="24"/>
                <w:szCs w:val="24"/>
                <w:highlight w:val="none"/>
              </w:rPr>
            </w:pPr>
          </w:p>
        </w:tc>
      </w:tr>
      <w:tr w14:paraId="3DBF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131" w:type="dxa"/>
            <w:vAlign w:val="center"/>
          </w:tcPr>
          <w:p w14:paraId="708CCDE2">
            <w:pPr>
              <w:spacing w:line="460" w:lineRule="exact"/>
              <w:jc w:val="center"/>
              <w:rPr>
                <w:rFonts w:ascii="宋体"/>
                <w:bCs/>
                <w:color w:val="auto"/>
                <w:kern w:val="0"/>
                <w:sz w:val="24"/>
                <w:szCs w:val="24"/>
                <w:highlight w:val="none"/>
              </w:rPr>
            </w:pPr>
            <w:r>
              <w:rPr>
                <w:rFonts w:hint="eastAsia" w:ascii="宋体"/>
                <w:bCs/>
                <w:color w:val="auto"/>
                <w:kern w:val="0"/>
                <w:sz w:val="24"/>
                <w:szCs w:val="24"/>
                <w:highlight w:val="none"/>
              </w:rPr>
              <w:t>···</w:t>
            </w:r>
          </w:p>
        </w:tc>
        <w:tc>
          <w:tcPr>
            <w:tcW w:w="3230" w:type="dxa"/>
            <w:gridSpan w:val="3"/>
            <w:vAlign w:val="center"/>
          </w:tcPr>
          <w:p w14:paraId="5DB218A8">
            <w:pPr>
              <w:spacing w:line="460" w:lineRule="exact"/>
              <w:jc w:val="center"/>
              <w:rPr>
                <w:rFonts w:ascii="宋体"/>
                <w:bCs/>
                <w:color w:val="auto"/>
                <w:kern w:val="0"/>
                <w:sz w:val="24"/>
                <w:szCs w:val="24"/>
                <w:highlight w:val="none"/>
              </w:rPr>
            </w:pPr>
          </w:p>
        </w:tc>
        <w:tc>
          <w:tcPr>
            <w:tcW w:w="1701" w:type="dxa"/>
            <w:gridSpan w:val="2"/>
            <w:vAlign w:val="center"/>
          </w:tcPr>
          <w:p w14:paraId="6CB0A1AF">
            <w:pPr>
              <w:spacing w:line="460" w:lineRule="exact"/>
              <w:jc w:val="center"/>
              <w:rPr>
                <w:rFonts w:ascii="宋体"/>
                <w:b/>
                <w:bCs/>
                <w:color w:val="auto"/>
                <w:sz w:val="24"/>
                <w:szCs w:val="24"/>
                <w:highlight w:val="none"/>
              </w:rPr>
            </w:pPr>
          </w:p>
        </w:tc>
        <w:tc>
          <w:tcPr>
            <w:tcW w:w="1701" w:type="dxa"/>
            <w:vAlign w:val="center"/>
          </w:tcPr>
          <w:p w14:paraId="0EFF9891">
            <w:pPr>
              <w:spacing w:line="460" w:lineRule="exact"/>
              <w:jc w:val="center"/>
              <w:rPr>
                <w:rFonts w:ascii="宋体"/>
                <w:b/>
                <w:bCs/>
                <w:color w:val="auto"/>
                <w:sz w:val="24"/>
                <w:szCs w:val="24"/>
                <w:highlight w:val="none"/>
              </w:rPr>
            </w:pPr>
          </w:p>
        </w:tc>
        <w:tc>
          <w:tcPr>
            <w:tcW w:w="1285" w:type="dxa"/>
            <w:vAlign w:val="center"/>
          </w:tcPr>
          <w:p w14:paraId="71EC1288">
            <w:pPr>
              <w:spacing w:line="460" w:lineRule="exact"/>
              <w:jc w:val="center"/>
              <w:rPr>
                <w:rFonts w:ascii="宋体"/>
                <w:b/>
                <w:bCs/>
                <w:color w:val="auto"/>
                <w:sz w:val="24"/>
                <w:szCs w:val="24"/>
                <w:highlight w:val="none"/>
              </w:rPr>
            </w:pPr>
          </w:p>
        </w:tc>
      </w:tr>
    </w:tbl>
    <w:p w14:paraId="30F34F37">
      <w:pPr>
        <w:spacing w:line="360" w:lineRule="auto"/>
        <w:jc w:val="left"/>
        <w:rPr>
          <w:rFonts w:ascii="宋体"/>
          <w:bCs/>
          <w:color w:val="auto"/>
          <w:kern w:val="0"/>
          <w:sz w:val="24"/>
          <w:szCs w:val="24"/>
          <w:highlight w:val="none"/>
        </w:rPr>
      </w:pPr>
      <w:r>
        <w:rPr>
          <w:rFonts w:hint="eastAsia" w:ascii="宋体"/>
          <w:bCs/>
          <w:color w:val="auto"/>
          <w:sz w:val="24"/>
          <w:szCs w:val="24"/>
          <w:highlight w:val="none"/>
        </w:rPr>
        <w:t>注：应附项目负责人社保、身份证、劳动合同等证明材料。</w:t>
      </w:r>
    </w:p>
    <w:p w14:paraId="4D9818AF">
      <w:pPr>
        <w:spacing w:line="500" w:lineRule="exact"/>
        <w:ind w:firstLine="4250" w:firstLineChars="1771"/>
        <w:jc w:val="left"/>
        <w:rPr>
          <w:rFonts w:ascii="宋体"/>
          <w:bCs/>
          <w:color w:val="auto"/>
          <w:kern w:val="0"/>
          <w:sz w:val="24"/>
          <w:szCs w:val="24"/>
          <w:highlight w:val="none"/>
        </w:rPr>
      </w:pPr>
    </w:p>
    <w:p w14:paraId="6A74340F">
      <w:pPr>
        <w:spacing w:line="500" w:lineRule="exact"/>
        <w:ind w:firstLine="4250" w:firstLineChars="1771"/>
        <w:jc w:val="left"/>
        <w:rPr>
          <w:rFonts w:ascii="宋体"/>
          <w:bCs/>
          <w:color w:val="auto"/>
          <w:kern w:val="0"/>
          <w:sz w:val="24"/>
          <w:szCs w:val="24"/>
          <w:highlight w:val="none"/>
        </w:rPr>
      </w:pPr>
      <w:r>
        <w:rPr>
          <w:rFonts w:hint="eastAsia" w:ascii="宋体" w:hAnsi="宋体"/>
          <w:color w:val="auto"/>
          <w:kern w:val="0"/>
          <w:sz w:val="24"/>
          <w:szCs w:val="24"/>
          <w:highlight w:val="none"/>
        </w:rPr>
        <w:t>投标</w:t>
      </w:r>
      <w:r>
        <w:rPr>
          <w:rFonts w:hint="eastAsia" w:ascii="宋体"/>
          <w:bCs/>
          <w:color w:val="auto"/>
          <w:kern w:val="0"/>
          <w:sz w:val="24"/>
          <w:szCs w:val="24"/>
          <w:highlight w:val="none"/>
        </w:rPr>
        <w:t>供应商：（</w:t>
      </w:r>
      <w:r>
        <w:rPr>
          <w:rFonts w:hint="eastAsia" w:ascii="宋体"/>
          <w:color w:val="auto"/>
          <w:sz w:val="24"/>
          <w:szCs w:val="24"/>
          <w:highlight w:val="none"/>
        </w:rPr>
        <w:t>电子签章</w:t>
      </w:r>
      <w:r>
        <w:rPr>
          <w:rFonts w:hint="eastAsia" w:ascii="宋体"/>
          <w:bCs/>
          <w:color w:val="auto"/>
          <w:kern w:val="0"/>
          <w:sz w:val="24"/>
          <w:szCs w:val="24"/>
          <w:highlight w:val="none"/>
        </w:rPr>
        <w:t>）</w:t>
      </w:r>
    </w:p>
    <w:p w14:paraId="553F8119">
      <w:pPr>
        <w:spacing w:line="500" w:lineRule="exact"/>
        <w:ind w:firstLine="4250" w:firstLineChars="1771"/>
        <w:jc w:val="left"/>
        <w:rPr>
          <w:rFonts w:ascii="宋体"/>
          <w:bCs/>
          <w:color w:val="auto"/>
          <w:kern w:val="0"/>
          <w:sz w:val="24"/>
          <w:szCs w:val="24"/>
          <w:highlight w:val="none"/>
        </w:rPr>
      </w:pPr>
      <w:r>
        <w:rPr>
          <w:rFonts w:hint="eastAsia" w:ascii="宋体"/>
          <w:bCs/>
          <w:color w:val="auto"/>
          <w:kern w:val="0"/>
          <w:sz w:val="24"/>
          <w:szCs w:val="24"/>
          <w:highlight w:val="none"/>
        </w:rPr>
        <w:t>法定代表人：（</w:t>
      </w:r>
      <w:r>
        <w:rPr>
          <w:rFonts w:hint="eastAsia" w:ascii="宋体"/>
          <w:color w:val="auto"/>
          <w:sz w:val="24"/>
          <w:szCs w:val="24"/>
          <w:highlight w:val="none"/>
        </w:rPr>
        <w:t>电子签章</w:t>
      </w:r>
      <w:r>
        <w:rPr>
          <w:rFonts w:hint="eastAsia" w:ascii="宋体"/>
          <w:bCs/>
          <w:color w:val="auto"/>
          <w:kern w:val="0"/>
          <w:sz w:val="24"/>
          <w:szCs w:val="24"/>
          <w:highlight w:val="none"/>
        </w:rPr>
        <w:t>）</w:t>
      </w:r>
    </w:p>
    <w:p w14:paraId="5CE0FA96">
      <w:pPr>
        <w:spacing w:line="500" w:lineRule="exact"/>
        <w:ind w:firstLine="4250" w:firstLineChars="1771"/>
        <w:jc w:val="left"/>
        <w:rPr>
          <w:rFonts w:ascii="宋体"/>
          <w:bCs/>
          <w:color w:val="auto"/>
          <w:kern w:val="0"/>
          <w:sz w:val="24"/>
          <w:szCs w:val="24"/>
          <w:highlight w:val="none"/>
        </w:rPr>
      </w:pPr>
      <w:r>
        <w:rPr>
          <w:rFonts w:hint="eastAsia" w:ascii="宋体"/>
          <w:bCs/>
          <w:color w:val="auto"/>
          <w:kern w:val="0"/>
          <w:sz w:val="24"/>
          <w:szCs w:val="24"/>
          <w:highlight w:val="none"/>
        </w:rPr>
        <w:t>日期：</w:t>
      </w:r>
    </w:p>
    <w:p w14:paraId="0950BFB8">
      <w:pPr>
        <w:spacing w:line="360" w:lineRule="auto"/>
        <w:jc w:val="center"/>
        <w:rPr>
          <w:rFonts w:ascii="宋体"/>
          <w:bCs/>
          <w:color w:val="auto"/>
          <w:kern w:val="0"/>
          <w:sz w:val="24"/>
          <w:szCs w:val="24"/>
          <w:highlight w:val="none"/>
        </w:rPr>
      </w:pPr>
      <w:r>
        <w:rPr>
          <w:rFonts w:hint="eastAsia" w:ascii="宋体"/>
          <w:b/>
          <w:bCs/>
          <w:color w:val="auto"/>
          <w:sz w:val="28"/>
          <w:szCs w:val="28"/>
          <w:highlight w:val="none"/>
        </w:rPr>
        <w:br w:type="page"/>
      </w:r>
      <w:r>
        <w:rPr>
          <w:rFonts w:hint="eastAsia" w:ascii="宋体"/>
          <w:bCs/>
          <w:color w:val="auto"/>
          <w:kern w:val="0"/>
          <w:sz w:val="24"/>
          <w:szCs w:val="24"/>
          <w:highlight w:val="none"/>
        </w:rPr>
        <w:t>3、供应商资格证明文件</w:t>
      </w:r>
    </w:p>
    <w:p w14:paraId="54604AF3">
      <w:pPr>
        <w:spacing w:line="360" w:lineRule="auto"/>
        <w:jc w:val="center"/>
        <w:rPr>
          <w:rFonts w:ascii="宋体"/>
          <w:bCs/>
          <w:color w:val="auto"/>
          <w:kern w:val="0"/>
          <w:sz w:val="24"/>
          <w:szCs w:val="24"/>
          <w:highlight w:val="none"/>
        </w:rPr>
      </w:pPr>
    </w:p>
    <w:p w14:paraId="7B32B45B">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（格式自拟，应逐页加</w:t>
      </w:r>
      <w:r>
        <w:rPr>
          <w:rFonts w:hint="eastAsia" w:ascii="宋体" w:cs="宋体"/>
          <w:color w:val="auto"/>
          <w:sz w:val="24"/>
          <w:szCs w:val="24"/>
          <w:highlight w:val="none"/>
        </w:rPr>
        <w:t>盖单位公章</w:t>
      </w:r>
      <w:r>
        <w:rPr>
          <w:rFonts w:hint="eastAsia" w:ascii="宋体"/>
          <w:bCs/>
          <w:color w:val="auto"/>
          <w:kern w:val="0"/>
          <w:sz w:val="24"/>
          <w:szCs w:val="24"/>
          <w:highlight w:val="none"/>
        </w:rPr>
        <w:t>）</w:t>
      </w:r>
    </w:p>
    <w:p w14:paraId="11FEC65D">
      <w:pPr>
        <w:widowControl/>
        <w:spacing w:line="520" w:lineRule="atLeast"/>
        <w:jc w:val="center"/>
        <w:outlineLvl w:val="0"/>
        <w:rPr>
          <w:rFonts w:ascii="宋体" w:hAnsi="宋体"/>
          <w:b/>
          <w:color w:val="auto"/>
          <w:kern w:val="0"/>
          <w:sz w:val="32"/>
          <w:szCs w:val="32"/>
          <w:highlight w:val="none"/>
        </w:rPr>
      </w:pPr>
      <w:r>
        <w:rPr>
          <w:rFonts w:hint="eastAsia" w:ascii="宋体" w:hAnsi="宋体"/>
          <w:b/>
          <w:color w:val="auto"/>
          <w:kern w:val="0"/>
          <w:sz w:val="32"/>
          <w:szCs w:val="32"/>
          <w:highlight w:val="none"/>
        </w:rPr>
        <w:br w:type="page"/>
      </w:r>
    </w:p>
    <w:p w14:paraId="4A40AF4D">
      <w:pPr>
        <w:widowControl/>
        <w:spacing w:line="520" w:lineRule="atLeast"/>
        <w:jc w:val="center"/>
        <w:outlineLvl w:val="0"/>
        <w:rPr>
          <w:rFonts w:ascii="宋体" w:hAnsi="宋体"/>
          <w:b/>
          <w:bCs/>
          <w:color w:val="auto"/>
          <w:kern w:val="0"/>
          <w:sz w:val="32"/>
          <w:szCs w:val="32"/>
          <w:highlight w:val="none"/>
        </w:rPr>
      </w:pPr>
      <w:bookmarkStart w:id="53" w:name="_Toc9277"/>
      <w:r>
        <w:rPr>
          <w:rFonts w:hint="eastAsia" w:ascii="宋体" w:hAnsi="宋体"/>
          <w:b/>
          <w:color w:val="auto"/>
          <w:kern w:val="0"/>
          <w:sz w:val="32"/>
          <w:szCs w:val="32"/>
          <w:highlight w:val="none"/>
        </w:rPr>
        <w:t>五、</w:t>
      </w:r>
      <w:bookmarkEnd w:id="52"/>
      <w:r>
        <w:rPr>
          <w:rFonts w:hint="eastAsia" w:ascii="宋体" w:hAnsi="宋体"/>
          <w:b/>
          <w:bCs/>
          <w:color w:val="auto"/>
          <w:kern w:val="0"/>
          <w:sz w:val="32"/>
          <w:szCs w:val="32"/>
          <w:highlight w:val="none"/>
        </w:rPr>
        <w:t>技术标</w:t>
      </w:r>
      <w:bookmarkEnd w:id="53"/>
    </w:p>
    <w:p w14:paraId="6985339C">
      <w:pPr>
        <w:widowControl/>
        <w:spacing w:line="520" w:lineRule="atLeast"/>
        <w:ind w:firstLine="480"/>
        <w:rPr>
          <w:rFonts w:ascii="宋体" w:hAnsi="宋体"/>
          <w:color w:val="auto"/>
          <w:kern w:val="0"/>
          <w:sz w:val="24"/>
          <w:szCs w:val="24"/>
          <w:highlight w:val="none"/>
        </w:rPr>
      </w:pPr>
      <w:r>
        <w:rPr>
          <w:rFonts w:hint="eastAsia" w:ascii="宋体" w:hAnsi="宋体"/>
          <w:color w:val="auto"/>
          <w:sz w:val="24"/>
          <w:szCs w:val="24"/>
          <w:highlight w:val="none"/>
        </w:rPr>
        <w:t>此项格式自拟，内容应包括但不限制于评分办法提到的内容。</w:t>
      </w:r>
    </w:p>
    <w:p w14:paraId="06B3BA32">
      <w:pPr>
        <w:widowControl/>
        <w:spacing w:line="560" w:lineRule="atLeast"/>
        <w:jc w:val="center"/>
        <w:rPr>
          <w:rFonts w:ascii="宋体" w:hAnsi="宋体"/>
          <w:color w:val="auto"/>
          <w:kern w:val="0"/>
          <w:sz w:val="28"/>
          <w:szCs w:val="28"/>
          <w:highlight w:val="none"/>
        </w:rPr>
      </w:pPr>
    </w:p>
    <w:p w14:paraId="06C97892">
      <w:pPr>
        <w:widowControl/>
        <w:spacing w:line="560" w:lineRule="atLeast"/>
        <w:jc w:val="center"/>
        <w:rPr>
          <w:rFonts w:ascii="宋体" w:hAnsi="宋体"/>
          <w:color w:val="auto"/>
          <w:kern w:val="0"/>
          <w:sz w:val="28"/>
          <w:szCs w:val="28"/>
          <w:highlight w:val="none"/>
        </w:rPr>
      </w:pPr>
    </w:p>
    <w:p w14:paraId="57A3BCF4">
      <w:pPr>
        <w:widowControl/>
        <w:spacing w:line="360" w:lineRule="auto"/>
        <w:jc w:val="left"/>
        <w:rPr>
          <w:rFonts w:ascii="宋体" w:hAnsi="宋体"/>
          <w:b/>
          <w:bCs/>
          <w:color w:val="auto"/>
          <w:kern w:val="0"/>
          <w:sz w:val="28"/>
          <w:szCs w:val="28"/>
          <w:highlight w:val="none"/>
        </w:rPr>
      </w:pPr>
    </w:p>
    <w:p w14:paraId="4657D7A7">
      <w:pPr>
        <w:widowControl/>
        <w:jc w:val="left"/>
        <w:rPr>
          <w:rFonts w:ascii="宋体" w:hAnsi="宋体"/>
          <w:b/>
          <w:bCs/>
          <w:color w:val="auto"/>
          <w:kern w:val="0"/>
          <w:sz w:val="28"/>
          <w:szCs w:val="28"/>
          <w:highlight w:val="none"/>
        </w:rPr>
      </w:pPr>
      <w:r>
        <w:rPr>
          <w:rFonts w:ascii="宋体" w:hAnsi="宋体"/>
          <w:b/>
          <w:bCs/>
          <w:color w:val="auto"/>
          <w:kern w:val="0"/>
          <w:sz w:val="28"/>
          <w:szCs w:val="28"/>
          <w:highlight w:val="none"/>
        </w:rPr>
        <w:br w:type="page"/>
      </w:r>
    </w:p>
    <w:p w14:paraId="3D229AF0">
      <w:pPr>
        <w:numPr>
          <w:ilvl w:val="0"/>
          <w:numId w:val="3"/>
        </w:numPr>
        <w:spacing w:line="360" w:lineRule="auto"/>
        <w:jc w:val="center"/>
        <w:rPr>
          <w:rFonts w:ascii="宋体" w:hAnsi="宋体"/>
          <w:b/>
          <w:bCs/>
          <w:color w:val="auto"/>
          <w:kern w:val="0"/>
          <w:sz w:val="32"/>
          <w:szCs w:val="32"/>
          <w:highlight w:val="none"/>
        </w:rPr>
      </w:pPr>
      <w:r>
        <w:rPr>
          <w:rFonts w:hint="eastAsia" w:ascii="宋体"/>
          <w:b/>
          <w:bCs/>
          <w:color w:val="auto"/>
          <w:sz w:val="32"/>
          <w:szCs w:val="32"/>
          <w:highlight w:val="none"/>
        </w:rPr>
        <w:t>商务标</w:t>
      </w:r>
    </w:p>
    <w:p w14:paraId="4CEB3E0D">
      <w:pPr>
        <w:spacing w:line="360" w:lineRule="auto"/>
        <w:rPr>
          <w:rFonts w:ascii="宋体"/>
          <w:b/>
          <w:bCs/>
          <w:color w:val="auto"/>
          <w:sz w:val="32"/>
          <w:szCs w:val="32"/>
          <w:highlight w:val="none"/>
        </w:rPr>
      </w:pPr>
    </w:p>
    <w:p w14:paraId="39F60525">
      <w:pPr>
        <w:spacing w:line="360" w:lineRule="auto"/>
        <w:rPr>
          <w:rFonts w:ascii="宋体"/>
          <w:bCs/>
          <w:color w:val="auto"/>
          <w:kern w:val="0"/>
          <w:sz w:val="24"/>
          <w:szCs w:val="24"/>
          <w:highlight w:val="none"/>
        </w:rPr>
      </w:pPr>
      <w:r>
        <w:rPr>
          <w:rFonts w:hint="eastAsia" w:ascii="宋体"/>
          <w:bCs/>
          <w:color w:val="auto"/>
          <w:kern w:val="0"/>
          <w:sz w:val="24"/>
          <w:szCs w:val="24"/>
          <w:highlight w:val="none"/>
        </w:rPr>
        <w:t>1、服务能力承诺和优惠承诺</w:t>
      </w:r>
    </w:p>
    <w:p w14:paraId="42E442B5">
      <w:pPr>
        <w:spacing w:line="360" w:lineRule="auto"/>
        <w:jc w:val="center"/>
        <w:rPr>
          <w:rFonts w:ascii="宋体"/>
          <w:b/>
          <w:bCs/>
          <w:color w:val="auto"/>
          <w:sz w:val="24"/>
          <w:szCs w:val="24"/>
          <w:highlight w:val="none"/>
        </w:rPr>
      </w:pPr>
      <w:r>
        <w:rPr>
          <w:rFonts w:hint="eastAsia" w:ascii="宋体"/>
          <w:b/>
          <w:bCs/>
          <w:color w:val="auto"/>
          <w:sz w:val="24"/>
          <w:szCs w:val="24"/>
          <w:highlight w:val="none"/>
        </w:rPr>
        <w:t>（格式自拟）</w:t>
      </w:r>
    </w:p>
    <w:p w14:paraId="4351B58D">
      <w:pPr>
        <w:pStyle w:val="2"/>
        <w:rPr>
          <w:rFonts w:ascii="宋体"/>
          <w:b/>
          <w:bCs/>
          <w:color w:val="auto"/>
          <w:sz w:val="32"/>
          <w:szCs w:val="32"/>
          <w:highlight w:val="none"/>
        </w:rPr>
      </w:pPr>
    </w:p>
    <w:p w14:paraId="7A9B0511">
      <w:pPr>
        <w:pStyle w:val="3"/>
        <w:rPr>
          <w:rFonts w:ascii="宋体"/>
          <w:b/>
          <w:bCs/>
          <w:color w:val="auto"/>
          <w:sz w:val="32"/>
          <w:szCs w:val="32"/>
          <w:highlight w:val="none"/>
        </w:rPr>
      </w:pPr>
    </w:p>
    <w:p w14:paraId="3D7325A7">
      <w:pPr>
        <w:pStyle w:val="6"/>
        <w:rPr>
          <w:b/>
          <w:bCs/>
          <w:color w:val="auto"/>
          <w:sz w:val="32"/>
          <w:szCs w:val="32"/>
          <w:highlight w:val="none"/>
        </w:rPr>
      </w:pPr>
    </w:p>
    <w:p w14:paraId="4CBE47EB">
      <w:pPr>
        <w:pStyle w:val="6"/>
        <w:rPr>
          <w:b/>
          <w:bCs/>
          <w:color w:val="auto"/>
          <w:sz w:val="32"/>
          <w:szCs w:val="32"/>
          <w:highlight w:val="none"/>
        </w:rPr>
      </w:pPr>
    </w:p>
    <w:p w14:paraId="568C1140">
      <w:pPr>
        <w:pStyle w:val="6"/>
        <w:rPr>
          <w:b/>
          <w:bCs/>
          <w:color w:val="auto"/>
          <w:sz w:val="32"/>
          <w:szCs w:val="32"/>
          <w:highlight w:val="none"/>
        </w:rPr>
      </w:pPr>
    </w:p>
    <w:p w14:paraId="51C0A6DA">
      <w:pPr>
        <w:pStyle w:val="6"/>
        <w:rPr>
          <w:b/>
          <w:bCs/>
          <w:color w:val="auto"/>
          <w:sz w:val="32"/>
          <w:szCs w:val="32"/>
          <w:highlight w:val="none"/>
        </w:rPr>
      </w:pPr>
    </w:p>
    <w:p w14:paraId="1C230B4E">
      <w:pPr>
        <w:pStyle w:val="6"/>
        <w:rPr>
          <w:b/>
          <w:bCs/>
          <w:color w:val="auto"/>
          <w:sz w:val="32"/>
          <w:szCs w:val="32"/>
          <w:highlight w:val="none"/>
        </w:rPr>
      </w:pPr>
    </w:p>
    <w:p w14:paraId="7C48B1AD">
      <w:pPr>
        <w:pStyle w:val="6"/>
        <w:rPr>
          <w:b/>
          <w:bCs/>
          <w:color w:val="auto"/>
          <w:sz w:val="32"/>
          <w:szCs w:val="32"/>
          <w:highlight w:val="none"/>
        </w:rPr>
      </w:pPr>
    </w:p>
    <w:p w14:paraId="164E2440">
      <w:pPr>
        <w:pStyle w:val="6"/>
        <w:rPr>
          <w:b/>
          <w:bCs/>
          <w:color w:val="auto"/>
          <w:sz w:val="32"/>
          <w:szCs w:val="32"/>
          <w:highlight w:val="none"/>
        </w:rPr>
      </w:pPr>
    </w:p>
    <w:p w14:paraId="15BCD800">
      <w:pPr>
        <w:pStyle w:val="6"/>
        <w:rPr>
          <w:b/>
          <w:bCs/>
          <w:color w:val="auto"/>
          <w:sz w:val="32"/>
          <w:szCs w:val="32"/>
          <w:highlight w:val="none"/>
        </w:rPr>
      </w:pPr>
    </w:p>
    <w:p w14:paraId="2B815EEA">
      <w:pPr>
        <w:pStyle w:val="6"/>
        <w:rPr>
          <w:b/>
          <w:bCs/>
          <w:color w:val="auto"/>
          <w:sz w:val="32"/>
          <w:szCs w:val="32"/>
          <w:highlight w:val="none"/>
        </w:rPr>
      </w:pPr>
    </w:p>
    <w:p w14:paraId="2EF655B1">
      <w:pPr>
        <w:pStyle w:val="6"/>
        <w:rPr>
          <w:b/>
          <w:bCs/>
          <w:color w:val="auto"/>
          <w:sz w:val="32"/>
          <w:szCs w:val="32"/>
          <w:highlight w:val="none"/>
        </w:rPr>
      </w:pPr>
    </w:p>
    <w:p w14:paraId="7CCE4113">
      <w:pPr>
        <w:pStyle w:val="6"/>
        <w:rPr>
          <w:b/>
          <w:bCs/>
          <w:color w:val="auto"/>
          <w:sz w:val="32"/>
          <w:szCs w:val="32"/>
          <w:highlight w:val="none"/>
        </w:rPr>
      </w:pPr>
    </w:p>
    <w:p w14:paraId="763FC8DA">
      <w:pPr>
        <w:pStyle w:val="6"/>
        <w:rPr>
          <w:b/>
          <w:bCs/>
          <w:color w:val="auto"/>
          <w:sz w:val="32"/>
          <w:szCs w:val="32"/>
          <w:highlight w:val="none"/>
        </w:rPr>
      </w:pPr>
    </w:p>
    <w:p w14:paraId="0F50D08C">
      <w:pPr>
        <w:pStyle w:val="6"/>
        <w:rPr>
          <w:b/>
          <w:bCs/>
          <w:color w:val="auto"/>
          <w:sz w:val="32"/>
          <w:szCs w:val="32"/>
          <w:highlight w:val="none"/>
        </w:rPr>
      </w:pPr>
    </w:p>
    <w:p w14:paraId="194527A0">
      <w:pPr>
        <w:pStyle w:val="6"/>
        <w:rPr>
          <w:b/>
          <w:bCs/>
          <w:color w:val="auto"/>
          <w:sz w:val="32"/>
          <w:szCs w:val="32"/>
          <w:highlight w:val="none"/>
        </w:rPr>
      </w:pPr>
    </w:p>
    <w:p w14:paraId="372D2FA0">
      <w:pPr>
        <w:spacing w:line="360" w:lineRule="auto"/>
        <w:rPr>
          <w:rFonts w:ascii="宋体"/>
          <w:b/>
          <w:bCs/>
          <w:color w:val="auto"/>
          <w:sz w:val="32"/>
          <w:szCs w:val="32"/>
          <w:highlight w:val="none"/>
        </w:rPr>
      </w:pPr>
    </w:p>
    <w:p w14:paraId="0E9072BC">
      <w:pPr>
        <w:spacing w:line="360" w:lineRule="auto"/>
        <w:rPr>
          <w:rFonts w:ascii="宋体"/>
          <w:b/>
          <w:bCs/>
          <w:color w:val="auto"/>
          <w:sz w:val="28"/>
          <w:szCs w:val="28"/>
          <w:highlight w:val="none"/>
        </w:rPr>
      </w:pPr>
    </w:p>
    <w:p w14:paraId="2D81230C">
      <w:pPr>
        <w:spacing w:line="360" w:lineRule="auto"/>
        <w:rPr>
          <w:rFonts w:ascii="宋体" w:hAnsi="宋体" w:cs="宋体"/>
          <w:bCs/>
          <w:color w:val="auto"/>
          <w:kern w:val="0"/>
          <w:sz w:val="24"/>
          <w:szCs w:val="24"/>
          <w:highlight w:val="none"/>
        </w:rPr>
      </w:pPr>
    </w:p>
    <w:p w14:paraId="63CF1A98">
      <w:pPr>
        <w:spacing w:line="360" w:lineRule="auto"/>
        <w:rPr>
          <w:rFonts w:ascii="宋体" w:hAnsi="宋体" w:cs="宋体"/>
          <w:color w:val="auto"/>
          <w:sz w:val="24"/>
          <w:szCs w:val="24"/>
          <w:highlight w:val="none"/>
        </w:rPr>
      </w:pPr>
      <w:r>
        <w:rPr>
          <w:rFonts w:hint="eastAsia" w:ascii="宋体" w:hAnsi="宋体" w:cs="宋体"/>
          <w:bCs/>
          <w:color w:val="auto"/>
          <w:kern w:val="0"/>
          <w:sz w:val="24"/>
          <w:szCs w:val="24"/>
          <w:highlight w:val="none"/>
        </w:rPr>
        <w:t>2、业绩一览表及证明材料</w:t>
      </w:r>
    </w:p>
    <w:tbl>
      <w:tblPr>
        <w:tblStyle w:val="17"/>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440"/>
        <w:gridCol w:w="1356"/>
        <w:gridCol w:w="1356"/>
        <w:gridCol w:w="2050"/>
      </w:tblGrid>
      <w:tr w14:paraId="1E03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5708618B">
            <w:pPr>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620" w:type="dxa"/>
            <w:tcBorders>
              <w:top w:val="single" w:color="auto" w:sz="4" w:space="0"/>
              <w:left w:val="nil"/>
              <w:bottom w:val="single" w:color="auto" w:sz="4" w:space="0"/>
              <w:right w:val="single" w:color="auto" w:sz="4" w:space="0"/>
            </w:tcBorders>
            <w:vAlign w:val="center"/>
          </w:tcPr>
          <w:p w14:paraId="5FBD9204">
            <w:pPr>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1440" w:type="dxa"/>
            <w:tcBorders>
              <w:top w:val="single" w:color="auto" w:sz="4" w:space="0"/>
              <w:left w:val="nil"/>
              <w:bottom w:val="single" w:color="auto" w:sz="4" w:space="0"/>
              <w:right w:val="single" w:color="auto" w:sz="4" w:space="0"/>
            </w:tcBorders>
            <w:vAlign w:val="center"/>
          </w:tcPr>
          <w:p w14:paraId="4ED98FD6">
            <w:pPr>
              <w:jc w:val="center"/>
              <w:rPr>
                <w:rFonts w:ascii="宋体" w:hAnsi="宋体" w:cs="宋体"/>
                <w:color w:val="auto"/>
                <w:sz w:val="24"/>
                <w:szCs w:val="24"/>
                <w:highlight w:val="none"/>
              </w:rPr>
            </w:pPr>
            <w:r>
              <w:rPr>
                <w:rFonts w:hint="eastAsia" w:ascii="宋体" w:hAnsi="宋体" w:cs="宋体"/>
                <w:color w:val="auto"/>
                <w:sz w:val="24"/>
                <w:szCs w:val="24"/>
                <w:highlight w:val="none"/>
              </w:rPr>
              <w:t>实施时间</w:t>
            </w:r>
          </w:p>
        </w:tc>
        <w:tc>
          <w:tcPr>
            <w:tcW w:w="1356" w:type="dxa"/>
            <w:tcBorders>
              <w:top w:val="single" w:color="auto" w:sz="4" w:space="0"/>
              <w:left w:val="nil"/>
              <w:bottom w:val="single" w:color="auto" w:sz="4" w:space="0"/>
              <w:right w:val="single" w:color="auto" w:sz="4" w:space="0"/>
            </w:tcBorders>
            <w:vAlign w:val="center"/>
          </w:tcPr>
          <w:p w14:paraId="37170B7C">
            <w:pPr>
              <w:jc w:val="center"/>
              <w:rPr>
                <w:rFonts w:ascii="宋体" w:hAnsi="宋体" w:cs="宋体"/>
                <w:color w:val="auto"/>
                <w:sz w:val="24"/>
                <w:szCs w:val="24"/>
                <w:highlight w:val="none"/>
              </w:rPr>
            </w:pPr>
            <w:r>
              <w:rPr>
                <w:rFonts w:hint="eastAsia" w:ascii="宋体" w:hAnsi="宋体" w:cs="宋体"/>
                <w:color w:val="auto"/>
                <w:sz w:val="24"/>
                <w:szCs w:val="24"/>
                <w:highlight w:val="none"/>
              </w:rPr>
              <w:t>建设单位</w:t>
            </w:r>
          </w:p>
        </w:tc>
        <w:tc>
          <w:tcPr>
            <w:tcW w:w="1356" w:type="dxa"/>
            <w:tcBorders>
              <w:top w:val="single" w:color="auto" w:sz="4" w:space="0"/>
              <w:left w:val="nil"/>
              <w:bottom w:val="single" w:color="auto" w:sz="4" w:space="0"/>
              <w:right w:val="single" w:color="auto" w:sz="4" w:space="0"/>
            </w:tcBorders>
            <w:vAlign w:val="center"/>
          </w:tcPr>
          <w:p w14:paraId="695E80E0">
            <w:pPr>
              <w:jc w:val="center"/>
              <w:rPr>
                <w:rFonts w:ascii="宋体" w:hAnsi="宋体" w:cs="宋体"/>
                <w:color w:val="auto"/>
                <w:sz w:val="24"/>
                <w:szCs w:val="24"/>
                <w:highlight w:val="none"/>
              </w:rPr>
            </w:pPr>
            <w:r>
              <w:rPr>
                <w:rFonts w:hint="eastAsia" w:ascii="宋体" w:hAnsi="宋体" w:cs="宋体"/>
                <w:color w:val="auto"/>
                <w:sz w:val="24"/>
                <w:szCs w:val="24"/>
                <w:highlight w:val="none"/>
              </w:rPr>
              <w:t>单位地址</w:t>
            </w:r>
          </w:p>
        </w:tc>
        <w:tc>
          <w:tcPr>
            <w:tcW w:w="2050" w:type="dxa"/>
            <w:tcBorders>
              <w:top w:val="single" w:color="auto" w:sz="4" w:space="0"/>
              <w:left w:val="nil"/>
              <w:bottom w:val="single" w:color="auto" w:sz="4" w:space="0"/>
              <w:right w:val="single" w:color="auto" w:sz="4" w:space="0"/>
            </w:tcBorders>
            <w:vAlign w:val="center"/>
          </w:tcPr>
          <w:p w14:paraId="1ACE6A1F">
            <w:pPr>
              <w:jc w:val="center"/>
              <w:rPr>
                <w:rFonts w:ascii="宋体" w:hAnsi="宋体" w:cs="宋体"/>
                <w:color w:val="auto"/>
                <w:sz w:val="24"/>
                <w:szCs w:val="24"/>
                <w:highlight w:val="none"/>
              </w:rPr>
            </w:pPr>
            <w:r>
              <w:rPr>
                <w:rFonts w:hint="eastAsia" w:ascii="宋体" w:hAnsi="宋体" w:cs="宋体"/>
                <w:color w:val="auto"/>
                <w:sz w:val="24"/>
                <w:szCs w:val="24"/>
                <w:highlight w:val="none"/>
              </w:rPr>
              <w:t>联系人及电话</w:t>
            </w:r>
          </w:p>
        </w:tc>
      </w:tr>
      <w:tr w14:paraId="1AB6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622850DC">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620" w:type="dxa"/>
            <w:tcBorders>
              <w:top w:val="single" w:color="auto" w:sz="4" w:space="0"/>
              <w:left w:val="nil"/>
              <w:bottom w:val="single" w:color="auto" w:sz="4" w:space="0"/>
              <w:right w:val="single" w:color="auto" w:sz="4" w:space="0"/>
            </w:tcBorders>
            <w:vAlign w:val="center"/>
          </w:tcPr>
          <w:p w14:paraId="2E45CFC6">
            <w:pPr>
              <w:jc w:val="center"/>
              <w:rPr>
                <w:rFonts w:ascii="宋体" w:hAnsi="宋体" w:cs="宋体"/>
                <w:color w:val="auto"/>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14:paraId="6DE0B592">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71725FDE">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65F42D10">
            <w:pPr>
              <w:jc w:val="center"/>
              <w:rPr>
                <w:rFonts w:ascii="宋体" w:hAnsi="宋体" w:cs="宋体"/>
                <w:color w:val="auto"/>
                <w:sz w:val="24"/>
                <w:szCs w:val="24"/>
                <w:highlight w:val="none"/>
              </w:rPr>
            </w:pPr>
          </w:p>
        </w:tc>
        <w:tc>
          <w:tcPr>
            <w:tcW w:w="2050" w:type="dxa"/>
            <w:tcBorders>
              <w:top w:val="single" w:color="auto" w:sz="4" w:space="0"/>
              <w:left w:val="nil"/>
              <w:bottom w:val="single" w:color="auto" w:sz="4" w:space="0"/>
              <w:right w:val="single" w:color="auto" w:sz="4" w:space="0"/>
            </w:tcBorders>
            <w:vAlign w:val="center"/>
          </w:tcPr>
          <w:p w14:paraId="3F2B7A94">
            <w:pPr>
              <w:jc w:val="center"/>
              <w:rPr>
                <w:rFonts w:ascii="宋体" w:hAnsi="宋体" w:cs="宋体"/>
                <w:color w:val="auto"/>
                <w:sz w:val="24"/>
                <w:szCs w:val="24"/>
                <w:highlight w:val="none"/>
              </w:rPr>
            </w:pPr>
          </w:p>
        </w:tc>
      </w:tr>
      <w:tr w14:paraId="638F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04212AD5">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620" w:type="dxa"/>
            <w:tcBorders>
              <w:top w:val="single" w:color="auto" w:sz="4" w:space="0"/>
              <w:left w:val="nil"/>
              <w:bottom w:val="single" w:color="auto" w:sz="4" w:space="0"/>
              <w:right w:val="single" w:color="auto" w:sz="4" w:space="0"/>
            </w:tcBorders>
            <w:vAlign w:val="center"/>
          </w:tcPr>
          <w:p w14:paraId="7B0DE413">
            <w:pPr>
              <w:jc w:val="center"/>
              <w:rPr>
                <w:rFonts w:ascii="宋体" w:hAnsi="宋体" w:cs="宋体"/>
                <w:color w:val="auto"/>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14:paraId="3541F000">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580E07F0">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73E2C4C6">
            <w:pPr>
              <w:jc w:val="center"/>
              <w:rPr>
                <w:rFonts w:ascii="宋体" w:hAnsi="宋体" w:cs="宋体"/>
                <w:color w:val="auto"/>
                <w:sz w:val="24"/>
                <w:szCs w:val="24"/>
                <w:highlight w:val="none"/>
              </w:rPr>
            </w:pPr>
          </w:p>
        </w:tc>
        <w:tc>
          <w:tcPr>
            <w:tcW w:w="2050" w:type="dxa"/>
            <w:tcBorders>
              <w:top w:val="single" w:color="auto" w:sz="4" w:space="0"/>
              <w:left w:val="nil"/>
              <w:bottom w:val="single" w:color="auto" w:sz="4" w:space="0"/>
              <w:right w:val="single" w:color="auto" w:sz="4" w:space="0"/>
            </w:tcBorders>
            <w:vAlign w:val="center"/>
          </w:tcPr>
          <w:p w14:paraId="615CB017">
            <w:pPr>
              <w:jc w:val="center"/>
              <w:rPr>
                <w:rFonts w:ascii="宋体" w:hAnsi="宋体" w:cs="宋体"/>
                <w:color w:val="auto"/>
                <w:sz w:val="24"/>
                <w:szCs w:val="24"/>
                <w:highlight w:val="none"/>
              </w:rPr>
            </w:pPr>
          </w:p>
        </w:tc>
      </w:tr>
      <w:tr w14:paraId="245D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79F06F7A">
            <w:pPr>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620" w:type="dxa"/>
            <w:tcBorders>
              <w:top w:val="single" w:color="auto" w:sz="4" w:space="0"/>
              <w:left w:val="nil"/>
              <w:bottom w:val="single" w:color="auto" w:sz="4" w:space="0"/>
              <w:right w:val="single" w:color="auto" w:sz="4" w:space="0"/>
            </w:tcBorders>
            <w:vAlign w:val="center"/>
          </w:tcPr>
          <w:p w14:paraId="17D680BD">
            <w:pPr>
              <w:jc w:val="center"/>
              <w:rPr>
                <w:rFonts w:ascii="宋体" w:hAnsi="宋体" w:cs="宋体"/>
                <w:color w:val="auto"/>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14:paraId="3F758D32">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5924DC22">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03426413">
            <w:pPr>
              <w:jc w:val="center"/>
              <w:rPr>
                <w:rFonts w:ascii="宋体" w:hAnsi="宋体" w:cs="宋体"/>
                <w:color w:val="auto"/>
                <w:sz w:val="24"/>
                <w:szCs w:val="24"/>
                <w:highlight w:val="none"/>
              </w:rPr>
            </w:pPr>
          </w:p>
        </w:tc>
        <w:tc>
          <w:tcPr>
            <w:tcW w:w="2050" w:type="dxa"/>
            <w:tcBorders>
              <w:top w:val="single" w:color="auto" w:sz="4" w:space="0"/>
              <w:left w:val="nil"/>
              <w:bottom w:val="single" w:color="auto" w:sz="4" w:space="0"/>
              <w:right w:val="single" w:color="auto" w:sz="4" w:space="0"/>
            </w:tcBorders>
            <w:vAlign w:val="center"/>
          </w:tcPr>
          <w:p w14:paraId="4B99452C">
            <w:pPr>
              <w:jc w:val="center"/>
              <w:rPr>
                <w:rFonts w:ascii="宋体" w:hAnsi="宋体" w:cs="宋体"/>
                <w:color w:val="auto"/>
                <w:sz w:val="24"/>
                <w:szCs w:val="24"/>
                <w:highlight w:val="none"/>
              </w:rPr>
            </w:pPr>
          </w:p>
        </w:tc>
      </w:tr>
      <w:tr w14:paraId="2A50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66E73865">
            <w:pPr>
              <w:jc w:val="center"/>
              <w:rPr>
                <w:rFonts w:ascii="宋体" w:hAnsi="宋体" w:cs="宋体"/>
                <w:color w:val="auto"/>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14:paraId="2C4CEB52">
            <w:pPr>
              <w:jc w:val="center"/>
              <w:rPr>
                <w:rFonts w:ascii="宋体" w:hAnsi="宋体" w:cs="宋体"/>
                <w:color w:val="auto"/>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14:paraId="67299B3B">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0B55A95F">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06EB2BDA">
            <w:pPr>
              <w:jc w:val="center"/>
              <w:rPr>
                <w:rFonts w:ascii="宋体" w:hAnsi="宋体" w:cs="宋体"/>
                <w:color w:val="auto"/>
                <w:sz w:val="24"/>
                <w:szCs w:val="24"/>
                <w:highlight w:val="none"/>
              </w:rPr>
            </w:pPr>
          </w:p>
        </w:tc>
        <w:tc>
          <w:tcPr>
            <w:tcW w:w="2050" w:type="dxa"/>
            <w:tcBorders>
              <w:top w:val="single" w:color="auto" w:sz="4" w:space="0"/>
              <w:left w:val="nil"/>
              <w:bottom w:val="single" w:color="auto" w:sz="4" w:space="0"/>
              <w:right w:val="single" w:color="auto" w:sz="4" w:space="0"/>
            </w:tcBorders>
            <w:vAlign w:val="center"/>
          </w:tcPr>
          <w:p w14:paraId="0CE79F59">
            <w:pPr>
              <w:jc w:val="center"/>
              <w:rPr>
                <w:rFonts w:ascii="宋体" w:hAnsi="宋体" w:cs="宋体"/>
                <w:color w:val="auto"/>
                <w:sz w:val="24"/>
                <w:szCs w:val="24"/>
                <w:highlight w:val="none"/>
              </w:rPr>
            </w:pPr>
          </w:p>
        </w:tc>
      </w:tr>
      <w:tr w14:paraId="7F3A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49A0F1D1">
            <w:pPr>
              <w:jc w:val="center"/>
              <w:rPr>
                <w:rFonts w:ascii="宋体" w:hAnsi="宋体" w:cs="宋体"/>
                <w:color w:val="auto"/>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14:paraId="373E133B">
            <w:pPr>
              <w:jc w:val="center"/>
              <w:rPr>
                <w:rFonts w:ascii="宋体" w:hAnsi="宋体" w:cs="宋体"/>
                <w:color w:val="auto"/>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14:paraId="698BF652">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6050B644">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5EDDC923">
            <w:pPr>
              <w:jc w:val="center"/>
              <w:rPr>
                <w:rFonts w:ascii="宋体" w:hAnsi="宋体" w:cs="宋体"/>
                <w:color w:val="auto"/>
                <w:sz w:val="24"/>
                <w:szCs w:val="24"/>
                <w:highlight w:val="none"/>
              </w:rPr>
            </w:pPr>
          </w:p>
        </w:tc>
        <w:tc>
          <w:tcPr>
            <w:tcW w:w="2050" w:type="dxa"/>
            <w:tcBorders>
              <w:top w:val="single" w:color="auto" w:sz="4" w:space="0"/>
              <w:left w:val="nil"/>
              <w:bottom w:val="single" w:color="auto" w:sz="4" w:space="0"/>
              <w:right w:val="single" w:color="auto" w:sz="4" w:space="0"/>
            </w:tcBorders>
            <w:vAlign w:val="center"/>
          </w:tcPr>
          <w:p w14:paraId="62B449D6">
            <w:pPr>
              <w:jc w:val="center"/>
              <w:rPr>
                <w:rFonts w:ascii="宋体" w:hAnsi="宋体" w:cs="宋体"/>
                <w:color w:val="auto"/>
                <w:sz w:val="24"/>
                <w:szCs w:val="24"/>
                <w:highlight w:val="none"/>
              </w:rPr>
            </w:pPr>
          </w:p>
        </w:tc>
      </w:tr>
      <w:tr w14:paraId="60ED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1F0A8396">
            <w:pPr>
              <w:jc w:val="center"/>
              <w:rPr>
                <w:rFonts w:ascii="宋体" w:hAnsi="宋体" w:cs="宋体"/>
                <w:color w:val="auto"/>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14:paraId="03EFB338">
            <w:pPr>
              <w:jc w:val="center"/>
              <w:rPr>
                <w:rFonts w:ascii="宋体" w:hAnsi="宋体" w:cs="宋体"/>
                <w:color w:val="auto"/>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14:paraId="5CE21E06">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7A48EB18">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0F475B51">
            <w:pPr>
              <w:jc w:val="center"/>
              <w:rPr>
                <w:rFonts w:ascii="宋体" w:hAnsi="宋体" w:cs="宋体"/>
                <w:color w:val="auto"/>
                <w:sz w:val="24"/>
                <w:szCs w:val="24"/>
                <w:highlight w:val="none"/>
              </w:rPr>
            </w:pPr>
          </w:p>
        </w:tc>
        <w:tc>
          <w:tcPr>
            <w:tcW w:w="2050" w:type="dxa"/>
            <w:tcBorders>
              <w:top w:val="single" w:color="auto" w:sz="4" w:space="0"/>
              <w:left w:val="nil"/>
              <w:bottom w:val="single" w:color="auto" w:sz="4" w:space="0"/>
              <w:right w:val="single" w:color="auto" w:sz="4" w:space="0"/>
            </w:tcBorders>
            <w:vAlign w:val="center"/>
          </w:tcPr>
          <w:p w14:paraId="6BE27461">
            <w:pPr>
              <w:jc w:val="center"/>
              <w:rPr>
                <w:rFonts w:ascii="宋体" w:hAnsi="宋体" w:cs="宋体"/>
                <w:color w:val="auto"/>
                <w:sz w:val="24"/>
                <w:szCs w:val="24"/>
                <w:highlight w:val="none"/>
              </w:rPr>
            </w:pPr>
          </w:p>
        </w:tc>
      </w:tr>
      <w:tr w14:paraId="1F1F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7573DB16">
            <w:pPr>
              <w:jc w:val="center"/>
              <w:rPr>
                <w:rFonts w:ascii="宋体" w:hAnsi="宋体" w:cs="宋体"/>
                <w:color w:val="auto"/>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14:paraId="48767AEE">
            <w:pPr>
              <w:jc w:val="center"/>
              <w:rPr>
                <w:rFonts w:ascii="宋体" w:hAnsi="宋体" w:cs="宋体"/>
                <w:color w:val="auto"/>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14:paraId="57B7589D">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7FF25626">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0B3D1B37">
            <w:pPr>
              <w:jc w:val="center"/>
              <w:rPr>
                <w:rFonts w:ascii="宋体" w:hAnsi="宋体" w:cs="宋体"/>
                <w:color w:val="auto"/>
                <w:sz w:val="24"/>
                <w:szCs w:val="24"/>
                <w:highlight w:val="none"/>
              </w:rPr>
            </w:pPr>
          </w:p>
        </w:tc>
        <w:tc>
          <w:tcPr>
            <w:tcW w:w="2050" w:type="dxa"/>
            <w:tcBorders>
              <w:top w:val="single" w:color="auto" w:sz="4" w:space="0"/>
              <w:left w:val="nil"/>
              <w:bottom w:val="single" w:color="auto" w:sz="4" w:space="0"/>
              <w:right w:val="single" w:color="auto" w:sz="4" w:space="0"/>
            </w:tcBorders>
            <w:vAlign w:val="center"/>
          </w:tcPr>
          <w:p w14:paraId="4F407BF9">
            <w:pPr>
              <w:jc w:val="center"/>
              <w:rPr>
                <w:rFonts w:ascii="宋体" w:hAnsi="宋体" w:cs="宋体"/>
                <w:color w:val="auto"/>
                <w:sz w:val="24"/>
                <w:szCs w:val="24"/>
                <w:highlight w:val="none"/>
              </w:rPr>
            </w:pPr>
          </w:p>
        </w:tc>
      </w:tr>
      <w:tr w14:paraId="2D88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73E5348F">
            <w:pPr>
              <w:jc w:val="center"/>
              <w:rPr>
                <w:rFonts w:ascii="宋体" w:hAnsi="宋体" w:cs="宋体"/>
                <w:color w:val="auto"/>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14:paraId="6EF07B56">
            <w:pPr>
              <w:jc w:val="center"/>
              <w:rPr>
                <w:rFonts w:ascii="宋体" w:hAnsi="宋体" w:cs="宋体"/>
                <w:color w:val="auto"/>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14:paraId="4B492A0C">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51F18AA2">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7ABC2C42">
            <w:pPr>
              <w:jc w:val="center"/>
              <w:rPr>
                <w:rFonts w:ascii="宋体" w:hAnsi="宋体" w:cs="宋体"/>
                <w:color w:val="auto"/>
                <w:sz w:val="24"/>
                <w:szCs w:val="24"/>
                <w:highlight w:val="none"/>
              </w:rPr>
            </w:pPr>
          </w:p>
        </w:tc>
        <w:tc>
          <w:tcPr>
            <w:tcW w:w="2050" w:type="dxa"/>
            <w:tcBorders>
              <w:top w:val="single" w:color="auto" w:sz="4" w:space="0"/>
              <w:left w:val="nil"/>
              <w:bottom w:val="single" w:color="auto" w:sz="4" w:space="0"/>
              <w:right w:val="single" w:color="auto" w:sz="4" w:space="0"/>
            </w:tcBorders>
            <w:vAlign w:val="center"/>
          </w:tcPr>
          <w:p w14:paraId="63355618">
            <w:pPr>
              <w:jc w:val="center"/>
              <w:rPr>
                <w:rFonts w:ascii="宋体" w:hAnsi="宋体" w:cs="宋体"/>
                <w:color w:val="auto"/>
                <w:sz w:val="24"/>
                <w:szCs w:val="24"/>
                <w:highlight w:val="none"/>
              </w:rPr>
            </w:pPr>
          </w:p>
        </w:tc>
      </w:tr>
    </w:tbl>
    <w:p w14:paraId="55671D12">
      <w:pPr>
        <w:spacing w:line="500" w:lineRule="exact"/>
        <w:ind w:firstLine="4250" w:firstLineChars="1771"/>
        <w:jc w:val="left"/>
        <w:rPr>
          <w:rFonts w:ascii="宋体" w:hAnsi="宋体" w:cs="宋体"/>
          <w:bCs/>
          <w:color w:val="auto"/>
          <w:kern w:val="0"/>
          <w:sz w:val="24"/>
          <w:szCs w:val="24"/>
          <w:highlight w:val="none"/>
        </w:rPr>
      </w:pPr>
    </w:p>
    <w:p w14:paraId="50F53F75">
      <w:pPr>
        <w:spacing w:line="500" w:lineRule="exact"/>
        <w:ind w:firstLine="4250" w:firstLineChars="1771"/>
        <w:jc w:val="left"/>
        <w:rPr>
          <w:rFonts w:ascii="宋体" w:hAnsi="宋体" w:cs="宋体"/>
          <w:bCs/>
          <w:color w:val="auto"/>
          <w:kern w:val="0"/>
          <w:sz w:val="24"/>
          <w:szCs w:val="24"/>
          <w:highlight w:val="none"/>
        </w:rPr>
      </w:pPr>
      <w:r>
        <w:rPr>
          <w:rFonts w:hint="eastAsia" w:ascii="宋体" w:hAnsi="宋体"/>
          <w:color w:val="auto"/>
          <w:kern w:val="0"/>
          <w:sz w:val="24"/>
          <w:szCs w:val="24"/>
          <w:highlight w:val="none"/>
        </w:rPr>
        <w:t>投标</w:t>
      </w:r>
      <w:r>
        <w:rPr>
          <w:rFonts w:hint="eastAsia" w:ascii="宋体" w:hAnsi="宋体" w:cs="宋体"/>
          <w:bCs/>
          <w:color w:val="auto"/>
          <w:kern w:val="0"/>
          <w:sz w:val="24"/>
          <w:szCs w:val="24"/>
          <w:highlight w:val="none"/>
        </w:rPr>
        <w:t>供应商：（</w:t>
      </w:r>
      <w:r>
        <w:rPr>
          <w:rFonts w:hint="eastAsia" w:ascii="宋体" w:hAnsi="宋体" w:cs="宋体"/>
          <w:color w:val="auto"/>
          <w:sz w:val="24"/>
          <w:szCs w:val="24"/>
          <w:highlight w:val="none"/>
        </w:rPr>
        <w:t>电子签章</w:t>
      </w:r>
      <w:r>
        <w:rPr>
          <w:rFonts w:hint="eastAsia" w:ascii="宋体" w:hAnsi="宋体" w:cs="宋体"/>
          <w:bCs/>
          <w:color w:val="auto"/>
          <w:kern w:val="0"/>
          <w:sz w:val="24"/>
          <w:szCs w:val="24"/>
          <w:highlight w:val="none"/>
        </w:rPr>
        <w:t>）</w:t>
      </w:r>
    </w:p>
    <w:p w14:paraId="1B873EED">
      <w:pPr>
        <w:spacing w:line="500" w:lineRule="exact"/>
        <w:ind w:firstLine="4250" w:firstLineChars="1771"/>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法定代表人：（</w:t>
      </w:r>
      <w:r>
        <w:rPr>
          <w:rFonts w:hint="eastAsia" w:ascii="宋体" w:hAnsi="宋体" w:cs="宋体"/>
          <w:color w:val="auto"/>
          <w:sz w:val="24"/>
          <w:szCs w:val="24"/>
          <w:highlight w:val="none"/>
        </w:rPr>
        <w:t>电子签章</w:t>
      </w:r>
      <w:r>
        <w:rPr>
          <w:rFonts w:hint="eastAsia" w:ascii="宋体" w:hAnsi="宋体" w:cs="宋体"/>
          <w:bCs/>
          <w:color w:val="auto"/>
          <w:kern w:val="0"/>
          <w:sz w:val="24"/>
          <w:szCs w:val="24"/>
          <w:highlight w:val="none"/>
        </w:rPr>
        <w:t>）</w:t>
      </w:r>
    </w:p>
    <w:p w14:paraId="77084823">
      <w:pPr>
        <w:spacing w:line="500" w:lineRule="exact"/>
        <w:ind w:firstLine="4250" w:firstLineChars="1771"/>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日期：</w:t>
      </w:r>
    </w:p>
    <w:p w14:paraId="6F922691">
      <w:pPr>
        <w:spacing w:line="360" w:lineRule="auto"/>
        <w:rPr>
          <w:rFonts w:ascii="宋体" w:hAnsi="宋体" w:cs="宋体"/>
          <w:color w:val="auto"/>
          <w:kern w:val="0"/>
          <w:sz w:val="24"/>
          <w:szCs w:val="24"/>
          <w:highlight w:val="none"/>
        </w:rPr>
      </w:pPr>
      <w:r>
        <w:rPr>
          <w:rFonts w:hint="eastAsia" w:ascii="宋体" w:hAnsi="宋体" w:cs="宋体"/>
          <w:b/>
          <w:color w:val="auto"/>
          <w:sz w:val="24"/>
          <w:szCs w:val="24"/>
          <w:highlight w:val="none"/>
        </w:rPr>
        <w:t>注：投标人所列项目清单应附采购合同或中标通知书，时间要求为2022年1月1日以来。</w:t>
      </w:r>
    </w:p>
    <w:p w14:paraId="0A32C73D">
      <w:pPr>
        <w:pStyle w:val="33"/>
        <w:jc w:val="center"/>
        <w:rPr>
          <w:rFonts w:hAnsi="宋体" w:cs="Times New Roman"/>
          <w:color w:val="auto"/>
          <w:highlight w:val="none"/>
        </w:rPr>
      </w:pPr>
    </w:p>
    <w:p w14:paraId="38D28677">
      <w:pPr>
        <w:pStyle w:val="33"/>
        <w:jc w:val="center"/>
        <w:rPr>
          <w:rFonts w:hAnsi="宋体" w:cs="Times New Roman"/>
          <w:color w:val="auto"/>
          <w:highlight w:val="none"/>
        </w:rPr>
      </w:pPr>
    </w:p>
    <w:p w14:paraId="09E4F2FA">
      <w:pPr>
        <w:pStyle w:val="33"/>
        <w:jc w:val="center"/>
        <w:rPr>
          <w:rFonts w:hAnsi="宋体" w:cs="Times New Roman"/>
          <w:color w:val="auto"/>
          <w:highlight w:val="none"/>
        </w:rPr>
      </w:pPr>
    </w:p>
    <w:p w14:paraId="613ABCBE">
      <w:pPr>
        <w:pStyle w:val="33"/>
        <w:jc w:val="center"/>
        <w:rPr>
          <w:rFonts w:hAnsi="宋体" w:cs="Times New Roman"/>
          <w:color w:val="auto"/>
          <w:highlight w:val="none"/>
        </w:rPr>
      </w:pPr>
    </w:p>
    <w:p w14:paraId="50E17242">
      <w:pPr>
        <w:pStyle w:val="33"/>
        <w:jc w:val="center"/>
        <w:rPr>
          <w:rFonts w:hAnsi="宋体" w:cs="Times New Roman"/>
          <w:color w:val="auto"/>
          <w:highlight w:val="none"/>
        </w:rPr>
      </w:pPr>
    </w:p>
    <w:p w14:paraId="66DB120A">
      <w:pPr>
        <w:pStyle w:val="33"/>
        <w:jc w:val="center"/>
        <w:rPr>
          <w:rFonts w:hAnsi="宋体" w:cs="Times New Roman"/>
          <w:color w:val="auto"/>
          <w:highlight w:val="none"/>
        </w:rPr>
      </w:pPr>
    </w:p>
    <w:p w14:paraId="51927960">
      <w:pPr>
        <w:pStyle w:val="33"/>
        <w:jc w:val="center"/>
        <w:rPr>
          <w:rFonts w:hAnsi="宋体" w:cs="Times New Roman"/>
          <w:color w:val="auto"/>
          <w:highlight w:val="none"/>
        </w:rPr>
      </w:pPr>
    </w:p>
    <w:p w14:paraId="17C93892">
      <w:pPr>
        <w:pStyle w:val="33"/>
        <w:jc w:val="center"/>
        <w:rPr>
          <w:rFonts w:hAnsi="宋体" w:cs="Times New Roman"/>
          <w:color w:val="auto"/>
          <w:highlight w:val="none"/>
        </w:rPr>
      </w:pPr>
    </w:p>
    <w:p w14:paraId="45F52A08">
      <w:pPr>
        <w:pStyle w:val="33"/>
        <w:jc w:val="center"/>
        <w:rPr>
          <w:rFonts w:hAnsi="宋体" w:cs="Times New Roman"/>
          <w:color w:val="auto"/>
          <w:highlight w:val="none"/>
        </w:rPr>
      </w:pPr>
    </w:p>
    <w:p w14:paraId="4D8A23FD">
      <w:pPr>
        <w:pStyle w:val="33"/>
        <w:jc w:val="center"/>
        <w:rPr>
          <w:rFonts w:hAnsi="宋体" w:cs="Times New Roman"/>
          <w:color w:val="auto"/>
          <w:highlight w:val="none"/>
        </w:rPr>
      </w:pPr>
    </w:p>
    <w:p w14:paraId="5C796542">
      <w:pPr>
        <w:pStyle w:val="33"/>
        <w:jc w:val="center"/>
        <w:rPr>
          <w:rFonts w:hAnsi="宋体" w:cs="Times New Roman"/>
          <w:color w:val="auto"/>
          <w:highlight w:val="none"/>
        </w:rPr>
      </w:pPr>
    </w:p>
    <w:p w14:paraId="5A3CE6DF">
      <w:pPr>
        <w:pStyle w:val="33"/>
        <w:jc w:val="center"/>
        <w:rPr>
          <w:rFonts w:hAnsi="宋体" w:cs="Times New Roman"/>
          <w:color w:val="auto"/>
          <w:highlight w:val="none"/>
        </w:rPr>
      </w:pPr>
    </w:p>
    <w:p w14:paraId="765A5663">
      <w:pPr>
        <w:pStyle w:val="33"/>
        <w:jc w:val="both"/>
        <w:rPr>
          <w:rFonts w:hAnsi="宋体" w:cs="Times New Roman"/>
          <w:color w:val="auto"/>
          <w:highlight w:val="none"/>
        </w:rPr>
      </w:pPr>
    </w:p>
    <w:p w14:paraId="78F719B8">
      <w:pPr>
        <w:pStyle w:val="33"/>
        <w:jc w:val="center"/>
        <w:rPr>
          <w:rFonts w:hAnsi="宋体" w:cs="Times New Roman"/>
          <w:color w:val="auto"/>
          <w:highlight w:val="none"/>
        </w:rPr>
      </w:pPr>
    </w:p>
    <w:p w14:paraId="662A6B13">
      <w:pPr>
        <w:spacing w:line="360" w:lineRule="auto"/>
        <w:rPr>
          <w:rFonts w:ascii="宋体"/>
          <w:bCs/>
          <w:color w:val="auto"/>
          <w:kern w:val="0"/>
          <w:sz w:val="28"/>
          <w:szCs w:val="28"/>
          <w:highlight w:val="none"/>
        </w:rPr>
      </w:pPr>
    </w:p>
    <w:p w14:paraId="1BC08EA8">
      <w:pPr>
        <w:spacing w:line="360" w:lineRule="auto"/>
        <w:rPr>
          <w:rFonts w:ascii="宋体"/>
          <w:bCs/>
          <w:color w:val="auto"/>
          <w:kern w:val="0"/>
          <w:sz w:val="28"/>
          <w:szCs w:val="28"/>
          <w:highlight w:val="none"/>
        </w:rPr>
      </w:pPr>
    </w:p>
    <w:p w14:paraId="5FF0D471">
      <w:pPr>
        <w:spacing w:line="360" w:lineRule="auto"/>
        <w:rPr>
          <w:rFonts w:ascii="宋体"/>
          <w:bCs/>
          <w:color w:val="auto"/>
          <w:kern w:val="0"/>
          <w:sz w:val="24"/>
          <w:szCs w:val="24"/>
          <w:highlight w:val="none"/>
        </w:rPr>
      </w:pPr>
      <w:r>
        <w:rPr>
          <w:rFonts w:hint="eastAsia" w:ascii="宋体"/>
          <w:bCs/>
          <w:color w:val="auto"/>
          <w:kern w:val="0"/>
          <w:sz w:val="24"/>
          <w:szCs w:val="24"/>
          <w:highlight w:val="none"/>
        </w:rPr>
        <w:t>3、其他资料</w:t>
      </w:r>
    </w:p>
    <w:p w14:paraId="464A3066">
      <w:pPr>
        <w:spacing w:line="360" w:lineRule="auto"/>
        <w:ind w:firstLine="1928" w:firstLineChars="800"/>
        <w:rPr>
          <w:rFonts w:ascii="宋体"/>
          <w:b/>
          <w:bCs/>
          <w:color w:val="auto"/>
          <w:sz w:val="24"/>
          <w:szCs w:val="24"/>
          <w:highlight w:val="none"/>
        </w:rPr>
      </w:pPr>
      <w:r>
        <w:rPr>
          <w:rFonts w:hint="eastAsia" w:ascii="宋体"/>
          <w:b/>
          <w:bCs/>
          <w:color w:val="auto"/>
          <w:sz w:val="24"/>
          <w:szCs w:val="24"/>
          <w:highlight w:val="none"/>
        </w:rPr>
        <w:t>（格式自拟）</w:t>
      </w:r>
    </w:p>
    <w:p w14:paraId="48BF6183">
      <w:pPr>
        <w:spacing w:line="360" w:lineRule="auto"/>
        <w:rPr>
          <w:rFonts w:ascii="宋体" w:hAnsi="宋体"/>
          <w:b/>
          <w:bCs/>
          <w:color w:val="auto"/>
          <w:sz w:val="28"/>
          <w:szCs w:val="28"/>
          <w:highlight w:val="none"/>
        </w:rPr>
      </w:pPr>
      <w:r>
        <w:rPr>
          <w:bCs/>
          <w:color w:val="auto"/>
          <w:sz w:val="28"/>
          <w:szCs w:val="28"/>
          <w:highlight w:val="none"/>
        </w:rPr>
        <w:br w:type="page"/>
      </w:r>
    </w:p>
    <w:p w14:paraId="767B45FC">
      <w:pPr>
        <w:widowControl/>
        <w:jc w:val="center"/>
        <w:outlineLvl w:val="0"/>
        <w:rPr>
          <w:rFonts w:ascii="宋体" w:hAnsi="宋体"/>
          <w:b/>
          <w:bCs/>
          <w:color w:val="auto"/>
          <w:kern w:val="0"/>
          <w:sz w:val="32"/>
          <w:szCs w:val="28"/>
          <w:highlight w:val="none"/>
        </w:rPr>
      </w:pPr>
      <w:bookmarkStart w:id="54" w:name="_Toc27023"/>
      <w:bookmarkStart w:id="55" w:name="_Toc25891"/>
      <w:r>
        <w:rPr>
          <w:rFonts w:hint="eastAsia" w:ascii="宋体" w:hAnsi="宋体"/>
          <w:b/>
          <w:bCs/>
          <w:color w:val="auto"/>
          <w:kern w:val="0"/>
          <w:sz w:val="32"/>
          <w:szCs w:val="28"/>
          <w:highlight w:val="none"/>
        </w:rPr>
        <w:t>七、其他资料</w:t>
      </w:r>
      <w:bookmarkEnd w:id="54"/>
      <w:bookmarkEnd w:id="55"/>
    </w:p>
    <w:p w14:paraId="230D81F0">
      <w:pPr>
        <w:jc w:val="center"/>
        <w:rPr>
          <w:rFonts w:ascii="宋体" w:hAnsi="宋体"/>
          <w:bCs/>
          <w:color w:val="auto"/>
          <w:kern w:val="0"/>
          <w:sz w:val="28"/>
          <w:szCs w:val="28"/>
          <w:highlight w:val="none"/>
        </w:rPr>
      </w:pPr>
    </w:p>
    <w:p w14:paraId="2F1BA0A4">
      <w:pPr>
        <w:pStyle w:val="33"/>
        <w:jc w:val="center"/>
        <w:rPr>
          <w:bCs/>
          <w:color w:val="auto"/>
          <w:highlight w:val="none"/>
        </w:rPr>
      </w:pPr>
      <w:r>
        <w:rPr>
          <w:rFonts w:hint="eastAsia"/>
          <w:bCs/>
          <w:color w:val="auto"/>
          <w:highlight w:val="none"/>
        </w:rPr>
        <w:t>（招标文件、评分办法中提到的其他资料及供应商认为应附的其他资料，格式自拟，应逐页加盖单位公章）</w:t>
      </w:r>
    </w:p>
    <w:p w14:paraId="63066FCF">
      <w:pPr>
        <w:jc w:val="center"/>
        <w:rPr>
          <w:rFonts w:ascii="宋体" w:hAnsi="宋体"/>
          <w:b/>
          <w:bCs/>
          <w:color w:val="auto"/>
          <w:kern w:val="0"/>
          <w:sz w:val="28"/>
          <w:szCs w:val="28"/>
          <w:highlight w:val="none"/>
        </w:rPr>
      </w:pPr>
    </w:p>
    <w:p w14:paraId="7BAA178A">
      <w:pPr>
        <w:rPr>
          <w:rFonts w:ascii="宋体" w:hAnsi="宋体"/>
          <w:color w:val="auto"/>
          <w:highlight w:val="none"/>
        </w:rPr>
      </w:pPr>
    </w:p>
    <w:p w14:paraId="08207DE2">
      <w:pPr>
        <w:rPr>
          <w:rFonts w:ascii="宋体" w:hAnsi="宋体"/>
          <w:color w:val="auto"/>
          <w:highlight w:val="none"/>
        </w:rPr>
      </w:pPr>
    </w:p>
    <w:p w14:paraId="7F5BC0D4">
      <w:pPr>
        <w:rPr>
          <w:rFonts w:ascii="宋体" w:hAnsi="宋体"/>
          <w:color w:val="auto"/>
          <w:highlight w:val="none"/>
        </w:rPr>
      </w:pPr>
    </w:p>
    <w:p w14:paraId="1F25E841">
      <w:pPr>
        <w:rPr>
          <w:rFonts w:ascii="宋体" w:hAnsi="宋体"/>
          <w:color w:val="auto"/>
          <w:highlight w:val="none"/>
        </w:rPr>
      </w:pPr>
    </w:p>
    <w:p w14:paraId="00475AD5">
      <w:pPr>
        <w:rPr>
          <w:color w:val="auto"/>
          <w:highlight w:val="none"/>
        </w:rPr>
      </w:pPr>
    </w:p>
    <w:p w14:paraId="30353719">
      <w:pPr>
        <w:spacing w:line="360" w:lineRule="auto"/>
        <w:jc w:val="left"/>
        <w:outlineLvl w:val="0"/>
        <w:rPr>
          <w:b/>
          <w:color w:val="auto"/>
          <w:sz w:val="24"/>
          <w:highlight w:val="none"/>
        </w:rPr>
      </w:pPr>
      <w:bookmarkStart w:id="56" w:name="_Toc6392"/>
    </w:p>
    <w:p w14:paraId="5F418849">
      <w:pPr>
        <w:spacing w:line="360" w:lineRule="auto"/>
        <w:jc w:val="left"/>
        <w:outlineLvl w:val="0"/>
        <w:rPr>
          <w:b/>
          <w:color w:val="auto"/>
          <w:sz w:val="24"/>
          <w:highlight w:val="none"/>
        </w:rPr>
      </w:pPr>
    </w:p>
    <w:p w14:paraId="3F99B8E8">
      <w:pPr>
        <w:spacing w:line="360" w:lineRule="auto"/>
        <w:jc w:val="left"/>
        <w:outlineLvl w:val="0"/>
        <w:rPr>
          <w:b/>
          <w:color w:val="auto"/>
          <w:sz w:val="24"/>
          <w:highlight w:val="none"/>
        </w:rPr>
      </w:pPr>
    </w:p>
    <w:p w14:paraId="20D2A967">
      <w:pPr>
        <w:spacing w:line="360" w:lineRule="auto"/>
        <w:jc w:val="left"/>
        <w:outlineLvl w:val="0"/>
        <w:rPr>
          <w:b/>
          <w:color w:val="auto"/>
          <w:sz w:val="24"/>
          <w:highlight w:val="none"/>
        </w:rPr>
      </w:pPr>
    </w:p>
    <w:p w14:paraId="01C99A82">
      <w:pPr>
        <w:spacing w:line="360" w:lineRule="auto"/>
        <w:jc w:val="left"/>
        <w:outlineLvl w:val="0"/>
        <w:rPr>
          <w:b/>
          <w:color w:val="auto"/>
          <w:sz w:val="24"/>
          <w:highlight w:val="none"/>
        </w:rPr>
      </w:pPr>
    </w:p>
    <w:p w14:paraId="035ACF91">
      <w:pPr>
        <w:spacing w:line="360" w:lineRule="auto"/>
        <w:jc w:val="left"/>
        <w:outlineLvl w:val="0"/>
        <w:rPr>
          <w:b/>
          <w:color w:val="auto"/>
          <w:sz w:val="24"/>
          <w:highlight w:val="none"/>
        </w:rPr>
      </w:pPr>
    </w:p>
    <w:p w14:paraId="00A03103">
      <w:pPr>
        <w:spacing w:line="360" w:lineRule="auto"/>
        <w:jc w:val="left"/>
        <w:outlineLvl w:val="0"/>
        <w:rPr>
          <w:b/>
          <w:color w:val="auto"/>
          <w:sz w:val="24"/>
          <w:highlight w:val="none"/>
        </w:rPr>
      </w:pPr>
    </w:p>
    <w:p w14:paraId="2FE5420C">
      <w:pPr>
        <w:spacing w:line="360" w:lineRule="auto"/>
        <w:jc w:val="left"/>
        <w:outlineLvl w:val="0"/>
        <w:rPr>
          <w:b/>
          <w:color w:val="auto"/>
          <w:sz w:val="24"/>
          <w:highlight w:val="none"/>
        </w:rPr>
      </w:pPr>
    </w:p>
    <w:p w14:paraId="4A34D5D3">
      <w:pPr>
        <w:spacing w:line="360" w:lineRule="auto"/>
        <w:jc w:val="left"/>
        <w:outlineLvl w:val="0"/>
        <w:rPr>
          <w:b/>
          <w:color w:val="auto"/>
          <w:sz w:val="24"/>
          <w:highlight w:val="none"/>
        </w:rPr>
      </w:pPr>
    </w:p>
    <w:p w14:paraId="7E1F90EE">
      <w:pPr>
        <w:spacing w:line="360" w:lineRule="auto"/>
        <w:jc w:val="left"/>
        <w:outlineLvl w:val="0"/>
        <w:rPr>
          <w:b/>
          <w:color w:val="auto"/>
          <w:sz w:val="24"/>
          <w:highlight w:val="none"/>
        </w:rPr>
      </w:pPr>
    </w:p>
    <w:p w14:paraId="35A04370">
      <w:pPr>
        <w:spacing w:line="360" w:lineRule="auto"/>
        <w:jc w:val="left"/>
        <w:outlineLvl w:val="0"/>
        <w:rPr>
          <w:b/>
          <w:color w:val="auto"/>
          <w:sz w:val="24"/>
          <w:highlight w:val="none"/>
        </w:rPr>
      </w:pPr>
    </w:p>
    <w:p w14:paraId="544C5643">
      <w:pPr>
        <w:spacing w:line="360" w:lineRule="auto"/>
        <w:jc w:val="left"/>
        <w:outlineLvl w:val="0"/>
        <w:rPr>
          <w:b/>
          <w:color w:val="auto"/>
          <w:sz w:val="24"/>
          <w:highlight w:val="none"/>
        </w:rPr>
      </w:pPr>
    </w:p>
    <w:p w14:paraId="3F9E0C7B">
      <w:pPr>
        <w:spacing w:line="360" w:lineRule="auto"/>
        <w:jc w:val="left"/>
        <w:outlineLvl w:val="0"/>
        <w:rPr>
          <w:b/>
          <w:color w:val="auto"/>
          <w:sz w:val="24"/>
          <w:highlight w:val="none"/>
        </w:rPr>
      </w:pPr>
    </w:p>
    <w:p w14:paraId="407C1447">
      <w:pPr>
        <w:spacing w:line="360" w:lineRule="auto"/>
        <w:jc w:val="left"/>
        <w:outlineLvl w:val="0"/>
        <w:rPr>
          <w:b/>
          <w:color w:val="auto"/>
          <w:sz w:val="24"/>
          <w:highlight w:val="none"/>
        </w:rPr>
      </w:pPr>
    </w:p>
    <w:p w14:paraId="5C392BFC">
      <w:pPr>
        <w:spacing w:line="360" w:lineRule="auto"/>
        <w:jc w:val="left"/>
        <w:outlineLvl w:val="0"/>
        <w:rPr>
          <w:b/>
          <w:color w:val="auto"/>
          <w:sz w:val="24"/>
          <w:highlight w:val="none"/>
        </w:rPr>
      </w:pPr>
    </w:p>
    <w:p w14:paraId="35F0C8DD">
      <w:pPr>
        <w:spacing w:line="360" w:lineRule="auto"/>
        <w:jc w:val="left"/>
        <w:outlineLvl w:val="0"/>
        <w:rPr>
          <w:b/>
          <w:color w:val="auto"/>
          <w:sz w:val="24"/>
          <w:highlight w:val="none"/>
        </w:rPr>
      </w:pPr>
    </w:p>
    <w:p w14:paraId="21981796">
      <w:pPr>
        <w:spacing w:line="360" w:lineRule="auto"/>
        <w:jc w:val="left"/>
        <w:outlineLvl w:val="0"/>
        <w:rPr>
          <w:b/>
          <w:color w:val="auto"/>
          <w:sz w:val="24"/>
          <w:highlight w:val="none"/>
        </w:rPr>
      </w:pPr>
    </w:p>
    <w:p w14:paraId="75341849">
      <w:pPr>
        <w:spacing w:line="360" w:lineRule="auto"/>
        <w:jc w:val="left"/>
        <w:outlineLvl w:val="0"/>
        <w:rPr>
          <w:b/>
          <w:color w:val="auto"/>
          <w:sz w:val="24"/>
          <w:highlight w:val="none"/>
        </w:rPr>
      </w:pPr>
    </w:p>
    <w:p w14:paraId="0640BE1C">
      <w:pPr>
        <w:spacing w:line="360" w:lineRule="auto"/>
        <w:jc w:val="left"/>
        <w:outlineLvl w:val="0"/>
        <w:rPr>
          <w:b/>
          <w:color w:val="auto"/>
          <w:sz w:val="24"/>
          <w:highlight w:val="none"/>
        </w:rPr>
      </w:pPr>
    </w:p>
    <w:p w14:paraId="697FC19E">
      <w:pPr>
        <w:spacing w:line="360" w:lineRule="auto"/>
        <w:jc w:val="left"/>
        <w:outlineLvl w:val="0"/>
        <w:rPr>
          <w:b/>
          <w:color w:val="auto"/>
          <w:sz w:val="24"/>
          <w:highlight w:val="none"/>
        </w:rPr>
      </w:pPr>
    </w:p>
    <w:p w14:paraId="5957A913">
      <w:pPr>
        <w:spacing w:line="360" w:lineRule="auto"/>
        <w:jc w:val="left"/>
        <w:outlineLvl w:val="0"/>
        <w:rPr>
          <w:b/>
          <w:color w:val="auto"/>
          <w:sz w:val="24"/>
          <w:highlight w:val="none"/>
        </w:rPr>
      </w:pPr>
    </w:p>
    <w:bookmarkEnd w:id="56"/>
    <w:p w14:paraId="7602CBEF">
      <w:pPr>
        <w:wordWrap w:val="0"/>
        <w:topLinePunct/>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附件1</w:t>
      </w:r>
    </w:p>
    <w:p w14:paraId="04443E04">
      <w:pPr>
        <w:wordWrap w:val="0"/>
        <w:topLinePunct/>
        <w:adjustRightInd w:val="0"/>
        <w:spacing w:line="480" w:lineRule="exact"/>
        <w:ind w:left="63" w:leftChars="30" w:right="63" w:rightChars="30"/>
        <w:jc w:val="center"/>
        <w:textAlignment w:val="baseline"/>
        <w:rPr>
          <w:rFonts w:ascii="宋体" w:hAnsi="宋体" w:cs="宋体"/>
          <w:b/>
          <w:color w:val="auto"/>
          <w:sz w:val="24"/>
          <w:szCs w:val="24"/>
          <w:highlight w:val="none"/>
        </w:rPr>
      </w:pPr>
      <w:r>
        <w:rPr>
          <w:rFonts w:hint="eastAsia" w:ascii="宋体" w:hAnsi="宋体" w:cs="宋体"/>
          <w:b/>
          <w:color w:val="auto"/>
          <w:sz w:val="24"/>
          <w:szCs w:val="24"/>
          <w:highlight w:val="none"/>
        </w:rPr>
        <w:t>中小微企业声明函</w:t>
      </w:r>
    </w:p>
    <w:p w14:paraId="723F1C89">
      <w:pPr>
        <w:wordWrap w:val="0"/>
        <w:topLinePunct/>
        <w:adjustRightInd w:val="0"/>
        <w:spacing w:line="480" w:lineRule="exact"/>
        <w:ind w:left="63" w:leftChars="30" w:right="63" w:rightChars="30"/>
        <w:jc w:val="center"/>
        <w:textAlignment w:val="baseline"/>
        <w:rPr>
          <w:rFonts w:ascii="宋体" w:hAnsi="宋体" w:cs="宋体"/>
          <w:b/>
          <w:color w:val="auto"/>
          <w:sz w:val="24"/>
          <w:szCs w:val="24"/>
          <w:highlight w:val="none"/>
        </w:rPr>
      </w:pPr>
      <w:r>
        <w:rPr>
          <w:rFonts w:hint="eastAsia" w:ascii="宋体" w:hAnsi="宋体" w:cs="宋体"/>
          <w:b/>
          <w:bCs/>
          <w:color w:val="auto"/>
          <w:kern w:val="36"/>
          <w:sz w:val="24"/>
          <w:szCs w:val="24"/>
          <w:highlight w:val="none"/>
        </w:rPr>
        <w:t>（</w:t>
      </w:r>
      <w:r>
        <w:rPr>
          <w:rFonts w:hint="eastAsia" w:ascii="宋体" w:hAnsi="宋体" w:cs="宋体"/>
          <w:b/>
          <w:bCs/>
          <w:color w:val="auto"/>
          <w:kern w:val="36"/>
          <w:sz w:val="24"/>
          <w:szCs w:val="24"/>
          <w:highlight w:val="none"/>
        </w:rPr>
        <w:t>属于中小微企业的填写，不属于的无需填写此项内容</w:t>
      </w:r>
      <w:r>
        <w:rPr>
          <w:rFonts w:hint="eastAsia" w:ascii="宋体" w:hAnsi="宋体" w:cs="宋体"/>
          <w:b/>
          <w:bCs/>
          <w:color w:val="auto"/>
          <w:kern w:val="36"/>
          <w:sz w:val="24"/>
          <w:szCs w:val="24"/>
          <w:highlight w:val="none"/>
        </w:rPr>
        <w:t>）</w:t>
      </w:r>
    </w:p>
    <w:p w14:paraId="4D53C62B">
      <w:pPr>
        <w:wordWrap w:val="0"/>
        <w:topLinePunct/>
        <w:adjustRightInd w:val="0"/>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0C9E4B9">
      <w:pPr>
        <w:wordWrap w:val="0"/>
        <w:topLinePunct/>
        <w:adjustRightInd w:val="0"/>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w:t>
      </w:r>
      <w:r>
        <w:rPr>
          <w:rFonts w:hint="eastAsia" w:ascii="宋体" w:hAnsi="宋体"/>
          <w:color w:val="auto"/>
          <w:sz w:val="24"/>
          <w:szCs w:val="24"/>
          <w:highlight w:val="none"/>
        </w:rPr>
        <w:t>属于</w:t>
      </w:r>
      <w:r>
        <w:rPr>
          <w:rFonts w:hint="eastAsia" w:ascii="宋体" w:hAnsi="宋体"/>
          <w:color w:val="auto"/>
          <w:sz w:val="24"/>
          <w:szCs w:val="24"/>
          <w:highlight w:val="none"/>
          <w:u w:val="single"/>
        </w:rPr>
        <w:t>（采购文件中明确的所属行业）</w:t>
      </w:r>
      <w:r>
        <w:rPr>
          <w:rFonts w:hint="eastAsia" w:ascii="宋体" w:hAnsi="宋体"/>
          <w:color w:val="auto"/>
          <w:sz w:val="24"/>
          <w:szCs w:val="24"/>
          <w:highlight w:val="none"/>
        </w:rPr>
        <w:t>；承建（承接）企业为</w:t>
      </w:r>
      <w:r>
        <w:rPr>
          <w:rFonts w:hint="eastAsia" w:ascii="宋体" w:hAnsi="宋体"/>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color w:val="auto"/>
          <w:sz w:val="24"/>
          <w:szCs w:val="24"/>
          <w:highlight w:val="none"/>
          <w:u w:val="single"/>
        </w:rPr>
        <w:t>（中型企业、小型企业、微型企业）</w:t>
      </w:r>
      <w:r>
        <w:rPr>
          <w:rFonts w:hint="eastAsia" w:ascii="宋体" w:hAnsi="宋体"/>
          <w:color w:val="auto"/>
          <w:sz w:val="24"/>
          <w:szCs w:val="24"/>
          <w:highlight w:val="none"/>
        </w:rPr>
        <w:t>；</w:t>
      </w:r>
    </w:p>
    <w:p w14:paraId="2B0C6F80">
      <w:pPr>
        <w:wordWrap w:val="0"/>
        <w:topLinePunct/>
        <w:adjustRightInd w:val="0"/>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w:t>
      </w:r>
      <w:r>
        <w:rPr>
          <w:rFonts w:hint="eastAsia" w:ascii="宋体" w:hAnsi="宋体"/>
          <w:color w:val="auto"/>
          <w:sz w:val="24"/>
          <w:szCs w:val="24"/>
          <w:highlight w:val="none"/>
        </w:rPr>
        <w:t>属于</w:t>
      </w:r>
      <w:r>
        <w:rPr>
          <w:rFonts w:hint="eastAsia" w:ascii="宋体" w:hAnsi="宋体"/>
          <w:color w:val="auto"/>
          <w:sz w:val="24"/>
          <w:szCs w:val="24"/>
          <w:highlight w:val="none"/>
          <w:u w:val="single"/>
        </w:rPr>
        <w:t>（采购文件中明确的所属行业）</w:t>
      </w:r>
      <w:r>
        <w:rPr>
          <w:rFonts w:hint="eastAsia" w:ascii="宋体" w:hAnsi="宋体"/>
          <w:color w:val="auto"/>
          <w:sz w:val="24"/>
          <w:szCs w:val="24"/>
          <w:highlight w:val="none"/>
        </w:rPr>
        <w:t>；承建（承接）企业为</w:t>
      </w:r>
      <w:r>
        <w:rPr>
          <w:rFonts w:hint="eastAsia" w:ascii="宋体" w:hAnsi="宋体"/>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color w:val="auto"/>
          <w:sz w:val="24"/>
          <w:szCs w:val="24"/>
          <w:highlight w:val="none"/>
          <w:u w:val="single"/>
        </w:rPr>
        <w:t>（中型企业、小型企业、微型企业）</w:t>
      </w:r>
      <w:r>
        <w:rPr>
          <w:rFonts w:hint="eastAsia" w:ascii="宋体" w:hAnsi="宋体"/>
          <w:color w:val="auto"/>
          <w:sz w:val="24"/>
          <w:szCs w:val="24"/>
          <w:highlight w:val="none"/>
        </w:rPr>
        <w:t>；</w:t>
      </w:r>
    </w:p>
    <w:p w14:paraId="189B91D5">
      <w:pPr>
        <w:wordWrap w:val="0"/>
        <w:topLinePunct/>
        <w:adjustRightInd w:val="0"/>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p>
    <w:p w14:paraId="0F06CE0F">
      <w:pPr>
        <w:wordWrap w:val="0"/>
        <w:topLinePunct/>
        <w:spacing w:after="120" w:line="480" w:lineRule="exact"/>
        <w:ind w:left="420" w:leftChars="20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3B2B2817">
      <w:pPr>
        <w:wordWrap w:val="0"/>
        <w:topLinePunct/>
        <w:spacing w:after="120" w:line="480" w:lineRule="exact"/>
        <w:ind w:left="420" w:leftChars="20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4F42E8E7">
      <w:pPr>
        <w:wordWrap w:val="0"/>
        <w:topLinePunct/>
        <w:adjustRightInd w:val="0"/>
        <w:snapToGrid w:val="0"/>
        <w:spacing w:line="48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投标人（盖章）：</w:t>
      </w:r>
    </w:p>
    <w:p w14:paraId="43657DE6">
      <w:pPr>
        <w:wordWrap w:val="0"/>
        <w:topLinePunct/>
        <w:adjustRightInd w:val="0"/>
        <w:snapToGrid w:val="0"/>
        <w:spacing w:line="48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日          期：</w:t>
      </w:r>
    </w:p>
    <w:p w14:paraId="0AA6FBDF">
      <w:pPr>
        <w:pStyle w:val="15"/>
        <w:ind w:firstLine="240"/>
        <w:rPr>
          <w:rFonts w:ascii="宋体" w:hAnsi="宋体" w:cs="宋体"/>
          <w:color w:val="auto"/>
          <w:sz w:val="24"/>
          <w:szCs w:val="24"/>
          <w:highlight w:val="none"/>
        </w:rPr>
      </w:pPr>
      <w:r>
        <w:rPr>
          <w:rFonts w:hint="eastAsia" w:ascii="宋体" w:hAnsi="宋体" w:eastAsia="宋体"/>
          <w:color w:val="auto"/>
          <w:sz w:val="24"/>
          <w:szCs w:val="24"/>
          <w:highlight w:val="none"/>
        </w:rPr>
        <w:t>注：从业人员、营业收入、资产总额填报上一年度数据，无上一年度数据的新成立企业可不填报。</w:t>
      </w:r>
    </w:p>
    <w:p w14:paraId="10280C3C">
      <w:pPr>
        <w:wordWrap w:val="0"/>
        <w:topLinePunct/>
        <w:spacing w:after="120" w:line="480" w:lineRule="exact"/>
        <w:rPr>
          <w:rFonts w:ascii="宋体" w:hAnsi="宋体" w:cs="宋体"/>
          <w:color w:val="auto"/>
          <w:sz w:val="24"/>
          <w:szCs w:val="24"/>
          <w:highlight w:val="none"/>
        </w:rPr>
      </w:pPr>
    </w:p>
    <w:p w14:paraId="19AE4D51">
      <w:pPr>
        <w:wordWrap w:val="0"/>
        <w:topLinePunct/>
        <w:spacing w:after="120" w:line="480" w:lineRule="exact"/>
        <w:rPr>
          <w:rFonts w:ascii="宋体" w:hAnsi="宋体" w:cs="宋体"/>
          <w:color w:val="auto"/>
          <w:sz w:val="24"/>
          <w:szCs w:val="24"/>
          <w:highlight w:val="none"/>
        </w:rPr>
      </w:pPr>
    </w:p>
    <w:p w14:paraId="664C9624">
      <w:pPr>
        <w:pStyle w:val="16"/>
        <w:rPr>
          <w:rFonts w:ascii="宋体" w:hAnsi="宋体" w:cs="宋体"/>
          <w:color w:val="auto"/>
          <w:sz w:val="24"/>
          <w:szCs w:val="24"/>
          <w:highlight w:val="none"/>
        </w:rPr>
      </w:pPr>
    </w:p>
    <w:p w14:paraId="0F2B6D56">
      <w:pPr>
        <w:pStyle w:val="16"/>
        <w:rPr>
          <w:rFonts w:ascii="宋体" w:hAnsi="宋体" w:cs="宋体"/>
          <w:color w:val="auto"/>
          <w:sz w:val="24"/>
          <w:szCs w:val="24"/>
          <w:highlight w:val="none"/>
        </w:rPr>
      </w:pPr>
    </w:p>
    <w:p w14:paraId="77F2C965">
      <w:pPr>
        <w:pStyle w:val="16"/>
        <w:rPr>
          <w:rFonts w:ascii="宋体" w:hAnsi="宋体" w:cs="宋体"/>
          <w:color w:val="auto"/>
          <w:sz w:val="24"/>
          <w:szCs w:val="24"/>
          <w:highlight w:val="none"/>
        </w:rPr>
      </w:pPr>
    </w:p>
    <w:p w14:paraId="1DD0AD1A">
      <w:pPr>
        <w:pStyle w:val="16"/>
        <w:rPr>
          <w:rFonts w:ascii="宋体" w:hAnsi="宋体" w:cs="宋体"/>
          <w:color w:val="auto"/>
          <w:sz w:val="24"/>
          <w:szCs w:val="24"/>
          <w:highlight w:val="none"/>
        </w:rPr>
      </w:pPr>
    </w:p>
    <w:p w14:paraId="733DB6FE">
      <w:pPr>
        <w:wordWrap w:val="0"/>
        <w:topLinePunct/>
        <w:spacing w:after="120"/>
        <w:jc w:val="both"/>
        <w:rPr>
          <w:rFonts w:ascii="宋体" w:hAnsi="宋体" w:cs="宋体"/>
          <w:color w:val="auto"/>
          <w:highlight w:val="none"/>
        </w:rPr>
      </w:pPr>
      <w:r>
        <w:rPr>
          <w:rFonts w:hint="eastAsia" w:ascii="宋体" w:hAnsi="宋体" w:cs="宋体"/>
          <w:color w:val="auto"/>
          <w:highlight w:val="none"/>
        </w:rPr>
        <w:t>附件2</w:t>
      </w:r>
    </w:p>
    <w:p w14:paraId="28200663">
      <w:pPr>
        <w:wordWrap w:val="0"/>
        <w:topLinePunct/>
        <w:adjustRightInd w:val="0"/>
        <w:snapToGrid w:val="0"/>
        <w:spacing w:line="240" w:lineRule="auto"/>
        <w:ind w:firstLine="420" w:firstLineChars="200"/>
        <w:jc w:val="both"/>
        <w:rPr>
          <w:rFonts w:ascii="宋体" w:hAnsi="宋体" w:cs="宋体"/>
          <w:color w:val="auto"/>
          <w:highlight w:val="none"/>
        </w:rPr>
      </w:pPr>
    </w:p>
    <w:p w14:paraId="2F587235">
      <w:pPr>
        <w:wordWrap w:val="0"/>
        <w:topLinePunct/>
        <w:adjustRightInd w:val="0"/>
        <w:snapToGrid w:val="0"/>
        <w:spacing w:line="240" w:lineRule="auto"/>
        <w:ind w:firstLine="315" w:firstLineChars="150"/>
        <w:jc w:val="both"/>
        <w:rPr>
          <w:rFonts w:ascii="宋体" w:hAnsi="宋体" w:cs="宋体"/>
          <w:color w:val="auto"/>
          <w:highlight w:val="none"/>
        </w:rPr>
      </w:pPr>
    </w:p>
    <w:p w14:paraId="3C97F106">
      <w:pPr>
        <w:keepNext/>
        <w:keepLines/>
        <w:tabs>
          <w:tab w:val="left" w:pos="840"/>
        </w:tabs>
        <w:wordWrap w:val="0"/>
        <w:topLinePunct/>
        <w:spacing w:line="412" w:lineRule="auto"/>
        <w:jc w:val="center"/>
        <w:outlineLvl w:val="1"/>
        <w:rPr>
          <w:rFonts w:ascii="宋体" w:hAnsi="宋体" w:cs="宋体"/>
          <w:b/>
          <w:bCs/>
          <w:color w:val="auto"/>
          <w:sz w:val="24"/>
          <w:szCs w:val="22"/>
          <w:highlight w:val="none"/>
          <w:lang w:val="zh-CN"/>
        </w:rPr>
      </w:pPr>
      <w:r>
        <w:rPr>
          <w:rFonts w:hint="eastAsia" w:ascii="宋体" w:hAnsi="宋体" w:cs="宋体"/>
          <w:b/>
          <w:bCs/>
          <w:color w:val="auto"/>
          <w:sz w:val="24"/>
          <w:szCs w:val="22"/>
          <w:highlight w:val="none"/>
          <w:lang w:val="zh-CN"/>
        </w:rPr>
        <w:t>监狱企业证明文件</w:t>
      </w:r>
    </w:p>
    <w:p w14:paraId="315C2D95">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5A181B00">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675215AC">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（监狱企业参加政府采购活动时，应当提供由省级以上监狱管理局、戒毒管理局(含新疆生产建设兵团)出具的属于监狱企业的证明文件。</w:t>
      </w:r>
    </w:p>
    <w:p w14:paraId="3A4A9421">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183745DD">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181D1A84">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注：在投标文件中附扫描件</w:t>
      </w:r>
    </w:p>
    <w:p w14:paraId="7FE4F9FA">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0CFCCD1F">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52FC5762">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5A76B5F8">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19739023">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251A62E9">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1319E0D2">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549DDCE8">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0E594D86">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3A8D1772">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4236FE93">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7D21EAC5">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37117715">
      <w:pPr>
        <w:wordWrap w:val="0"/>
        <w:topLinePunct/>
        <w:spacing w:after="120" w:line="240" w:lineRule="auto"/>
        <w:ind w:left="1470" w:leftChars="700" w:right="1470" w:rightChars="700"/>
        <w:jc w:val="both"/>
        <w:rPr>
          <w:rFonts w:ascii="宋体" w:hAnsi="宋体" w:cs="宋体"/>
          <w:b/>
          <w:bCs/>
          <w:color w:val="auto"/>
          <w:kern w:val="36"/>
          <w:highlight w:val="none"/>
        </w:rPr>
      </w:pPr>
    </w:p>
    <w:p w14:paraId="632780D7">
      <w:pPr>
        <w:pageBreakBefore/>
        <w:wordWrap w:val="0"/>
        <w:topLinePunct/>
        <w:spacing w:line="240" w:lineRule="auto"/>
        <w:ind w:firstLine="315" w:firstLineChars="150"/>
        <w:jc w:val="both"/>
        <w:rPr>
          <w:rFonts w:ascii="宋体" w:hAnsi="宋体" w:cs="宋体"/>
          <w:color w:val="auto"/>
          <w:highlight w:val="none"/>
        </w:rPr>
      </w:pPr>
      <w:r>
        <w:rPr>
          <w:rFonts w:hint="eastAsia" w:ascii="宋体" w:hAnsi="宋体" w:cs="宋体"/>
          <w:color w:val="auto"/>
          <w:highlight w:val="none"/>
        </w:rPr>
        <w:t>附件3</w:t>
      </w:r>
    </w:p>
    <w:p w14:paraId="2245FEFC">
      <w:pPr>
        <w:wordWrap w:val="0"/>
        <w:spacing w:after="120" w:line="480" w:lineRule="exact"/>
        <w:jc w:val="center"/>
        <w:rPr>
          <w:rFonts w:ascii="宋体" w:hAnsi="宋体" w:cs="宋体"/>
          <w:color w:val="auto"/>
          <w:kern w:val="36"/>
          <w:sz w:val="24"/>
          <w:szCs w:val="22"/>
          <w:highlight w:val="none"/>
        </w:rPr>
      </w:pPr>
      <w:r>
        <w:rPr>
          <w:rFonts w:hint="eastAsia" w:ascii="宋体" w:hAnsi="宋体" w:cs="宋体"/>
          <w:b/>
          <w:bCs/>
          <w:color w:val="auto"/>
          <w:kern w:val="36"/>
          <w:sz w:val="24"/>
          <w:szCs w:val="22"/>
          <w:highlight w:val="none"/>
        </w:rPr>
        <w:t>残疾人福利性单位声明函（如有）</w:t>
      </w:r>
    </w:p>
    <w:p w14:paraId="5C7D598C">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单位的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0B5CF366">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3044C1E9">
      <w:pPr>
        <w:wordWrap w:val="0"/>
        <w:topLinePunct/>
        <w:adjustRightInd w:val="0"/>
        <w:snapToGrid w:val="0"/>
        <w:spacing w:line="480" w:lineRule="exact"/>
        <w:rPr>
          <w:rFonts w:hint="eastAsia" w:ascii="宋体" w:hAnsi="宋体" w:cs="宋体"/>
          <w:color w:val="auto"/>
          <w:sz w:val="24"/>
          <w:szCs w:val="24"/>
          <w:highlight w:val="none"/>
        </w:rPr>
      </w:pPr>
    </w:p>
    <w:p w14:paraId="67D416A0">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单位名称（盖章）：</w:t>
      </w:r>
    </w:p>
    <w:p w14:paraId="07341C3B">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日  期：</w:t>
      </w:r>
    </w:p>
    <w:p w14:paraId="17A62251">
      <w:pPr>
        <w:keepNext w:val="0"/>
        <w:keepLines w:val="0"/>
        <w:pageBreakBefore w:val="0"/>
        <w:widowControl w:val="0"/>
        <w:kinsoku/>
        <w:wordWrap w:val="0"/>
        <w:overflowPunct/>
        <w:topLinePunct/>
        <w:autoSpaceDE/>
        <w:autoSpaceDN/>
        <w:bidi w:val="0"/>
        <w:adjustRightInd w:val="0"/>
        <w:snapToGrid w:val="0"/>
        <w:spacing w:line="44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（提醒：如果供应商不是残疾人福利性单位，则不需要提供《残疾人福利性单位声明函》。否则，因此导致虚假响应的后果由供应商自行承担。）</w:t>
      </w:r>
    </w:p>
    <w:p w14:paraId="28BC4E3E">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color w:val="auto"/>
          <w:sz w:val="24"/>
          <w:szCs w:val="24"/>
          <w:highlight w:val="none"/>
        </w:rPr>
      </w:pPr>
    </w:p>
    <w:p w14:paraId="73F5DBAC">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《财政部民政部中国残疾人联合会关于促进残疾人就业政府采购政策的通知》（财库2017〔141〕号）的规定：</w:t>
      </w:r>
    </w:p>
    <w:p w14:paraId="1547E0B2">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 享受政府采购支持政策的残疾人福利性单位应当同时满足以下条件：</w:t>
      </w:r>
    </w:p>
    <w:p w14:paraId="06599150">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（1）安置的残疾人占本单位在职职工人数的比例不低于25%（含25%），并且安置的残疾人人数不少于10人（含10人）；</w:t>
      </w:r>
    </w:p>
    <w:p w14:paraId="2FDC2521">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（2）依法与安置的每位残疾人签订了一年以上（含一年）的劳动合同或服务协议；</w:t>
      </w:r>
    </w:p>
    <w:p w14:paraId="7F868E19">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（3）为安置的每位残疾人按月足额缴纳了基本养老保险、基本医疗保险、失业保险、工伤保险和生育保险等社会保险费；</w:t>
      </w:r>
    </w:p>
    <w:p w14:paraId="608782EF">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（4）通过银行等金融机构向安置的每位残疾人，按月支付了不低于单位所在区县适用的经省级人民政府批准的月最低工资标准的工资；</w:t>
      </w:r>
    </w:p>
    <w:p w14:paraId="2B7974E7">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（5）提供本单位制造的货物、承担的工程或者服务（以下简称产品），或者提供其他残疾人福利性单位制造的货物（不包括使用非残疾人福利性单位注册商标的货物）。</w:t>
      </w:r>
    </w:p>
    <w:p w14:paraId="201CB962">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2. </w:t>
      </w:r>
      <w:r>
        <w:rPr>
          <w:rFonts w:hint="eastAsia" w:ascii="宋体" w:hAnsi="宋体" w:cs="宋体"/>
          <w:color w:val="auto"/>
          <w:sz w:val="24"/>
          <w:szCs w:val="24"/>
          <w:highlight w:val="none"/>
          <w:lang w:eastAsia="zh-CN"/>
        </w:rPr>
        <w:t>中标</w:t>
      </w:r>
      <w:r>
        <w:rPr>
          <w:rFonts w:hint="eastAsia" w:ascii="宋体" w:hAnsi="宋体" w:cs="宋体"/>
          <w:color w:val="auto"/>
          <w:sz w:val="24"/>
          <w:szCs w:val="24"/>
          <w:highlight w:val="none"/>
        </w:rPr>
        <w:t>人为残疾人福利性单位的，采购人或者其委托的采购代理机构应当随</w:t>
      </w:r>
      <w:r>
        <w:rPr>
          <w:rFonts w:hint="eastAsia" w:ascii="宋体" w:hAnsi="宋体" w:cs="宋体"/>
          <w:color w:val="auto"/>
          <w:sz w:val="24"/>
          <w:szCs w:val="24"/>
          <w:highlight w:val="none"/>
          <w:lang w:eastAsia="zh-CN"/>
        </w:rPr>
        <w:t>中标</w:t>
      </w:r>
      <w:r>
        <w:rPr>
          <w:rFonts w:hint="eastAsia" w:ascii="宋体" w:hAnsi="宋体" w:cs="宋体"/>
          <w:color w:val="auto"/>
          <w:sz w:val="24"/>
          <w:szCs w:val="24"/>
          <w:highlight w:val="none"/>
        </w:rPr>
        <w:t>结果同时公告其《残疾人福利性单位声明函》，接受社会监督。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0DD84">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25C3CC">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B25C3CC">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2EE52">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74E075">
                          <w:pPr>
                            <w:pStyle w:val="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7274E075">
                    <w:pPr>
                      <w:pStyle w:val="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757BC">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37350"/>
    <w:multiLevelType w:val="singleLevel"/>
    <w:tmpl w:val="ABD37350"/>
    <w:lvl w:ilvl="0" w:tentative="0">
      <w:start w:val="6"/>
      <w:numFmt w:val="chineseCounting"/>
      <w:suff w:val="nothing"/>
      <w:lvlText w:val="%1、"/>
      <w:lvlJc w:val="left"/>
      <w:rPr>
        <w:rFonts w:hint="eastAsia"/>
      </w:rPr>
    </w:lvl>
  </w:abstractNum>
  <w:abstractNum w:abstractNumId="1">
    <w:nsid w:val="F21BF74D"/>
    <w:multiLevelType w:val="singleLevel"/>
    <w:tmpl w:val="F21BF74D"/>
    <w:lvl w:ilvl="0" w:tentative="0">
      <w:start w:val="1"/>
      <w:numFmt w:val="chineseCounting"/>
      <w:suff w:val="nothing"/>
      <w:lvlText w:val="%1、"/>
      <w:lvlJc w:val="left"/>
      <w:rPr>
        <w:rFonts w:hint="eastAsia"/>
      </w:rPr>
    </w:lvl>
  </w:abstractNum>
  <w:abstractNum w:abstractNumId="2">
    <w:nsid w:val="274D877E"/>
    <w:multiLevelType w:val="singleLevel"/>
    <w:tmpl w:val="274D877E"/>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F4A07"/>
    <w:rsid w:val="00066EBC"/>
    <w:rsid w:val="0011073D"/>
    <w:rsid w:val="0025104C"/>
    <w:rsid w:val="0032100B"/>
    <w:rsid w:val="003E03DC"/>
    <w:rsid w:val="006444C2"/>
    <w:rsid w:val="006D4CB1"/>
    <w:rsid w:val="0084666C"/>
    <w:rsid w:val="00A56AFC"/>
    <w:rsid w:val="00AD39A0"/>
    <w:rsid w:val="00BB752D"/>
    <w:rsid w:val="00C41BBA"/>
    <w:rsid w:val="01025AAA"/>
    <w:rsid w:val="01774A0C"/>
    <w:rsid w:val="01A95C2A"/>
    <w:rsid w:val="01D275E2"/>
    <w:rsid w:val="02064338"/>
    <w:rsid w:val="03E114C2"/>
    <w:rsid w:val="03EB1E2D"/>
    <w:rsid w:val="04DF6560"/>
    <w:rsid w:val="04E11CA6"/>
    <w:rsid w:val="05B37746"/>
    <w:rsid w:val="067C1819"/>
    <w:rsid w:val="077D4DD4"/>
    <w:rsid w:val="07943E1E"/>
    <w:rsid w:val="07E94D5F"/>
    <w:rsid w:val="08030CF5"/>
    <w:rsid w:val="08514A4D"/>
    <w:rsid w:val="093C0FEC"/>
    <w:rsid w:val="09D63D2C"/>
    <w:rsid w:val="0A5B0B52"/>
    <w:rsid w:val="0ACA2ED9"/>
    <w:rsid w:val="0B020934"/>
    <w:rsid w:val="0B246449"/>
    <w:rsid w:val="0B2B4994"/>
    <w:rsid w:val="0BEB4FDF"/>
    <w:rsid w:val="0C005ABF"/>
    <w:rsid w:val="0C6B6E44"/>
    <w:rsid w:val="0DC24CAE"/>
    <w:rsid w:val="0DF41FB2"/>
    <w:rsid w:val="0E666B26"/>
    <w:rsid w:val="0E8C5BA5"/>
    <w:rsid w:val="0EE4486D"/>
    <w:rsid w:val="0F29292B"/>
    <w:rsid w:val="0F2E53E7"/>
    <w:rsid w:val="1021070F"/>
    <w:rsid w:val="107959B7"/>
    <w:rsid w:val="107D3D45"/>
    <w:rsid w:val="11A365D1"/>
    <w:rsid w:val="120B5C44"/>
    <w:rsid w:val="1240469E"/>
    <w:rsid w:val="12D7291F"/>
    <w:rsid w:val="137112B8"/>
    <w:rsid w:val="1425130D"/>
    <w:rsid w:val="14724D88"/>
    <w:rsid w:val="1536339B"/>
    <w:rsid w:val="153D2057"/>
    <w:rsid w:val="17C74C03"/>
    <w:rsid w:val="18103B93"/>
    <w:rsid w:val="183222D2"/>
    <w:rsid w:val="18323F53"/>
    <w:rsid w:val="18E871BB"/>
    <w:rsid w:val="19025B8E"/>
    <w:rsid w:val="193E0E70"/>
    <w:rsid w:val="19C1181F"/>
    <w:rsid w:val="1AF1584D"/>
    <w:rsid w:val="1B216550"/>
    <w:rsid w:val="1BA36107"/>
    <w:rsid w:val="1BA56917"/>
    <w:rsid w:val="1BB518B6"/>
    <w:rsid w:val="1CBA4E5F"/>
    <w:rsid w:val="1CFA7DE8"/>
    <w:rsid w:val="1D683D52"/>
    <w:rsid w:val="1D6D43F4"/>
    <w:rsid w:val="1DB1507B"/>
    <w:rsid w:val="1DBF2267"/>
    <w:rsid w:val="1E0F4A07"/>
    <w:rsid w:val="1EC943BB"/>
    <w:rsid w:val="1F0A0624"/>
    <w:rsid w:val="21121171"/>
    <w:rsid w:val="2466166C"/>
    <w:rsid w:val="25207829"/>
    <w:rsid w:val="256003AB"/>
    <w:rsid w:val="25F044CD"/>
    <w:rsid w:val="26503C7E"/>
    <w:rsid w:val="26522CF4"/>
    <w:rsid w:val="275C2BD9"/>
    <w:rsid w:val="287F0282"/>
    <w:rsid w:val="28BE5CD7"/>
    <w:rsid w:val="292D6E86"/>
    <w:rsid w:val="294322ED"/>
    <w:rsid w:val="29C4122B"/>
    <w:rsid w:val="29D01761"/>
    <w:rsid w:val="2B4C4C62"/>
    <w:rsid w:val="2BBC4106"/>
    <w:rsid w:val="2BC96A5E"/>
    <w:rsid w:val="2C074DC9"/>
    <w:rsid w:val="2C1C4B55"/>
    <w:rsid w:val="2C531FE6"/>
    <w:rsid w:val="2DB226E2"/>
    <w:rsid w:val="2F8E6DD6"/>
    <w:rsid w:val="305D5DD5"/>
    <w:rsid w:val="307704FD"/>
    <w:rsid w:val="30AD7188"/>
    <w:rsid w:val="30B60B19"/>
    <w:rsid w:val="31501BFE"/>
    <w:rsid w:val="31663A06"/>
    <w:rsid w:val="32EA619C"/>
    <w:rsid w:val="32F81DE5"/>
    <w:rsid w:val="331A4499"/>
    <w:rsid w:val="338307DD"/>
    <w:rsid w:val="33E16D1D"/>
    <w:rsid w:val="348C4EAD"/>
    <w:rsid w:val="353F001F"/>
    <w:rsid w:val="378B1654"/>
    <w:rsid w:val="379566FC"/>
    <w:rsid w:val="37DD4E41"/>
    <w:rsid w:val="3A3F2E6D"/>
    <w:rsid w:val="3A6551ED"/>
    <w:rsid w:val="3B7F449C"/>
    <w:rsid w:val="3BF2407B"/>
    <w:rsid w:val="3C33457F"/>
    <w:rsid w:val="3CA1108C"/>
    <w:rsid w:val="3D905AF1"/>
    <w:rsid w:val="3DAF2411"/>
    <w:rsid w:val="3E2B60DD"/>
    <w:rsid w:val="3EBC60F9"/>
    <w:rsid w:val="3F0F1B2C"/>
    <w:rsid w:val="3F38436D"/>
    <w:rsid w:val="3F471BC5"/>
    <w:rsid w:val="40E77640"/>
    <w:rsid w:val="41BB295C"/>
    <w:rsid w:val="41CB2ABC"/>
    <w:rsid w:val="43D42D5D"/>
    <w:rsid w:val="46272635"/>
    <w:rsid w:val="46394240"/>
    <w:rsid w:val="47086643"/>
    <w:rsid w:val="481241FC"/>
    <w:rsid w:val="48140414"/>
    <w:rsid w:val="48545F91"/>
    <w:rsid w:val="486F4DF2"/>
    <w:rsid w:val="48F962DB"/>
    <w:rsid w:val="49E47329"/>
    <w:rsid w:val="49F24997"/>
    <w:rsid w:val="4A942E16"/>
    <w:rsid w:val="4AD57B9F"/>
    <w:rsid w:val="4B313578"/>
    <w:rsid w:val="4BD96B7B"/>
    <w:rsid w:val="4BFB5F10"/>
    <w:rsid w:val="4BFF2C26"/>
    <w:rsid w:val="4C475CA7"/>
    <w:rsid w:val="4C6625BD"/>
    <w:rsid w:val="4CEF6947"/>
    <w:rsid w:val="4E5700F4"/>
    <w:rsid w:val="4EE96A0C"/>
    <w:rsid w:val="4F6E04C4"/>
    <w:rsid w:val="508D1CB7"/>
    <w:rsid w:val="5090187D"/>
    <w:rsid w:val="512153F9"/>
    <w:rsid w:val="51E43C65"/>
    <w:rsid w:val="52E609DD"/>
    <w:rsid w:val="52F548AE"/>
    <w:rsid w:val="53B870AE"/>
    <w:rsid w:val="545E3D46"/>
    <w:rsid w:val="549E0308"/>
    <w:rsid w:val="55A20327"/>
    <w:rsid w:val="563B420D"/>
    <w:rsid w:val="57BB07D6"/>
    <w:rsid w:val="57FB2B42"/>
    <w:rsid w:val="582E4636"/>
    <w:rsid w:val="5A51521C"/>
    <w:rsid w:val="5A83227C"/>
    <w:rsid w:val="5ABC74C1"/>
    <w:rsid w:val="5B424FC7"/>
    <w:rsid w:val="5C7526EC"/>
    <w:rsid w:val="5C907B7A"/>
    <w:rsid w:val="5CE10258"/>
    <w:rsid w:val="5D812854"/>
    <w:rsid w:val="5DB12452"/>
    <w:rsid w:val="5E627153"/>
    <w:rsid w:val="5ED46BCE"/>
    <w:rsid w:val="5EFC7DF9"/>
    <w:rsid w:val="5F476590"/>
    <w:rsid w:val="60582463"/>
    <w:rsid w:val="60941FD2"/>
    <w:rsid w:val="60CC79B6"/>
    <w:rsid w:val="60DF5E68"/>
    <w:rsid w:val="61155758"/>
    <w:rsid w:val="6173165A"/>
    <w:rsid w:val="61DD0315"/>
    <w:rsid w:val="61E1603A"/>
    <w:rsid w:val="62373E29"/>
    <w:rsid w:val="63123525"/>
    <w:rsid w:val="638D21F4"/>
    <w:rsid w:val="63BC4B5A"/>
    <w:rsid w:val="63D10785"/>
    <w:rsid w:val="64BF646D"/>
    <w:rsid w:val="64D126C0"/>
    <w:rsid w:val="64D80188"/>
    <w:rsid w:val="64FB0C3A"/>
    <w:rsid w:val="654E525A"/>
    <w:rsid w:val="65826CA0"/>
    <w:rsid w:val="65B65974"/>
    <w:rsid w:val="65F463BD"/>
    <w:rsid w:val="665A06DB"/>
    <w:rsid w:val="66C874EF"/>
    <w:rsid w:val="66EE6CE7"/>
    <w:rsid w:val="66EF1CF6"/>
    <w:rsid w:val="673718F2"/>
    <w:rsid w:val="683D69DD"/>
    <w:rsid w:val="68715454"/>
    <w:rsid w:val="694F7A53"/>
    <w:rsid w:val="69F8604F"/>
    <w:rsid w:val="6A1A02B8"/>
    <w:rsid w:val="6A9A6657"/>
    <w:rsid w:val="6A9B5EB5"/>
    <w:rsid w:val="6AB72D9B"/>
    <w:rsid w:val="6ABB5507"/>
    <w:rsid w:val="6B735ED1"/>
    <w:rsid w:val="6BC85119"/>
    <w:rsid w:val="6C530683"/>
    <w:rsid w:val="6C67370F"/>
    <w:rsid w:val="6CAF235C"/>
    <w:rsid w:val="6CFA28C7"/>
    <w:rsid w:val="6D3E6CF0"/>
    <w:rsid w:val="6D981C1F"/>
    <w:rsid w:val="6DD84649"/>
    <w:rsid w:val="6ECF4FB5"/>
    <w:rsid w:val="6F497D1D"/>
    <w:rsid w:val="6F8F5C4B"/>
    <w:rsid w:val="6F991429"/>
    <w:rsid w:val="716F6476"/>
    <w:rsid w:val="719F2DD6"/>
    <w:rsid w:val="72102008"/>
    <w:rsid w:val="726B602C"/>
    <w:rsid w:val="733B7E97"/>
    <w:rsid w:val="73DF3860"/>
    <w:rsid w:val="744E6B19"/>
    <w:rsid w:val="746E7364"/>
    <w:rsid w:val="74C365AA"/>
    <w:rsid w:val="75567DDF"/>
    <w:rsid w:val="757D7506"/>
    <w:rsid w:val="76084946"/>
    <w:rsid w:val="762C36CB"/>
    <w:rsid w:val="76674885"/>
    <w:rsid w:val="774B17B4"/>
    <w:rsid w:val="77590B01"/>
    <w:rsid w:val="785F3051"/>
    <w:rsid w:val="78A80BE9"/>
    <w:rsid w:val="791B3C2A"/>
    <w:rsid w:val="7A1A1682"/>
    <w:rsid w:val="7AC62384"/>
    <w:rsid w:val="7AC7746D"/>
    <w:rsid w:val="7BDB43C3"/>
    <w:rsid w:val="7BE81E22"/>
    <w:rsid w:val="7BF63F8F"/>
    <w:rsid w:val="7C1F67A7"/>
    <w:rsid w:val="7C790514"/>
    <w:rsid w:val="7E514160"/>
    <w:rsid w:val="7E631DD5"/>
    <w:rsid w:val="7E7F4A83"/>
    <w:rsid w:val="7EAC3373"/>
    <w:rsid w:val="7EBD1082"/>
    <w:rsid w:val="7ECB7D4F"/>
    <w:rsid w:val="7F4011BC"/>
    <w:rsid w:val="7F944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3">
    <w:name w:val="Body Text 2"/>
    <w:basedOn w:val="1"/>
    <w:next w:val="2"/>
    <w:qFormat/>
    <w:uiPriority w:val="0"/>
    <w:pPr>
      <w:spacing w:line="480" w:lineRule="auto"/>
    </w:pPr>
  </w:style>
  <w:style w:type="paragraph" w:styleId="4">
    <w:name w:val="Body Text Indent"/>
    <w:basedOn w:val="1"/>
    <w:qFormat/>
    <w:uiPriority w:val="0"/>
    <w:pPr>
      <w:spacing w:after="120"/>
      <w:ind w:left="200" w:leftChars="200"/>
    </w:pPr>
    <w:rPr>
      <w:kern w:val="0"/>
      <w:sz w:val="30"/>
    </w:rPr>
  </w:style>
  <w:style w:type="paragraph" w:styleId="5">
    <w:name w:val="List 2"/>
    <w:basedOn w:val="1"/>
    <w:unhideWhenUsed/>
    <w:qFormat/>
    <w:uiPriority w:val="99"/>
    <w:pPr>
      <w:ind w:left="100" w:leftChars="200" w:hanging="200" w:hangingChars="200"/>
    </w:pPr>
  </w:style>
  <w:style w:type="paragraph" w:styleId="6">
    <w:name w:val="Plain Text"/>
    <w:basedOn w:val="1"/>
    <w:unhideWhenUsed/>
    <w:qFormat/>
    <w:uiPriority w:val="99"/>
    <w:rPr>
      <w:rFonts w:ascii="宋体" w:hAnsi="Courier New" w:cs="宋体"/>
      <w:kern w:val="0"/>
      <w:sz w:val="20"/>
    </w:rPr>
  </w:style>
  <w:style w:type="paragraph" w:styleId="7">
    <w:name w:val="Balloon Text"/>
    <w:basedOn w:val="1"/>
    <w:link w:val="37"/>
    <w:qFormat/>
    <w:uiPriority w:val="0"/>
    <w:rPr>
      <w:sz w:val="18"/>
      <w:szCs w:val="18"/>
    </w:rPr>
  </w:style>
  <w:style w:type="paragraph" w:styleId="8">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9">
    <w:name w:val="envelope return"/>
    <w:basedOn w:val="1"/>
    <w:qFormat/>
    <w:uiPriority w:val="99"/>
    <w:rPr>
      <w:rFonts w:ascii="Arial" w:hAnsi="Arial" w:eastAsia="宋体" w:cs="Times New Roman"/>
      <w:szCs w:val="24"/>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cs="Arial"/>
      <w:sz w:val="24"/>
    </w:rPr>
  </w:style>
  <w:style w:type="paragraph" w:styleId="13">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jc w:val="left"/>
    </w:pPr>
    <w:rPr>
      <w:kern w:val="0"/>
      <w:sz w:val="24"/>
    </w:rPr>
  </w:style>
  <w:style w:type="paragraph" w:styleId="15">
    <w:name w:val="Body Text First Indent"/>
    <w:basedOn w:val="2"/>
    <w:next w:val="1"/>
    <w:qFormat/>
    <w:uiPriority w:val="0"/>
    <w:pPr>
      <w:spacing w:line="544" w:lineRule="exact"/>
      <w:ind w:firstLine="420" w:firstLineChars="100"/>
    </w:pPr>
    <w:rPr>
      <w:rFonts w:ascii="Calibri" w:hAnsi="Calibri" w:eastAsia="仿宋_GB2312"/>
      <w:sz w:val="28"/>
      <w:szCs w:val="22"/>
    </w:rPr>
  </w:style>
  <w:style w:type="paragraph" w:styleId="16">
    <w:name w:val="Body Text First Indent 2"/>
    <w:basedOn w:val="4"/>
    <w:qFormat/>
    <w:uiPriority w:val="0"/>
    <w:pPr>
      <w:ind w:firstLine="420" w:firstLineChars="200"/>
    </w:pPr>
  </w:style>
  <w:style w:type="character" w:styleId="19">
    <w:name w:val="Strong"/>
    <w:basedOn w:val="18"/>
    <w:qFormat/>
    <w:uiPriority w:val="0"/>
    <w:rPr>
      <w:b/>
      <w:bCs/>
    </w:rPr>
  </w:style>
  <w:style w:type="character" w:styleId="20">
    <w:name w:val="FollowedHyperlink"/>
    <w:basedOn w:val="18"/>
    <w:qFormat/>
    <w:uiPriority w:val="0"/>
    <w:rPr>
      <w:color w:val="800080"/>
      <w:u w:val="none"/>
    </w:rPr>
  </w:style>
  <w:style w:type="character" w:styleId="21">
    <w:name w:val="Emphasis"/>
    <w:basedOn w:val="18"/>
    <w:qFormat/>
    <w:uiPriority w:val="0"/>
    <w:rPr>
      <w:b/>
      <w:bCs/>
    </w:rPr>
  </w:style>
  <w:style w:type="character" w:styleId="22">
    <w:name w:val="HTML Definition"/>
    <w:basedOn w:val="18"/>
    <w:qFormat/>
    <w:uiPriority w:val="0"/>
  </w:style>
  <w:style w:type="character" w:styleId="23">
    <w:name w:val="HTML Typewriter"/>
    <w:basedOn w:val="18"/>
    <w:qFormat/>
    <w:uiPriority w:val="0"/>
    <w:rPr>
      <w:rFonts w:hint="default" w:ascii="monospace" w:hAnsi="monospace" w:eastAsia="monospace" w:cs="monospace"/>
      <w:sz w:val="20"/>
    </w:rPr>
  </w:style>
  <w:style w:type="character" w:styleId="24">
    <w:name w:val="HTML Acronym"/>
    <w:basedOn w:val="18"/>
    <w:qFormat/>
    <w:uiPriority w:val="0"/>
    <w:rPr>
      <w:color w:val="FFFFFF"/>
      <w:shd w:val="clear" w:fill="76C0E3"/>
    </w:rPr>
  </w:style>
  <w:style w:type="character" w:styleId="25">
    <w:name w:val="HTML Variable"/>
    <w:basedOn w:val="18"/>
    <w:qFormat/>
    <w:uiPriority w:val="0"/>
    <w:rPr>
      <w:bdr w:val="single" w:color="BDBEC1" w:sz="4" w:space="0"/>
      <w:shd w:val="clear" w:fill="FFFFFF"/>
    </w:rPr>
  </w:style>
  <w:style w:type="character" w:styleId="26">
    <w:name w:val="Hyperlink"/>
    <w:basedOn w:val="18"/>
    <w:qFormat/>
    <w:uiPriority w:val="0"/>
    <w:rPr>
      <w:color w:val="0000FF"/>
      <w:u w:val="none"/>
    </w:rPr>
  </w:style>
  <w:style w:type="character" w:styleId="27">
    <w:name w:val="HTML Code"/>
    <w:basedOn w:val="18"/>
    <w:qFormat/>
    <w:uiPriority w:val="0"/>
    <w:rPr>
      <w:rFonts w:hint="default" w:ascii="monospace" w:hAnsi="monospace" w:eastAsia="monospace" w:cs="monospace"/>
      <w:sz w:val="20"/>
    </w:rPr>
  </w:style>
  <w:style w:type="character" w:styleId="28">
    <w:name w:val="HTML Cite"/>
    <w:basedOn w:val="18"/>
    <w:qFormat/>
    <w:uiPriority w:val="0"/>
  </w:style>
  <w:style w:type="character" w:styleId="29">
    <w:name w:val="HTML Keyboard"/>
    <w:basedOn w:val="18"/>
    <w:qFormat/>
    <w:uiPriority w:val="0"/>
    <w:rPr>
      <w:rFonts w:ascii="monospace" w:hAnsi="monospace" w:eastAsia="monospace" w:cs="monospace"/>
      <w:sz w:val="20"/>
    </w:rPr>
  </w:style>
  <w:style w:type="character" w:styleId="30">
    <w:name w:val="HTML Sample"/>
    <w:basedOn w:val="18"/>
    <w:qFormat/>
    <w:uiPriority w:val="0"/>
    <w:rPr>
      <w:rFonts w:hint="default" w:ascii="monospace" w:hAnsi="monospace" w:eastAsia="monospace" w:cs="monospace"/>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文档正文"/>
    <w:basedOn w:val="1"/>
    <w:qFormat/>
    <w:uiPriority w:val="0"/>
    <w:pPr>
      <w:spacing w:line="480" w:lineRule="atLeast"/>
      <w:ind w:firstLine="567"/>
    </w:pPr>
    <w:rPr>
      <w:rFonts w:hint="eastAsia" w:ascii="仿宋_GB2312" w:eastAsia="仿宋_GB2312"/>
      <w:sz w:val="28"/>
    </w:rPr>
  </w:style>
  <w:style w:type="paragraph" w:customStyle="1" w:styleId="33">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4">
    <w:name w:val="font21"/>
    <w:basedOn w:val="18"/>
    <w:qFormat/>
    <w:uiPriority w:val="0"/>
    <w:rPr>
      <w:rFonts w:hint="eastAsia" w:ascii="宋体" w:hAnsi="宋体" w:eastAsia="宋体" w:cs="宋体"/>
      <w:color w:val="000000"/>
      <w:sz w:val="18"/>
      <w:szCs w:val="18"/>
      <w:u w:val="none"/>
    </w:rPr>
  </w:style>
  <w:style w:type="character" w:customStyle="1" w:styleId="35">
    <w:name w:val="font61"/>
    <w:basedOn w:val="18"/>
    <w:qFormat/>
    <w:uiPriority w:val="0"/>
    <w:rPr>
      <w:rFonts w:hint="eastAsia" w:ascii="宋体" w:hAnsi="宋体" w:eastAsia="宋体" w:cs="宋体"/>
      <w:color w:val="000000"/>
      <w:sz w:val="20"/>
      <w:szCs w:val="20"/>
      <w:u w:val="none"/>
    </w:rPr>
  </w:style>
  <w:style w:type="character" w:customStyle="1" w:styleId="36">
    <w:name w:val="font31"/>
    <w:basedOn w:val="18"/>
    <w:qFormat/>
    <w:uiPriority w:val="0"/>
    <w:rPr>
      <w:rFonts w:hint="eastAsia" w:ascii="宋体" w:hAnsi="宋体" w:eastAsia="宋体" w:cs="宋体"/>
      <w:color w:val="000000"/>
      <w:sz w:val="20"/>
      <w:szCs w:val="20"/>
      <w:u w:val="none"/>
    </w:rPr>
  </w:style>
  <w:style w:type="character" w:customStyle="1" w:styleId="37">
    <w:name w:val="批注框文本 Char"/>
    <w:basedOn w:val="18"/>
    <w:link w:val="7"/>
    <w:qFormat/>
    <w:uiPriority w:val="0"/>
    <w:rPr>
      <w:kern w:val="2"/>
      <w:sz w:val="18"/>
      <w:szCs w:val="18"/>
    </w:rPr>
  </w:style>
  <w:style w:type="paragraph" w:customStyle="1" w:styleId="38">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9">
    <w:name w:val="hover"/>
    <w:basedOn w:val="18"/>
    <w:qFormat/>
    <w:uiPriority w:val="0"/>
    <w:rPr>
      <w:color w:val="2590EB"/>
    </w:rPr>
  </w:style>
  <w:style w:type="character" w:customStyle="1" w:styleId="40">
    <w:name w:val="hover1"/>
    <w:basedOn w:val="18"/>
    <w:qFormat/>
    <w:uiPriority w:val="0"/>
    <w:rPr>
      <w:color w:val="2590EB"/>
    </w:rPr>
  </w:style>
  <w:style w:type="character" w:customStyle="1" w:styleId="41">
    <w:name w:val="hover2"/>
    <w:basedOn w:val="18"/>
    <w:qFormat/>
    <w:uiPriority w:val="0"/>
  </w:style>
  <w:style w:type="character" w:customStyle="1" w:styleId="42">
    <w:name w:val="font11"/>
    <w:basedOn w:val="18"/>
    <w:qFormat/>
    <w:uiPriority w:val="0"/>
    <w:rPr>
      <w:rFonts w:hint="default" w:ascii="Times New Roman" w:hAnsi="Times New Roman" w:cs="Times New Roman"/>
      <w:color w:val="000000"/>
      <w:sz w:val="20"/>
      <w:szCs w:val="20"/>
      <w:u w:val="none"/>
    </w:rPr>
  </w:style>
  <w:style w:type="character" w:customStyle="1" w:styleId="43">
    <w:name w:val="font41"/>
    <w:basedOn w:val="18"/>
    <w:qFormat/>
    <w:uiPriority w:val="0"/>
    <w:rPr>
      <w:rFonts w:hint="eastAsia" w:ascii="宋体" w:hAnsi="宋体" w:eastAsia="宋体" w:cs="宋体"/>
      <w:color w:val="000000"/>
      <w:sz w:val="20"/>
      <w:szCs w:val="20"/>
      <w:u w:val="none"/>
    </w:rPr>
  </w:style>
  <w:style w:type="character" w:customStyle="1" w:styleId="44">
    <w:name w:val="hover3"/>
    <w:basedOn w:val="18"/>
    <w:uiPriority w:val="0"/>
  </w:style>
  <w:style w:type="character" w:customStyle="1" w:styleId="45">
    <w:name w:val="mini-outputtext1"/>
    <w:basedOn w:val="18"/>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68950ab3-a3ab-4ed5-97dc-719e974f7305</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72CAF709</paraID>
      <start>11</start>
      <end>14</end>
      <status>ignored</status>
      <modifiedWord/>
      <trackRevisions>false</trackRevisions>
    </reviewItem>
    <reviewItem>
      <errorID>24bd38fb-2042-459f-8aa3-07ef7f2d576f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7BE7CD4B</paraID>
      <start>0</start>
      <end>2</end>
      <status>unmodified</status>
      <modifiedWord/>
      <trackRevisions>false</trackRevisions>
    </reviewItem>
    <reviewItem>
      <errorID>8ccc1752-3785-4c10-89d1-8e4095f6afb4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257F7631</paraID>
      <start>0</start>
      <end>2</end>
      <status>unmodified</status>
      <modifiedWord/>
      <trackRevisions>false</trackRevisions>
    </reviewItem>
    <reviewItem>
      <errorID>b16e9e20-c26a-460b-9b0f-3deea704dc6a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1F3C0525</paraID>
      <start>0</start>
      <end>2</end>
      <status>unmodified</status>
      <modifiedWord/>
      <trackRevisions>false</trackRevisions>
    </reviewItem>
    <reviewItem>
      <errorID>84232ea1-0152-4c09-bcbe-f1b7f3c48ed4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3153C346</paraID>
      <start>0</start>
      <end>2</end>
      <status>unmodified</status>
      <modifiedWord/>
      <trackRevisions>false</trackRevisions>
    </reviewItem>
    <reviewItem>
      <errorID>8378ca8c-8f91-410e-841f-b52d3a4d309b</errorID>
      <errorWord>；</errorWord>
      <group>L1_AI</group>
      <groupName>深度校对</groupName>
      <ability>L2_AI_Punc</ability>
      <abilityName>标点纠错</abilityName>
      <candidateList>
        <item>。</item>
      </candidateList>
      <explain/>
      <paraID>3153C346</paraID>
      <start>21</start>
      <end>22</end>
      <status>unmodified</status>
      <modifiedWord/>
      <trackRevisions>false</trackRevisions>
    </reviewItem>
    <reviewItem>
      <errorID>0feeb8bc-8b66-4e02-930a-a0b39467494f</errorID>
      <errorWord>卢氏县</errorWord>
      <group>L1_AI</group>
      <groupName>深度校对</groupName>
      <ability>L2_AI_Grammar</ability>
      <abilityName>语法纠错</abilityName>
      <candidateList>
        <item>——卢氏县</item>
      </candidateList>
      <explain/>
      <paraID> 976C5B6</paraID>
      <start>67</start>
      <end>70</end>
      <status>unmodified</status>
      <modifiedWord/>
      <trackRevisions>false</trackRevisions>
    </reviewItem>
    <reviewItem>
      <errorID>9d76582c-8663-4987-b7df-49eb1bfca0d0</errorID>
      <errorWord>；</errorWord>
      <group>L1_AI</group>
      <groupName>深度校对</groupName>
      <ability>L2_AI_Punc</ability>
      <abilityName>标点纠错</abilityName>
      <candidateList>
        <item>。</item>
      </candidateList>
      <explain/>
      <paraID> 976C5B6</paraID>
      <start>85</start>
      <end>86</end>
      <status>unmodified</status>
      <modifiedWord/>
      <trackRevisions>false</trackRevisions>
    </reviewItem>
    <reviewItem>
      <errorID>824fbaec-ae0a-45d0-a9e8-026adbce2fcc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11023EE8</paraID>
      <start>0</start>
      <end>2</end>
      <status>unmodified</status>
      <modifiedWord/>
      <trackRevisions>false</trackRevisions>
    </reviewItem>
    <reviewItem>
      <errorID>f0a20f57-fe1f-47e1-b2ed-06e6dfa7a7da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53EE6566</paraID>
      <start>0</start>
      <end>2</end>
      <status>unmodified</status>
      <modifiedWord/>
      <trackRevisions>false</trackRevisions>
    </reviewItem>
    <reviewItem>
      <errorID>7fe25273-1850-43df-9e55-1372e05a5fcd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ED3E121</paraID>
      <start>0</start>
      <end>2</end>
      <status>unmodified</status>
      <modifiedWord/>
      <trackRevisions>false</trackRevisions>
    </reviewItem>
    <reviewItem>
      <errorID>c5f3078d-b8bd-40ee-a027-152a63db484d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36E264F</paraID>
      <start>0</start>
      <end>2</end>
      <status>unmodified</status>
      <modifiedWord/>
      <trackRevisions>false</trackRevisions>
    </reviewItem>
    <reviewItem>
      <errorID>3e208aa7-6e09-4446-8877-22f65cfb631f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332836FB</paraID>
      <start>0</start>
      <end>2</end>
      <status>unmodified</status>
      <modifiedWord/>
      <trackRevisions>false</trackRevisions>
    </reviewItem>
    <reviewItem>
      <errorID>50ed6712-70e0-41e9-9859-b8730f4c0dfa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572A7891</paraID>
      <start>0</start>
      <end>3</end>
      <status>unmodified</status>
      <modifiedWord/>
      <trackRevisions>false</trackRevisions>
    </reviewItem>
    <reviewItem>
      <errorID>18a7f23f-4ad4-419d-917f-329f30d5b969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3A853AF8</paraID>
      <start>0</start>
      <end>3</end>
      <status>unmodified</status>
      <modifiedWord/>
      <trackRevisions>false</trackRevisions>
    </reviewItem>
    <reviewItem>
      <errorID>be4d401c-1fc3-4100-b27f-967da06eb52e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2D0413B6</paraID>
      <start>0</start>
      <end>2</end>
      <status>unmodified</status>
      <modifiedWord/>
      <trackRevisions>false</trackRevisions>
    </reviewItem>
    <reviewItem>
      <errorID>b9924934-0195-40c6-b1b1-fc045bfc4a87</errorID>
      <errorWord>格</errorWord>
      <group>L1_Word</group>
      <groupName>字词问题</groupName>
      <ability>L2_Typo</ability>
      <abilityName>字词错误</abilityName>
      <candidateList>
        <item>格并</item>
      </candidateList>
      <explain/>
      <paraID>2D0413B6</paraID>
      <start>16</start>
      <end>17</end>
      <status>unmodified</status>
      <modifiedWord/>
      <trackRevisions>false</trackRevisions>
    </reviewItem>
    <reviewItem>
      <errorID>6b7926f9-966c-48ca-8d77-69e99b93c5fd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534FAA1F</paraID>
      <start>0</start>
      <end>2</end>
      <status>unmodified</status>
      <modifiedWord/>
      <trackRevisions>false</trackRevisions>
    </reviewItem>
    <reviewItem>
      <errorID>8889df27-b55f-46e8-bba7-b5240c0bcfba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630DD37C</paraID>
      <start>0</start>
      <end>2</end>
      <status>unmodified</status>
      <modifiedWord/>
      <trackRevisions>false</trackRevisions>
    </reviewItem>
    <reviewItem>
      <errorID>f46c4a39-4b28-44f1-b7d9-b656b865173b</errorID>
      <errorWord>(</errorWord>
      <group>L1_Format</group>
      <groupName>格式问题</groupName>
      <ability>L2_HalfPunc</ability>
      <abilityName>全半角检查</abilityName>
      <candidateList>
        <item>（</item>
      </candidateList>
      <explain>文本全半角错误。</explain>
      <paraID>630DD37C</paraID>
      <start>25</start>
      <end>26</end>
      <status>unmodified</status>
      <modifiedWord/>
      <trackRevisions>false</trackRevisions>
    </reviewItem>
    <reviewItem>
      <errorID>ab28060a-1357-4e5e-9ca2-9cf401df5cb6</errorID>
      <errorWord>)</errorWord>
      <group>L1_Format</group>
      <groupName>格式问题</groupName>
      <ability>L2_HalfPunc</ability>
      <abilityName>全半角检查</abilityName>
      <candidateList>
        <item>）</item>
      </candidateList>
      <explain>文本全半角错误。</explain>
      <paraID>630DD37C</paraID>
      <start>31</start>
      <end>32</end>
      <status>unmodified</status>
      <modifiedWord/>
      <trackRevisions>false</trackRevisions>
    </reviewItem>
    <reviewItem>
      <errorID>e446c79b-d843-4369-8017-59512040683a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6D4FEF</paraID>
      <start>0</start>
      <end>2</end>
      <status>unmodified</status>
      <modifiedWord/>
      <trackRevisions>false</trackRevisions>
    </reviewItem>
    <reviewItem>
      <errorID>bac231c3-6d6c-4488-bda8-687533da3d53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789E7978</paraID>
      <start>0</start>
      <end>2</end>
      <status>unmodified</status>
      <modifiedWord/>
      <trackRevisions>false</trackRevisions>
    </reviewItem>
    <reviewItem>
      <errorID>306db2a7-1d5c-4177-a779-4746cab7d32d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32438784</paraID>
      <start>0</start>
      <end>2</end>
      <status>unmodified</status>
      <modifiedWord/>
      <trackRevisions>false</trackRevisions>
    </reviewItem>
    <reviewItem>
      <errorID>fa75729c-b9a3-4fec-b6a8-0f6ec166b3e8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32438784</paraID>
      <start>164</start>
      <end>167</end>
      <status>unmodified</status>
      <modifiedWord/>
      <trackRevisions>false</trackRevisions>
    </reviewItem>
    <reviewItem>
      <errorID>904da046-b000-4355-a21b-0fcbd73cbad5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5295A610</paraID>
      <start>0</start>
      <end>2</end>
      <status>unmodified</status>
      <modifiedWord/>
      <trackRevisions>false</trackRevisions>
    </reviewItem>
    <reviewItem>
      <errorID>7eb38744-0287-4d5f-b3b9-c622376022c3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6E3ED73B</paraID>
      <start>0</start>
      <end>2</end>
      <status>unmodified</status>
      <modifiedWord/>
      <trackRevisions>false</trackRevisions>
    </reviewItem>
    <reviewItem>
      <errorID>85be94da-a18d-4feb-8aaf-e47ea880bceb</errorID>
      <errorWord>/）</errorWord>
      <group>L1_Punc</group>
      <groupName>标点问题</groupName>
      <ability>L2_Punc</ability>
      <abilityName>标点符号检查</abilityName>
      <candidateList>
        <item>）</item>
      </candidateList>
      <explain/>
      <paraID>6E3ED73B</paraID>
      <start>63</start>
      <end>65</end>
      <status>unmodified</status>
      <modifiedWord/>
      <trackRevisions>false</trackRevisions>
    </reviewItem>
    <reviewItem>
      <errorID>827ced67-a648-4209-a941-3d79c9475734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EDEE5BF</paraID>
      <start>0</start>
      <end>2</end>
      <status>unmodified</status>
      <modifiedWord/>
      <trackRevisions>false</trackRevisions>
    </reviewItem>
    <reviewItem>
      <errorID>7a590374-345d-4833-93b3-fdc15c5a7366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6EB1ED3C</paraID>
      <start>0</start>
      <end>2</end>
      <status>unmodified</status>
      <modifiedWord/>
      <trackRevisions>false</trackRevisions>
    </reviewItem>
    <reviewItem>
      <errorID>41698ca2-4231-484f-8577-d94af09bac44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F4B5BA5</paraID>
      <start>0</start>
      <end>2</end>
      <status>unmodified</status>
      <modifiedWord/>
      <trackRevisions>false</trackRevisions>
    </reviewItem>
    <reviewItem>
      <errorID>72c76f3e-84dc-436b-bb15-bc5ea57b19d3</errorID>
      <errorWord>,</errorWord>
      <group>L1_Format</group>
      <groupName>格式问题</groupName>
      <ability>L2_HalfPunc</ability>
      <abilityName>全半角检查</abilityName>
      <candidateList>
        <item>，</item>
      </candidateList>
      <explain>文本全半角错误。</explain>
      <paraID>186E5A77</paraID>
      <start>155</start>
      <end>156</end>
      <status>unmodified</status>
      <modifiedWord/>
      <trackRevisions>false</trackRevisions>
    </reviewItem>
    <reviewItem>
      <errorID>52299833-fa22-4049-8399-e0a8f61596f2</errorID>
      <errorWord>[2019]4号</errorWord>
      <group>L1_Knowledge</group>
      <groupName>知识性问题</groupName>
      <ability>L2_Knowledge</ability>
      <abilityName>其他知识</abilityName>
      <candidateList>
        <item>〔2019〕4号</item>
      </candidateList>
      <explain>发文字号格式错误。</explain>
      <paraID>42FA26BF</paraID>
      <start>33</start>
      <end>41</end>
      <status>unmodified</status>
      <modifiedWord/>
      <trackRevisions>false</trackRevisions>
    </reviewItem>
    <reviewItem>
      <errorID>a894bb64-2f6e-46ec-88ee-4cd5cd2284af</errorID>
      <errorWord>号文</errorWord>
      <group>L1_AI</group>
      <groupName>深度校对</groupName>
      <ability>L2_AI_Grammar</ability>
      <abilityName>语法纠错</abilityName>
      <candidateList>
        <item>号</item>
      </candidateList>
      <explain/>
      <paraID>42FA26BF</paraID>
      <start>40</start>
      <end>42</end>
      <status>unmodified</status>
      <modifiedWord/>
      <trackRevisions>false</trackRevisions>
    </reviewItem>
    <reviewItem>
      <errorID>5a00dc4f-8d28-4a3f-a0e7-960d834ff693</errorID>
      <errorWord>本</errorWord>
      <group>L1_AI</group>
      <groupName>深度校对</groupName>
      <ability>L2_AI_Punc</ability>
      <abilityName>标点纠错</abilityName>
      <candidateList>
        <item>，本</item>
      </candidateList>
      <explain/>
      <paraID>42FA26BF</paraID>
      <start>46</start>
      <end>47</end>
      <status>unmodified</status>
      <modifiedWord/>
      <trackRevisions>false</trackRevisions>
    </reviewItem>
    <reviewItem>
      <errorID>499cf0ef-62e5-4b59-9776-657dea145e07</errorID>
      <errorWord>可辩</errorWord>
      <group>L1_Word</group>
      <groupName>字词问题</groupName>
      <ability>L2_Typo</ability>
      <abilityName>字词错误</abilityName>
      <candidateList>
        <item>可辨</item>
      </candidateList>
      <explain/>
      <paraID>502D20DB</paraID>
      <start>87</start>
      <end>89</end>
      <status>unmodified</status>
      <modifiedWord/>
      <trackRevisions>false</trackRevisions>
    </reviewItem>
    <reviewItem>
      <errorID>b7997a3f-3316-4816-8daa-80fabdfec28a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31F10089</paraID>
      <start>0</start>
      <end>2</end>
      <status>unmodified</status>
      <modifiedWord/>
      <trackRevisions>false</trackRevisions>
    </reviewItem>
    <reviewItem>
      <errorID>668ffaea-7cc5-4873-b869-307f287b1609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4206D1DD</paraID>
      <start>0</start>
      <end>2</end>
      <status>unmodified</status>
      <modifiedWord/>
      <trackRevisions>false</trackRevisions>
    </reviewItem>
    <reviewItem>
      <errorID>c2c6a525-b757-43bf-b30c-be09ed91d1e3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2A91A137</paraID>
      <start>0</start>
      <end>2</end>
      <status>unmodified</status>
      <modifiedWord/>
      <trackRevisions>false</trackRevisions>
    </reviewItem>
    <reviewItem>
      <errorID>2b2f8223-12f6-4e28-8448-ebc71e5a5ce2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75E9B27B</paraID>
      <start>0</start>
      <end>2</end>
      <status>unmodified</status>
      <modifiedWord/>
      <trackRevisions>false</trackRevisions>
    </reviewItem>
    <reviewItem>
      <errorID>fa04704b-44fa-4d01-86d4-a870083a8b20</errorID>
      <errorWord>公告中</errorWord>
      <group>L1_AI</group>
      <groupName>深度校对</groupName>
      <ability>L2_AI_Grammar</ability>
      <abilityName>语法纠错</abilityName>
      <candidateList>
        <item>公告</item>
      </candidateList>
      <explain/>
      <paraID>75E9B27B</paraID>
      <start>17</start>
      <end>20</end>
      <status>unmodified</status>
      <modifiedWord/>
      <trackRevisions>false</trackRevisions>
    </reviewItem>
    <reviewItem>
      <errorID>ee0abcc4-b65c-4572-9373-5fdb92c557c0</errorID>
      <errorWord>。并</errorWord>
      <group>L1_AI</group>
      <groupName>深度校对</groupName>
      <ability>L2_AI_Grammar</ability>
      <abilityName>语法纠错</abilityName>
      <candidateList>
        <item>，</item>
      </candidateList>
      <explain/>
      <paraID>75E9B27B</paraID>
      <start>39</start>
      <end>41</end>
      <status>unmodified</status>
      <modifiedWord/>
      <trackRevisions>false</trackRevisions>
    </reviewItem>
    <reviewItem>
      <errorID>2d39f0f5-be35-4e79-8b0b-f2fb95b1a11e</errorID>
      <errorWord>，</errorWord>
      <group>L1_AI</group>
      <groupName>深度校对</groupName>
      <ability>L2_AI_Punc</ability>
      <abilityName>标点纠错</abilityName>
      <candidateList>
        <item>。</item>
      </candidateList>
      <explain/>
      <paraID>75E9B27B</paraID>
      <start>55</start>
      <end>56</end>
      <status>unmodified</status>
      <modifiedWord/>
      <trackRevisions>false</trackRevisions>
    </reviewItem>
    <reviewItem>
      <errorID>362b114e-edf8-47c6-b7dd-802b89895310</errorID>
      <errorWord>造成的</errorWord>
      <group>L1_AI</group>
      <groupName>深度校对</groupName>
      <ability>L2_AI_Grammar</ability>
      <abilityName>语法纠错</abilityName>
      <candidateList>
        <item>造成</item>
      </candidateList>
      <explain/>
      <paraID>75E9B27B</paraID>
      <start>64</start>
      <end>67</end>
      <status>unmodified</status>
      <modifiedWord/>
      <trackRevisions>false</trackRevisions>
    </reviewItem>
    <reviewItem>
      <errorID>f189f9c0-ebaf-4dab-afdb-0eb06a3f3b3e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20D92C42</paraID>
      <start>0</start>
      <end>2</end>
      <status>unmodified</status>
      <modifiedWord/>
      <trackRevisions>false</trackRevisions>
    </reviewItem>
    <reviewItem>
      <errorID>c71ac9bb-5d7a-477b-9cae-6e51db7df3af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12F75911</paraID>
      <start>0</start>
      <end>2</end>
      <status>unmodified</status>
      <modifiedWord/>
      <trackRevisions>false</trackRevisions>
    </reviewItem>
    <reviewItem>
      <errorID>9bd12260-bb0e-48e6-93d5-b5b809d69146</errorID>
      <errorWord>请需</errorWord>
      <group>L1_Word</group>
      <groupName>字词问题</groupName>
      <ability>L2_Typo</ability>
      <abilityName>字词错误</abilityName>
      <candidateList>
        <item>请</item>
      </candidateList>
      <explain/>
      <paraID>395D3115</paraID>
      <start>45</start>
      <end>47</end>
      <status>unmodified</status>
      <modifiedWord/>
      <trackRevisions>false</trackRevisions>
    </reviewItem>
    <reviewItem>
      <errorID>c2d9eb06-9d3a-4339-a176-ae3f354d2db4</errorID>
      <errorWord>《</errorWord>
      <group>L1_AI</group>
      <groupName>深度校对</groupName>
      <ability>L2_AI_Punc</ability>
      <abilityName>标点纠错</abilityName>
      <candidateList>
        <item/>
      </candidateList>
      <explain/>
      <paraID> 7CF2DA8</paraID>
      <start>9</start>
      <end>10</end>
      <status>unmodified</status>
      <modifiedWord/>
      <trackRevisions>false</trackRevisions>
    </reviewItem>
    <reviewItem>
      <errorID>f9af39c4-07c9-47d1-af7c-51aacbb4f0e9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7CF2DA8</paraID>
      <start>22</start>
      <end>25</end>
      <status>unmodified</status>
      <modifiedWord/>
      <trackRevisions>false</trackRevisions>
    </reviewItem>
    <reviewItem>
      <errorID>25a951cc-99e6-4869-b7f9-76979c9f7577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7CF2DA8</paraID>
      <start>33</start>
      <end>36</end>
      <status>unmodified</status>
      <modifiedWord/>
      <trackRevisions>false</trackRevisions>
    </reviewItem>
    <reviewItem>
      <errorID>f44418dd-c8a8-4083-ac2e-4e8b67ef9a64</errorID>
      <errorWord>《</errorWord>
      <group>L1_AI</group>
      <groupName>深度校对</groupName>
      <ability>L2_AI_Punc</ability>
      <abilityName>标点纠错</abilityName>
      <candidateList>
        <item/>
      </candidateList>
      <explain/>
      <paraID> 7CF2DA8</paraID>
      <start>35</start>
      <end>36</end>
      <status>unmodified</status>
      <modifiedWord/>
      <trackRevisions>false</trackRevisions>
    </reviewItem>
    <reviewItem>
      <errorID>25661603-ea4d-4451-856b-5d6397bd3c21</errorID>
      <errorWord>网》上</errorWord>
      <group>L1_AI</group>
      <groupName>深度校对</groupName>
      <ability>L2_AI_Grammar</ability>
      <abilityName>语法纠错</abilityName>
      <candidateList>
        <item>网</item>
      </candidateList>
      <explain/>
      <paraID> 7CF2DA8</paraID>
      <start>48</start>
      <end>51</end>
      <status>unmodified</status>
      <modifiedWord/>
      <trackRevisions>false</trackRevisions>
    </reviewItem>
    <reviewItem>
      <errorID>fb33036c-30fd-4b78-a0f0-f9dea0ba0d6e</errorID>
      <errorWord>金额¥</errorWord>
      <group>L1_AI</group>
      <groupName>深度校对</groupName>
      <ability>L2_AI_Grammar</ability>
      <abilityName>语法纠错</abilityName>
      <candidateList>
        <item>金额</item>
      </candidateList>
      <explain/>
      <paraID>232F9266</paraID>
      <start>2</start>
      <end>5</end>
      <status>unmodified</status>
      <modifiedWord/>
      <trackRevisions>false</trackRevisions>
    </reviewItem>
    <reviewItem>
      <errorID>00e9ae07-0ac3-410d-9049-15581ea1fef0</errorID>
      <errorWord>秦岭</errorWord>
      <group>L1_AI</group>
      <groupName>深度校对</groupName>
      <ability>L2_AI_Grammar</ability>
      <abilityName>语法纠错</abilityName>
      <candidateList>
        <item>包括秦岭</item>
      </candidateList>
      <explain/>
      <paraID>171FE46A</paraID>
      <start>43</start>
      <end>45</end>
      <status>unmodified</status>
      <modifiedWord/>
      <trackRevisions>false</trackRevisions>
    </reviewItem>
    <reviewItem>
      <errorID>bc8bcd80-c91d-4220-bb35-f9cd4fe7f95f</errorID>
      <errorWord>；</errorWord>
      <group>L1_AI</group>
      <groupName>深度校对</groupName>
      <ability>L2_AI_Punc</ability>
      <abilityName>标点纠错</abilityName>
      <candidateList>
        <item/>
      </candidateList>
      <explain/>
      <paraID>171FE46A</paraID>
      <start>85</start>
      <end>86</end>
      <status>unmodified</status>
      <modifiedWord/>
      <trackRevisions>false</trackRevisions>
    </reviewItem>
    <reviewItem>
      <errorID>a9130ca0-6713-4af6-812a-d35d4ed4ffa6</errorID>
      <errorWord>）</errorWord>
      <group>L1_AI</group>
      <groupName>深度校对</groupName>
      <ability>L2_AI_Punc</ability>
      <abilityName>标点纠错</abilityName>
      <candidateList>
        <item>）。</item>
      </candidateList>
      <explain/>
      <paraID>171FE46A</paraID>
      <start>105</start>
      <end>106</end>
      <status>unmodified</status>
      <modifiedWord/>
      <trackRevisions>false</trackRevisions>
    </reviewItem>
    <reviewItem>
      <errorID>1860cffc-4a79-421f-9e0d-e8129226dec9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7744C37D</paraID>
      <start>0</start>
      <end>2</end>
      <status>unmodified</status>
      <modifiedWord/>
      <trackRevisions>false</trackRevisions>
    </reviewItem>
    <reviewItem>
      <errorID>ad336556-8966-44d4-b216-5c4c85f56c16</errorID>
      <errorWord>具有</errorWord>
      <group>L1_AI</group>
      <groupName>深度校对</groupName>
      <ability>L2_AI_Punc</ability>
      <abilityName>标点纠错</abilityName>
      <candidateList>
        <item>，具有</item>
      </candidateList>
      <explain/>
      <paraID>7744C37D</paraID>
      <start>9</start>
      <end>11</end>
      <status>unmodified</status>
      <modifiedWord/>
      <trackRevisions>false</trackRevisions>
    </reviewItem>
    <reviewItem>
      <errorID>c6aec6ba-ef24-4f22-ac43-4ac67e28f212</errorID>
      <errorWord>格</errorWord>
      <group>L1_Word</group>
      <groupName>字词问题</groupName>
      <ability>L2_Typo</ability>
      <abilityName>字词错误</abilityName>
      <candidateList>
        <item>格并</item>
      </candidateList>
      <explain/>
      <paraID>7744C37D</paraID>
      <start>16</start>
      <end>17</end>
      <status>unmodified</status>
      <modifiedWord/>
      <trackRevisions>false</trackRevisions>
    </reviewItem>
    <reviewItem>
      <errorID>3f46ea55-e69d-4ca4-a47d-a2b94e3317f9</errorID>
      <errorWord>持有</errorWord>
      <group>L1_AI</group>
      <groupName>深度校对</groupName>
      <ability>L2_AI_Punc</ability>
      <abilityName>标点纠错</abilityName>
      <candidateList>
        <item>，持有</item>
      </candidateList>
      <explain/>
      <paraID>7744C37D</paraID>
      <start>17</start>
      <end>19</end>
      <status>unmodified</status>
      <modifiedWord/>
      <trackRevisions>false</trackRevisions>
    </reviewItem>
    <reviewItem>
      <errorID>078d65c8-431c-40d0-862f-d35a8f7b97bd</errorID>
      <errorWord>劳动合同</errorWord>
      <group>L1_AI</group>
      <groupName>深度校对</groupName>
      <ability>L2_AI_Grammar</ability>
      <abilityName>语法纠错</abilityName>
      <candidateList>
        <item>的劳动合同</item>
      </candidateList>
      <explain/>
      <paraID>7744C37D</paraID>
      <start>64</start>
      <end>68</end>
      <status>unmodified</status>
      <modifiedWord/>
      <trackRevisions>false</trackRevisions>
    </reviewItem>
    <reviewItem>
      <errorID>f96a3eb4-08b6-4218-88ec-f4da65dd9831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3A9837AA</paraID>
      <start>0</start>
      <end>2</end>
      <status>unmodified</status>
      <modifiedWord/>
      <trackRevisions>false</trackRevisions>
    </reviewItem>
    <reviewItem>
      <errorID>47db8723-6734-496a-8248-7141bacb0604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17C26864</paraID>
      <start>0</start>
      <end>2</end>
      <status>unmodified</status>
      <modifiedWord/>
      <trackRevisions>false</trackRevisions>
    </reviewItem>
    <reviewItem>
      <errorID>a4c786fc-8144-4f15-9c17-2ff54fcc18d0</errorID>
      <errorWord>；(提供承诺书)；</errorWord>
      <group>L1_AI</group>
      <groupName>深度校对</groupName>
      <ability>L2_AI_Punc</ability>
      <abilityName>标点纠错</abilityName>
      <candidateList>
        <item>（提供承诺书）。</item>
      </candidateList>
      <explain/>
      <paraID>17C26864</paraID>
      <start>24</start>
      <end>33</end>
      <status>unmodified</status>
      <modifiedWord/>
      <trackRevisions>false</trackRevisions>
    </reviewItem>
    <reviewItem>
      <errorID>1d63565e-9f6b-4a71-8bdf-31f57f5b7d0d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7BB2AD86</paraID>
      <start>0</start>
      <end>2</end>
      <status>unmodified</status>
      <modifiedWord/>
      <trackRevisions>false</trackRevisions>
    </reviewItem>
    <reviewItem>
      <errorID>95550f44-fb1b-4e9d-89ba-495e4035bb53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59BCB70B</paraID>
      <start>0</start>
      <end>2</end>
      <status>unmodified</status>
      <modifiedWord/>
      <trackRevisions>false</trackRevisions>
    </reviewItem>
    <reviewItem>
      <errorID>019c44d2-8fda-4a06-8136-09840b59ef29</errorID>
      <errorWord>；</errorWord>
      <group>L1_AI</group>
      <groupName>深度校对</groupName>
      <ability>L2_AI_Punc</ability>
      <abilityName>标点纠错</abilityName>
      <candidateList>
        <item/>
      </candidateList>
      <explain/>
      <paraID>59BCB70B</paraID>
      <start>29</start>
      <end>30</end>
      <status>unmodified</status>
      <modifiedWord/>
      <trackRevisions>false</trackRevisions>
    </reviewItem>
    <reviewItem>
      <errorID>26d1c381-fa62-452a-8348-be384868dd93</errorID>
      <errorWord>）</errorWord>
      <group>L1_AI</group>
      <groupName>深度校对</groupName>
      <ability>L2_AI_Punc</ability>
      <abilityName>标点纠错</abilityName>
      <candidateList>
        <item>）。</item>
      </candidateList>
      <explain/>
      <paraID>59BCB70B</paraID>
      <start>42</start>
      <end>43</end>
      <status>unmodified</status>
      <modifiedWord/>
      <trackRevisions>false</trackRevisions>
    </reviewItem>
    <reviewItem>
      <errorID>ba9b06a2-edbf-4748-8efa-8127219f6249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623B56B7</paraID>
      <start>0</start>
      <end>2</end>
      <status>unmodified</status>
      <modifiedWord/>
      <trackRevisions>false</trackRevisions>
    </reviewItem>
    <reviewItem>
      <errorID>f56949ea-273e-44e5-a0bb-45d47cd7f8ef</errorID>
      <errorWord>“</errorWord>
      <group>L1_AI</group>
      <groupName>深度校对</groupName>
      <ability>L2_AI_Punc</ability>
      <abilityName>标点纠错</abilityName>
      <candidateList>
        <item/>
      </candidateList>
      <explain/>
      <paraID>623B56B7</paraID>
      <start>5</start>
      <end>6</end>
      <status>unmodified</status>
      <modifiedWord/>
      <trackRevisions>false</trackRevisions>
    </reviewItem>
    <reviewItem>
      <errorID>a1ebd7fb-1d27-4db7-b0e8-9909439afa9a</errorID>
      <errorWord>”http://zxgk.court.gov.cn/shixin</errorWord>
      <group>L1_AI</group>
      <groupName>深度校对</groupName>
      <ability>L2_AI_Punc</ability>
      <abilityName>标点纠错</abilityName>
      <candidateList>
        <item>（http://zxgk.court.gov.cn/shixin）</item>
      </candidateList>
      <explain/>
      <paraID>623B56B7</paraID>
      <start>15</start>
      <end>47</end>
      <status>unmodified</status>
      <modifiedWord/>
      <trackRevisions>false</trackRevisions>
    </reviewItem>
    <reviewItem>
      <errorID>e34a1862-1b91-48bc-afaf-4eefb959b59c</errorID>
      <errorWord>“</errorWord>
      <group>L1_AI</group>
      <groupName>深度校对</groupName>
      <ability>L2_AI_Punc</ability>
      <abilityName>标点纠错</abilityName>
      <candidateList>
        <item/>
      </candidateList>
      <explain/>
      <paraID>623B56B7</paraID>
      <start>50</start>
      <end>51</end>
      <status>unmodified</status>
      <modifiedWord/>
      <trackRevisions>false</trackRevisions>
    </reviewItem>
    <reviewItem>
      <errorID>03abd6ff-7e33-4244-a586-8b869d5bd32e</errorID>
      <errorWord>”</errorWord>
      <group>L1_AI</group>
      <groupName>深度校对</groupName>
      <ability>L2_AI_Punc</ability>
      <abilityName>标点纠错</abilityName>
      <candidateList>
        <item/>
      </candidateList>
      <explain/>
      <paraID>623B56B7</paraID>
      <start>57</start>
      <end>58</end>
      <status>unmodified</status>
      <modifiedWord/>
      <trackRevisions>false</trackRevisions>
    </reviewItem>
    <reviewItem>
      <errorID>89af74ce-b842-44c9-be0d-c08090993411</errorID>
      <errorWord>“</errorWord>
      <group>L1_AI</group>
      <groupName>深度校对</groupName>
      <ability>L2_AI_Punc</ability>
      <abilityName>标点纠错</abilityName>
      <candidateList>
        <item/>
      </candidateList>
      <explain/>
      <paraID>623B56B7</paraID>
      <start>61</start>
      <end>62</end>
      <status>unmodified</status>
      <modifiedWord/>
      <trackRevisions>false</trackRevisions>
    </reviewItem>
    <reviewItem>
      <errorID>e2d4a3ed-b229-4eb2-bf6d-06deab7bffee</errorID>
      <errorWord>”www.creditchina.gov.cn</errorWord>
      <group>L1_AI</group>
      <groupName>深度校对</groupName>
      <ability>L2_AI_Punc</ability>
      <abilityName>标点纠错</abilityName>
      <candidateList>
        <item>（www.creditchina.gov.cn）</item>
      </candidateList>
      <explain/>
      <paraID>623B56B7</paraID>
      <start>66</start>
      <end>89</end>
      <status>unmodified</status>
      <modifiedWord/>
      <trackRevisions>false</trackRevisions>
    </reviewItem>
    <reviewItem>
      <errorID>49d31874-3ba2-4eb1-8360-b8ba7daa5317</errorID>
      <errorWord>“</errorWord>
      <group>L1_AI</group>
      <groupName>深度校对</groupName>
      <ability>L2_AI_Punc</ability>
      <abilityName>标点纠错</abilityName>
      <candidateList>
        <item/>
      </candidateList>
      <explain/>
      <paraID>623B56B7</paraID>
      <start>92</start>
      <end>93</end>
      <status>unmodified</status>
      <modifiedWord/>
      <trackRevisions>false</trackRevisions>
    </reviewItem>
    <reviewItem>
      <errorID>d52aad7e-ea40-447e-b838-d329255f97a8</errorID>
      <errorWord>”</errorWord>
      <group>L1_AI</group>
      <groupName>深度校对</groupName>
      <ability>L2_AI_Punc</ability>
      <abilityName>标点纠错</abilityName>
      <candidateList>
        <item/>
      </candidateList>
      <explain/>
      <paraID>623B56B7</paraID>
      <start>103</start>
      <end>104</end>
      <status>unmodified</status>
      <modifiedWord/>
      <trackRevisions>false</trackRevisions>
    </reviewItem>
    <reviewItem>
      <errorID>0727e8b5-9f20-4cb4-bca5-e9171d4993f6</errorID>
      <errorWord>“</errorWord>
      <group>L1_AI</group>
      <groupName>深度校对</groupName>
      <ability>L2_AI_Punc</ability>
      <abilityName>标点纠错</abilityName>
      <candidateList>
        <item/>
      </candidateList>
      <explain/>
      <paraID>623B56B7</paraID>
      <start>105</start>
      <end>106</end>
      <status>unmodified</status>
      <modifiedWord/>
      <trackRevisions>false</trackRevisions>
    </reviewItem>
    <reviewItem>
      <errorID>d84ff59f-f51c-4a9d-8cf7-f1056c3624c3</errorID>
      <errorWord>”www.ccgp.gov.cn</errorWord>
      <group>L1_AI</group>
      <groupName>深度校对</groupName>
      <ability>L2_AI_Punc</ability>
      <abilityName>标点纠错</abilityName>
      <candidateList>
        <item>（www.ccgp.gov.cn）</item>
      </candidateList>
      <explain/>
      <paraID>623B56B7</paraID>
      <start>113</start>
      <end>129</end>
      <status>unmodified</status>
      <modifiedWord/>
      <trackRevisions>false</trackRevisions>
    </reviewItem>
    <reviewItem>
      <errorID>2e972f90-bc25-40fc-aad5-c630c6932585</errorID>
      <errorWord>“</errorWord>
      <group>L1_AI</group>
      <groupName>深度校对</groupName>
      <ability>L2_AI_Punc</ability>
      <abilityName>标点纠错</abilityName>
      <candidateList>
        <item/>
      </candidateList>
      <explain/>
      <paraID>623B56B7</paraID>
      <start>132</start>
      <end>133</end>
      <status>unmodified</status>
      <modifiedWord/>
      <trackRevisions>false</trackRevisions>
    </reviewItem>
    <reviewItem>
      <errorID>b8b0cdec-18f9-4385-b802-6055d76474b5</errorID>
      <errorWord>”；</errorWord>
      <group>L1_AI</group>
      <groupName>深度校对</groupName>
      <ability>L2_AI_Punc</ability>
      <abilityName>标点纠错</abilityName>
      <candidateList>
        <item/>
      </candidateList>
      <explain/>
      <paraID>623B56B7</paraID>
      <start>149</start>
      <end>151</end>
      <status>unmodified</status>
      <modifiedWord/>
      <trackRevisions>false</trackRevisions>
    </reviewItem>
    <reviewItem>
      <errorID>0f076481-eeab-4b7a-830b-76d7a5cce748</errorID>
      <errorWord>“</errorWord>
      <group>L1_AI</group>
      <groupName>深度校对</groupName>
      <ability>L2_AI_Punc</ability>
      <abilityName>标点纠错</abilityName>
      <candidateList>
        <item/>
      </candidateList>
      <explain/>
      <paraID>623B56B7</paraID>
      <start>154</start>
      <end>155</end>
      <status>unmodified</status>
      <modifiedWord/>
      <trackRevisions>false</trackRevisions>
    </reviewItem>
    <reviewItem>
      <errorID>5ffe9981-8ab5-49bc-9d8c-10371f51d3d9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623B56B7</paraID>
      <start>164</start>
      <end>167</end>
      <status>unmodified</status>
      <modifiedWord/>
      <trackRevisions>false</trackRevisions>
    </reviewItem>
    <reviewItem>
      <errorID>6407d8bb-e006-4aa7-8dcd-35e14372899c</errorID>
      <errorWord>”</errorWord>
      <group>L1_AI</group>
      <groupName>深度校对</groupName>
      <ability>L2_AI_Punc</ability>
      <abilityName>标点纠错</abilityName>
      <candidateList>
        <item/>
      </candidateList>
      <explain/>
      <paraID>623B56B7</paraID>
      <start>171</start>
      <end>172</end>
      <status>unmodified</status>
      <modifiedWord/>
      <trackRevisions>false</trackRevisions>
    </reviewItem>
    <reviewItem>
      <errorID>3d629930-9130-464d-862e-0739c9909ba3</errorID>
      <errorWord>“</errorWord>
      <group>L1_AI</group>
      <groupName>深度校对</groupName>
      <ability>L2_AI_Punc</ability>
      <abilityName>标点纠错</abilityName>
      <candidateList>
        <item/>
      </candidateList>
      <explain/>
      <paraID>623B56B7</paraID>
      <start>173</start>
      <end>174</end>
      <status>unmodified</status>
      <modifiedWord/>
      <trackRevisions>false</trackRevisions>
    </reviewItem>
    <reviewItem>
      <errorID>0ff4240e-7cab-4819-851f-caa166484c5e</errorID>
      <errorWord>”</errorWord>
      <group>L1_AI</group>
      <groupName>深度校对</groupName>
      <ability>L2_AI_Punc</ability>
      <abilityName>标点纠错</abilityName>
      <candidateList>
        <item/>
      </candidateList>
      <explain/>
      <paraID>623B56B7</paraID>
      <start>181</start>
      <end>182</end>
      <status>unmodified</status>
      <modifiedWord/>
      <trackRevisions>false</trackRevisions>
    </reviewItem>
    <reviewItem>
      <errorID>26ee0126-6e63-4bbc-b7d9-6397de442c9c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7DAE4E3F</paraID>
      <start>0</start>
      <end>2</end>
      <status>unmodified</status>
      <modifiedWord/>
      <trackRevisions>false</trackRevisions>
    </reviewItem>
    <reviewItem>
      <errorID>5b37c6a8-0c61-41bd-9e6f-01104d5aeef6</errorID>
      <errorWord>[2019]4号</errorWord>
      <group>L1_Knowledge</group>
      <groupName>知识性问题</groupName>
      <ability>L2_Knowledge</ability>
      <abilityName>其他知识</abilityName>
      <candidateList>
        <item>〔2019〕4号</item>
      </candidateList>
      <explain>发文字号格式错误。</explain>
      <paraID>4ED78341</paraID>
      <start>33</start>
      <end>41</end>
      <status>unmodified</status>
      <modifiedWord/>
      <trackRevisions>false</trackRevisions>
    </reviewItem>
    <reviewItem>
      <errorID>35eb59b0-3310-4a4f-b21e-5f38db8d4922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6CB30A88</paraID>
      <start>0</start>
      <end>2</end>
      <status>unmodified</status>
      <modifiedWord/>
      <trackRevisions>false</trackRevisions>
    </reviewItem>
    <reviewItem>
      <errorID>2ade7185-139b-42be-b462-1151ad353110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33E04477</paraID>
      <start>0</start>
      <end>2</end>
      <status>unmodified</status>
      <modifiedWord/>
      <trackRevisions>false</trackRevisions>
    </reviewItem>
    <reviewItem>
      <errorID>7609a0a4-8343-42d0-bd4c-df9d6723f2ac</errorID>
      <errorWord>登陆</errorWord>
      <group>L1_Word</group>
      <groupName>字词问题</groupName>
      <ability>L2_Typo</ability>
      <abilityName>字词错误</abilityName>
      <candidateList>
        <item>登录</item>
      </candidateList>
      <explain>存在发音相同字词的误用。</explain>
      <paraID>33E04477</paraID>
      <start>59</start>
      <end>61</end>
      <status>modified</status>
      <modifiedWord>登录</modifiedWord>
      <trackRevisions>false</trackRevisions>
    </reviewItem>
    <reviewItem>
      <errorID>260a8518-43cc-47d0-9758-3be7de1bf95e</errorID>
      <errorWord>登陆</errorWord>
      <group>L1_Word</group>
      <groupName>字词问题</groupName>
      <ability>L2_Typo</ability>
      <abilityName>字词错误</abilityName>
      <candidateList>
        <item>登录</item>
      </candidateList>
      <explain>存在发音相同字词的误用。</explain>
      <paraID>33E04477</paraID>
      <start>70</start>
      <end>72</end>
      <status>modified</status>
      <modifiedWord>登录</modifiedWord>
      <trackRevisions>false</trackRevisions>
    </reviewItem>
    <reviewItem>
      <errorID>cea7ad4c-db04-45ff-a8c0-28fa77d84d3c</errorID>
      <errorWord>登陆</errorWord>
      <group>L1_Word</group>
      <groupName>字词问题</groupName>
      <ability>L2_Typo</ability>
      <abilityName>字词错误</abilityName>
      <candidateList>
        <item>登录</item>
      </candidateList>
      <explain>存在发音相同字词的误用。</explain>
      <paraID>33E04477</paraID>
      <start>89</start>
      <end>91</end>
      <status>modified</status>
      <modifiedWord>登录</modifiedWord>
      <trackRevisions>false</trackRevisions>
    </reviewItem>
    <reviewItem>
      <errorID>c3da8808-ee18-43e8-a6d7-3083fc1762d5</errorID>
      <errorWord>,</errorWord>
      <group>L1_Format</group>
      <groupName>格式问题</groupName>
      <ability>L2_HalfPunc</ability>
      <abilityName>全半角检查</abilityName>
      <candidateList>
        <item>，</item>
      </candidateList>
      <explain>文本全半角错误。</explain>
      <paraID>33E04477</paraID>
      <start>166</start>
      <end>167</end>
      <status>unmodified</status>
      <modifiedWord/>
      <trackRevisions>false</trackRevisions>
    </reviewItem>
    <reviewItem>
      <errorID>9700c5b2-02c7-45da-8ad9-1220d56188d7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361D71F0</paraID>
      <start>0</start>
      <end>2</end>
      <status>unmodified</status>
      <modifiedWord/>
      <trackRevisions>false</trackRevisions>
    </reviewItem>
    <reviewItem>
      <errorID>78972a00-7640-40a6-9bd0-906685cbe2bc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35579D65</paraID>
      <start>0</start>
      <end>2</end>
      <status>unmodified</status>
      <modifiedWord/>
      <trackRevisions>false</trackRevisions>
    </reviewItem>
    <reviewItem>
      <errorID>219d83fa-cf1e-40a3-bd95-f115e91fcf8e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721B7A83</paraID>
      <start>0</start>
      <end>2</end>
      <status>unmodified</status>
      <modifiedWord/>
      <trackRevisions>false</trackRevisions>
    </reviewItem>
    <reviewItem>
      <errorID>479bd675-d854-4bbb-9eb5-932b910afb94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2FFA9397</paraID>
      <start>0</start>
      <end>2</end>
      <status>unmodified</status>
      <modifiedWord/>
      <trackRevisions>false</trackRevisions>
    </reviewItem>
    <reviewItem>
      <errorID>e6c989ac-c419-4da1-9491-5cfd73b5978b</errorID>
      <errorWord>登录到</errorWord>
      <group>L1_Word</group>
      <groupName>字词问题</groupName>
      <ability>L2_Typo</ability>
      <abilityName>字词错误</abilityName>
      <candidateList>
        <item>登录</item>
      </candidateList>
      <explain>〈动〉❶登记：～在案。❷注册▲。</explain>
      <paraID>2FFA9397</paraID>
      <start>9</start>
      <end>12</end>
      <status>unmodified</status>
      <modifiedWord/>
      <trackRevisions>false</trackRevisions>
    </reviewItem>
    <reviewItem>
      <errorID>f223ed5d-8a60-4c58-b79a-1d9633ec29f3</errorID>
      <errorWord>提出质疑</errorWord>
      <group>L1_Word</group>
      <groupName>字词问题</groupName>
      <ability>L2_Typo</ability>
      <abilityName>字词错误</abilityName>
      <candidateList>
        <item>质疑</item>
      </candidateList>
      <explain>〈动〉提出疑问：～问难。</explain>
      <paraID>2FFA9397</paraID>
      <start>84</start>
      <end>88</end>
      <status>unmodified</status>
      <modifiedWord/>
      <trackRevisions>false</trackRevisions>
    </reviewItem>
    <reviewItem>
      <errorID>90c5e3d6-d251-4bb4-94c8-7e72ad137d54</errorID>
      <errorWord>[2023]002号</errorWord>
      <group>L1_Knowledge</group>
      <groupName>知识性问题</groupName>
      <ability>L2_Knowledge</ability>
      <abilityName>其他知识</abilityName>
      <candidateList>
        <item>〔2023〕2号</item>
      </candidateList>
      <explain>发文字号格式错误。</explain>
      <paraID>5DA72B1E</paraID>
      <start>13</start>
      <end>23</end>
      <status>unmodified</status>
      <modifiedWord/>
      <trackRevisions>false</trackRevisions>
    </reviewItem>
    <reviewItem>
      <errorID>4a85351b-7a77-4ea9-a946-14d1b807fc8f</errorID>
      <errorWord>请需</errorWord>
      <group>L1_Word</group>
      <groupName>字词问题</groupName>
      <ability>L2_Typo</ability>
      <abilityName>字词错误</abilityName>
      <candidateList>
        <item>请</item>
      </candidateList>
      <explain/>
      <paraID>  B1D881</paraID>
      <start>44</start>
      <end>46</end>
      <status>unmodified</status>
      <modifiedWord/>
      <trackRevisions>false</trackRevisions>
    </reviewItem>
    <reviewItem>
      <errorID>28ed9ddc-b47d-4b3c-85ac-7fd1fc62cfc6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38E61864</paraID>
      <start>0</start>
      <end>2</end>
      <status>unmodified</status>
      <modifiedWord/>
      <trackRevisions>false</trackRevisions>
    </reviewItem>
    <reviewItem>
      <errorID>552b582e-9cce-4c92-a620-7049e78a8fc0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BFBC62D</paraID>
      <start>0</start>
      <end>2</end>
      <status>unmodified</status>
      <modifiedWord/>
      <trackRevisions>false</trackRevisions>
    </reviewItem>
    <reviewItem>
      <errorID>a5134140-1525-46bd-b1af-7380f85b854d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531C92D7</paraID>
      <start>0</start>
      <end>2</end>
      <status>unmodified</status>
      <modifiedWord/>
      <trackRevisions>false</trackRevisions>
    </reviewItem>
    <reviewItem>
      <errorID>355cb807-a9ef-4bf0-89d6-06340a6c8147</errorID>
      <errorWord>.</errorWord>
      <group>L1_Format</group>
      <groupName>格式问题</groupName>
      <ability>L2_HalfPunc</ability>
      <abilityName>全半角检查</abilityName>
      <candidateList>
        <item>。</item>
      </candidateList>
      <explain>文本全半角错误。</explain>
      <paraID>531C92D7</paraID>
      <start>214</start>
      <end>215</end>
      <status>unmodified</status>
      <modifiedWord/>
      <trackRevisions>false</trackRevisions>
    </reviewItem>
    <reviewItem>
      <errorID>939f855c-d31c-48a8-8f40-8ece61bc1323</errorID>
      <errorWord>.</errorWord>
      <group>L1_Format</group>
      <groupName>格式问题</groupName>
      <ability>L2_HalfPunc</ability>
      <abilityName>全半角检查</abilityName>
      <candidateList>
        <item>。</item>
      </candidateList>
      <explain>文本全半角错误。</explain>
      <paraID>531C92D7</paraID>
      <start>241</start>
      <end>242</end>
      <status>unmodified</status>
      <modifiedWord/>
      <trackRevisions>false</trackRevisions>
    </reviewItem>
    <reviewItem>
      <errorID>34986b62-23c4-441f-877c-ce422a6df212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16ED57F6</paraID>
      <start>0</start>
      <end>2</end>
      <status>unmodified</status>
      <modifiedWord/>
      <trackRevisions>false</trackRevisions>
    </reviewItem>
    <reviewItem>
      <errorID>e9b55dc6-b344-45a0-b202-17c5540b4ea9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32651DCB</paraID>
      <start>46</start>
      <end>47</end>
      <status>unmodified</status>
      <modifiedWord/>
      <trackRevisions>false</trackRevisions>
    </reviewItem>
    <reviewItem>
      <errorID>69443cf0-fab6-494b-8ec7-7ced68436a9c</errorID>
      <errorWord>充分考虑到</errorWord>
      <group>L1_Word</group>
      <groupName>字词问题</groupName>
      <ability>L2_Typo</ability>
      <abilityName>字词错误</abilityName>
      <candidateList>
        <item>充分考虑</item>
      </candidateList>
      <explain/>
      <paraID>32651DCB</paraID>
      <start>73</start>
      <end>78</end>
      <status>unmodified</status>
      <modifiedWord/>
      <trackRevisions>false</trackRevisions>
    </reviewItem>
    <reviewItem>
      <errorID>26e7d523-d11b-42e0-9009-3e3eabd51976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734A8B94</paraID>
      <start>0</start>
      <end>2</end>
      <status>unmodified</status>
      <modifiedWord/>
      <trackRevisions>false</trackRevisions>
    </reviewItem>
    <reviewItem>
      <errorID>bcdb452b-ab24-4811-9ffa-da57952df887</errorID>
      <errorWord>登陆</errorWord>
      <group>L1_Word</group>
      <groupName>字词问题</groupName>
      <ability>L2_Typo</ability>
      <abilityName>字词错误</abilityName>
      <candidateList>
        <item>登录</item>
      </candidateList>
      <explain>存在发音相同字词的误用。</explain>
      <paraID>734A8B94</paraID>
      <start>55</start>
      <end>57</end>
      <status>modified</status>
      <modifiedWord>登录</modifiedWord>
      <trackRevisions>false</trackRevisions>
    </reviewItem>
    <reviewItem>
      <errorID>9b1ee608-aab8-49f9-a86c-c158e1fee69e</errorID>
      <errorWord>登陆</errorWord>
      <group>L1_Word</group>
      <groupName>字词问题</groupName>
      <ability>L2_Typo</ability>
      <abilityName>字词错误</abilityName>
      <candidateList>
        <item>登录</item>
      </candidateList>
      <explain>存在发音相同字词的误用。</explain>
      <paraID>734A8B94</paraID>
      <start>66</start>
      <end>68</end>
      <status>modified</status>
      <modifiedWord>登录</modifiedWord>
      <trackRevisions>false</trackRevisions>
    </reviewItem>
    <reviewItem>
      <errorID>3e4d47d5-b661-4469-8789-51e695b57cb7</errorID>
      <errorWord>登陆</errorWord>
      <group>L1_Word</group>
      <groupName>字词问题</groupName>
      <ability>L2_Typo</ability>
      <abilityName>字词错误</abilityName>
      <candidateList>
        <item>登录</item>
      </candidateList>
      <explain>存在发音相同字词的误用。</explain>
      <paraID>734A8B94</paraID>
      <start>85</start>
      <end>87</end>
      <status>modified</status>
      <modifiedWord>登录</modifiedWord>
      <trackRevisions>false</trackRevisions>
    </reviewItem>
    <reviewItem>
      <errorID>fdacc946-22bf-4ded-ae1c-e3dfc15b1ac7</errorID>
      <errorWord>,</errorWord>
      <group>L1_Format</group>
      <groupName>格式问题</groupName>
      <ability>L2_HalfPunc</ability>
      <abilityName>全半角检查</abilityName>
      <candidateList>
        <item>，</item>
      </candidateList>
      <explain>文本全半角错误。</explain>
      <paraID>734A8B94</paraID>
      <start>87</start>
      <end>88</end>
      <status>unmodified</status>
      <modifiedWord/>
      <trackRevisions>false</trackRevisions>
    </reviewItem>
    <reviewItem>
      <errorID>93de0fba-aece-43bf-b3ae-acc8640dfbdb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27B19BA6</paraID>
      <start>0</start>
      <end>2</end>
      <status>unmodified</status>
      <modifiedWord/>
      <trackRevisions>false</trackRevisions>
    </reviewItem>
    <reviewItem>
      <errorID>18718fc2-f1c0-45f2-b1cb-c56f22db99f5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1ECB3419</paraID>
      <start>0</start>
      <end>2</end>
      <status>unmodified</status>
      <modifiedWord/>
      <trackRevisions>false</trackRevisions>
    </reviewItem>
    <reviewItem>
      <errorID>d248b89f-04c8-4f53-a4a6-ea14a9489438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75FFDDB3</paraID>
      <start>0</start>
      <end>2</end>
      <status>unmodified</status>
      <modifiedWord/>
      <trackRevisions>false</trackRevisions>
    </reviewItem>
    <reviewItem>
      <errorID>bd8b87fd-a977-430c-9d8c-d3b54194e92c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286C91A3</paraID>
      <start>0</start>
      <end>2</end>
      <status>unmodified</status>
      <modifiedWord/>
      <trackRevisions>false</trackRevisions>
    </reviewItem>
    <reviewItem>
      <errorID>aa770e7b-5913-4ff8-9448-bdb916ef5271</errorID>
      <errorWord>登录到</errorWord>
      <group>L1_Word</group>
      <groupName>字词问题</groupName>
      <ability>L2_Typo</ability>
      <abilityName>字词错误</abilityName>
      <candidateList>
        <item>登录</item>
      </candidateList>
      <explain>〈动〉❶登记：～在案。❷注册▲。</explain>
      <paraID>286C91A3</paraID>
      <start>9</start>
      <end>11</end>
      <status>modified</status>
      <modifiedWord>登录</modifiedWord>
      <trackRevisions>false</trackRevisions>
    </reviewItem>
    <reviewItem>
      <errorID>00531a1e-b6d5-4199-a50f-49284bfa6408</errorID>
      <errorWord>提出质疑</errorWord>
      <group>L1_Word</group>
      <groupName>字词问题</groupName>
      <ability>L2_Typo</ability>
      <abilityName>字词错误</abilityName>
      <candidateList>
        <item>质疑</item>
      </candidateList>
      <explain>〈动〉提出疑问：～问难。</explain>
      <paraID>286C91A3</paraID>
      <start>83</start>
      <end>87</end>
      <status>unmodified</status>
      <modifiedWord/>
      <trackRevisions>false</trackRevisions>
    </reviewItem>
    <reviewItem>
      <errorID>f77c2b23-9673-462c-b4f0-202c0b98a2e3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2C015B05</paraID>
      <start>0</start>
      <end>2</end>
      <status>unmodified</status>
      <modifiedWord/>
      <trackRevisions>false</trackRevisions>
    </reviewItem>
    <reviewItem>
      <errorID>f8a79d9c-1576-402b-87b4-82a8d0b209e7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7E9EEC3C</paraID>
      <start>0</start>
      <end>2</end>
      <status>unmodified</status>
      <modifiedWord/>
      <trackRevisions>false</trackRevisions>
    </reviewItem>
    <reviewItem>
      <errorID>1664e110-d374-4d2d-bc23-c8921d5dbcdd</errorID>
      <errorWord>请需</errorWord>
      <group>L1_Word</group>
      <groupName>字词问题</groupName>
      <ability>L2_Typo</ability>
      <abilityName>字词错误</abilityName>
      <candidateList>
        <item>请</item>
      </candidateList>
      <explain/>
      <paraID>37536BA4</paraID>
      <start>46</start>
      <end>48</end>
      <status>unmodified</status>
      <modifiedWord/>
      <trackRevisions>false</trackRevisions>
    </reviewItem>
    <reviewItem>
      <errorID>460abaad-68b3-44af-a322-09e9bffd8341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615468FF</paraID>
      <start>0</start>
      <end>2</end>
      <status>unmodified</status>
      <modifiedWord/>
      <trackRevisions>false</trackRevisions>
    </reviewItem>
    <reviewItem>
      <errorID>23b7c88e-2b8a-42e3-9fc4-5b341c550060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210841B6</paraID>
      <start>0</start>
      <end>2</end>
      <status>unmodified</status>
      <modifiedWord/>
      <trackRevisions>false</trackRevisions>
    </reviewItem>
    <reviewItem>
      <errorID>ebeaaebc-d257-4b82-b060-079b5f486588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27116149</paraID>
      <start>0</start>
      <end>2</end>
      <status>unmodified</status>
      <modifiedWord/>
      <trackRevisions>false</trackRevisions>
    </reviewItem>
    <reviewItem>
      <errorID>f06b576e-f125-4176-87b1-633096274e68</errorID>
      <errorWord>规定而</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47074A25</paraID>
      <start>18</start>
      <end>21</end>
      <status>unmodified</status>
      <modifiedWord/>
      <trackRevisions>false</trackRevisions>
    </reviewItem>
    <reviewItem>
      <errorID>90530173-4def-4e75-8851-4cf80cf236bc</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47074A25</paraID>
      <start>45</start>
      <end>50</end>
      <status>unmodified</status>
      <modifiedWord/>
      <trackRevisions>false</trackRevisions>
    </reviewItem>
    <reviewItem>
      <errorID>2965c511-7a0d-4a07-b51d-704207001eb0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69247016</paraID>
      <start>0</start>
      <end>2</end>
      <status>unmodified</status>
      <modifiedWord/>
      <trackRevisions>false</trackRevisions>
    </reviewItem>
    <reviewItem>
      <errorID>792fb530-c6fa-40d4-8e9b-bc0d4ec4e37c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563C3A1</paraID>
      <start>0</start>
      <end>2</end>
      <status>unmodified</status>
      <modifiedWord/>
      <trackRevisions>false</trackRevisions>
    </reviewItem>
    <reviewItem>
      <errorID>734a8557-9252-4471-8d17-b9ba13d4b8dc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5FA960DD</paraID>
      <start>0</start>
      <end>2</end>
      <status>unmodified</status>
      <modifiedWord/>
      <trackRevisions>false</trackRevisions>
    </reviewItem>
    <reviewItem>
      <errorID>885bee9c-65c3-46ce-8756-a4b70f3e098d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5B02A345</paraID>
      <start>0</start>
      <end>2</end>
      <status>unmodified</status>
      <modifiedWord/>
      <trackRevisions>false</trackRevisions>
    </reviewItem>
    <reviewItem>
      <errorID>0a804440-6ca9-410a-9b19-7d95a95e2268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5AAC037B</paraID>
      <start>0</start>
      <end>2</end>
      <status>unmodified</status>
      <modifiedWord/>
      <trackRevisions>false</trackRevisions>
    </reviewItem>
    <reviewItem>
      <errorID>4e53589d-9a56-4f57-8f0f-c12d660ef2e3</errorID>
      <errorWord>[2019]4号</errorWord>
      <group>L1_Knowledge</group>
      <groupName>知识性问题</groupName>
      <ability>L2_Knowledge</ability>
      <abilityName>其他知识</abilityName>
      <candidateList>
        <item>〔2019〕4号</item>
      </candidateList>
      <explain>发文字号格式错误。</explain>
      <paraID>6458A1BA</paraID>
      <start>37</start>
      <end>45</end>
      <status>unmodified</status>
      <modifiedWord/>
      <trackRevisions>false</trackRevisions>
    </reviewItem>
    <reviewItem>
      <errorID>7bad927a-77d3-47ee-aff5-8ea709ad208f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15C9692E</paraID>
      <start>0</start>
      <end>3</end>
      <status>unmodified</status>
      <modifiedWord/>
      <trackRevisions>false</trackRevisions>
    </reviewItem>
    <reviewItem>
      <errorID>466b0520-d7a0-4be0-ae3d-88b46f8645cc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48525F99</paraID>
      <start>0</start>
      <end>3</end>
      <status>unmodified</status>
      <modifiedWord/>
      <trackRevisions>false</trackRevisions>
    </reviewItem>
    <reviewItem>
      <errorID>7ae0e8bd-bb71-47b6-8bdc-84041ce684e5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16021F6F</paraID>
      <start>0</start>
      <end>3</end>
      <status>unmodified</status>
      <modifiedWord/>
      <trackRevisions>false</trackRevisions>
    </reviewItem>
    <reviewItem>
      <errorID>5f02f45d-ce81-4ec5-99e2-6c1de3b31105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7679C8D6</paraID>
      <start>0</start>
      <end>3</end>
      <status>unmodified</status>
      <modifiedWord/>
      <trackRevisions>false</trackRevisions>
    </reviewItem>
    <reviewItem>
      <errorID>59034719-e886-435b-82e9-9a1d91480926</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50167916</paraID>
      <start>0</start>
      <end>3</end>
      <status>unmodified</status>
      <modifiedWord/>
      <trackRevisions>false</trackRevisions>
    </reviewItem>
    <reviewItem>
      <errorID>df7a9a9a-110e-46d0-b95c-3bdbf64b6c30</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5789F9A5</paraID>
      <start>0</start>
      <end>3</end>
      <status>unmodified</status>
      <modifiedWord/>
      <trackRevisions>false</trackRevisions>
    </reviewItem>
    <reviewItem>
      <errorID>ee7c6647-16b6-48ed-8d1a-f9e225ce6aca</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760F39C1</paraID>
      <start>0</start>
      <end>3</end>
      <status>unmodified</status>
      <modifiedWord/>
      <trackRevisions>false</trackRevisions>
    </reviewItem>
    <reviewItem>
      <errorID>f883b9ce-f7da-4617-9234-1d3b8945f514</errorID>
      <errorWord>登陆</errorWord>
      <group>L1_Word</group>
      <groupName>字词问题</groupName>
      <ability>L2_Typo</ability>
      <abilityName>字词错误</abilityName>
      <candidateList>
        <item>登录</item>
      </candidateList>
      <explain>存在发音相同字词的误用。</explain>
      <paraID> 67844A4</paraID>
      <start>57</start>
      <end>59</end>
      <status>modified</status>
      <modifiedWord>登录</modifiedWord>
      <trackRevisions>false</trackRevisions>
    </reviewItem>
    <reviewItem>
      <errorID>3246024a-2a3f-4000-b5dc-b2c61b7377c7</errorID>
      <errorWord>登陆</errorWord>
      <group>L1_Word</group>
      <groupName>字词问题</groupName>
      <ability>L2_Typo</ability>
      <abilityName>字词错误</abilityName>
      <candidateList>
        <item>登录</item>
      </candidateList>
      <explain>存在发音相同字词的误用。</explain>
      <paraID> 67844A4</paraID>
      <start>68</start>
      <end>70</end>
      <status>modified</status>
      <modifiedWord>登录</modifiedWord>
      <trackRevisions>false</trackRevisions>
    </reviewItem>
    <reviewItem>
      <errorID>013fc5a1-0673-4d8f-a1c7-36d9b29f46c9</errorID>
      <errorWord>登陆</errorWord>
      <group>L1_Word</group>
      <groupName>字词问题</groupName>
      <ability>L2_Typo</ability>
      <abilityName>字词错误</abilityName>
      <candidateList>
        <item>登录</item>
      </candidateList>
      <explain>存在发音相同字词的误用。</explain>
      <paraID> 67844A4</paraID>
      <start>87</start>
      <end>89</end>
      <status>modified</status>
      <modifiedWord>登录</modifiedWord>
      <trackRevisions>false</trackRevisions>
    </reviewItem>
    <reviewItem>
      <errorID>cc710625-00b1-41ea-ad83-0d1b77829673</errorID>
      <errorWord>,</errorWord>
      <group>L1_Format</group>
      <groupName>格式问题</groupName>
      <ability>L2_HalfPunc</ability>
      <abilityName>全半角检查</abilityName>
      <candidateList>
        <item>，</item>
      </candidateList>
      <explain>文本全半角错误。</explain>
      <paraID> 67844A4</paraID>
      <start>164</start>
      <end>165</end>
      <status>unmodified</status>
      <modifiedWord/>
      <trackRevisions>false</trackRevisions>
    </reviewItem>
    <reviewItem>
      <errorID>775dd897-6a67-4c91-88bb-c42cc2177a5b</errorID>
      <errorWord>登录到</errorWord>
      <group>L1_Word</group>
      <groupName>字词问题</groupName>
      <ability>L2_Typo</ability>
      <abilityName>字词错误</abilityName>
      <candidateList>
        <item>登录</item>
      </candidateList>
      <explain>〈动〉❶登记：～在案。❷注册▲。</explain>
      <paraID>399864CF</paraID>
      <start>12</start>
      <end>14</end>
      <status>modified</status>
      <modifiedWord>登录</modifiedWord>
      <trackRevisions>false</trackRevisions>
    </reviewItem>
    <reviewItem>
      <errorID>34c86c60-c2cf-4046-b55b-81819b48ad82</errorID>
      <errorWord>提出质疑</errorWord>
      <group>L1_Word</group>
      <groupName>字词问题</groupName>
      <ability>L2_Typo</ability>
      <abilityName>字词错误</abilityName>
      <candidateList>
        <item>质疑</item>
      </candidateList>
      <explain>〈动〉提出疑问：～问难。</explain>
      <paraID>399864CF</paraID>
      <start>87</start>
      <end>91</end>
      <status>unmodified</status>
      <modifiedWord/>
      <trackRevisions>false</trackRevisions>
    </reviewItem>
    <reviewItem>
      <errorID>5a3e1b84-28bd-444b-935e-0a7bb4d9e7a6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10E2A078</paraID>
      <start>0</start>
      <end>2</end>
      <status>unmodified</status>
      <modifiedWord/>
      <trackRevisions>false</trackRevisions>
    </reviewItem>
    <reviewItem>
      <errorID>97e872f5-c526-48fd-966f-19c040bf6f4b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38977483</paraID>
      <start>0</start>
      <end>2</end>
      <status>unmodified</status>
      <modifiedWord/>
      <trackRevisions>false</trackRevisions>
    </reviewItem>
    <reviewItem>
      <errorID>adae0e95-3bc7-4f0d-9b5c-b0edbe4b1754</errorID>
      <errorWord>，</errorWord>
      <group>L1_Word</group>
      <groupName>字词问题</groupName>
      <ability>L2_Typo</ability>
      <abilityName>字词错误</abilityName>
      <candidateList>
        <item>，以</item>
      </candidateList>
      <explain/>
      <paraID>1F26AA49</paraID>
      <start>58</start>
      <end>59</end>
      <status>unmodified</status>
      <modifiedWord/>
      <trackRevisions>false</trackRevisions>
    </reviewItem>
    <reviewItem>
      <errorID>483e9ea4-4350-4881-9072-4b831305b4ed</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745BF59C</paraID>
      <start>0</start>
      <end>3</end>
      <status>unmodified</status>
      <modifiedWord/>
      <trackRevisions>false</trackRevisions>
    </reviewItem>
    <reviewItem>
      <errorID>cbdfdbaf-aea2-40e8-8393-d2c0452c0342</errorID>
      <errorWord>作必要</errorWord>
      <group>L1_Word</group>
      <groupName>字词问题</groupName>
      <ability>L2_Typo</ability>
      <abilityName>字词错误</abilityName>
      <candidateList>
        <item>做必要</item>
      </candidateList>
      <explain/>
      <paraID> 3E688DC</paraID>
      <start>45</start>
      <end>48</end>
      <status>unmodified</status>
      <modifiedWord/>
      <trackRevisions>false</trackRevisions>
    </reviewItem>
    <reviewItem>
      <errorID>8d265317-3b48-44c5-bd08-617af5978c14</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5024EF</paraID>
      <start>0</start>
      <end>3</end>
      <status>unmodified</status>
      <modifiedWord/>
      <trackRevisions>false</trackRevisions>
    </reviewItem>
    <reviewItem>
      <errorID>2863fde6-999b-4d1f-ad61-a85356c4ab49</errorID>
      <errorWord>撤消</errorWord>
      <group>L1_Word</group>
      <groupName>字词问题</groupName>
      <ability>L2_Alias</ability>
      <abilityName>也作/曾用词</abilityName>
      <candidateList>
        <item>撤销</item>
      </candidateList>
      <explain>词汇[撤消]为不规范表述或旧称，其规范书面表述为[撤销]。</explain>
      <paraID>267AD7A7</paraID>
      <start>37</start>
      <end>39</end>
      <status>modified</status>
      <modifiedWord>撤销</modifiedWord>
      <trackRevisions>false</trackRevisions>
    </reviewItem>
    <reviewItem>
      <errorID>9f234245-21d1-47ea-ac98-31afaaf5dae9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132C7FD6</paraID>
      <start>0</start>
      <end>3</end>
      <status>unmodified</status>
      <modifiedWord/>
      <trackRevisions>false</trackRevisions>
    </reviewItem>
    <reviewItem>
      <errorID>034637dd-7b93-4033-99b1-54bf0cc05c3b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E68B120</paraID>
      <start>0</start>
      <end>3</end>
      <status>unmodified</status>
      <modifiedWord/>
      <trackRevisions>false</trackRevisions>
    </reviewItem>
    <reviewItem>
      <errorID>9885d316-b133-46ed-b5bd-5108cac418cc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60836C86</paraID>
      <start>0</start>
      <end>3</end>
      <status>unmodified</status>
      <modifiedWord/>
      <trackRevisions>false</trackRevisions>
    </reviewItem>
    <reviewItem>
      <errorID>a1dcba3d-a398-494d-89ea-f29f282b0503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33933520</paraID>
      <start>0</start>
      <end>3</end>
      <status>unmodified</status>
      <modifiedWord/>
      <trackRevisions>false</trackRevisions>
    </reviewItem>
    <reviewItem>
      <errorID>cc350ece-f816-493f-9fd5-918cd59250c5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757934BA</paraID>
      <start>0</start>
      <end>3</end>
      <status>unmodified</status>
      <modifiedWord/>
      <trackRevisions>false</trackRevisions>
    </reviewItem>
    <reviewItem>
      <errorID>f9bbe55a-3b80-425f-b2e1-4843f5b40501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3FF6449E</paraID>
      <start>0</start>
      <end>3</end>
      <status>unmodified</status>
      <modifiedWord/>
      <trackRevisions>false</trackRevisions>
    </reviewItem>
    <reviewItem>
      <errorID>b60195b1-9eea-4eaa-82f5-59a4abb88de1</errorID>
      <errorWord>法律、法规</errorWord>
      <group>L1_Word</group>
      <groupName>字词问题</groupName>
      <ability>L2_Typo</ability>
      <abilityName>字词错误</abilityName>
      <candidateList>
        <item>法律法规</item>
      </candidateList>
      <explain/>
      <paraID>3FF6449E</paraID>
      <start>3</start>
      <end>8</end>
      <status>unmodified</status>
      <modifiedWord/>
      <trackRevisions>false</trackRevisions>
    </reviewItem>
    <reviewItem>
      <errorID>2be32ddb-a43b-46bc-a599-d97982df1cfb</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6C8284C3</paraID>
      <start>0</start>
      <end>3</end>
      <status>unmodified</status>
      <modifiedWord/>
      <trackRevisions>false</trackRevisions>
    </reviewItem>
    <reviewItem>
      <errorID>6f136e50-e109-46ba-b580-fa53813aca4c</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4AB88788</paraID>
      <start>0</start>
      <end>3</end>
      <status>unmodified</status>
      <modifiedWord/>
      <trackRevisions>false</trackRevisions>
    </reviewItem>
    <reviewItem>
      <errorID>75977500-7f06-49f0-887e-e32296270a03</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4966B4DD</paraID>
      <start>0</start>
      <end>3</end>
      <status>unmodified</status>
      <modifiedWord/>
      <trackRevisions>false</trackRevisions>
    </reviewItem>
    <reviewItem>
      <errorID>3ef3e126-3e9e-4c68-9769-bfee40d645fd</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3EAC944</paraID>
      <start>0</start>
      <end>3</end>
      <status>unmodified</status>
      <modifiedWord/>
      <trackRevisions>false</trackRevisions>
    </reviewItem>
    <reviewItem>
      <errorID>2a26d6a4-2ac4-4323-96e2-a585c8ccbfe8</errorID>
      <errorWord>授标</errorWord>
      <group>L1_Word</group>
      <groupName>字词问题</groupName>
      <ability>L2_Typo</ability>
      <abilityName>字词错误</abilityName>
      <candidateList>
        <item>投标</item>
      </candidateList>
      <explain/>
      <paraID>173E2A14</paraID>
      <start>36</start>
      <end>38</end>
      <status>unmodified</status>
      <modifiedWord/>
      <trackRevisions>false</trackRevisions>
    </reviewItem>
    <reviewItem>
      <errorID>eebf8c94-6d20-4abd-aae7-b088dcb1c707</errorID>
      <errorWord>[2023]002号</errorWord>
      <group>L1_Knowledge</group>
      <groupName>知识性问题</groupName>
      <ability>L2_Knowledge</ability>
      <abilityName>其他知识</abilityName>
      <candidateList>
        <item>〔2023〕2号</item>
      </candidateList>
      <explain>发文字号格式错误。</explain>
      <paraID>5FA164C2</paraID>
      <start>16</start>
      <end>26</end>
      <status>unmodified</status>
      <modifiedWord/>
      <trackRevisions>false</trackRevisions>
    </reviewItem>
    <reviewItem>
      <errorID>39e4da55-6617-404d-a6ae-71469e83fded</errorID>
      <errorWord>标准的</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5FA164C2</paraID>
      <start>61</start>
      <end>64</end>
      <status>unmodified</status>
      <modifiedWord/>
      <trackRevisions>false</trackRevisions>
    </reviewItem>
    <reviewItem>
      <errorID>3086528b-b46c-4ea5-9d26-7f9aa6345564</errorID>
      <errorWord>【2023】002号</errorWord>
      <group>L1_Knowledge</group>
      <groupName>知识性问题</groupName>
      <ability>L2_Knowledge</ability>
      <abilityName>其他知识</abilityName>
      <candidateList>
        <item>〔2023〕2号</item>
      </candidateList>
      <explain>发文字号格式错误。</explain>
      <paraID>1D29EDE5</paraID>
      <start>39</start>
      <end>49</end>
      <status>unmodified</status>
      <modifiedWord/>
      <trackRevisions>false</trackRevisions>
    </reviewItem>
    <reviewItem>
      <errorID>28ab2fa0-1b2f-478f-88d5-09b0a65539ac</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1729E7D9</paraID>
      <start>0</start>
      <end>8</end>
      <status>unmodified</status>
      <modifiedWord/>
      <trackRevisions>false</trackRevisions>
    </reviewItem>
    <reviewItem>
      <errorID>8f142482-95fc-4780-85e0-636e64669670</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3E9F96E9</paraID>
      <start>0</start>
      <end>9</end>
      <status>unmodified</status>
      <modifiedWord/>
      <trackRevisions>false</trackRevisions>
    </reviewItem>
    <reviewItem>
      <errorID>c1e75799-89b8-4367-bd32-84477b10cc56</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47415376</paraID>
      <start>0</start>
      <end>10</end>
      <status>unmodified</status>
      <modifiedWord/>
      <trackRevisions>false</trackRevisions>
    </reviewItem>
    <reviewItem>
      <errorID>5b1b444c-37ef-4051-bfc4-988c21535670</errorID>
      <errorWord>-</errorWord>
      <group>L1_Format</group>
      <groupName>格式问题</groupName>
      <ability>L2_HalfPunc</ability>
      <abilityName>全半角检查</abilityName>
      <candidateList>
        <item>－</item>
      </candidateList>
      <explain>文本全半角错误。</explain>
      <paraID>7FE72DC6</paraID>
      <start>6</start>
      <end>7</end>
      <status>unmodified</status>
      <modifiedWord/>
      <trackRevisions>false</trackRevisions>
    </reviewItem>
    <reviewItem>
      <errorID>6edfa3f3-3e84-4d49-aa51-015f68a13e57</errorID>
      <errorWord>-</errorWord>
      <group>L1_Format</group>
      <groupName>格式问题</groupName>
      <ability>L2_HalfPunc</ability>
      <abilityName>全半角检查</abilityName>
      <candidateList>
        <item>－</item>
      </candidateList>
      <explain>文本全半角错误。</explain>
      <paraID>61ECA213</paraID>
      <start>2</start>
      <end>3</end>
      <status>unmodified</status>
      <modifiedWord/>
      <trackRevisions>false</trackRevisions>
    </reviewItem>
    <reviewItem>
      <errorID>5a6c1b1c-1f76-4e1b-8909-9210fe43126a</errorID>
      <errorWord>亿</errorWord>
      <group>L1_Word</group>
      <groupName>字词问题</groupName>
      <ability>L2_Typo</ability>
      <abilityName>字词错误</abilityName>
      <candidateList>
        <item>亿元</item>
      </candidateList>
      <explain/>
      <paraID>51148272</paraID>
      <start>1</start>
      <end>2</end>
      <status>unmodified</status>
      <modifiedWord/>
      <trackRevisions>false</trackRevisions>
    </reviewItem>
    <reviewItem>
      <errorID>a3b34edb-5103-4903-ba2c-ecc4ff712e06</errorID>
      <errorWord>-</errorWord>
      <group>L1_Format</group>
      <groupName>格式问题</groupName>
      <ability>L2_HalfPunc</ability>
      <abilityName>全半角检查</abilityName>
      <candidateList>
        <item>－</item>
      </candidateList>
      <explain>文本全半角错误。</explain>
      <paraID>4D8FB4E4</paraID>
      <start>3</start>
      <end>4</end>
      <status>unmodified</status>
      <modifiedWord/>
      <trackRevisions>false</trackRevisions>
    </reviewItem>
    <reviewItem>
      <errorID>2d76077b-b61a-4ffc-a7fa-29bab63aa989</errorID>
      <errorWord>-</errorWord>
      <group>L1_Format</group>
      <groupName>格式问题</groupName>
      <ability>L2_HalfPunc</ability>
      <abilityName>全半角检查</abilityName>
      <candidateList>
        <item>－</item>
      </candidateList>
      <explain>文本全半角错误。</explain>
      <paraID>321DAA7D</paraID>
      <start>3</start>
      <end>4</end>
      <status>unmodified</status>
      <modifiedWord/>
      <trackRevisions>false</trackRevisions>
    </reviewItem>
    <reviewItem>
      <errorID>69a4f833-bdff-402e-86cd-97b8c6a4380a</errorID>
      <errorWord>:</errorWord>
      <group>L1_Format</group>
      <groupName>格式问题</groupName>
      <ability>L2_HalfPunc</ability>
      <abilityName>全半角检查</abilityName>
      <candidateList>
        <item>：</item>
      </candidateList>
      <explain>文本全半角错误。</explain>
      <paraID>46360350</paraID>
      <start>2</start>
      <end>3</end>
      <status>unmodified</status>
      <modifiedWord/>
      <trackRevisions>false</trackRevisions>
    </reviewItem>
    <reviewItem>
      <errorID>2c265c55-0883-402a-863d-dc7309b60082</errorID>
      <errorWord>:</errorWord>
      <group>L1_Format</group>
      <groupName>格式问题</groupName>
      <ability>L2_HalfPunc</ability>
      <abilityName>全半角检查</abilityName>
      <candidateList>
        <item>：</item>
      </candidateList>
      <explain>文本全半角错误。</explain>
      <paraID>46360350</paraID>
      <start>49</start>
      <end>50</end>
      <status>unmodified</status>
      <modifiedWord/>
      <trackRevisions>false</trackRevisions>
    </reviewItem>
    <reviewItem>
      <errorID>f3beaf12-a1de-4a56-96b9-8073bcc79bd1</errorID>
      <errorWord>:</errorWord>
      <group>L1_Format</group>
      <groupName>格式问题</groupName>
      <ability>L2_HalfPunc</ability>
      <abilityName>全半角检查</abilityName>
      <candidateList>
        <item>：</item>
      </candidateList>
      <explain>文本全半角错误。</explain>
      <paraID> C89FAA4</paraID>
      <start>4</start>
      <end>5</end>
      <status>unmodified</status>
      <modifiedWord/>
      <trackRevisions>false</trackRevisions>
    </reviewItem>
    <reviewItem>
      <errorID>b66ecb59-41eb-47c8-a812-6c224f5b6d78</errorID>
      <errorWord>!</errorWord>
      <group>L1_Format</group>
      <groupName>格式问题</groupName>
      <ability>L2_HalfPunc</ability>
      <abilityName>全半角检查</abilityName>
      <candidateList>
        <item>！</item>
      </candidateList>
      <explain>文本全半角错误。</explain>
      <paraID>458AF27C</paraID>
      <start>16</start>
      <end>17</end>
      <status>unmodified</status>
      <modifiedWord/>
      <trackRevisions>false</trackRevisions>
    </reviewItem>
    <reviewItem>
      <errorID>6c22f8c6-8701-4877-a908-4759b630a5de</errorID>
      <errorWord>金融活水</errorWord>
      <group>L1_Political</group>
      <groupName>政治性问题</groupName>
      <ability>L2_Keyword</ability>
      <abilityName>固定表述</abilityName>
      <candidateList>
        <item>金融“活水”</item>
      </candidateList>
      <explain>注意检查当前固定表述标点是否使用规范。</explain>
      <paraID>458AF27C</paraID>
      <start>89</start>
      <end>93</end>
      <status>unmodified</status>
      <modifiedWord/>
      <trackRevisions>false</trackRevisions>
    </reviewItem>
    <reviewItem>
      <errorID>72b59ac6-a730-461d-a42f-9549ce74687a</errorID>
      <errorWord>:</errorWord>
      <group>L1_Format</group>
      <groupName>格式问题</groupName>
      <ability>L2_HalfPunc</ability>
      <abilityName>全半角检查</abilityName>
      <candidateList>
        <item>：</item>
      </candidateList>
      <explain>文本全半角错误。</explain>
      <paraID>7CCD387B</paraID>
      <start>4</start>
      <end>5</end>
      <status>unmodified</status>
      <modifiedWord/>
      <trackRevisions>false</trackRevisions>
    </reviewItem>
    <reviewItem>
      <errorID>342fc196-08ba-4226-a579-e78cdfed491e</errorID>
      <errorWord>(</errorWord>
      <group>L1_Format</group>
      <groupName>格式问题</groupName>
      <ability>L2_HalfPunc</ability>
      <abilityName>全半角检查</abilityName>
      <candidateList>
        <item>（</item>
      </candidateList>
      <explain>文本全半角错误。</explain>
      <paraID>7CCD387B</paraID>
      <start>56</start>
      <end>57</end>
      <status>unmodified</status>
      <modifiedWord/>
      <trackRevisions>false</trackRevisions>
    </reviewItem>
    <reviewItem>
      <errorID>a594e2bc-a3fb-4e95-863b-242db816a49f</errorID>
      <errorWord>)</errorWord>
      <group>L1_Format</group>
      <groupName>格式问题</groupName>
      <ability>L2_HalfPunc</ability>
      <abilityName>全半角检查</abilityName>
      <candidateList>
        <item>）</item>
      </candidateList>
      <explain>文本全半角错误。</explain>
      <paraID>7CCD387B</paraID>
      <start>59</start>
      <end>60</end>
      <status>unmodified</status>
      <modifiedWord/>
      <trackRevisions>false</trackRevisions>
    </reviewItem>
    <reviewItem>
      <errorID>183b13dc-c3b8-4a19-a583-f74d29202204</errorID>
      <errorWord>:</errorWord>
      <group>L1_Format</group>
      <groupName>格式问题</groupName>
      <ability>L2_HalfPunc</ability>
      <abilityName>全半角检查</abilityName>
      <candidateList>
        <item>：</item>
      </candidateList>
      <explain>文本全半角错误。</explain>
      <paraID>6AA99F60</paraID>
      <start>4</start>
      <end>5</end>
      <status>unmodified</status>
      <modifiedWord/>
      <trackRevisions>false</trackRevisions>
    </reviewItem>
    <reviewItem>
      <errorID>95973add-d95c-473c-8121-5b1d845ba742</errorID>
      <errorWord>,</errorWord>
      <group>L1_Format</group>
      <groupName>格式问题</groupName>
      <ability>L2_HalfPunc</ability>
      <abilityName>全半角检查</abilityName>
      <candidateList>
        <item>，</item>
      </candidateList>
      <explain>文本全半角错误。</explain>
      <paraID>1C28490D</paraID>
      <start>37</start>
      <end>38</end>
      <status>unmodified</status>
      <modifiedWord/>
      <trackRevisions>false</trackRevisions>
    </reviewItem>
    <reviewItem>
      <errorID>236f7034-9c17-4365-98b9-8e1ac1462e43</errorID>
      <errorWord>费</errorWord>
      <group>L1_Word</group>
      <groupName>字词问题</groupName>
      <ability>L2_Typo</ability>
      <abilityName>字词错误</abilityName>
      <candidateList>
        <item>费用</item>
      </candidateList>
      <explain/>
      <paraID>403CEB2D</paraID>
      <start>6</start>
      <end>7</end>
      <status>unmodified</status>
      <modifiedWord/>
      <trackRevisions>false</trackRevisions>
    </reviewItem>
    <reviewItem>
      <errorID>2ec0dff9-e761-41c6-a6e9-b14e5dbd9f18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286DF19E</paraID>
      <start>0</start>
      <end>2</end>
      <status>unmodified</status>
      <modifiedWord/>
      <trackRevisions>false</trackRevisions>
    </reviewItem>
    <reviewItem>
      <errorID>da89e5b5-9f87-49ef-9021-5e3623af1071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2E3770CD</paraID>
      <start>0</start>
      <end>3</end>
      <status>unmodified</status>
      <modifiedWord/>
      <trackRevisions>false</trackRevisions>
    </reviewItem>
    <reviewItem>
      <errorID>f589d735-47be-42ff-ac79-fa148b099078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3677AB5A</paraID>
      <start>0</start>
      <end>3</end>
      <status>unmodified</status>
      <modifiedWord/>
      <trackRevisions>false</trackRevisions>
    </reviewItem>
    <reviewItem>
      <errorID>a5d8a78b-7840-409f-8102-85e19ef47ddc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19A6A4D1</paraID>
      <start>0</start>
      <end>3</end>
      <status>unmodified</status>
      <modifiedWord/>
      <trackRevisions>false</trackRevisions>
    </reviewItem>
    <reviewItem>
      <errorID>4183ee47-57e9-4caa-9f6f-e134409bff11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74CEEF7D</paraID>
      <start>0</start>
      <end>3</end>
      <status>unmodified</status>
      <modifiedWord/>
      <trackRevisions>false</trackRevisions>
    </reviewItem>
    <reviewItem>
      <errorID>c767b2d2-d2c2-489a-9b56-6fc94b56fb9b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7899EA5C</paraID>
      <start>0</start>
      <end>3</end>
      <status>unmodified</status>
      <modifiedWord/>
      <trackRevisions>false</trackRevisions>
    </reviewItem>
    <reviewItem>
      <errorID>d195d48f-0f80-47f3-8800-e566de18bfaa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6C4D3991</paraID>
      <start>0</start>
      <end>3</end>
      <status>unmodified</status>
      <modifiedWord/>
      <trackRevisions>false</trackRevisions>
    </reviewItem>
    <reviewItem>
      <errorID>7961f994-c633-4ec9-ac72-a605e3bec144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50AD10A9</paraID>
      <start>0</start>
      <end>3</end>
      <status>unmodified</status>
      <modifiedWord/>
      <trackRevisions>false</trackRevisions>
    </reviewItem>
    <reviewItem>
      <errorID>f7bcc801-f22e-4610-827e-0960436e6abe</errorID>
      <errorWord>生长繁育</errorWord>
      <group>L1_Knowledge</group>
      <groupName>知识性问题</groupName>
      <ability>L2_Term</ability>
      <abilityName>专业术语</abilityName>
      <candidateList>
        <item>生长发育</item>
      </candidateList>
      <explain/>
      <paraID>7B43F0F1</paraID>
      <start>45</start>
      <end>49</end>
      <status>unmodified</status>
      <modifiedWord/>
      <trackRevisions>false</trackRevisions>
    </reviewItem>
    <reviewItem>
      <errorID>7ba5ab12-a71e-461c-8e0f-190c9b0620c3</errorID>
      <errorWord>,</errorWord>
      <group>L1_Format</group>
      <groupName>格式问题</groupName>
      <ability>L2_HalfPunc</ability>
      <abilityName>全半角检查</abilityName>
      <candidateList>
        <item>，</item>
      </candidateList>
      <explain>文本全半角错误。</explain>
      <paraID>5657542D</paraID>
      <start>168</start>
      <end>169</end>
      <status>unmodified</status>
      <modifiedWord/>
      <trackRevisions>false</trackRevisions>
    </reviewItem>
    <reviewItem>
      <errorID>b5333106-6c6e-4a7e-9ba3-41b463ad586b</errorID>
      <errorWord>(</errorWord>
      <group>L1_Format</group>
      <groupName>格式问题</groupName>
      <ability>L2_HalfPunc</ability>
      <abilityName>全半角检查</abilityName>
      <candidateList>
        <item>（</item>
      </candidateList>
      <explain>文本全半角错误。</explain>
      <paraID>441C6896</paraID>
      <start>68</start>
      <end>69</end>
      <status>unmodified</status>
      <modifiedWord/>
      <trackRevisions>false</trackRevisions>
    </reviewItem>
    <reviewItem>
      <errorID>23eebc31-fb29-4bf4-9651-23ec58ac246b</errorID>
      <errorWord>,</errorWord>
      <group>L1_Format</group>
      <groupName>格式问题</groupName>
      <ability>L2_HalfPunc</ability>
      <abilityName>全半角检查</abilityName>
      <candidateList>
        <item>，</item>
      </candidateList>
      <explain>文本全半角错误。</explain>
      <paraID>4831248F</paraID>
      <start>105</start>
      <end>106</end>
      <status>unmodified</status>
      <modifiedWord/>
      <trackRevisions>false</trackRevisions>
    </reviewItem>
    <reviewItem>
      <errorID>991408bb-7197-43eb-9136-a6b42292f3f2</errorID>
      <errorWord>,</errorWord>
      <group>L1_Format</group>
      <groupName>格式问题</groupName>
      <ability>L2_HalfPunc</ability>
      <abilityName>全半角检查</abilityName>
      <candidateList>
        <item>，</item>
      </candidateList>
      <explain>文本全半角错误。</explain>
      <paraID> FBEE43A</paraID>
      <start>49</start>
      <end>50</end>
      <status>unmodified</status>
      <modifiedWord/>
      <trackRevisions>false</trackRevisions>
    </reviewItem>
    <reviewItem>
      <errorID>3da6ec7f-743b-4d29-89b0-73137f1f9f66</errorID>
      <errorWord>,</errorWord>
      <group>L1_Format</group>
      <groupName>格式问题</groupName>
      <ability>L2_HalfPunc</ability>
      <abilityName>全半角检查</abilityName>
      <candidateList>
        <item>，</item>
      </candidateList>
      <explain>文本全半角错误。</explain>
      <paraID>3E2704A2</paraID>
      <start>56</start>
      <end>57</end>
      <status>unmodified</status>
      <modifiedWord/>
      <trackRevisions>false</trackRevisions>
    </reviewItem>
    <reviewItem>
      <errorID>6c1c5a6e-2940-4bde-9f75-5ed44866e877</errorID>
      <errorWord>较好</errorWord>
      <group>L1_Word</group>
      <groupName>字词问题</groupName>
      <ability>L2_Typo</ability>
      <abilityName>字词错误</abilityName>
      <candidateList>
        <item>较高</item>
      </candidateList>
      <explain/>
      <paraID>188FAB15</paraID>
      <start>180</start>
      <end>182</end>
      <status>unmodified</status>
      <modifiedWord/>
      <trackRevisions>false</trackRevisions>
    </reviewItem>
    <reviewItem>
      <errorID>c671c757-7c4c-44f4-aaec-f6fc450df12c</errorID>
      <errorWord>，</errorWord>
      <group>L1_Word</group>
      <groupName>字词问题</groupName>
      <ability>L2_Typo</ability>
      <abilityName>字词错误</abilityName>
      <candidateList>
        <item>，种</item>
      </candidateList>
      <explain/>
      <paraID>42D32C90</paraID>
      <start>123</start>
      <end>124</end>
      <status>unmodified</status>
      <modifiedWord/>
      <trackRevisions>false</trackRevisions>
    </reviewItem>
    <reviewItem>
      <errorID>e508c786-777d-451d-81a8-04f3096620fd</errorID>
      <errorWord>遮阴</errorWord>
      <group>L1_Word</group>
      <groupName>字词问题</groupName>
      <ability>L2_Typo</ability>
      <abilityName>字词错误</abilityName>
      <candidateList>
        <item>遮荫</item>
      </candidateList>
      <explain/>
      <paraID>42D32C90</paraID>
      <start>225</start>
      <end>227</end>
      <status>unmodified</status>
      <modifiedWord/>
      <trackRevisions>false</trackRevisions>
    </reviewItem>
    <reviewItem>
      <errorID>e002f42a-c609-4375-b364-052677061e31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53D3F190</paraID>
      <start>2</start>
      <end>4</end>
      <status>unmodified</status>
      <modifiedWord/>
      <trackRevisions>false</trackRevisions>
    </reviewItem>
    <reviewItem>
      <errorID>055b37a2-6275-4bac-8424-d672968f06f0</errorID>
      <errorWord>-</errorWord>
      <group>L1_Format</group>
      <groupName>格式问题</groupName>
      <ability>L2_HalfPunc</ability>
      <abilityName>全半角检查</abilityName>
      <candidateList>
        <item>－</item>
      </candidateList>
      <explain>文本全半角错误。</explain>
      <paraID>6B680B8D</paraID>
      <start>23</start>
      <end>24</end>
      <status>unmodified</status>
      <modifiedWord/>
      <trackRevisions>false</trackRevisions>
    </reviewItem>
    <reviewItem>
      <errorID>c6ce256f-ce71-493f-82e7-d11aee0b1923</errorID>
      <errorWord>-</errorWord>
      <group>L1_Format</group>
      <groupName>格式问题</groupName>
      <ability>L2_HalfPunc</ability>
      <abilityName>全半角检查</abilityName>
      <candidateList>
        <item>－</item>
      </candidateList>
      <explain>文本全半角错误。</explain>
      <paraID>6B680B8D</paraID>
      <start>27</start>
      <end>28</end>
      <status>unmodified</status>
      <modifiedWord/>
      <trackRevisions>false</trackRevisions>
    </reviewItem>
    <reviewItem>
      <errorID>ac78cb3a-68d5-4002-878b-e811b6dde4ba</errorID>
      <errorWord>-</errorWord>
      <group>L1_Format</group>
      <groupName>格式问题</groupName>
      <ability>L2_HalfPunc</ability>
      <abilityName>全半角检查</abilityName>
      <candidateList>
        <item>－</item>
      </candidateList>
      <explain>文本全半角错误。</explain>
      <paraID>583DF3B7</paraID>
      <start>45</start>
      <end>46</end>
      <status>unmodified</status>
      <modifiedWord/>
      <trackRevisions>false</trackRevisions>
    </reviewItem>
    <reviewItem>
      <errorID>bc2fe375-5773-4b13-83d7-6ee73e4b681a</errorID>
      <errorWord>-</errorWord>
      <group>L1_Format</group>
      <groupName>格式问题</groupName>
      <ability>L2_HalfPunc</ability>
      <abilityName>全半角检查</abilityName>
      <candidateList>
        <item>－</item>
      </candidateList>
      <explain>文本全半角错误。</explain>
      <paraID>583DF3B7</paraID>
      <start>48</start>
      <end>49</end>
      <status>unmodified</status>
      <modifiedWord/>
      <trackRevisions>false</trackRevisions>
    </reviewItem>
    <reviewItem>
      <errorID>5e056161-f39f-4fb2-8ae8-24b1d668be3f</errorID>
      <errorWord>(</errorWord>
      <group>L1_Format</group>
      <groupName>格式问题</groupName>
      <ability>L2_HalfPunc</ability>
      <abilityName>全半角检查</abilityName>
      <candidateList>
        <item>（</item>
      </candidateList>
      <explain>文本全半角错误。</explain>
      <paraID>52054ABF</paraID>
      <start>23</start>
      <end>24</end>
      <status>unmodified</status>
      <modifiedWord/>
      <trackRevisions>false</trackRevisions>
    </reviewItem>
    <reviewItem>
      <errorID>b16617bc-1e4d-4ee9-a123-685210441439</errorID>
      <errorWord>)</errorWord>
      <group>L1_Format</group>
      <groupName>格式问题</groupName>
      <ability>L2_HalfPunc</ability>
      <abilityName>全半角检查</abilityName>
      <candidateList>
        <item>）</item>
      </candidateList>
      <explain>文本全半角错误。</explain>
      <paraID>52054ABF</paraID>
      <start>29</start>
      <end>30</end>
      <status>unmodified</status>
      <modifiedWord/>
      <trackRevisions>false</trackRevisions>
    </reviewItem>
    <reviewItem>
      <errorID>1fac4efe-32cd-4291-b0cc-201b4b727b8b</errorID>
      <errorWord>无不</errorWord>
      <group>L1_Word</group>
      <groupName>字词问题</groupName>
      <ability>L2_Typo</ability>
      <abilityName>字词错误</abilityName>
      <candidateList>
        <item>不</item>
      </candidateList>
      <explain/>
      <paraID>1C8E83BA</paraID>
      <start>6</start>
      <end>8</end>
      <status>unmodified</status>
      <modifiedWord/>
      <trackRevisions>false</trackRevisions>
    </reviewItem>
    <reviewItem>
      <errorID>022ffa82-39bd-4eae-a2af-2dad64ecad47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323F7E8E</paraID>
      <start>162</start>
      <end>165</end>
      <status>unmodified</status>
      <modifiedWord/>
      <trackRevisions>false</trackRevisions>
    </reviewItem>
    <reviewItem>
      <errorID>dd97c281-1894-494e-8002-1c2707376d39</errorID>
      <errorWord>(</errorWord>
      <group>L1_Format</group>
      <groupName>格式问题</groupName>
      <ability>L2_HalfPunc</ability>
      <abilityName>全半角检查</abilityName>
      <candidateList>
        <item>（</item>
      </candidateList>
      <explain>文本全半角错误。</explain>
      <paraID> 7DC6E69</paraID>
      <start>64</start>
      <end>65</end>
      <status>unmodified</status>
      <modifiedWord/>
      <trackRevisions>false</trackRevisions>
    </reviewItem>
    <reviewItem>
      <errorID>42b24e87-4a12-40fa-a47c-da43fb94a68b</errorID>
      <errorWord>)</errorWord>
      <group>L1_Format</group>
      <groupName>格式问题</groupName>
      <ability>L2_HalfPunc</ability>
      <abilityName>全半角检查</abilityName>
      <candidateList>
        <item>）</item>
      </candidateList>
      <explain>文本全半角错误。</explain>
      <paraID> 7DC6E69</paraID>
      <start>76</start>
      <end>77</end>
      <status>unmodified</status>
      <modifiedWord/>
      <trackRevisions>false</trackRevisions>
    </reviewItem>
    <reviewItem>
      <errorID>fdf94390-4898-484f-b34c-b70a6ce33f43</errorID>
      <errorWord>[2014]68号</errorWord>
      <group>L1_Knowledge</group>
      <groupName>知识性问题</groupName>
      <ability>L2_Knowledge</ability>
      <abilityName>其他知识</abilityName>
      <candidateList>
        <item>〔2014〕68号</item>
      </candidateList>
      <explain>发文字号格式错误。</explain>
      <paraID> 7DC6E69</paraID>
      <start>141</start>
      <end>150</end>
      <status>unmodified</status>
      <modifiedWord/>
      <trackRevisions>false</trackRevisions>
    </reviewItem>
    <reviewItem>
      <errorID>c31ac113-2056-425c-aaee-5fc814c88967</errorID>
      <errorWord>[2017]141号</errorWord>
      <group>L1_Knowledge</group>
      <groupName>知识性问题</groupName>
      <ability>L2_Knowledge</ability>
      <abilityName>其他知识</abilityName>
      <candidateList>
        <item>〔2017〕141号</item>
      </candidateList>
      <explain>发文字号格式错误。</explain>
      <paraID> 7DC6E69</paraID>
      <start>182</start>
      <end>192</end>
      <status>unmodified</status>
      <modifiedWord/>
      <trackRevisions>false</trackRevisions>
    </reviewItem>
    <reviewItem>
      <errorID>447a8d7a-daa8-4392-a24e-97d5f888d374</errorID>
      <errorWord>）</errorWord>
      <group>L1_Format</group>
      <groupName>格式问题</groupName>
      <ability>L2_HalfPunc</ability>
      <abilityName>全半角检查</abilityName>
      <candidateList>
        <item>)</item>
      </candidateList>
      <explain>文本全半角错误。</explain>
      <paraID>6C83802B</paraID>
      <start>2</start>
      <end>3</end>
      <status>unmodified</status>
      <modifiedWord/>
      <trackRevisions>false</trackRevisions>
    </reviewItem>
    <reviewItem>
      <errorID>fe1321e5-7455-4e7f-9160-003feb181e5a</errorID>
      <errorWord>性</errorWord>
      <group>L1_Word</group>
      <groupName>字词问题</groupName>
      <ability>L2_Typo</ability>
      <abilityName>字词错误</abilityName>
      <candidateList>
        <item>性和</item>
      </candidateList>
      <explain/>
      <paraID>616E3774</paraID>
      <start>33</start>
      <end>35</end>
      <status>modified</status>
      <modifiedWord>性和</modifiedWord>
      <trackRevisions>false</trackRevisions>
    </reviewItem>
    <reviewItem>
      <errorID>308aaf25-c2cd-40a3-afae-70bd1d91df82</errorID>
      <errorWord>容</errorWord>
      <group>L1_Word</group>
      <groupName>字词问题</groupName>
      <ability>L2_Typo</ability>
      <abilityName>字词错误</abilityName>
      <candidateList>
        <item>容和</item>
      </candidateList>
      <explain/>
      <paraID>6D59F1CB</paraID>
      <start>17</start>
      <end>18</end>
      <status>unmodified</status>
      <modifiedWord/>
      <trackRevisions>false</trackRevisions>
    </reviewItem>
    <reviewItem>
      <errorID>d14a6b5b-2254-478b-b966-23a5a16a4972</errorID>
      <errorWord>建立有</errorWord>
      <group>L1_Word</group>
      <groupName>字词问题</groupName>
      <ability>L2_Typo</ability>
      <abilityName>字词错误</abilityName>
      <candidateList>
        <item>建立</item>
      </candidateList>
      <explain>〈动〉❶开始成立：～政权｜～新的工业基地。❷开始产生；开始形成：～友谊｜～邦交。</explain>
      <paraID>2870DF28</paraID>
      <start>23</start>
      <end>26</end>
      <status>unmodified</status>
      <modifiedWord/>
      <trackRevisions>false</trackRevisions>
    </reviewItem>
    <reviewItem>
      <errorID>7c2f1231-6e23-46cc-9f05-64670b465ffa</errorID>
      <errorWord>2022年01月</errorWord>
      <group>L1_Knowledge</group>
      <groupName>知识性问题</groupName>
      <ability>L2_Time</ability>
      <abilityName>日期时间</abilityName>
      <candidateList>
        <item>2022年1月</item>
      </candidateList>
      <explain>根据日常书写习惯，月份一般会省略前导零。</explain>
      <paraID>13016F05</paraID>
      <start>2</start>
      <end>10</end>
      <status>unmodified</status>
      <modifiedWord/>
      <trackRevisions>false</trackRevisions>
    </reviewItem>
    <reviewItem>
      <errorID>e2674b87-fb27-4a43-915f-1e9f0358ee50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4BB163E6</paraID>
      <start>0</start>
      <end>2</end>
      <status>unmodified</status>
      <modifiedWord/>
      <trackRevisions>false</trackRevisions>
    </reviewItem>
    <reviewItem>
      <errorID>6cb8f724-aec1-42e9-8112-4e776f906b2c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278ECF96</paraID>
      <start>0</start>
      <end>2</end>
      <status>unmodified</status>
      <modifiedWord/>
      <trackRevisions>false</trackRevisions>
    </reviewItem>
    <reviewItem>
      <errorID>c2aaffba-a221-4284-9abe-4ab05dd77407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30727E26</paraID>
      <start>0</start>
      <end>2</end>
      <status>unmodified</status>
      <modifiedWord/>
      <trackRevisions>false</trackRevisions>
    </reviewItem>
    <reviewItem>
      <errorID>960f84b6-92be-41b5-ba8f-ef3c930bc6fd</errorID>
      <errorWord>涉及到</errorWord>
      <group>L1_Word</group>
      <groupName>字词问题</groupName>
      <ability>L2_Typo</ability>
      <abilityName>字词错误</abilityName>
      <candidateList>
        <item>涉及</item>
      </candidateList>
      <explain>〈动〉牵涉到；关联到：案子～好几个人｜这个问题～面很广。</explain>
      <paraID>30727E26</paraID>
      <start>21</start>
      <end>24</end>
      <status>unmodified</status>
      <modifiedWord/>
      <trackRevisions>false</trackRevisions>
    </reviewItem>
    <reviewItem>
      <errorID>98f61065-e149-4fe6-bcff-a11f93eae8c6</errorID>
      <errorWord>方</errorWord>
      <group>L1_Word</group>
      <groupName>字词问题</groupName>
      <ability>L2_Typo</ability>
      <abilityName>字词错误</abilityName>
      <candidateList>
        <item>方将</item>
      </candidateList>
      <explain/>
      <paraID>1FBA86D1</paraID>
      <start>112</start>
      <end>113</end>
      <status>unmodified</status>
      <modifiedWord/>
      <trackRevisions>false</trackRevisions>
    </reviewItem>
    <reviewItem>
      <errorID>1004dfcf-ea68-4037-82a5-5d5ce32f5666</errorID>
      <errorWord>(</errorWord>
      <group>L1_Format</group>
      <groupName>格式问题</groupName>
      <ability>L2_HalfPunc</ability>
      <abilityName>全半角检查</abilityName>
      <candidateList>
        <item>（</item>
      </candidateList>
      <explain>文本全半角错误。</explain>
      <paraID> B2617F4</paraID>
      <start>84</start>
      <end>85</end>
      <status>unmodified</status>
      <modifiedWord/>
      <trackRevisions>false</trackRevisions>
    </reviewItem>
    <reviewItem>
      <errorID>f4a10915-e520-4758-8b7f-8a3f17087cc5</errorID>
      <errorWord>)</errorWord>
      <group>L1_Format</group>
      <groupName>格式问题</groupName>
      <ability>L2_HalfPunc</ability>
      <abilityName>全半角检查</abilityName>
      <candidateList>
        <item>）</item>
      </candidateList>
      <explain>文本全半角错误。</explain>
      <paraID> B2617F4</paraID>
      <start>104</start>
      <end>105</end>
      <status>unmodified</status>
      <modifiedWord/>
      <trackRevisions>false</trackRevisions>
    </reviewItem>
    <reviewItem>
      <errorID>5c31683b-09b9-478b-a6b0-a69285572a61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362B6F71</paraID>
      <start>0</start>
      <end>2</end>
      <status>unmodified</status>
      <modifiedWord/>
      <trackRevisions>false</trackRevisions>
    </reviewItem>
    <reviewItem>
      <errorID>dad44323-775b-4182-beb8-dadf670e2a00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23DB5FCD</paraID>
      <start>0</start>
      <end>2</end>
      <status>unmodified</status>
      <modifiedWord/>
      <trackRevisions>false</trackRevisions>
    </reviewItem>
    <reviewItem>
      <errorID>70a06230-18ff-4942-b6bd-5a812a50e00d</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23DB5FCD</paraID>
      <start>44</start>
      <end>45</end>
      <status>unmodified</status>
      <modifiedWord/>
      <trackRevisions>false</trackRevisions>
    </reviewItem>
    <reviewItem>
      <errorID>a941cd11-f38a-4b0b-9df6-c719c6de0ac1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7191F02C</paraID>
      <start>0</start>
      <end>2</end>
      <status>unmodified</status>
      <modifiedWord/>
      <trackRevisions>false</trackRevisions>
    </reviewItem>
    <reviewItem>
      <errorID>173c83c7-38aa-40e3-9f2c-698649c6a17a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429820A5</paraID>
      <start>0</start>
      <end>2</end>
      <status>unmodified</status>
      <modifiedWord/>
      <trackRevisions>false</trackRevisions>
    </reviewItem>
    <reviewItem>
      <errorID>4ae6667d-4641-4809-a72b-697a4f84ddcc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766505B6</paraID>
      <start>0</start>
      <end>2</end>
      <status>unmodified</status>
      <modifiedWord/>
      <trackRevisions>false</trackRevisions>
    </reviewItem>
    <reviewItem>
      <errorID>6a06397f-46ef-488f-838f-81b2390c0de5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56BF8D6</paraID>
      <start>0</start>
      <end>2</end>
      <status>unmodified</status>
      <modifiedWord/>
      <trackRevisions>false</trackRevisions>
    </reviewItem>
    <reviewItem>
      <errorID>77a45367-5cf3-4f26-a37f-fb4e1ac9b891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6075E2DA</paraID>
      <start>0</start>
      <end>2</end>
      <status>unmodified</status>
      <modifiedWord/>
      <trackRevisions>false</trackRevisions>
    </reviewItem>
    <reviewItem>
      <errorID>65bd7403-2c2d-4204-bba8-91d640c11e6d</errorID>
      <errorWord>(</errorWord>
      <group>L1_Format</group>
      <groupName>格式问题</groupName>
      <ability>L2_HalfPunc</ability>
      <abilityName>全半角检查</abilityName>
      <candidateList>
        <item>（</item>
      </candidateList>
      <explain>文本全半角错误。</explain>
      <paraID>699F2BB0</paraID>
      <start>2</start>
      <end>3</end>
      <status>unmodified</status>
      <modifiedWord/>
      <trackRevisions>false</trackRevisions>
    </reviewItem>
    <reviewItem>
      <errorID>1eefd4a3-3f42-4222-a0c9-e7805d3ac142</errorID>
      <errorWord>)</errorWord>
      <group>L1_Format</group>
      <groupName>格式问题</groupName>
      <ability>L2_HalfPunc</ability>
      <abilityName>全半角检查</abilityName>
      <candidateList>
        <item>）</item>
      </candidateList>
      <explain>文本全半角错误。</explain>
      <paraID>699F2BB0</paraID>
      <start>5</start>
      <end>6</end>
      <status>unmodified</status>
      <modifiedWord/>
      <trackRevisions>false</trackRevisions>
    </reviewItem>
    <reviewItem>
      <errorID>40366e40-ad38-4d0d-9304-5afc829334c2</errorID>
      <errorWord>(</errorWord>
      <group>L1_Format</group>
      <groupName>格式问题</groupName>
      <ability>L2_HalfPunc</ability>
      <abilityName>全半角检查</abilityName>
      <candidateList>
        <item>（</item>
      </candidateList>
      <explain>文本全半角错误。</explain>
      <paraID>699F2BB0</paraID>
      <start>25</start>
      <end>26</end>
      <status>unmodified</status>
      <modifiedWord/>
      <trackRevisions>false</trackRevisions>
    </reviewItem>
    <reviewItem>
      <errorID>c114300d-8688-42e7-a2de-5ecc1311b713</errorID>
      <errorWord>)</errorWord>
      <group>L1_Format</group>
      <groupName>格式问题</groupName>
      <ability>L2_HalfPunc</ability>
      <abilityName>全半角检查</abilityName>
      <candidateList>
        <item>）</item>
      </candidateList>
      <explain>文本全半角错误。</explain>
      <paraID>699F2BB0</paraID>
      <start>28</start>
      <end>29</end>
      <status>unmodified</status>
      <modifiedWord/>
      <trackRevisions>false</trackRevisions>
    </reviewItem>
    <reviewItem>
      <errorID>eabd044c-197c-4c41-a23f-8e9d28024fee</errorID>
      <errorWord>(</errorWord>
      <group>L1_Format</group>
      <groupName>格式问题</groupName>
      <ability>L2_HalfPunc</ability>
      <abilityName>全半角检查</abilityName>
      <candidateList>
        <item>（</item>
      </candidateList>
      <explain>文本全半角错误。</explain>
      <paraID>4569DA71</paraID>
      <start>2</start>
      <end>3</end>
      <status>unmodified</status>
      <modifiedWord/>
      <trackRevisions>false</trackRevisions>
    </reviewItem>
    <reviewItem>
      <errorID>2888df93-1df3-4912-98da-a00533b8aecc</errorID>
      <errorWord>)</errorWord>
      <group>L1_Format</group>
      <groupName>格式问题</groupName>
      <ability>L2_HalfPunc</ability>
      <abilityName>全半角检查</abilityName>
      <candidateList>
        <item>）</item>
      </candidateList>
      <explain>文本全半角错误。</explain>
      <paraID>4569DA71</paraID>
      <start>5</start>
      <end>6</end>
      <status>unmodified</status>
      <modifiedWord/>
      <trackRevisions>false</trackRevisions>
    </reviewItem>
    <reviewItem>
      <errorID>58c714a8-2e6b-4352-9245-2f290df05c70</errorID>
      <errorWord>(</errorWord>
      <group>L1_Format</group>
      <groupName>格式问题</groupName>
      <ability>L2_HalfPunc</ability>
      <abilityName>全半角检查</abilityName>
      <candidateList>
        <item>（</item>
      </candidateList>
      <explain>文本全半角错误。</explain>
      <paraID>4569DA71</paraID>
      <start>25</start>
      <end>26</end>
      <status>unmodified</status>
      <modifiedWord/>
      <trackRevisions>false</trackRevisions>
    </reviewItem>
    <reviewItem>
      <errorID>f496e0d5-a04b-4cb9-a7b9-58768c7f30ec</errorID>
      <errorWord>)</errorWord>
      <group>L1_Format</group>
      <groupName>格式问题</groupName>
      <ability>L2_HalfPunc</ability>
      <abilityName>全半角检查</abilityName>
      <candidateList>
        <item>）</item>
      </candidateList>
      <explain>文本全半角错误。</explain>
      <paraID>4569DA71</paraID>
      <start>28</start>
      <end>29</end>
      <status>unmodified</status>
      <modifiedWord/>
      <trackRevisions>false</trackRevisions>
    </reviewItem>
    <reviewItem>
      <errorID>7f85075f-f665-4bb2-9ee7-266de38b2f67</errorID>
      <errorWord>.</errorWord>
      <group>L1_Punc</group>
      <groupName>标点问题</groupName>
      <ability>L2_Punc</ability>
      <abilityName>标点符号检查</abilityName>
      <candidateList/>
      <explain/>
      <paraID>653E134C</paraID>
      <start>0</start>
      <end>1</end>
      <status>unmodified</status>
      <modifiedWord/>
      <trackRevisions>false</trackRevisions>
    </reviewItem>
    <reviewItem>
      <errorID>faf2d5de-fcf0-4aa7-a430-c9c80b7b1289</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21E117A4</paraID>
      <start>67</start>
      <end>72</end>
      <status>unmodified</status>
      <modifiedWord/>
      <trackRevisions>false</trackRevisions>
    </reviewItem>
    <reviewItem>
      <errorID>d89a215e-5051-486c-a08c-716ddf5283a4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54C011B6</paraID>
      <start>0</start>
      <end>2</end>
      <status>unmodified</status>
      <modifiedWord/>
      <trackRevisions>false</trackRevisions>
    </reviewItem>
    <reviewItem>
      <errorID>d880caec-6d20-4f5c-9fa3-1a6b74efa57e</errorID>
      <errorWord>，</errorWord>
      <group>L1_Word</group>
      <groupName>字词问题</groupName>
      <ability>L2_Typo</ability>
      <abilityName>字词错误</abilityName>
      <candidateList>
        <item>，以</item>
      </candidateList>
      <explain/>
      <paraID>54C011B6</paraID>
      <start>29</start>
      <end>30</end>
      <status>unmodified</status>
      <modifiedWord/>
      <trackRevisions>false</trackRevisions>
    </reviewItem>
    <reviewItem>
      <errorID>659e2f0b-1323-4793-a649-c2d21948742c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467251B9</paraID>
      <start>0</start>
      <end>2</end>
      <status>unmodified</status>
      <modifiedWord/>
      <trackRevisions>false</trackRevisions>
    </reviewItem>
    <reviewItem>
      <errorID>5a940a7c-bfb0-4387-8c01-d72389a30182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3BCFF3FA</paraID>
      <start>0</start>
      <end>2</end>
      <status>unmodified</status>
      <modifiedWord/>
      <trackRevisions>false</trackRevisions>
    </reviewItem>
    <reviewItem>
      <errorID>6c91017b-af0c-4ce2-b888-fd9e29c989ca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49508A6E</paraID>
      <start>0</start>
      <end>2</end>
      <status>unmodified</status>
      <modifiedWord/>
      <trackRevisions>false</trackRevisions>
    </reviewItem>
    <reviewItem>
      <errorID>71ebd00f-fb87-4b46-bcfb-57b68e77f2f1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34A62DB9</paraID>
      <start>0</start>
      <end>2</end>
      <status>unmodified</status>
      <modifiedWord/>
      <trackRevisions>false</trackRevisions>
    </reviewItem>
    <reviewItem>
      <errorID>2686c366-0f99-447c-b103-c5df29830724</errorID>
      <errorWord>费</errorWord>
      <group>L1_Word</group>
      <groupName>字词问题</groupName>
      <ability>L2_Typo</ability>
      <abilityName>字词错误</abilityName>
      <candidateList>
        <item>费用</item>
      </candidateList>
      <explain/>
      <paraID>37A91722</paraID>
      <start>6</start>
      <end>7</end>
      <status>unmodified</status>
      <modifiedWord/>
      <trackRevisions>false</trackRevisions>
    </reviewItem>
    <reviewItem>
      <errorID>4c590a65-66fe-4b4b-a1ae-71f705cd54d2</errorID>
      <errorWord>附附</errorWord>
      <group>L1_Word</group>
      <groupName>字词问题</groupName>
      <ability>L2_Typo</ability>
      <abilityName>字词错误</abilityName>
      <candidateList>
        <item>附</item>
      </candidateList>
      <explain/>
      <paraID>4577EF72</paraID>
      <start>2</start>
      <end>4</end>
      <status>unmodified</status>
      <modifiedWord/>
      <trackRevisions>false</trackRevisions>
    </reviewItem>
    <reviewItem>
      <errorID>09f9019f-d161-499c-8448-7462c78663c4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16465162</paraID>
      <start>53</start>
      <end>56</end>
      <status>unmodified</status>
      <modifiedWord/>
      <trackRevisions>false</trackRevisions>
    </reviewItem>
    <reviewItem>
      <errorID>44b513d5-6261-40d4-8ebc-f3d40c6cd3b8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1211AD9B</paraID>
      <start>0</start>
      <end>2</end>
      <status>unmodified</status>
      <modifiedWord/>
      <trackRevisions>false</trackRevisions>
    </reviewItem>
    <reviewItem>
      <errorID>98fdbd98-3845-4f10-992e-9486159695c4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3966EAD8</paraID>
      <start>0</start>
      <end>2</end>
      <status>unmodified</status>
      <modifiedWord/>
      <trackRevisions>false</trackRevisions>
    </reviewItem>
    <reviewItem>
      <errorID>9a850f88-cfa6-44fa-99c5-ed97e267a236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57A17DE1</paraID>
      <start>0</start>
      <end>2</end>
      <status>unmodified</status>
      <modifiedWord/>
      <trackRevisions>false</trackRevisions>
    </reviewItem>
    <reviewItem>
      <errorID>f6f45bbd-83d5-42b2-8cd4-c41ec9be624c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C63A5BD</paraID>
      <start>0</start>
      <end>2</end>
      <status>unmodified</status>
      <modifiedWord/>
      <trackRevisions>false</trackRevisions>
    </reviewItem>
    <reviewItem>
      <errorID>00cdc754-6396-47c2-9a78-1ea0928797c8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4357C6E2</paraID>
      <start>0</start>
      <end>2</end>
      <status>unmodified</status>
      <modifiedWord/>
      <trackRevisions>false</trackRevisions>
    </reviewItem>
    <reviewItem>
      <errorID>1dfe8cdf-90fb-4b11-ade4-cb8e8c821e9c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392D5D6</paraID>
      <start>0</start>
      <end>2</end>
      <status>unmodified</status>
      <modifiedWord/>
      <trackRevisions>false</trackRevisions>
    </reviewItem>
    <reviewItem>
      <errorID>bbb807f5-2ef6-4dee-8a2b-8eb9e52ea51c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F511B32</paraID>
      <start>0</start>
      <end>2</end>
      <status>unmodified</status>
      <modifiedWord/>
      <trackRevisions>false</trackRevisions>
    </reviewItem>
    <reviewItem>
      <errorID>69780e81-4516-4f3a-aa83-d6e76ee1d52b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5A187AE2</paraID>
      <start>0</start>
      <end>2</end>
      <status>unmodified</status>
      <modifiedWord/>
      <trackRevisions>false</trackRevisions>
    </reviewItem>
    <reviewItem>
      <errorID>9ee05145-1d79-4044-9a31-a449b2e83461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13D92E26</paraID>
      <start>0</start>
      <end>2</end>
      <status>unmodified</status>
      <modifiedWord/>
      <trackRevisions>false</trackRevisions>
    </reviewItem>
    <reviewItem>
      <errorID>c4eee29d-5671-4b11-90cb-252faf82e275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2C8ACC80</paraID>
      <start>1</start>
      <end>3</end>
      <status>unmodified</status>
      <modifiedWord/>
      <trackRevisions>false</trackRevisions>
    </reviewItem>
    <reviewItem>
      <errorID>8bd9373e-e3f2-4480-a096-a2f3dbddb964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950BFB8</paraID>
      <start>1</start>
      <end>3</end>
      <status>unmodified</status>
      <modifiedWord/>
      <trackRevisions>false</trackRevisions>
    </reviewItem>
    <reviewItem>
      <errorID>83858ed4-81a2-49ec-952f-adaf76973d15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39F60525</paraID>
      <start>0</start>
      <end>2</end>
      <status>unmodified</status>
      <modifiedWord/>
      <trackRevisions>false</trackRevisions>
    </reviewItem>
    <reviewItem>
      <errorID>33065d75-725f-42be-aa74-719e13d29713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63CF1A98</paraID>
      <start>0</start>
      <end>2</end>
      <status>unmodified</status>
      <modifiedWord/>
      <trackRevisions>false</trackRevisions>
    </reviewItem>
    <reviewItem>
      <errorID>0cd73d6d-0451-489a-8e74-d56716f872cb</errorID>
      <errorWord>```</errorWord>
      <group>L1_Punc</group>
      <groupName>标点问题</groupName>
      <ability>L2_Punc</ability>
      <abilityName>标点符号检查</abilityName>
      <candidateList>
        <item>`</item>
      </candidateList>
      <explain/>
      <paraID>79F06F7A</paraID>
      <start>0</start>
      <end>3</end>
      <status>unmodified</status>
      <modifiedWord/>
      <trackRevisions>false</trackRevisions>
    </reviewItem>
    <reviewItem>
      <errorID>f7eae2ac-6022-4804-9fc0-221a3d3244d8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5FF0D471</paraID>
      <start>0</start>
      <end>2</end>
      <status>unmodified</status>
      <modifiedWord/>
      <trackRevisions>false</trackRevisions>
    </reviewItem>
    <reviewItem>
      <errorID>4f0cf222-42a6-4c55-998f-72debb14df56</errorID>
      <errorWord>......</errorWord>
      <group>L1_Punc</group>
      <groupName>标点问题</groupName>
      <ability>L2_Punc</ability>
      <abilityName>标点符号检查</abilityName>
      <candidateList>
        <item>……</item>
      </candidateList>
      <explain/>
      <paraID>189B91D5</paraID>
      <start>0</start>
      <end>6</end>
      <status>unmodified</status>
      <modifiedWord/>
      <trackRevisions>false</trackRevisions>
    </reviewItem>
    <reviewItem>
      <errorID>423e0ee8-1bf9-47ad-b4c5-2d6356c1489f</errorID>
      <errorWord>（</errorWord>
      <group>L1_Punc</group>
      <groupName>标点问题</groupName>
      <ability>L2_Punc</ability>
      <abilityName>标点符号检查</abilityName>
      <candidateList/>
      <explain/>
      <paraID>675215AC</paraID>
      <start>0</start>
      <end>1</end>
      <status>unmodified</status>
      <modifiedWord/>
      <trackRevisions>false</trackRevisions>
    </reviewItem>
    <reviewItem>
      <errorID>31f1b11d-55c5-4376-9dd8-db87133de091</errorID>
      <errorWord>(</errorWord>
      <group>L1_Format</group>
      <groupName>格式问题</groupName>
      <ability>L2_HalfPunc</ability>
      <abilityName>全半角检查</abilityName>
      <candidateList>
        <item>（</item>
      </candidateList>
      <explain>文本全半角错误。</explain>
      <paraID>675215AC</paraID>
      <start>35</start>
      <end>36</end>
      <status>unmodified</status>
      <modifiedWord/>
      <trackRevisions>false</trackRevisions>
    </reviewItem>
    <reviewItem>
      <errorID>6ee17f33-8866-4fcc-94c4-f58ccf42dc90</errorID>
      <errorWord>)</errorWord>
      <group>L1_Format</group>
      <groupName>格式问题</groupName>
      <ability>L2_HalfPunc</ability>
      <abilityName>全半角检查</abilityName>
      <candidateList>
        <item>）</item>
      </candidateList>
      <explain>文本全半角错误。</explain>
      <paraID>675215AC</paraID>
      <start>45</start>
      <end>46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1dfe45-b01f-48c2-a26d-e86283a9f1a0}">
  <ds:schemaRefs/>
</ds:datastoreItem>
</file>

<file path=docProps/app.xml><?xml version="1.0" encoding="utf-8"?>
<Properties xmlns="http://schemas.openxmlformats.org/officeDocument/2006/extended-properties" xmlns:vt="http://schemas.openxmlformats.org/officeDocument/2006/docPropsVTypes">
  <Template>Normal</Template>
  <Pages>59</Pages>
  <Words>14016</Words>
  <Characters>16204</Characters>
  <Lines>53</Lines>
  <Paragraphs>68</Paragraphs>
  <TotalTime>12</TotalTime>
  <ScaleCrop>false</ScaleCrop>
  <LinksUpToDate>false</LinksUpToDate>
  <CharactersWithSpaces>16422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2025-09-09T06:26:00Z</dcterms:created>
  <dc:creator>諾寶</dc:creator>
  <cp:lastModifiedBy>86135</cp:lastModifiedBy>
  <dcterms:modified xsi:type="dcterms:W3CDTF">2025-12-05T09:28:39Z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62253FE23C154BADAC484171B8E315EA_13</vt:lpwstr>
  </property>
  <property fmtid="{D5CDD505-2E9C-101B-9397-08002B2CF9AE}" pid="4" name="KSOTemplateDocerSaveRecord">
    <vt:lpwstr>eyJoZGlkIjoiMzEwNTM5NzYwMDRjMzkwZTVkZjY2ODkwMGIxNGU0OTUiLCJ1c2VySWQiOiIzMTE0MDQ1NDUifQ==</vt:lpwstr>
  </property>
</Properties>
</file>