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E072B">
      <w:pPr>
        <w:widowControl/>
        <w:shd w:val="clear" w:color="auto" w:fill="FFFFFF"/>
        <w:spacing w:line="312" w:lineRule="atLeast"/>
        <w:jc w:val="center"/>
        <w:rPr>
          <w:rFonts w:ascii="宋体" w:hAnsi="宋体" w:cs="宋体"/>
          <w:b/>
          <w:sz w:val="80"/>
          <w:szCs w:val="80"/>
        </w:rPr>
      </w:pPr>
      <w:r>
        <w:rPr>
          <w:rFonts w:hint="eastAsia" w:ascii="黑体" w:hAnsi="黑体" w:eastAsia="黑体" w:cs="宋体"/>
          <w:b/>
          <w:sz w:val="48"/>
          <w:szCs w:val="48"/>
          <w:shd w:val="clear" w:color="auto" w:fill="FFFFFF" w:themeFill="background1"/>
          <w:lang w:eastAsia="zh-CN"/>
        </w:rPr>
        <w:t>三门峡市陕州区2025年创建省、市美丽幸福河湖建设项目</w:t>
      </w:r>
    </w:p>
    <w:p w14:paraId="6EA85EA0">
      <w:pPr>
        <w:pStyle w:val="19"/>
      </w:pPr>
    </w:p>
    <w:p w14:paraId="17954969">
      <w:pPr>
        <w:jc w:val="center"/>
        <w:rPr>
          <w:rFonts w:ascii="宋体" w:hAnsi="宋体" w:cs="宋体"/>
          <w:b/>
          <w:sz w:val="80"/>
          <w:szCs w:val="80"/>
        </w:rPr>
      </w:pPr>
      <w:r>
        <w:rPr>
          <w:rFonts w:hint="eastAsia" w:ascii="宋体" w:hAnsi="宋体" w:cs="宋体"/>
          <w:b/>
          <w:sz w:val="80"/>
          <w:szCs w:val="80"/>
        </w:rPr>
        <w:t>竞争性磋商文件</w:t>
      </w:r>
    </w:p>
    <w:p w14:paraId="7A1D9F91">
      <w:pPr>
        <w:spacing w:after="120" w:afterLines="50"/>
        <w:rPr>
          <w:rFonts w:ascii="宋体" w:hAnsi="宋体"/>
          <w:b/>
          <w:color w:val="000000"/>
          <w:sz w:val="24"/>
        </w:rPr>
      </w:pPr>
      <w:r>
        <w:rPr>
          <w:rFonts w:hint="eastAsia" w:ascii="宋体" w:hAnsi="宋体"/>
          <w:b/>
          <w:color w:val="000000"/>
          <w:sz w:val="24"/>
        </w:rPr>
        <w:t xml:space="preserve"> </w:t>
      </w:r>
    </w:p>
    <w:p w14:paraId="32C674A8">
      <w:pPr>
        <w:spacing w:after="120" w:afterLines="50"/>
        <w:jc w:val="center"/>
        <w:rPr>
          <w:rFonts w:ascii="宋体" w:hAnsi="宋体"/>
          <w:b/>
          <w:color w:val="000000"/>
          <w:sz w:val="24"/>
        </w:rPr>
      </w:pPr>
    </w:p>
    <w:p w14:paraId="2542DD1B">
      <w:pPr>
        <w:spacing w:line="360" w:lineRule="auto"/>
        <w:ind w:firstLine="281" w:firstLineChars="100"/>
        <w:jc w:val="both"/>
        <w:rPr>
          <w:rFonts w:hint="default" w:ascii="宋体" w:hAnsi="宋体" w:eastAsia="宋体" w:cs="宋体"/>
          <w:b/>
          <w:kern w:val="0"/>
          <w:sz w:val="28"/>
          <w:szCs w:val="28"/>
          <w:lang w:val="en-US" w:eastAsia="zh-CN"/>
        </w:rPr>
      </w:pPr>
      <w:r>
        <w:rPr>
          <w:rFonts w:hint="eastAsia" w:ascii="宋体" w:hAnsi="宋体"/>
          <w:b/>
          <w:color w:val="000000" w:themeColor="text1"/>
          <w:sz w:val="28"/>
          <w:szCs w:val="28"/>
          <w14:textFill>
            <w14:solidFill>
              <w14:schemeClr w14:val="tx1"/>
            </w14:solidFill>
          </w14:textFill>
        </w:rPr>
        <w:t>项目编号</w:t>
      </w:r>
      <w:r>
        <w:rPr>
          <w:rFonts w:hint="eastAsia" w:ascii="宋体" w:hAnsi="宋体"/>
          <w:b/>
          <w:color w:val="auto"/>
          <w:sz w:val="28"/>
          <w:szCs w:val="28"/>
        </w:rPr>
        <w:t>：</w:t>
      </w:r>
      <w:r>
        <w:rPr>
          <w:rFonts w:hint="eastAsia" w:ascii="宋体" w:hAnsi="宋体"/>
          <w:b/>
          <w:color w:val="auto"/>
          <w:sz w:val="28"/>
          <w:szCs w:val="28"/>
          <w:lang w:val="en-US" w:eastAsia="zh-CN"/>
        </w:rPr>
        <w:t xml:space="preserve">陕州竞磋采购-2025-150  </w:t>
      </w:r>
      <w:r>
        <w:rPr>
          <w:rFonts w:hint="eastAsia" w:ascii="宋体" w:hAnsi="宋体" w:eastAsia="宋体"/>
          <w:b/>
          <w:color w:val="auto"/>
          <w:sz w:val="28"/>
          <w:szCs w:val="28"/>
          <w:lang w:val="en-US" w:eastAsia="zh-CN"/>
        </w:rPr>
        <w:t>SZGZ[2025]260-ZC180</w:t>
      </w:r>
    </w:p>
    <w:p w14:paraId="333717C1">
      <w:pPr>
        <w:spacing w:line="240" w:lineRule="auto"/>
        <w:jc w:val="left"/>
        <w:rPr>
          <w:rFonts w:ascii="宋体" w:hAnsi="宋体"/>
          <w:sz w:val="24"/>
        </w:rPr>
      </w:pPr>
    </w:p>
    <w:p w14:paraId="7698B4B7">
      <w:pPr>
        <w:spacing w:line="360" w:lineRule="auto"/>
        <w:jc w:val="center"/>
        <w:rPr>
          <w:rFonts w:ascii="宋体" w:hAnsi="宋体"/>
          <w:sz w:val="24"/>
        </w:rPr>
      </w:pPr>
    </w:p>
    <w:p w14:paraId="1E5F3D51">
      <w:pPr>
        <w:spacing w:line="360" w:lineRule="auto"/>
        <w:rPr>
          <w:rFonts w:ascii="宋体" w:hAnsi="宋体"/>
          <w:sz w:val="18"/>
          <w:szCs w:val="18"/>
        </w:rPr>
      </w:pPr>
    </w:p>
    <w:p w14:paraId="6D9F4540">
      <w:pPr>
        <w:spacing w:line="360" w:lineRule="auto"/>
        <w:rPr>
          <w:rFonts w:ascii="宋体" w:hAnsi="宋体"/>
          <w:sz w:val="18"/>
          <w:szCs w:val="18"/>
        </w:rPr>
      </w:pPr>
    </w:p>
    <w:p w14:paraId="4D6327EC">
      <w:pPr>
        <w:spacing w:line="360" w:lineRule="auto"/>
        <w:rPr>
          <w:rFonts w:ascii="宋体" w:hAnsi="宋体"/>
          <w:sz w:val="18"/>
          <w:szCs w:val="18"/>
        </w:rPr>
      </w:pPr>
    </w:p>
    <w:p w14:paraId="3F9B653C">
      <w:pPr>
        <w:spacing w:line="360" w:lineRule="auto"/>
        <w:rPr>
          <w:rFonts w:ascii="宋体" w:hAnsi="宋体"/>
          <w:sz w:val="18"/>
          <w:szCs w:val="18"/>
        </w:rPr>
      </w:pPr>
    </w:p>
    <w:p w14:paraId="40FE1D38">
      <w:pPr>
        <w:spacing w:line="360" w:lineRule="auto"/>
        <w:jc w:val="center"/>
        <w:rPr>
          <w:rFonts w:hint="eastAsia" w:ascii="宋体" w:hAnsi="宋体" w:cs="黑体"/>
          <w:b/>
          <w:bCs/>
          <w:sz w:val="32"/>
          <w:szCs w:val="32"/>
        </w:rPr>
      </w:pPr>
    </w:p>
    <w:p w14:paraId="669D9E7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1F77993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33640F9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38D8250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77C9F5E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1EAFA1E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49CCD1E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cs="黑体"/>
          <w:b/>
          <w:bCs/>
          <w:sz w:val="32"/>
          <w:szCs w:val="32"/>
        </w:rPr>
      </w:pPr>
    </w:p>
    <w:p w14:paraId="6795BA5B">
      <w:pPr>
        <w:keepNext w:val="0"/>
        <w:keepLines w:val="0"/>
        <w:pageBreakBefore w:val="0"/>
        <w:widowControl w:val="0"/>
        <w:kinsoku/>
        <w:wordWrap/>
        <w:overflowPunct/>
        <w:topLinePunct w:val="0"/>
        <w:autoSpaceDE/>
        <w:autoSpaceDN/>
        <w:bidi w:val="0"/>
        <w:adjustRightInd/>
        <w:snapToGrid/>
        <w:spacing w:line="660" w:lineRule="exact"/>
        <w:ind w:firstLine="1928" w:firstLineChars="600"/>
        <w:jc w:val="both"/>
        <w:textAlignment w:val="auto"/>
        <w:rPr>
          <w:rFonts w:hint="eastAsia" w:ascii="宋体" w:hAnsi="宋体" w:eastAsia="宋体" w:cs="黑体"/>
          <w:b/>
          <w:bCs/>
          <w:sz w:val="32"/>
          <w:szCs w:val="32"/>
          <w:lang w:eastAsia="zh-CN"/>
        </w:rPr>
      </w:pPr>
      <w:r>
        <w:rPr>
          <w:rFonts w:hint="eastAsia" w:ascii="宋体" w:hAnsi="宋体" w:cs="黑体"/>
          <w:b/>
          <w:bCs/>
          <w:sz w:val="32"/>
          <w:szCs w:val="32"/>
        </w:rPr>
        <w:t>采购人：</w:t>
      </w:r>
      <w:r>
        <w:rPr>
          <w:rFonts w:hint="eastAsia" w:ascii="宋体" w:hAnsi="宋体" w:cs="黑体"/>
          <w:b/>
          <w:bCs/>
          <w:sz w:val="32"/>
          <w:szCs w:val="32"/>
          <w:lang w:eastAsia="zh-CN"/>
        </w:rPr>
        <w:t xml:space="preserve">三门峡市陕州区水利局   </w:t>
      </w:r>
    </w:p>
    <w:p w14:paraId="546BFA7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cs="黑体"/>
          <w:b/>
          <w:bCs/>
          <w:sz w:val="32"/>
          <w:szCs w:val="32"/>
        </w:rPr>
      </w:pPr>
      <w:r>
        <w:rPr>
          <w:rFonts w:hint="eastAsia" w:ascii="宋体" w:hAnsi="宋体" w:cs="黑体"/>
          <w:b/>
          <w:bCs/>
          <w:sz w:val="32"/>
          <w:szCs w:val="32"/>
          <w:lang w:val="en-US" w:eastAsia="zh-CN"/>
        </w:rPr>
        <w:t>采购</w:t>
      </w:r>
      <w:r>
        <w:rPr>
          <w:rFonts w:hint="eastAsia" w:ascii="宋体" w:hAnsi="宋体" w:cs="黑体"/>
          <w:b/>
          <w:bCs/>
          <w:sz w:val="32"/>
          <w:szCs w:val="32"/>
        </w:rPr>
        <w:t>代理机构：</w:t>
      </w:r>
      <w:r>
        <w:rPr>
          <w:rFonts w:hint="eastAsia" w:ascii="宋体" w:hAnsi="宋体" w:cs="黑体"/>
          <w:b/>
          <w:bCs/>
          <w:sz w:val="32"/>
          <w:szCs w:val="32"/>
          <w:lang w:val="en-US" w:eastAsia="zh-CN"/>
        </w:rPr>
        <w:t>中和中基工程管理有限公司</w:t>
      </w:r>
    </w:p>
    <w:p w14:paraId="14C414B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b/>
          <w:kern w:val="44"/>
          <w:sz w:val="44"/>
          <w:szCs w:val="44"/>
          <w:shd w:val="clear" w:color="auto" w:fill="FFFFFF" w:themeFill="background1"/>
        </w:rPr>
      </w:pPr>
      <w:r>
        <w:rPr>
          <w:rFonts w:hint="eastAsia" w:ascii="宋体" w:hAnsi="宋体" w:cs="黑体"/>
          <w:b/>
          <w:bCs/>
          <w:sz w:val="32"/>
          <w:szCs w:val="32"/>
        </w:rPr>
        <w:t>日    期：二〇二</w:t>
      </w:r>
      <w:r>
        <w:rPr>
          <w:rFonts w:hint="eastAsia" w:ascii="宋体" w:hAnsi="宋体" w:cs="黑体"/>
          <w:b/>
          <w:bCs/>
          <w:sz w:val="32"/>
          <w:szCs w:val="32"/>
          <w:lang w:val="en-US" w:eastAsia="zh-CN"/>
        </w:rPr>
        <w:t>五</w:t>
      </w:r>
      <w:r>
        <w:rPr>
          <w:rFonts w:hint="eastAsia" w:ascii="宋体" w:hAnsi="宋体" w:cs="黑体"/>
          <w:b/>
          <w:bCs/>
          <w:sz w:val="32"/>
          <w:szCs w:val="32"/>
        </w:rPr>
        <w:t>年</w:t>
      </w:r>
      <w:r>
        <w:rPr>
          <w:rFonts w:hint="eastAsia" w:ascii="宋体" w:hAnsi="宋体" w:cs="黑体"/>
          <w:b/>
          <w:bCs/>
          <w:sz w:val="32"/>
          <w:szCs w:val="32"/>
          <w:lang w:val="en-US" w:eastAsia="zh-CN"/>
        </w:rPr>
        <w:t>十二</w:t>
      </w:r>
      <w:r>
        <w:rPr>
          <w:rFonts w:hint="eastAsia" w:ascii="宋体" w:hAnsi="宋体" w:cs="黑体"/>
          <w:b/>
          <w:bCs/>
          <w:sz w:val="32"/>
          <w:szCs w:val="32"/>
        </w:rPr>
        <w:t>月</w:t>
      </w:r>
    </w:p>
    <w:p w14:paraId="68EDFC18">
      <w:pPr>
        <w:rPr>
          <w:rFonts w:hint="eastAsia" w:ascii="宋体" w:hAnsi="宋体"/>
          <w:b/>
          <w:kern w:val="44"/>
          <w:sz w:val="44"/>
          <w:szCs w:val="44"/>
          <w:shd w:val="clear" w:color="auto" w:fill="FFFFFF" w:themeFill="background1"/>
        </w:rPr>
      </w:pPr>
      <w:r>
        <w:rPr>
          <w:rFonts w:hint="eastAsia" w:ascii="宋体" w:hAnsi="宋体"/>
          <w:b/>
          <w:kern w:val="44"/>
          <w:sz w:val="44"/>
          <w:szCs w:val="44"/>
          <w:shd w:val="clear" w:color="auto" w:fill="FFFFFF" w:themeFill="background1"/>
        </w:rPr>
        <w:br w:type="page"/>
      </w:r>
    </w:p>
    <w:p w14:paraId="3603205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宋体" w:hAnsi="宋体" w:cs="宋体"/>
          <w:b/>
          <w:sz w:val="28"/>
          <w:szCs w:val="28"/>
          <w:shd w:val="clear" w:color="auto" w:fill="FFFFFF" w:themeFill="background1"/>
        </w:rPr>
      </w:pPr>
      <w:r>
        <w:rPr>
          <w:rFonts w:hint="eastAsia" w:ascii="宋体" w:hAnsi="宋体"/>
          <w:b/>
          <w:kern w:val="44"/>
          <w:sz w:val="44"/>
          <w:szCs w:val="44"/>
          <w:shd w:val="clear" w:color="auto" w:fill="FFFFFF" w:themeFill="background1"/>
        </w:rPr>
        <w:t>目录</w:t>
      </w:r>
    </w:p>
    <w:p w14:paraId="131CA489">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rPr>
          <w:rFonts w:hint="eastAsia" w:cs="宋体" w:asciiTheme="minorEastAsia" w:hAnsiTheme="minorEastAsia" w:eastAsiaTheme="minorEastAsia"/>
          <w:sz w:val="28"/>
          <w:szCs w:val="28"/>
          <w:shd w:val="clear" w:color="auto" w:fill="FFFFFF" w:themeFill="background1"/>
        </w:rPr>
        <w:fldChar w:fldCharType="begin"/>
      </w:r>
      <w:r>
        <w:rPr>
          <w:rFonts w:hint="eastAsia" w:cs="宋体" w:asciiTheme="minorEastAsia" w:hAnsiTheme="minorEastAsia" w:eastAsiaTheme="minorEastAsia"/>
          <w:sz w:val="28"/>
          <w:szCs w:val="28"/>
          <w:shd w:val="clear" w:color="auto" w:fill="FFFFFF" w:themeFill="background1"/>
        </w:rPr>
        <w:instrText xml:space="preserve">TOC \o "1-2" \h \u </w:instrText>
      </w:r>
      <w:r>
        <w:rPr>
          <w:rFonts w:hint="eastAsia" w:cs="宋体" w:asciiTheme="minorEastAsia" w:hAnsiTheme="minorEastAsia" w:eastAsiaTheme="minorEastAsia"/>
          <w:sz w:val="28"/>
          <w:szCs w:val="28"/>
          <w:shd w:val="clear" w:color="auto" w:fill="FFFFFF" w:themeFill="background1"/>
        </w:rPr>
        <w:fldChar w:fldCharType="separate"/>
      </w:r>
      <w:r>
        <w:fldChar w:fldCharType="begin"/>
      </w:r>
      <w:r>
        <w:instrText xml:space="preserve"> HYPERLINK \l "_Toc121835972" </w:instrText>
      </w:r>
      <w:r>
        <w:fldChar w:fldCharType="separate"/>
      </w:r>
      <w:r>
        <w:rPr>
          <w:rStyle w:val="18"/>
          <w:rFonts w:hint="eastAsia" w:cs="宋体" w:asciiTheme="minorEastAsia" w:hAnsiTheme="minorEastAsia" w:eastAsiaTheme="minorEastAsia"/>
          <w:sz w:val="28"/>
          <w:szCs w:val="28"/>
          <w:shd w:val="clear" w:color="auto" w:fill="FFFFFF" w:themeFill="background1"/>
        </w:rPr>
        <w:t>第一章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竞争性磋商公告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294DD4F">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"_Toc121835973" </w:instrText>
      </w:r>
      <w:r>
        <w:fldChar w:fldCharType="separate"/>
      </w:r>
      <w:r>
        <w:rPr>
          <w:rStyle w:val="18"/>
          <w:rFonts w:hint="eastAsia" w:cs="宋体" w:asciiTheme="minorEastAsia" w:hAnsiTheme="minorEastAsia" w:eastAsiaTheme="minorEastAsia"/>
          <w:sz w:val="28"/>
          <w:szCs w:val="28"/>
          <w:shd w:val="clear" w:color="auto" w:fill="FFFFFF" w:themeFill="background1"/>
        </w:rPr>
        <w:t>第二章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磋商须知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1664266">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"_Toc121835974" </w:instrText>
      </w:r>
      <w:r>
        <w:fldChar w:fldCharType="separate"/>
      </w:r>
      <w:r>
        <w:rPr>
          <w:rStyle w:val="18"/>
          <w:rFonts w:hint="eastAsia" w:cs="宋体" w:asciiTheme="minorEastAsia" w:hAnsiTheme="minorEastAsia" w:eastAsiaTheme="minorEastAsia"/>
          <w:sz w:val="28"/>
          <w:szCs w:val="28"/>
          <w:shd w:val="clear" w:color="auto" w:fill="FFFFFF" w:themeFill="background1"/>
        </w:rPr>
        <w:t>第三章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技术要求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5C81112">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"_Toc121835976" </w:instrText>
      </w:r>
      <w:r>
        <w:fldChar w:fldCharType="separate"/>
      </w:r>
      <w:r>
        <w:rPr>
          <w:rStyle w:val="18"/>
          <w:rFonts w:hint="eastAsia" w:cs="宋体" w:asciiTheme="minorEastAsia" w:hAnsiTheme="minorEastAsia" w:eastAsiaTheme="minorEastAsia"/>
          <w:sz w:val="28"/>
          <w:szCs w:val="28"/>
          <w:shd w:val="clear" w:color="auto" w:fill="FFFFFF" w:themeFill="background1"/>
        </w:rPr>
        <w:t>第四章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评审办法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806C111">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sz w:val="28"/>
          <w:szCs w:val="28"/>
        </w:rPr>
      </w:pPr>
      <w:r>
        <w:fldChar w:fldCharType="begin"/>
      </w:r>
      <w:r>
        <w:instrText xml:space="preserve"> HYPERLINK \l "_Toc121835978" </w:instrText>
      </w:r>
      <w:r>
        <w:fldChar w:fldCharType="separate"/>
      </w:r>
      <w:r>
        <w:rPr>
          <w:rStyle w:val="18"/>
          <w:rFonts w:hint="eastAsia" w:cs="宋体" w:asciiTheme="minorEastAsia" w:hAnsiTheme="minorEastAsia" w:eastAsiaTheme="minorEastAsia"/>
          <w:sz w:val="28"/>
          <w:szCs w:val="28"/>
          <w:shd w:val="clear" w:color="auto" w:fill="FFFFFF" w:themeFill="background1"/>
        </w:rPr>
        <w:t>第五章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合同文本格式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299EDC4">
      <w:pPr>
        <w:pStyle w:val="10"/>
        <w:keepNext w:val="0"/>
        <w:keepLines w:val="0"/>
        <w:pageBreakBefore w:val="0"/>
        <w:widowControl w:val="0"/>
        <w:tabs>
          <w:tab w:val="right" w:leader="dot" w:pos="9204"/>
        </w:tabs>
        <w:kinsoku/>
        <w:wordWrap/>
        <w:overflowPunct/>
        <w:topLinePunct w:val="0"/>
        <w:autoSpaceDE/>
        <w:autoSpaceDN/>
        <w:bidi w:val="0"/>
        <w:adjustRightInd/>
        <w:snapToGrid/>
        <w:spacing w:line="660" w:lineRule="exact"/>
        <w:textAlignment w:val="auto"/>
        <w:rPr>
          <w:rFonts w:asciiTheme="minorEastAsia" w:hAnsiTheme="minorEastAsia" w:eastAsiaTheme="minorEastAsia" w:cstheme="minorBidi"/>
          <w:sz w:val="28"/>
          <w:szCs w:val="28"/>
        </w:rPr>
      </w:pPr>
      <w:r>
        <w:fldChar w:fldCharType="begin"/>
      </w:r>
      <w:r>
        <w:instrText xml:space="preserve"> HYPERLINK \l "_Toc121835980" </w:instrText>
      </w:r>
      <w:r>
        <w:fldChar w:fldCharType="separate"/>
      </w:r>
      <w:r>
        <w:rPr>
          <w:rStyle w:val="18"/>
          <w:rFonts w:hint="eastAsia" w:cs="宋体" w:asciiTheme="minorEastAsia" w:hAnsiTheme="minorEastAsia" w:eastAsiaTheme="minorEastAsia"/>
          <w:sz w:val="28"/>
          <w:szCs w:val="28"/>
          <w:shd w:val="clear" w:color="auto" w:fill="FFFFFF" w:themeFill="background1"/>
        </w:rPr>
        <w:t>第六章</w:t>
      </w:r>
      <w:r>
        <w:rPr>
          <w:rStyle w:val="18"/>
          <w:rFonts w:cs="宋体" w:asciiTheme="minorEastAsia" w:hAnsiTheme="minorEastAsia" w:eastAsiaTheme="minorEastAsia"/>
          <w:sz w:val="28"/>
          <w:szCs w:val="28"/>
          <w:shd w:val="clear" w:color="auto" w:fill="FFFFFF" w:themeFill="background1"/>
        </w:rPr>
        <w:t xml:space="preserve">  </w:t>
      </w:r>
      <w:r>
        <w:rPr>
          <w:rStyle w:val="18"/>
          <w:rFonts w:hint="eastAsia" w:cs="宋体" w:asciiTheme="minorEastAsia" w:hAnsiTheme="minorEastAsia" w:eastAsiaTheme="minorEastAsia"/>
          <w:sz w:val="28"/>
          <w:szCs w:val="28"/>
          <w:shd w:val="clear" w:color="auto" w:fill="FFFFFF" w:themeFill="background1"/>
        </w:rPr>
        <w:t>响应性文件格式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_Toc121835980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C2317B4">
      <w:pPr>
        <w:pStyle w:val="11"/>
        <w:keepNext w:val="0"/>
        <w:keepLines w:val="0"/>
        <w:pageBreakBefore w:val="0"/>
        <w:widowControl w:val="0"/>
        <w:tabs>
          <w:tab w:val="right" w:leader="dot" w:pos="9204"/>
        </w:tabs>
        <w:kinsoku/>
        <w:wordWrap/>
        <w:overflowPunct/>
        <w:topLinePunct w:val="0"/>
        <w:autoSpaceDE/>
        <w:autoSpaceDN/>
        <w:bidi w:val="0"/>
        <w:adjustRightInd/>
        <w:snapToGrid/>
        <w:spacing w:line="660" w:lineRule="exact"/>
        <w:ind w:firstLine="560" w:firstLineChars="200"/>
        <w:textAlignment w:val="auto"/>
        <w:rPr>
          <w:rFonts w:asciiTheme="minorEastAsia" w:hAnsiTheme="minorEastAsia" w:eastAsiaTheme="minorEastAsia" w:cstheme="minorBidi"/>
          <w:sz w:val="28"/>
          <w:szCs w:val="28"/>
        </w:rPr>
      </w:pPr>
    </w:p>
    <w:p w14:paraId="7862E376">
      <w:pPr>
        <w:keepNext w:val="0"/>
        <w:keepLines w:val="0"/>
        <w:pageBreakBefore w:val="0"/>
        <w:widowControl w:val="0"/>
        <w:kinsoku/>
        <w:wordWrap/>
        <w:overflowPunct/>
        <w:topLinePunct w:val="0"/>
        <w:autoSpaceDE/>
        <w:autoSpaceDN/>
        <w:bidi w:val="0"/>
        <w:adjustRightInd/>
        <w:snapToGrid/>
        <w:spacing w:line="660" w:lineRule="exact"/>
        <w:textAlignment w:val="auto"/>
        <w:rPr>
          <w:rFonts w:cs="宋体" w:asciiTheme="minorEastAsia" w:hAnsiTheme="minorEastAsia" w:eastAsiaTheme="minorEastAsia"/>
          <w:sz w:val="28"/>
          <w:szCs w:val="28"/>
          <w:shd w:val="clear" w:color="auto" w:fill="FFFFFF" w:themeFill="background1"/>
        </w:rPr>
      </w:pPr>
      <w:r>
        <w:rPr>
          <w:rFonts w:hint="eastAsia" w:cs="宋体" w:asciiTheme="minorEastAsia" w:hAnsiTheme="minorEastAsia" w:eastAsiaTheme="minorEastAsia"/>
          <w:sz w:val="28"/>
          <w:szCs w:val="28"/>
          <w:shd w:val="clear" w:color="auto" w:fill="FFFFFF" w:themeFill="background1"/>
        </w:rPr>
        <w:fldChar w:fldCharType="end"/>
      </w:r>
    </w:p>
    <w:p w14:paraId="34D0CDFF">
      <w:pPr>
        <w:spacing w:line="480" w:lineRule="auto"/>
        <w:rPr>
          <w:rFonts w:cs="宋体" w:asciiTheme="minorEastAsia" w:hAnsiTheme="minorEastAsia" w:eastAsiaTheme="minorEastAsia"/>
          <w:sz w:val="28"/>
          <w:szCs w:val="28"/>
          <w:shd w:val="clear" w:color="auto" w:fill="FFFFFF" w:themeFill="background1"/>
        </w:rPr>
      </w:pPr>
    </w:p>
    <w:p w14:paraId="3AD92215">
      <w:pPr>
        <w:spacing w:line="480" w:lineRule="auto"/>
        <w:rPr>
          <w:rFonts w:cs="宋体" w:asciiTheme="minorEastAsia" w:hAnsiTheme="minorEastAsia" w:eastAsiaTheme="minorEastAsia"/>
          <w:sz w:val="28"/>
          <w:szCs w:val="28"/>
          <w:shd w:val="clear" w:color="auto" w:fill="FFFFFF" w:themeFill="background1"/>
        </w:rPr>
      </w:pPr>
    </w:p>
    <w:p w14:paraId="08FCABB5">
      <w:pPr>
        <w:spacing w:line="480" w:lineRule="auto"/>
        <w:rPr>
          <w:rFonts w:cs="宋体" w:asciiTheme="minorEastAsia" w:hAnsiTheme="minorEastAsia" w:eastAsiaTheme="minorEastAsia"/>
          <w:sz w:val="28"/>
          <w:szCs w:val="28"/>
          <w:shd w:val="clear" w:color="auto" w:fill="FFFFFF" w:themeFill="background1"/>
        </w:rPr>
      </w:pPr>
    </w:p>
    <w:p w14:paraId="57DBE625">
      <w:pPr>
        <w:spacing w:line="480" w:lineRule="auto"/>
        <w:rPr>
          <w:rFonts w:cs="宋体" w:asciiTheme="minorEastAsia" w:hAnsiTheme="minorEastAsia" w:eastAsiaTheme="minorEastAsia"/>
          <w:sz w:val="28"/>
          <w:szCs w:val="28"/>
          <w:shd w:val="clear" w:color="auto" w:fill="FFFFFF" w:themeFill="background1"/>
        </w:rPr>
      </w:pPr>
    </w:p>
    <w:p w14:paraId="2C97C13F">
      <w:pPr>
        <w:pStyle w:val="2"/>
        <w:jc w:val="center"/>
        <w:rPr>
          <w:rFonts w:ascii="黑体" w:hAnsi="黑体" w:eastAsia="黑体" w:cs="宋体"/>
          <w:sz w:val="36"/>
          <w:szCs w:val="36"/>
          <w:shd w:val="clear" w:color="auto" w:fill="FFFFFF" w:themeFill="background1"/>
        </w:rPr>
      </w:pPr>
      <w:bookmarkStart w:id="0" w:name="_Toc121835972"/>
    </w:p>
    <w:p w14:paraId="26584181">
      <w:pPr>
        <w:pStyle w:val="2"/>
        <w:jc w:val="center"/>
        <w:rPr>
          <w:rFonts w:ascii="黑体" w:hAnsi="黑体" w:eastAsia="黑体" w:cs="宋体"/>
          <w:sz w:val="36"/>
          <w:szCs w:val="36"/>
          <w:shd w:val="clear" w:color="auto" w:fill="FFFFFF" w:themeFill="background1"/>
        </w:rPr>
      </w:pPr>
    </w:p>
    <w:p w14:paraId="33AAA593">
      <w:pPr>
        <w:pStyle w:val="2"/>
        <w:jc w:val="center"/>
        <w:rPr>
          <w:rFonts w:ascii="黑体" w:hAnsi="黑体" w:eastAsia="黑体" w:cs="宋体"/>
          <w:sz w:val="36"/>
          <w:szCs w:val="36"/>
          <w:shd w:val="clear" w:color="auto" w:fill="FFFFFF" w:themeFill="background1"/>
        </w:rPr>
      </w:pPr>
    </w:p>
    <w:p w14:paraId="400DF7A5">
      <w:pPr>
        <w:pStyle w:val="2"/>
        <w:jc w:val="center"/>
        <w:rPr>
          <w:rFonts w:ascii="黑体" w:hAnsi="黑体" w:eastAsia="黑体" w:cs="宋体"/>
          <w:sz w:val="36"/>
          <w:szCs w:val="36"/>
          <w:shd w:val="clear" w:color="auto" w:fill="FFFFFF" w:themeFill="background1"/>
        </w:rPr>
      </w:pPr>
    </w:p>
    <w:p w14:paraId="55C1EF0D">
      <w:pPr>
        <w:pStyle w:val="2"/>
        <w:jc w:val="center"/>
        <w:rPr>
          <w:rFonts w:ascii="黑体" w:hAnsi="黑体" w:eastAsia="黑体" w:cs="宋体"/>
          <w:sz w:val="36"/>
          <w:szCs w:val="36"/>
          <w:shd w:val="clear" w:color="auto" w:fill="FFFFFF" w:themeFill="background1"/>
        </w:rPr>
      </w:pPr>
    </w:p>
    <w:p w14:paraId="09F11D49">
      <w:pPr>
        <w:pStyle w:val="2"/>
        <w:jc w:val="center"/>
        <w:rPr>
          <w:rFonts w:ascii="黑体" w:hAnsi="黑体" w:eastAsia="黑体" w:cs="宋体"/>
          <w:sz w:val="36"/>
          <w:szCs w:val="36"/>
          <w:shd w:val="clear" w:color="auto" w:fill="FFFFFF" w:themeFill="background1"/>
        </w:rPr>
      </w:pPr>
    </w:p>
    <w:p w14:paraId="5806873B">
      <w:pPr>
        <w:pStyle w:val="2"/>
        <w:jc w:val="center"/>
        <w:rPr>
          <w:rFonts w:ascii="黑体" w:hAnsi="黑体" w:eastAsia="黑体" w:cs="宋体"/>
          <w:sz w:val="36"/>
          <w:szCs w:val="36"/>
          <w:shd w:val="clear" w:color="auto" w:fill="FFFFFF" w:themeFill="background1"/>
        </w:rPr>
      </w:pPr>
    </w:p>
    <w:p w14:paraId="5CA542B0">
      <w:pPr>
        <w:pStyle w:val="2"/>
        <w:jc w:val="center"/>
        <w:rPr>
          <w:rFonts w:ascii="黑体" w:hAnsi="黑体" w:eastAsia="黑体" w:cs="宋体"/>
          <w:sz w:val="36"/>
          <w:szCs w:val="36"/>
          <w:shd w:val="clear" w:color="auto" w:fill="FFFFFF" w:themeFill="background1"/>
        </w:rPr>
      </w:pPr>
    </w:p>
    <w:p w14:paraId="5473B30D">
      <w:pPr>
        <w:pStyle w:val="2"/>
        <w:jc w:val="center"/>
        <w:rPr>
          <w:rFonts w:ascii="黑体" w:hAnsi="黑体" w:eastAsia="黑体" w:cs="宋体"/>
          <w:sz w:val="36"/>
          <w:szCs w:val="36"/>
          <w:shd w:val="clear" w:color="auto" w:fill="FFFFFF" w:themeFill="background1"/>
        </w:rPr>
      </w:pPr>
    </w:p>
    <w:p w14:paraId="2608EF03">
      <w:pPr>
        <w:pStyle w:val="2"/>
        <w:jc w:val="center"/>
        <w:rPr>
          <w:rFonts w:ascii="黑体" w:hAnsi="黑体" w:eastAsia="黑体" w:cs="宋体"/>
          <w:sz w:val="36"/>
          <w:szCs w:val="36"/>
          <w:shd w:val="clear" w:color="auto" w:fill="FFFFFF" w:themeFill="background1"/>
        </w:rPr>
      </w:pPr>
    </w:p>
    <w:p w14:paraId="72E6801B">
      <w:pPr>
        <w:pStyle w:val="2"/>
        <w:jc w:val="center"/>
        <w:rPr>
          <w:rFonts w:hint="eastAsia" w:ascii="黑体" w:hAnsi="黑体" w:eastAsia="黑体" w:cs="宋体"/>
          <w:sz w:val="36"/>
          <w:szCs w:val="36"/>
          <w:shd w:val="clear" w:color="auto" w:fill="FFFFFF" w:themeFill="background1"/>
        </w:rPr>
        <w:sectPr>
          <w:pgSz w:w="11906" w:h="16838"/>
          <w:pgMar w:top="1417" w:right="1417" w:bottom="1417" w:left="1417" w:header="777" w:footer="641" w:gutter="0"/>
          <w:cols w:space="720" w:num="1"/>
        </w:sectPr>
      </w:pPr>
    </w:p>
    <w:p w14:paraId="7DE918FE">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第一章  竞争性磋商公告</w:t>
      </w:r>
      <w:bookmarkEnd w:id="0"/>
    </w:p>
    <w:p w14:paraId="4C32825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p>
    <w:p w14:paraId="6710A30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eastAsia="zh-CN"/>
        </w:rPr>
        <w:t>三门峡市陕州区2025年创建省、市美丽幸福河湖建设项目</w:t>
      </w:r>
      <w:r>
        <w:rPr>
          <w:rFonts w:hint="eastAsia" w:asciiTheme="minorEastAsia" w:hAnsiTheme="minorEastAsia" w:eastAsiaTheme="minorEastAsia"/>
          <w:sz w:val="24"/>
          <w:highlight w:val="none"/>
          <w:shd w:val="clear" w:color="auto" w:fill="FFFFFF" w:themeFill="background1"/>
        </w:rPr>
        <w:t>的潜在投标人应在三门峡市公共资源交易中心平台获取招标文件，</w:t>
      </w:r>
      <w:r>
        <w:rPr>
          <w:rFonts w:hint="eastAsia" w:asciiTheme="minorEastAsia" w:hAnsiTheme="minorEastAsia" w:eastAsiaTheme="minorEastAsia"/>
          <w:color w:val="auto"/>
          <w:sz w:val="24"/>
          <w:highlight w:val="none"/>
          <w:shd w:val="clear" w:color="auto" w:fill="FFFFFF" w:themeFill="background1"/>
        </w:rPr>
        <w:t>并于202</w:t>
      </w:r>
      <w:r>
        <w:rPr>
          <w:rFonts w:hint="eastAsia" w:asciiTheme="minorEastAsia" w:hAnsiTheme="minorEastAsia" w:eastAsiaTheme="minorEastAsia"/>
          <w:color w:val="auto"/>
          <w:sz w:val="24"/>
          <w:highlight w:val="none"/>
          <w:shd w:val="clear" w:color="auto" w:fill="FFFFFF" w:themeFill="background1"/>
          <w:lang w:val="en-US" w:eastAsia="zh-CN"/>
        </w:rPr>
        <w:t>6</w:t>
      </w:r>
      <w:r>
        <w:rPr>
          <w:rFonts w:hint="eastAsia" w:asciiTheme="minorEastAsia" w:hAnsiTheme="minorEastAsia" w:eastAsiaTheme="minorEastAsia"/>
          <w:color w:val="auto"/>
          <w:sz w:val="24"/>
          <w:highlight w:val="none"/>
          <w:shd w:val="clear" w:color="auto" w:fill="FFFFFF" w:themeFill="background1"/>
        </w:rPr>
        <w:t>年</w:t>
      </w:r>
      <w:r>
        <w:rPr>
          <w:rFonts w:hint="eastAsia" w:asciiTheme="minorEastAsia" w:hAnsiTheme="minorEastAsia" w:eastAsiaTheme="minorEastAsia"/>
          <w:color w:val="auto"/>
          <w:sz w:val="24"/>
          <w:highlight w:val="none"/>
          <w:shd w:val="clear" w:color="auto" w:fill="FFFFFF" w:themeFill="background1"/>
          <w:lang w:val="en-US" w:eastAsia="zh-CN"/>
        </w:rPr>
        <w:t>01</w:t>
      </w:r>
      <w:r>
        <w:rPr>
          <w:rFonts w:hint="eastAsia" w:asciiTheme="minorEastAsia" w:hAnsiTheme="minorEastAsia" w:eastAsiaTheme="minorEastAsia"/>
          <w:color w:val="auto"/>
          <w:sz w:val="24"/>
          <w:highlight w:val="none"/>
          <w:shd w:val="clear" w:color="auto" w:fill="FFFFFF" w:themeFill="background1"/>
        </w:rPr>
        <w:t>月</w:t>
      </w:r>
      <w:r>
        <w:rPr>
          <w:rFonts w:hint="eastAsia" w:asciiTheme="minorEastAsia" w:hAnsiTheme="minorEastAsia" w:eastAsiaTheme="minorEastAsia"/>
          <w:color w:val="auto"/>
          <w:sz w:val="24"/>
          <w:highlight w:val="none"/>
          <w:shd w:val="clear" w:color="auto" w:fill="FFFFFF" w:themeFill="background1"/>
          <w:lang w:val="en-US" w:eastAsia="zh-CN"/>
        </w:rPr>
        <w:t>06</w:t>
      </w:r>
      <w:r>
        <w:rPr>
          <w:rFonts w:hint="eastAsia" w:asciiTheme="minorEastAsia" w:hAnsiTheme="minorEastAsia" w:eastAsiaTheme="minorEastAsia"/>
          <w:color w:val="auto"/>
          <w:sz w:val="24"/>
          <w:highlight w:val="none"/>
          <w:shd w:val="clear" w:color="auto" w:fill="FFFFFF" w:themeFill="background1"/>
        </w:rPr>
        <w:t>日</w:t>
      </w:r>
      <w:r>
        <w:rPr>
          <w:rFonts w:hint="eastAsia" w:asciiTheme="minorEastAsia" w:hAnsiTheme="minorEastAsia" w:eastAsiaTheme="minorEastAsia"/>
          <w:color w:val="auto"/>
          <w:sz w:val="24"/>
          <w:highlight w:val="none"/>
          <w:shd w:val="clear" w:color="auto" w:fill="FFFFFF" w:themeFill="background1"/>
          <w:lang w:val="en-US" w:eastAsia="zh-CN"/>
        </w:rPr>
        <w:t>8</w:t>
      </w:r>
      <w:r>
        <w:rPr>
          <w:rFonts w:hint="eastAsia" w:asciiTheme="minorEastAsia" w:hAnsiTheme="minorEastAsia" w:eastAsiaTheme="minorEastAsia"/>
          <w:color w:val="auto"/>
          <w:sz w:val="24"/>
          <w:highlight w:val="none"/>
          <w:shd w:val="clear" w:color="auto" w:fill="FFFFFF" w:themeFill="background1"/>
        </w:rPr>
        <w:t>时</w:t>
      </w:r>
      <w:r>
        <w:rPr>
          <w:rFonts w:hint="eastAsia" w:asciiTheme="minorEastAsia" w:hAnsiTheme="minorEastAsia" w:eastAsiaTheme="minorEastAsia"/>
          <w:color w:val="auto"/>
          <w:sz w:val="24"/>
          <w:highlight w:val="none"/>
          <w:shd w:val="clear" w:color="auto" w:fill="FFFFFF" w:themeFill="background1"/>
          <w:lang w:val="en-US" w:eastAsia="zh-CN"/>
        </w:rPr>
        <w:t>3</w:t>
      </w:r>
      <w:r>
        <w:rPr>
          <w:rFonts w:hint="eastAsia" w:asciiTheme="minorEastAsia" w:hAnsiTheme="minorEastAsia" w:eastAsiaTheme="minorEastAsia"/>
          <w:color w:val="auto"/>
          <w:sz w:val="24"/>
          <w:highlight w:val="none"/>
          <w:shd w:val="clear" w:color="auto" w:fill="FFFFFF" w:themeFill="background1"/>
        </w:rPr>
        <w:t>0分</w:t>
      </w:r>
      <w:r>
        <w:rPr>
          <w:rFonts w:hint="eastAsia" w:asciiTheme="minorEastAsia" w:hAnsiTheme="minorEastAsia" w:eastAsiaTheme="minorEastAsia"/>
          <w:sz w:val="24"/>
          <w:highlight w:val="none"/>
          <w:shd w:val="clear" w:color="auto" w:fill="FFFFFF" w:themeFill="background1"/>
        </w:rPr>
        <w:t>（北京时间）前递交响应文件</w:t>
      </w:r>
    </w:p>
    <w:p w14:paraId="36DA0EE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一、项目基本情况：</w:t>
      </w:r>
    </w:p>
    <w:p w14:paraId="5CE20C9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1、</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项目编</w:t>
      </w:r>
      <w:r>
        <w:rPr>
          <w:rFonts w:hint="eastAsia" w:asciiTheme="minorEastAsia" w:hAnsiTheme="minorEastAsia" w:eastAsiaTheme="minorEastAsia"/>
          <w:sz w:val="24"/>
          <w:highlight w:val="none"/>
          <w:shd w:val="clear" w:color="auto" w:fill="FFFFFF" w:themeFill="background1"/>
          <w:lang w:val="en-US" w:eastAsia="zh-CN"/>
        </w:rPr>
        <w:t>号：陕州竞磋采购-2025-150 SZGZ[2025]260-ZC180</w:t>
      </w:r>
    </w:p>
    <w:p w14:paraId="09C122F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项目名称：</w:t>
      </w:r>
      <w:r>
        <w:rPr>
          <w:rFonts w:hint="eastAsia" w:asciiTheme="minorEastAsia" w:hAnsiTheme="minorEastAsia" w:eastAsiaTheme="minorEastAsia"/>
          <w:sz w:val="24"/>
          <w:highlight w:val="none"/>
          <w:shd w:val="clear" w:color="auto" w:fill="FFFFFF" w:themeFill="background1"/>
          <w:lang w:eastAsia="zh-CN"/>
        </w:rPr>
        <w:t>三门峡市陕州区2025年创建省、市美丽幸福河湖建设项目</w:t>
      </w:r>
      <w:r>
        <w:rPr>
          <w:rFonts w:hint="eastAsia" w:asciiTheme="minorEastAsia" w:hAnsiTheme="minorEastAsia" w:eastAsiaTheme="minorEastAsia"/>
          <w:sz w:val="24"/>
          <w:highlight w:val="none"/>
          <w:shd w:val="clear" w:color="auto" w:fill="FFFFFF" w:themeFill="background1"/>
          <w:lang w:val="en-US" w:eastAsia="zh-CN"/>
        </w:rPr>
        <w:t>；</w:t>
      </w:r>
    </w:p>
    <w:p w14:paraId="1F24F1D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3、采购方式：竞争性磋商</w:t>
      </w:r>
    </w:p>
    <w:p w14:paraId="3F9249FA">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4、预算金额</w:t>
      </w:r>
      <w:r>
        <w:rPr>
          <w:rFonts w:hint="eastAsia" w:asciiTheme="minorEastAsia" w:hAnsiTheme="minorEastAsia" w:eastAsiaTheme="minorEastAsia"/>
          <w:color w:val="auto"/>
          <w:sz w:val="24"/>
          <w:highlight w:val="none"/>
          <w:shd w:val="clear" w:color="auto" w:fill="FFFFFF" w:themeFill="background1"/>
        </w:rPr>
        <w:t>：</w:t>
      </w:r>
      <w:r>
        <w:rPr>
          <w:rFonts w:hint="eastAsia" w:asciiTheme="minorEastAsia" w:hAnsiTheme="minorEastAsia" w:eastAsiaTheme="minorEastAsia"/>
          <w:color w:val="auto"/>
          <w:sz w:val="24"/>
          <w:highlight w:val="none"/>
          <w:shd w:val="clear" w:color="auto" w:fill="FFFFFF" w:themeFill="background1"/>
          <w:lang w:val="en-US" w:eastAsia="zh-CN"/>
        </w:rPr>
        <w:t>522000元</w:t>
      </w:r>
      <w:r>
        <w:rPr>
          <w:rFonts w:hint="eastAsia" w:asciiTheme="minorEastAsia" w:hAnsiTheme="minorEastAsia" w:eastAsiaTheme="minorEastAsia"/>
          <w:color w:val="auto"/>
          <w:sz w:val="24"/>
          <w:highlight w:val="none"/>
          <w:shd w:val="clear" w:color="auto" w:fill="FFFFFF" w:themeFill="background1"/>
          <w:lang w:eastAsia="zh-CN"/>
        </w:rPr>
        <w:t>；</w:t>
      </w:r>
    </w:p>
    <w:p w14:paraId="5DEB7544">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lang w:val="en-US" w:eastAsia="zh-CN"/>
        </w:rPr>
        <w:t>最高限价：522000元</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28"/>
        <w:gridCol w:w="1980"/>
        <w:gridCol w:w="1191"/>
        <w:gridCol w:w="1237"/>
        <w:gridCol w:w="1333"/>
        <w:gridCol w:w="1195"/>
      </w:tblGrid>
      <w:tr w14:paraId="0E87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740088E">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序号</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46954CF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包号</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27282865">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包名称</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9AFD839">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包预算</w:t>
            </w:r>
          </w:p>
          <w:p w14:paraId="5272AC2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（元）</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2C9F0B78">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包最高限价（元）</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70F22A7D">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是否专门面向中小企业</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35412750">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采购预留金额（元）</w:t>
            </w:r>
          </w:p>
        </w:tc>
      </w:tr>
      <w:tr w14:paraId="22A3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7C95DFE6">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7D8829A7">
            <w:pPr>
              <w:widowControl/>
              <w:spacing w:line="360" w:lineRule="auto"/>
              <w:jc w:val="center"/>
              <w:rPr>
                <w:rFonts w:hint="default" w:eastAsia="微软雅黑" w:asciiTheme="minorEastAsia" w:hAnsiTheme="minorEastAsia"/>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lang w:val="en-US" w:eastAsia="zh-CN"/>
              </w:rPr>
              <w:t>SZGZ[2025]260-ZC180-1</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7DC3C52A">
            <w:pPr>
              <w:widowControl/>
              <w:spacing w:line="360" w:lineRule="auto"/>
              <w:jc w:val="center"/>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eastAsia="zh-CN"/>
              </w:rPr>
              <w:t>三门峡市陕州区2025年创建省、市美丽幸福河湖建设项目</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8C26B6D">
            <w:pPr>
              <w:widowControl/>
              <w:spacing w:line="360" w:lineRule="auto"/>
              <w:jc w:val="center"/>
              <w:rPr>
                <w:rFonts w:hint="default" w:asciiTheme="minorEastAsia" w:hAnsiTheme="minorEastAsia" w:eastAsiaTheme="minorEastAsia"/>
                <w:sz w:val="24"/>
                <w:highlight w:val="none"/>
                <w:shd w:val="clear" w:color="auto" w:fill="FFFFFF" w:themeFill="background1"/>
                <w:lang w:val="en-US"/>
              </w:rPr>
            </w:pPr>
            <w:r>
              <w:rPr>
                <w:rFonts w:hint="eastAsia" w:asciiTheme="minorEastAsia" w:hAnsiTheme="minorEastAsia" w:eastAsiaTheme="minorEastAsia"/>
                <w:color w:val="auto"/>
                <w:sz w:val="24"/>
                <w:highlight w:val="none"/>
                <w:shd w:val="clear" w:color="auto" w:fill="FFFFFF" w:themeFill="background1"/>
                <w:lang w:val="en-US" w:eastAsia="zh-CN"/>
              </w:rPr>
              <w:t>522000</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689F5945">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val="en-US" w:eastAsia="zh-CN"/>
              </w:rPr>
              <w:t>522000</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0B0CAC56">
            <w:pPr>
              <w:widowControl/>
              <w:spacing w:line="360" w:lineRule="auto"/>
              <w:jc w:val="center"/>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val="en-US" w:eastAsia="zh-CN"/>
              </w:rPr>
              <w:t>是</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5685B5F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val="en-US" w:eastAsia="zh-CN"/>
              </w:rPr>
              <w:t>522000</w:t>
            </w:r>
          </w:p>
        </w:tc>
      </w:tr>
    </w:tbl>
    <w:p w14:paraId="2999D6C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5、采购需求（包括但不限于标的的名称、数量、简要技术需求或服务要求等）</w:t>
      </w:r>
    </w:p>
    <w:p w14:paraId="0AEA8A0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5.1</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lang w:eastAsia="zh-CN"/>
        </w:rPr>
        <w:t>内容</w:t>
      </w:r>
      <w:r>
        <w:rPr>
          <w:rFonts w:hint="eastAsia" w:asciiTheme="minorEastAsia" w:hAnsiTheme="minorEastAsia" w:eastAsiaTheme="minorEastAsia"/>
          <w:sz w:val="24"/>
          <w:highlight w:val="none"/>
          <w:shd w:val="clear" w:color="auto" w:fill="FFFFFF" w:themeFill="background1"/>
        </w:rPr>
        <w:t>：</w:t>
      </w:r>
      <w:r>
        <w:rPr>
          <w:rFonts w:hint="eastAsia" w:asciiTheme="minorEastAsia" w:hAnsiTheme="minorEastAsia" w:eastAsiaTheme="minorEastAsia"/>
          <w:sz w:val="24"/>
          <w:highlight w:val="none"/>
          <w:shd w:val="clear" w:color="auto" w:fill="FFFFFF" w:themeFill="background1"/>
          <w:lang w:eastAsia="zh-CN"/>
        </w:rPr>
        <w:t>三门峡市陕州区2025年创建省、市美丽幸福河湖建设项目</w:t>
      </w:r>
      <w:r>
        <w:rPr>
          <w:rFonts w:hint="eastAsia" w:asciiTheme="minorEastAsia" w:hAnsiTheme="minorEastAsia" w:eastAsiaTheme="minorEastAsia"/>
          <w:sz w:val="24"/>
          <w:highlight w:val="none"/>
          <w:shd w:val="clear" w:color="auto" w:fill="FFFFFF" w:themeFill="background1"/>
        </w:rPr>
        <w:t>主要包括现场</w:t>
      </w:r>
      <w:r>
        <w:rPr>
          <w:rFonts w:hint="eastAsia" w:asciiTheme="minorEastAsia" w:hAnsiTheme="minorEastAsia" w:eastAsiaTheme="minorEastAsia"/>
          <w:sz w:val="24"/>
          <w:highlight w:val="none"/>
          <w:shd w:val="clear" w:color="auto" w:fill="FFFFFF" w:themeFill="background1"/>
          <w:lang w:val="en-US" w:eastAsia="zh-CN"/>
        </w:rPr>
        <w:t>勘察</w:t>
      </w:r>
      <w:r>
        <w:rPr>
          <w:rFonts w:hint="eastAsia" w:asciiTheme="minorEastAsia" w:hAnsiTheme="minorEastAsia" w:eastAsiaTheme="minorEastAsia"/>
          <w:sz w:val="24"/>
          <w:highlight w:val="none"/>
          <w:shd w:val="clear" w:color="auto" w:fill="FFFFFF" w:themeFill="background1"/>
        </w:rPr>
        <w:t>、报告编制</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咨询评估</w:t>
      </w:r>
      <w:r>
        <w:rPr>
          <w:rFonts w:hint="eastAsia" w:asciiTheme="minorEastAsia" w:hAnsiTheme="minorEastAsia" w:eastAsiaTheme="minorEastAsia"/>
          <w:sz w:val="24"/>
          <w:highlight w:val="none"/>
          <w:shd w:val="clear" w:color="auto" w:fill="FFFFFF" w:themeFill="background1"/>
          <w:lang w:val="en-US" w:eastAsia="zh-CN"/>
        </w:rPr>
        <w:t>、报告出版、宣传片拍摄及主体公园打造等内容</w:t>
      </w:r>
      <w:r>
        <w:rPr>
          <w:rFonts w:hint="eastAsia" w:asciiTheme="minorEastAsia" w:hAnsiTheme="minorEastAsia" w:eastAsiaTheme="minorEastAsia"/>
          <w:sz w:val="24"/>
          <w:highlight w:val="none"/>
          <w:shd w:val="clear" w:color="auto" w:fill="FFFFFF" w:themeFill="background1"/>
          <w:lang w:eastAsia="zh-CN"/>
        </w:rPr>
        <w:t>。</w:t>
      </w:r>
    </w:p>
    <w:p w14:paraId="72D1BCC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5.2资金来源：</w:t>
      </w:r>
      <w:r>
        <w:rPr>
          <w:rFonts w:hint="eastAsia" w:asciiTheme="minorEastAsia" w:hAnsiTheme="minorEastAsia" w:eastAsiaTheme="minorEastAsia"/>
          <w:sz w:val="24"/>
          <w:highlight w:val="none"/>
          <w:shd w:val="clear" w:color="auto" w:fill="FFFFFF" w:themeFill="background1"/>
          <w:lang w:val="en-US" w:eastAsia="zh-CN"/>
        </w:rPr>
        <w:t>财政</w:t>
      </w:r>
      <w:r>
        <w:rPr>
          <w:rFonts w:hint="eastAsia" w:asciiTheme="minorEastAsia" w:hAnsiTheme="minorEastAsia" w:eastAsiaTheme="minorEastAsia"/>
          <w:sz w:val="24"/>
          <w:highlight w:val="none"/>
          <w:shd w:val="clear" w:color="auto" w:fill="FFFFFF" w:themeFill="background1"/>
        </w:rPr>
        <w:t>资金，已落实。</w:t>
      </w:r>
    </w:p>
    <w:p w14:paraId="4E4BFE4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5.3质量要求：合格（符合现行国家、行业、地方相关规范要求）。</w:t>
      </w:r>
    </w:p>
    <w:p w14:paraId="0B10B4B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5.4</w:t>
      </w:r>
      <w:r>
        <w:rPr>
          <w:rFonts w:hint="eastAsia" w:asciiTheme="minorEastAsia" w:hAnsiTheme="minorEastAsia" w:eastAsiaTheme="minorEastAsia"/>
          <w:sz w:val="24"/>
          <w:highlight w:val="none"/>
          <w:shd w:val="clear" w:color="auto" w:fill="FFFFFF" w:themeFill="background1"/>
          <w:lang w:val="en-US" w:eastAsia="zh-CN"/>
        </w:rPr>
        <w:t>项目</w:t>
      </w:r>
      <w:r>
        <w:rPr>
          <w:rFonts w:hint="eastAsia" w:asciiTheme="minorEastAsia" w:hAnsiTheme="minorEastAsia" w:eastAsiaTheme="minorEastAsia"/>
          <w:sz w:val="24"/>
          <w:highlight w:val="none"/>
          <w:shd w:val="clear" w:color="auto" w:fill="FFFFFF" w:themeFill="background1"/>
        </w:rPr>
        <w:t>地点：</w:t>
      </w:r>
      <w:r>
        <w:rPr>
          <w:rFonts w:hint="eastAsia" w:asciiTheme="minorEastAsia" w:hAnsiTheme="minorEastAsia" w:eastAsiaTheme="minorEastAsia"/>
          <w:sz w:val="24"/>
          <w:highlight w:val="none"/>
          <w:shd w:val="clear" w:color="auto" w:fill="FFFFFF" w:themeFill="background1"/>
          <w:lang w:val="en-US" w:eastAsia="zh-CN"/>
        </w:rPr>
        <w:t>三门峡市</w:t>
      </w:r>
      <w:r>
        <w:rPr>
          <w:rFonts w:hint="eastAsia" w:asciiTheme="minorEastAsia" w:hAnsiTheme="minorEastAsia" w:eastAsiaTheme="minorEastAsia"/>
          <w:sz w:val="24"/>
          <w:highlight w:val="none"/>
          <w:shd w:val="clear" w:color="auto" w:fill="FFFFFF" w:themeFill="background1"/>
        </w:rPr>
        <w:t>陕州区。</w:t>
      </w:r>
    </w:p>
    <w:p w14:paraId="2D38454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5.5服务期限：30日历天</w:t>
      </w:r>
      <w:r>
        <w:rPr>
          <w:rFonts w:hint="eastAsia" w:asciiTheme="minorEastAsia" w:hAnsiTheme="minorEastAsia" w:eastAsiaTheme="minorEastAsia"/>
          <w:sz w:val="24"/>
          <w:highlight w:val="none"/>
          <w:shd w:val="clear" w:color="auto" w:fill="FFFFFF" w:themeFill="background1"/>
        </w:rPr>
        <w:t>。</w:t>
      </w:r>
    </w:p>
    <w:p w14:paraId="42FE0A1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6.合同履行期限：30日历天</w:t>
      </w:r>
    </w:p>
    <w:p w14:paraId="6253015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7、本项目是否接受联合体投标：否</w:t>
      </w:r>
    </w:p>
    <w:p w14:paraId="3AB7D2D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8、是否接受进口产品：否</w:t>
      </w:r>
    </w:p>
    <w:p w14:paraId="693006F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9、是否专门面向中小企业：</w:t>
      </w:r>
      <w:r>
        <w:rPr>
          <w:rFonts w:hint="eastAsia" w:asciiTheme="minorEastAsia" w:hAnsiTheme="minorEastAsia" w:eastAsiaTheme="minorEastAsia"/>
          <w:sz w:val="24"/>
          <w:highlight w:val="none"/>
          <w:shd w:val="clear" w:color="auto" w:fill="FFFFFF" w:themeFill="background1"/>
          <w:lang w:val="en-US" w:eastAsia="zh-CN"/>
        </w:rPr>
        <w:t>是</w:t>
      </w:r>
    </w:p>
    <w:p w14:paraId="7872A32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二、申请人资格要求</w:t>
      </w:r>
    </w:p>
    <w:p w14:paraId="06C780F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1、满足《中华人民共和国政府采购法》第二十二条规定；</w:t>
      </w:r>
    </w:p>
    <w:p w14:paraId="4E3D73E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2、落实政府采购政策满足的资格要求：</w:t>
      </w: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p w14:paraId="760BA7B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3、本项目的特定资格要求</w:t>
      </w:r>
    </w:p>
    <w:p w14:paraId="1E7CCA2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lang w:eastAsia="zh-CN"/>
        </w:rPr>
        <w:t>供应商具有有效的营业执照或其他组织；</w:t>
      </w:r>
    </w:p>
    <w:p w14:paraId="0F9A86D1">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3.</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lang w:eastAsia="zh-CN"/>
        </w:rPr>
        <w:t>供应商须具有水利行业专业乙级及以上设计资质，并在人员、设备、资金等方面具有相应的能力；</w:t>
      </w:r>
    </w:p>
    <w:p w14:paraId="2BDB5FF8">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3.3</w:t>
      </w:r>
      <w:r>
        <w:rPr>
          <w:rFonts w:hint="eastAsia" w:ascii="宋体" w:hAnsi="宋体" w:cs="宋体"/>
          <w:kern w:val="0"/>
          <w:sz w:val="24"/>
          <w:shd w:val="clear" w:color="auto" w:fill="FFFFFF" w:themeFill="background1"/>
          <w:lang w:val="en-US" w:eastAsia="zh-CN"/>
        </w:rPr>
        <w:t>拟派项目负责人须具备相关专业中级或其以上技术职称</w:t>
      </w:r>
      <w:r>
        <w:rPr>
          <w:rFonts w:hint="eastAsia" w:ascii="宋体" w:hAnsi="宋体" w:eastAsia="宋体" w:cs="宋体"/>
          <w:kern w:val="0"/>
          <w:sz w:val="24"/>
          <w:shd w:val="clear" w:color="auto" w:fill="FFFFFF" w:themeFill="background1"/>
          <w:lang w:val="en-US" w:eastAsia="zh-CN"/>
        </w:rPr>
        <w:t>；</w:t>
      </w:r>
    </w:p>
    <w:p w14:paraId="0B696117">
      <w:pPr>
        <w:widowControl/>
        <w:spacing w:line="360" w:lineRule="auto"/>
        <w:ind w:firstLine="480" w:firstLineChars="200"/>
        <w:rPr>
          <w:rFonts w:hint="default"/>
          <w:lang w:val="en-US"/>
        </w:rPr>
      </w:pPr>
      <w:r>
        <w:rPr>
          <w:rFonts w:hint="eastAsia" w:ascii="宋体" w:hAnsi="宋体" w:eastAsia="宋体" w:cs="宋体"/>
          <w:kern w:val="0"/>
          <w:sz w:val="24"/>
          <w:shd w:val="clear" w:color="auto" w:fill="FFFFFF" w:themeFill="background1"/>
          <w:lang w:val="en-US" w:eastAsia="zh-CN"/>
        </w:rPr>
        <w:t>3.</w:t>
      </w:r>
      <w:r>
        <w:rPr>
          <w:rFonts w:hint="eastAsia" w:ascii="宋体" w:hAnsi="宋体" w:cs="宋体"/>
          <w:kern w:val="0"/>
          <w:sz w:val="24"/>
          <w:shd w:val="clear" w:color="auto" w:fill="FFFFFF" w:themeFill="background1"/>
          <w:lang w:val="en-US" w:eastAsia="zh-CN"/>
        </w:rPr>
        <w:t>4具有良好的商业信誉和健全的财务会计制度的承诺书</w:t>
      </w:r>
      <w:r>
        <w:rPr>
          <w:rFonts w:hint="eastAsia" w:ascii="宋体" w:hAnsi="宋体" w:eastAsia="宋体" w:cs="宋体"/>
          <w:kern w:val="0"/>
          <w:sz w:val="24"/>
          <w:shd w:val="clear" w:color="auto" w:fill="FFFFFF" w:themeFill="background1"/>
          <w:lang w:val="en-US" w:eastAsia="zh-CN"/>
        </w:rPr>
        <w:t>；</w:t>
      </w:r>
    </w:p>
    <w:p w14:paraId="3CED96B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p w14:paraId="7D41BF4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5F38C7D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7</w:t>
      </w:r>
      <w:r>
        <w:rPr>
          <w:rFonts w:hint="eastAsia" w:asciiTheme="minorEastAsia" w:hAnsiTheme="minorEastAsia" w:eastAsiaTheme="minorEastAsia"/>
          <w:sz w:val="24"/>
          <w:highlight w:val="none"/>
          <w:shd w:val="clear" w:color="auto" w:fill="FFFFFF" w:themeFill="background1"/>
        </w:rPr>
        <w:t xml:space="preserve"> 本项目不接受联合体投标；</w:t>
      </w:r>
    </w:p>
    <w:p w14:paraId="103F993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 xml:space="preserve"> </w:t>
      </w:r>
      <w:r>
        <w:rPr>
          <w:rFonts w:hint="eastAsia" w:asciiTheme="minorEastAsia" w:hAnsiTheme="minorEastAsia" w:eastAsiaTheme="minorEastAsia"/>
          <w:sz w:val="24"/>
          <w:highlight w:val="none"/>
          <w:shd w:val="clear" w:color="auto" w:fill="FFFFFF" w:themeFill="background1"/>
          <w:lang w:val="en-US" w:eastAsia="zh-CN"/>
        </w:rPr>
        <w:t>本次磋商实行资格后审</w:t>
      </w:r>
      <w:r>
        <w:rPr>
          <w:rFonts w:hint="eastAsia" w:asciiTheme="minorEastAsia" w:hAnsiTheme="minorEastAsia" w:eastAsiaTheme="minorEastAsia"/>
          <w:sz w:val="24"/>
          <w:highlight w:val="none"/>
          <w:shd w:val="clear" w:color="auto" w:fill="FFFFFF" w:themeFill="background1"/>
        </w:rPr>
        <w:t>。</w:t>
      </w:r>
    </w:p>
    <w:p w14:paraId="4FAAD2E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三、获取磋商文件</w:t>
      </w:r>
    </w:p>
    <w:p w14:paraId="3B14F30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1、时间：</w:t>
      </w:r>
      <w:r>
        <w:rPr>
          <w:rFonts w:hint="eastAsia" w:asciiTheme="minorEastAsia" w:hAnsiTheme="minorEastAsia" w:eastAsiaTheme="minorEastAsia"/>
          <w:color w:val="auto"/>
          <w:sz w:val="24"/>
          <w:highlight w:val="none"/>
          <w:shd w:val="clear" w:color="auto" w:fill="FFFFFF" w:themeFill="background1"/>
        </w:rPr>
        <w:t>202</w:t>
      </w:r>
      <w:r>
        <w:rPr>
          <w:rFonts w:hint="eastAsia" w:asciiTheme="minorEastAsia" w:hAnsiTheme="minorEastAsia" w:eastAsiaTheme="minorEastAsia"/>
          <w:color w:val="auto"/>
          <w:sz w:val="24"/>
          <w:highlight w:val="none"/>
          <w:shd w:val="clear" w:color="auto" w:fill="FFFFFF" w:themeFill="background1"/>
          <w:lang w:val="en-US" w:eastAsia="zh-CN"/>
        </w:rPr>
        <w:t>5</w:t>
      </w:r>
      <w:r>
        <w:rPr>
          <w:rFonts w:hint="eastAsia" w:asciiTheme="minorEastAsia" w:hAnsiTheme="minorEastAsia" w:eastAsiaTheme="minorEastAsia"/>
          <w:color w:val="auto"/>
          <w:sz w:val="24"/>
          <w:highlight w:val="none"/>
          <w:shd w:val="clear" w:color="auto" w:fill="FFFFFF" w:themeFill="background1"/>
        </w:rPr>
        <w:t>年</w:t>
      </w:r>
      <w:r>
        <w:rPr>
          <w:rFonts w:hint="eastAsia" w:asciiTheme="minorEastAsia" w:hAnsiTheme="minorEastAsia" w:eastAsiaTheme="minorEastAsia"/>
          <w:color w:val="auto"/>
          <w:sz w:val="24"/>
          <w:highlight w:val="none"/>
          <w:shd w:val="clear" w:color="auto" w:fill="FFFFFF" w:themeFill="background1"/>
          <w:lang w:val="en-US" w:eastAsia="zh-CN"/>
        </w:rPr>
        <w:t>12</w:t>
      </w:r>
      <w:r>
        <w:rPr>
          <w:rFonts w:hint="eastAsia" w:asciiTheme="minorEastAsia" w:hAnsiTheme="minorEastAsia" w:eastAsiaTheme="minorEastAsia"/>
          <w:color w:val="auto"/>
          <w:sz w:val="24"/>
          <w:highlight w:val="none"/>
          <w:shd w:val="clear" w:color="auto" w:fill="FFFFFF" w:themeFill="background1"/>
        </w:rPr>
        <w:t>月</w:t>
      </w:r>
      <w:r>
        <w:rPr>
          <w:rFonts w:hint="eastAsia" w:asciiTheme="minorEastAsia" w:hAnsiTheme="minorEastAsia" w:eastAsiaTheme="minorEastAsia"/>
          <w:color w:val="auto"/>
          <w:sz w:val="24"/>
          <w:highlight w:val="none"/>
          <w:shd w:val="clear" w:color="auto" w:fill="FFFFFF" w:themeFill="background1"/>
          <w:lang w:val="en-US" w:eastAsia="zh-CN"/>
        </w:rPr>
        <w:t>26</w:t>
      </w:r>
      <w:r>
        <w:rPr>
          <w:rFonts w:hint="eastAsia" w:asciiTheme="minorEastAsia" w:hAnsiTheme="minorEastAsia" w:eastAsiaTheme="minorEastAsia"/>
          <w:color w:val="auto"/>
          <w:sz w:val="24"/>
          <w:highlight w:val="none"/>
          <w:shd w:val="clear" w:color="auto" w:fill="FFFFFF" w:themeFill="background1"/>
        </w:rPr>
        <w:t>日至 202</w:t>
      </w:r>
      <w:r>
        <w:rPr>
          <w:rFonts w:hint="eastAsia" w:asciiTheme="minorEastAsia" w:hAnsiTheme="minorEastAsia" w:eastAsiaTheme="minorEastAsia"/>
          <w:color w:val="auto"/>
          <w:sz w:val="24"/>
          <w:highlight w:val="none"/>
          <w:shd w:val="clear" w:color="auto" w:fill="FFFFFF" w:themeFill="background1"/>
          <w:lang w:val="en-US" w:eastAsia="zh-CN"/>
        </w:rPr>
        <w:t>6</w:t>
      </w:r>
      <w:r>
        <w:rPr>
          <w:rFonts w:hint="eastAsia" w:asciiTheme="minorEastAsia" w:hAnsiTheme="minorEastAsia" w:eastAsiaTheme="minorEastAsia"/>
          <w:color w:val="auto"/>
          <w:sz w:val="24"/>
          <w:highlight w:val="none"/>
          <w:shd w:val="clear" w:color="auto" w:fill="FFFFFF" w:themeFill="background1"/>
        </w:rPr>
        <w:t>年</w:t>
      </w:r>
      <w:r>
        <w:rPr>
          <w:rFonts w:hint="eastAsia" w:asciiTheme="minorEastAsia" w:hAnsiTheme="minorEastAsia" w:eastAsiaTheme="minorEastAsia"/>
          <w:color w:val="auto"/>
          <w:sz w:val="24"/>
          <w:highlight w:val="none"/>
          <w:shd w:val="clear" w:color="auto" w:fill="FFFFFF" w:themeFill="background1"/>
          <w:lang w:val="en-US" w:eastAsia="zh-CN"/>
        </w:rPr>
        <w:t>01</w:t>
      </w:r>
      <w:r>
        <w:rPr>
          <w:rFonts w:hint="eastAsia" w:asciiTheme="minorEastAsia" w:hAnsiTheme="minorEastAsia" w:eastAsiaTheme="minorEastAsia"/>
          <w:color w:val="auto"/>
          <w:sz w:val="24"/>
          <w:highlight w:val="none"/>
          <w:shd w:val="clear" w:color="auto" w:fill="FFFFFF" w:themeFill="background1"/>
        </w:rPr>
        <w:t>月</w:t>
      </w:r>
      <w:r>
        <w:rPr>
          <w:rFonts w:hint="eastAsia" w:asciiTheme="minorEastAsia" w:hAnsiTheme="minorEastAsia" w:eastAsiaTheme="minorEastAsia"/>
          <w:color w:val="auto"/>
          <w:sz w:val="24"/>
          <w:highlight w:val="none"/>
          <w:shd w:val="clear" w:color="auto" w:fill="FFFFFF" w:themeFill="background1"/>
          <w:lang w:val="en-US" w:eastAsia="zh-CN"/>
        </w:rPr>
        <w:t>05</w:t>
      </w:r>
      <w:r>
        <w:rPr>
          <w:rFonts w:hint="eastAsia" w:asciiTheme="minorEastAsia" w:hAnsiTheme="minorEastAsia" w:eastAsiaTheme="minorEastAsia"/>
          <w:color w:val="auto"/>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rPr>
        <w:t>，每天上午00:00至12:00，下午12:00至23:59（北京时间，法定节假日除外。）；</w:t>
      </w:r>
    </w:p>
    <w:p w14:paraId="4DB90B8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 xml:space="preserve">2、地点：三门峡市公共资源交易中心平台 </w:t>
      </w:r>
    </w:p>
    <w:p w14:paraId="17CCE9E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方式：本项目没有报名环节，投标人凭CA数字证书通过三门峡市公共资源交易中心网（网址：http://gzjy.smx.gov.cn/），点击交易平台选择“市场主体登录”，在所参与项目右侧点击参与投标,即可直接下载本项目磋商文件。</w:t>
      </w:r>
    </w:p>
    <w:p w14:paraId="2159C9E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4、售价：0元</w:t>
      </w:r>
    </w:p>
    <w:p w14:paraId="32A6385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四、响应文件提交</w:t>
      </w:r>
    </w:p>
    <w:p w14:paraId="170622D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1、截止时间</w:t>
      </w:r>
      <w:r>
        <w:rPr>
          <w:rFonts w:hint="eastAsia" w:asciiTheme="minorEastAsia" w:hAnsiTheme="minorEastAsia" w:eastAsiaTheme="minorEastAsia"/>
          <w:color w:val="auto"/>
          <w:sz w:val="24"/>
          <w:highlight w:val="none"/>
          <w:shd w:val="clear" w:color="auto" w:fill="FFFFFF" w:themeFill="background1"/>
        </w:rPr>
        <w:t>：202</w:t>
      </w:r>
      <w:r>
        <w:rPr>
          <w:rFonts w:hint="eastAsia" w:asciiTheme="minorEastAsia" w:hAnsiTheme="minorEastAsia" w:eastAsiaTheme="minorEastAsia"/>
          <w:color w:val="auto"/>
          <w:sz w:val="24"/>
          <w:highlight w:val="none"/>
          <w:shd w:val="clear" w:color="auto" w:fill="FFFFFF" w:themeFill="background1"/>
          <w:lang w:val="en-US" w:eastAsia="zh-CN"/>
        </w:rPr>
        <w:t>6</w:t>
      </w:r>
      <w:r>
        <w:rPr>
          <w:rFonts w:hint="eastAsia" w:asciiTheme="minorEastAsia" w:hAnsiTheme="minorEastAsia" w:eastAsiaTheme="minorEastAsia"/>
          <w:color w:val="auto"/>
          <w:sz w:val="24"/>
          <w:highlight w:val="none"/>
          <w:shd w:val="clear" w:color="auto" w:fill="FFFFFF" w:themeFill="background1"/>
        </w:rPr>
        <w:t>年</w:t>
      </w:r>
      <w:r>
        <w:rPr>
          <w:rFonts w:hint="eastAsia" w:asciiTheme="minorEastAsia" w:hAnsiTheme="minorEastAsia" w:eastAsiaTheme="minorEastAsia"/>
          <w:color w:val="auto"/>
          <w:sz w:val="24"/>
          <w:highlight w:val="none"/>
          <w:shd w:val="clear" w:color="auto" w:fill="FFFFFF" w:themeFill="background1"/>
          <w:lang w:val="en-US" w:eastAsia="zh-CN"/>
        </w:rPr>
        <w:t>01</w:t>
      </w:r>
      <w:r>
        <w:rPr>
          <w:rFonts w:hint="eastAsia" w:asciiTheme="minorEastAsia" w:hAnsiTheme="minorEastAsia" w:eastAsiaTheme="minorEastAsia"/>
          <w:color w:val="auto"/>
          <w:sz w:val="24"/>
          <w:highlight w:val="none"/>
          <w:shd w:val="clear" w:color="auto" w:fill="FFFFFF" w:themeFill="background1"/>
        </w:rPr>
        <w:t>月</w:t>
      </w:r>
      <w:r>
        <w:rPr>
          <w:rFonts w:hint="eastAsia" w:asciiTheme="minorEastAsia" w:hAnsiTheme="minorEastAsia" w:eastAsiaTheme="minorEastAsia"/>
          <w:color w:val="auto"/>
          <w:sz w:val="24"/>
          <w:highlight w:val="none"/>
          <w:shd w:val="clear" w:color="auto" w:fill="FFFFFF" w:themeFill="background1"/>
          <w:lang w:val="en-US" w:eastAsia="zh-CN"/>
        </w:rPr>
        <w:t>06</w:t>
      </w:r>
      <w:r>
        <w:rPr>
          <w:rFonts w:hint="eastAsia" w:asciiTheme="minorEastAsia" w:hAnsiTheme="minorEastAsia" w:eastAsiaTheme="minorEastAsia"/>
          <w:color w:val="auto"/>
          <w:sz w:val="24"/>
          <w:highlight w:val="none"/>
          <w:shd w:val="clear" w:color="auto" w:fill="FFFFFF" w:themeFill="background1"/>
        </w:rPr>
        <w:t>日</w:t>
      </w:r>
      <w:r>
        <w:rPr>
          <w:rFonts w:hint="eastAsia" w:asciiTheme="minorEastAsia" w:hAnsiTheme="minorEastAsia" w:eastAsiaTheme="minorEastAsia"/>
          <w:color w:val="auto"/>
          <w:sz w:val="24"/>
          <w:highlight w:val="none"/>
          <w:shd w:val="clear" w:color="auto" w:fill="FFFFFF" w:themeFill="background1"/>
          <w:lang w:val="en-US" w:eastAsia="zh-CN"/>
        </w:rPr>
        <w:t>8</w:t>
      </w:r>
      <w:r>
        <w:rPr>
          <w:rFonts w:hint="eastAsia" w:asciiTheme="minorEastAsia" w:hAnsiTheme="minorEastAsia" w:eastAsiaTheme="minorEastAsia"/>
          <w:color w:val="auto"/>
          <w:sz w:val="24"/>
          <w:highlight w:val="none"/>
          <w:shd w:val="clear" w:color="auto" w:fill="FFFFFF" w:themeFill="background1"/>
        </w:rPr>
        <w:t>时</w:t>
      </w:r>
      <w:r>
        <w:rPr>
          <w:rFonts w:hint="eastAsia" w:asciiTheme="minorEastAsia" w:hAnsiTheme="minorEastAsia" w:eastAsiaTheme="minorEastAsia"/>
          <w:color w:val="auto"/>
          <w:sz w:val="24"/>
          <w:highlight w:val="none"/>
          <w:shd w:val="clear" w:color="auto" w:fill="FFFFFF" w:themeFill="background1"/>
          <w:lang w:val="en-US" w:eastAsia="zh-CN"/>
        </w:rPr>
        <w:t>3</w:t>
      </w:r>
      <w:r>
        <w:rPr>
          <w:rFonts w:hint="eastAsia" w:asciiTheme="minorEastAsia" w:hAnsiTheme="minorEastAsia" w:eastAsiaTheme="minorEastAsia"/>
          <w:color w:val="auto"/>
          <w:sz w:val="24"/>
          <w:highlight w:val="none"/>
          <w:shd w:val="clear" w:color="auto" w:fill="FFFFFF" w:themeFill="background1"/>
        </w:rPr>
        <w:t>0分（北京时间）</w:t>
      </w:r>
    </w:p>
    <w:p w14:paraId="1BBB3B6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2、地点：在三门峡市公共资源交易中心网中上传加密响应文件</w:t>
      </w:r>
    </w:p>
    <w:p w14:paraId="0D14262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五、响应文件开启</w:t>
      </w:r>
    </w:p>
    <w:p w14:paraId="3F798ED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rPr>
        <w:t>时间：</w:t>
      </w:r>
      <w:r>
        <w:rPr>
          <w:rFonts w:hint="eastAsia" w:asciiTheme="minorEastAsia" w:hAnsiTheme="minorEastAsia" w:eastAsiaTheme="minorEastAsia"/>
          <w:sz w:val="24"/>
          <w:highlight w:val="none"/>
          <w:shd w:val="clear" w:color="auto" w:fill="FFFFFF" w:themeFill="background1"/>
          <w:lang w:eastAsia="zh-CN"/>
        </w:rPr>
        <w:t>202</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lang w:eastAsia="zh-CN"/>
        </w:rPr>
        <w:t>年</w:t>
      </w:r>
      <w:r>
        <w:rPr>
          <w:rFonts w:hint="eastAsia" w:asciiTheme="minorEastAsia" w:hAnsiTheme="minorEastAsia" w:eastAsiaTheme="minorEastAsia"/>
          <w:sz w:val="24"/>
          <w:highlight w:val="none"/>
          <w:shd w:val="clear" w:color="auto" w:fill="FFFFFF" w:themeFill="background1"/>
          <w:lang w:val="en-US" w:eastAsia="zh-CN"/>
        </w:rPr>
        <w:t>01</w:t>
      </w:r>
      <w:r>
        <w:rPr>
          <w:rFonts w:hint="eastAsia" w:asciiTheme="minorEastAsia" w:hAnsiTheme="minorEastAsia" w:eastAsiaTheme="minorEastAsia"/>
          <w:sz w:val="24"/>
          <w:highlight w:val="none"/>
          <w:shd w:val="clear" w:color="auto" w:fill="FFFFFF" w:themeFill="background1"/>
          <w:lang w:eastAsia="zh-CN"/>
        </w:rPr>
        <w:t>月</w:t>
      </w:r>
      <w:r>
        <w:rPr>
          <w:rFonts w:hint="eastAsia" w:asciiTheme="minorEastAsia" w:hAnsiTheme="minorEastAsia" w:eastAsiaTheme="minorEastAsia"/>
          <w:sz w:val="24"/>
          <w:highlight w:val="none"/>
          <w:shd w:val="clear" w:color="auto" w:fill="FFFFFF" w:themeFill="background1"/>
          <w:lang w:val="en-US" w:eastAsia="zh-CN"/>
        </w:rPr>
        <w:t>06</w:t>
      </w:r>
      <w:r>
        <w:rPr>
          <w:rFonts w:hint="eastAsia" w:asciiTheme="minorEastAsia" w:hAnsiTheme="minorEastAsia" w:eastAsiaTheme="minorEastAsia"/>
          <w:sz w:val="24"/>
          <w:highlight w:val="none"/>
          <w:shd w:val="clear" w:color="auto" w:fill="FFFFFF" w:themeFill="background1"/>
          <w:lang w:eastAsia="zh-CN"/>
        </w:rPr>
        <w:t>日8时</w:t>
      </w:r>
      <w:r>
        <w:rPr>
          <w:rFonts w:hint="eastAsia" w:asciiTheme="minorEastAsia" w:hAnsiTheme="minorEastAsia" w:eastAsiaTheme="minorEastAsia"/>
          <w:sz w:val="24"/>
          <w:highlight w:val="none"/>
          <w:shd w:val="clear" w:color="auto" w:fill="FFFFFF" w:themeFill="background1"/>
          <w:lang w:val="en-US" w:eastAsia="zh-CN"/>
        </w:rPr>
        <w:t>3</w:t>
      </w:r>
      <w:r>
        <w:rPr>
          <w:rFonts w:hint="eastAsia" w:asciiTheme="minorEastAsia" w:hAnsiTheme="minorEastAsia" w:eastAsiaTheme="minorEastAsia"/>
          <w:sz w:val="24"/>
          <w:highlight w:val="none"/>
          <w:shd w:val="clear" w:color="auto" w:fill="FFFFFF" w:themeFill="background1"/>
          <w:lang w:eastAsia="zh-CN"/>
        </w:rPr>
        <w:t>0分</w:t>
      </w:r>
      <w:r>
        <w:rPr>
          <w:rFonts w:hint="eastAsia" w:asciiTheme="minorEastAsia" w:hAnsiTheme="minorEastAsia" w:eastAsiaTheme="minorEastAsia"/>
          <w:sz w:val="24"/>
          <w:highlight w:val="none"/>
          <w:shd w:val="clear" w:color="auto" w:fill="FFFFFF" w:themeFill="background1"/>
        </w:rPr>
        <w:t>（北京时间）</w:t>
      </w:r>
    </w:p>
    <w:p w14:paraId="1D60C411">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rPr>
        <w:t>地点：三门峡市陕州区公共资源交易中心四楼开标</w:t>
      </w:r>
      <w:r>
        <w:rPr>
          <w:rFonts w:hint="eastAsia" w:asciiTheme="minorEastAsia" w:hAnsiTheme="minorEastAsia" w:eastAsiaTheme="minorEastAsia"/>
          <w:sz w:val="24"/>
          <w:highlight w:val="none"/>
          <w:shd w:val="clear" w:color="auto" w:fill="FFFFFF" w:themeFill="background1"/>
          <w:lang w:val="en-US" w:eastAsia="zh-CN"/>
        </w:rPr>
        <w:t>一室</w:t>
      </w:r>
    </w:p>
    <w:p w14:paraId="10ADD0A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六、发布公告的媒介及招标公告期限</w:t>
      </w:r>
    </w:p>
    <w:p w14:paraId="57C579C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本次磋商公告同时在《河南省政府采购网》、《中国采购与招标网》</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《三门峡市公共资源交易中心网》上发布。</w:t>
      </w:r>
    </w:p>
    <w:p w14:paraId="0CE8CD2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七、其他补充事宜</w:t>
      </w:r>
    </w:p>
    <w:p w14:paraId="38ABEB2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1、根据《河南省财政厅关于优化政府采购营商环境有关问题的通知》（豫财购【2019】4号）第6条的规定，本项目不收取磋商保证金。</w:t>
      </w:r>
    </w:p>
    <w:p w14:paraId="71823B2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2、根据优化营商环境的要求，评标时以响应文件为准，可使用电子营业执照；</w:t>
      </w:r>
    </w:p>
    <w:p w14:paraId="0EE1614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资格评（预）审部分：资格评（预）以响应文件为准，其上传资料真实性由供应商自行承担，同时，供应商要完善主体库。</w:t>
      </w:r>
    </w:p>
    <w:p w14:paraId="7C5E9B9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14:paraId="30CEBA7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4、本项目为电子化、无纸化交易项目，开标时不再接受任何纸质资料，为保证您能投标成功，请需仔细阅读磋商文件和三门峡市公共资源交易中心官网业务办理指南。</w:t>
      </w:r>
    </w:p>
    <w:p w14:paraId="4D40758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本项目为电子化不见面交易项目，开标会议当日供应商无需到现场，应当在开标时间前，选择登陆三门峡市公共资源电子招投标系统不见面开标大厅（网址：http://120.194.249.36:10094/BidOpening/bidopeninghallaction/hall/login）,在线准时参加开标会议并进行投标文件解密。每位供应商的解密时间为响应文件开启时间起30分钟内完成。因供应商原因未能解密、解密失败或解密超时的投标文件将被拒绝。</w:t>
      </w:r>
    </w:p>
    <w:p w14:paraId="69530B3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八、凡对本次采购提出询问，请按以下方式联系</w:t>
      </w:r>
    </w:p>
    <w:p w14:paraId="4BC005C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1、采购人信息</w:t>
      </w:r>
    </w:p>
    <w:p w14:paraId="484CE95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采购人：</w:t>
      </w:r>
      <w:r>
        <w:rPr>
          <w:rFonts w:hint="eastAsia" w:asciiTheme="minorEastAsia" w:hAnsiTheme="minorEastAsia" w:eastAsiaTheme="minorEastAsia"/>
          <w:sz w:val="24"/>
          <w:highlight w:val="none"/>
          <w:shd w:val="clear" w:color="auto" w:fill="FFFFFF" w:themeFill="background1"/>
          <w:lang w:eastAsia="zh-CN"/>
        </w:rPr>
        <w:t xml:space="preserve">三门峡市陕州区水利局   </w:t>
      </w:r>
    </w:p>
    <w:p w14:paraId="0F974B7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联系人：</w:t>
      </w:r>
      <w:r>
        <w:rPr>
          <w:rFonts w:hint="eastAsia" w:asciiTheme="minorEastAsia" w:hAnsiTheme="minorEastAsia" w:eastAsiaTheme="minorEastAsia"/>
          <w:sz w:val="24"/>
          <w:highlight w:val="none"/>
          <w:shd w:val="clear" w:color="auto" w:fill="FFFFFF" w:themeFill="background1"/>
          <w:lang w:eastAsia="zh-CN"/>
        </w:rPr>
        <w:t>张先生</w:t>
      </w:r>
    </w:p>
    <w:p w14:paraId="6101202B">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rPr>
        <w:t>：</w:t>
      </w:r>
      <w:r>
        <w:rPr>
          <w:rFonts w:hint="eastAsia" w:asciiTheme="minorEastAsia" w:hAnsiTheme="minorEastAsia" w:eastAsiaTheme="minorEastAsia"/>
          <w:color w:val="auto"/>
          <w:sz w:val="24"/>
          <w:highlight w:val="none"/>
          <w:shd w:val="clear" w:color="auto" w:fill="FFFFFF" w:themeFill="background1"/>
          <w:lang w:val="en-US" w:eastAsia="zh-CN"/>
        </w:rPr>
        <w:t>13653985099</w:t>
      </w:r>
    </w:p>
    <w:p w14:paraId="5038614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p w14:paraId="5A978FB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2、采购代理机构信息</w:t>
      </w:r>
    </w:p>
    <w:p w14:paraId="4725B14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采购代理机构：</w:t>
      </w:r>
      <w:r>
        <w:rPr>
          <w:rFonts w:hint="eastAsia" w:asciiTheme="minorEastAsia" w:hAnsiTheme="minorEastAsia" w:eastAsiaTheme="minorEastAsia"/>
          <w:sz w:val="24"/>
          <w:highlight w:val="none"/>
          <w:shd w:val="clear" w:color="auto" w:fill="FFFFFF" w:themeFill="background1"/>
          <w:lang w:val="en-US" w:eastAsia="zh-CN"/>
        </w:rPr>
        <w:t>中和中基工程管理有限公司</w:t>
      </w:r>
    </w:p>
    <w:p w14:paraId="32409C5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公司地址：</w:t>
      </w:r>
      <w:r>
        <w:rPr>
          <w:rFonts w:hint="eastAsia" w:asciiTheme="minorEastAsia" w:hAnsiTheme="minorEastAsia" w:eastAsiaTheme="minorEastAsia"/>
          <w:sz w:val="24"/>
          <w:highlight w:val="none"/>
          <w:shd w:val="clear" w:color="auto" w:fill="FFFFFF" w:themeFill="background1"/>
          <w:lang w:eastAsia="zh-CN"/>
        </w:rPr>
        <w:t>河南省平顶山市湛河区中兴路100号联通公司综合楼11楼（新汽车站对面）</w:t>
      </w:r>
    </w:p>
    <w:p w14:paraId="4C0FBA78">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联系人：</w:t>
      </w:r>
      <w:r>
        <w:rPr>
          <w:rFonts w:hint="eastAsia" w:asciiTheme="minorEastAsia" w:hAnsiTheme="minorEastAsia" w:eastAsiaTheme="minorEastAsia"/>
          <w:sz w:val="24"/>
          <w:highlight w:val="none"/>
          <w:shd w:val="clear" w:color="auto" w:fill="FFFFFF" w:themeFill="background1"/>
          <w:lang w:val="en-US" w:eastAsia="zh-CN"/>
        </w:rPr>
        <w:t>王女士</w:t>
      </w:r>
    </w:p>
    <w:p w14:paraId="6E5B4AF9">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15890121943</w:t>
      </w:r>
    </w:p>
    <w:p w14:paraId="0E745BE9">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3、项目联系方式</w:t>
      </w:r>
    </w:p>
    <w:p w14:paraId="2BE8E1EC">
      <w:pPr>
        <w:widowControl/>
        <w:adjustRightInd w:val="0"/>
        <w:snapToGrid w:val="0"/>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项目联系人：</w:t>
      </w:r>
      <w:r>
        <w:rPr>
          <w:rFonts w:hint="eastAsia" w:asciiTheme="minorEastAsia" w:hAnsiTheme="minorEastAsia" w:eastAsiaTheme="minorEastAsia"/>
          <w:color w:val="auto"/>
          <w:sz w:val="24"/>
          <w:highlight w:val="none"/>
          <w:shd w:val="clear" w:color="auto" w:fill="FFFFFF" w:themeFill="background1"/>
          <w:lang w:val="en-US" w:eastAsia="zh-CN"/>
        </w:rPr>
        <w:t>王女士</w:t>
      </w:r>
    </w:p>
    <w:p w14:paraId="1BD0035D">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15890121943</w:t>
      </w:r>
    </w:p>
    <w:p w14:paraId="13179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ascii="微软雅黑" w:hAnsi="微软雅黑" w:eastAsia="微软雅黑" w:cs="微软雅黑"/>
          <w:i w:val="0"/>
          <w:iCs w:val="0"/>
          <w:caps w:val="0"/>
          <w:color w:val="333333"/>
          <w:spacing w:val="0"/>
          <w:sz w:val="21"/>
          <w:szCs w:val="21"/>
        </w:rPr>
      </w:pPr>
      <w:r>
        <w:rPr>
          <w:rFonts w:hint="eastAsia" w:asciiTheme="minorEastAsia" w:hAnsiTheme="minorEastAsia" w:eastAsiaTheme="minorEastAsia"/>
          <w:color w:val="auto"/>
          <w:sz w:val="24"/>
          <w:highlight w:val="none"/>
          <w:shd w:val="clear" w:color="auto" w:fill="FFFFFF" w:themeFill="background1"/>
          <w:lang w:val="en-US" w:eastAsia="zh-CN"/>
        </w:rPr>
        <w:t>4、</w:t>
      </w:r>
      <w:r>
        <w:rPr>
          <w:rFonts w:hint="eastAsia" w:ascii="宋体" w:hAnsi="宋体" w:eastAsia="宋体" w:cs="宋体"/>
          <w:i w:val="0"/>
          <w:iCs w:val="0"/>
          <w:caps w:val="0"/>
          <w:color w:val="000000"/>
          <w:spacing w:val="0"/>
          <w:kern w:val="0"/>
          <w:sz w:val="24"/>
          <w:szCs w:val="24"/>
          <w:lang w:val="en-US" w:eastAsia="zh-CN" w:bidi="ar"/>
        </w:rPr>
        <w:t>监督单位：三门峡市陕州区财政局政府采购监督管理科</w:t>
      </w:r>
    </w:p>
    <w:p w14:paraId="00FAD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lang w:val="en-US" w:eastAsia="zh-CN" w:bidi="ar"/>
        </w:rPr>
        <w:t>联系方式：0398-3839210</w:t>
      </w:r>
    </w:p>
    <w:p w14:paraId="1844C264">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p>
    <w:p w14:paraId="15E2FEA7">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28606051">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5EAD52D1">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6C054067"/>
    <w:p w14:paraId="6E0B9EDA"/>
    <w:p w14:paraId="5A652D07"/>
    <w:p w14:paraId="6CC0DEC6">
      <w:pPr>
        <w:pStyle w:val="2"/>
        <w:jc w:val="center"/>
        <w:rPr>
          <w:rFonts w:ascii="黑体" w:hAnsi="黑体" w:eastAsia="黑体" w:cs="宋体"/>
          <w:sz w:val="36"/>
          <w:szCs w:val="36"/>
          <w:shd w:val="clear" w:color="auto" w:fill="FFFFFF" w:themeFill="background1"/>
        </w:rPr>
      </w:pPr>
      <w:bookmarkStart w:id="1" w:name="_Toc121835973"/>
    </w:p>
    <w:p w14:paraId="4DD14692">
      <w:pP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14:paraId="18E90425"/>
    <w:p w14:paraId="287879BC">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第二章 磋商须知</w:t>
      </w:r>
      <w:bookmarkEnd w:id="1"/>
    </w:p>
    <w:p w14:paraId="6679747F">
      <w:pPr>
        <w:spacing w:line="360" w:lineRule="auto"/>
        <w:ind w:firstLine="200"/>
        <w:jc w:val="center"/>
        <w:rPr>
          <w:rFonts w:ascii="宋体" w:cs="宋体"/>
          <w:b/>
          <w:bCs/>
          <w:sz w:val="24"/>
          <w:shd w:val="clear" w:color="auto" w:fill="FFFFFF" w:themeFill="background1"/>
        </w:rPr>
      </w:pPr>
      <w:r>
        <w:rPr>
          <w:rFonts w:hint="eastAsia" w:ascii="宋体" w:hAnsi="宋体" w:cs="宋体"/>
          <w:b/>
          <w:bCs/>
          <w:sz w:val="24"/>
          <w:shd w:val="clear" w:color="auto" w:fill="FFFFFF" w:themeFill="background1"/>
        </w:rPr>
        <w:t>投标人须知前附表</w:t>
      </w:r>
    </w:p>
    <w:tbl>
      <w:tblPr>
        <w:tblStyle w:val="15"/>
        <w:tblW w:w="9625" w:type="dxa"/>
        <w:jc w:val="center"/>
        <w:tblLayout w:type="fixed"/>
        <w:tblCellMar>
          <w:top w:w="0" w:type="dxa"/>
          <w:left w:w="108" w:type="dxa"/>
          <w:bottom w:w="0" w:type="dxa"/>
          <w:right w:w="108" w:type="dxa"/>
        </w:tblCellMar>
      </w:tblPr>
      <w:tblGrid>
        <w:gridCol w:w="938"/>
        <w:gridCol w:w="2414"/>
        <w:gridCol w:w="6273"/>
      </w:tblGrid>
      <w:tr w14:paraId="32135A4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537A222">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条款号</w:t>
            </w:r>
          </w:p>
        </w:tc>
        <w:tc>
          <w:tcPr>
            <w:tcW w:w="2414" w:type="dxa"/>
            <w:tcBorders>
              <w:top w:val="single" w:color="auto" w:sz="4" w:space="0"/>
              <w:left w:val="single" w:color="auto" w:sz="4" w:space="0"/>
              <w:bottom w:val="single" w:color="auto" w:sz="4" w:space="0"/>
              <w:right w:val="single" w:color="auto" w:sz="4" w:space="0"/>
            </w:tcBorders>
            <w:vAlign w:val="center"/>
          </w:tcPr>
          <w:p w14:paraId="1872DC77">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条款名称</w:t>
            </w:r>
          </w:p>
        </w:tc>
        <w:tc>
          <w:tcPr>
            <w:tcW w:w="6273" w:type="dxa"/>
            <w:tcBorders>
              <w:top w:val="single" w:color="auto" w:sz="4" w:space="0"/>
              <w:left w:val="single" w:color="auto" w:sz="4" w:space="0"/>
              <w:bottom w:val="single" w:color="auto" w:sz="4" w:space="0"/>
              <w:right w:val="single" w:color="auto" w:sz="4" w:space="0"/>
            </w:tcBorders>
            <w:vAlign w:val="center"/>
          </w:tcPr>
          <w:p w14:paraId="76F8A6DB">
            <w:pPr>
              <w:keepNext w:val="0"/>
              <w:keepLines w:val="0"/>
              <w:pageBreakBefore w:val="0"/>
              <w:kinsoku/>
              <w:wordWrap w:val="0"/>
              <w:overflowPunct/>
              <w:topLinePunct w:val="0"/>
              <w:bidi w:val="0"/>
              <w:snapToGrid/>
              <w:spacing w:line="560" w:lineRule="exact"/>
              <w:jc w:val="center"/>
              <w:textAlignment w:val="auto"/>
              <w:rPr>
                <w:rFonts w:ascii="宋体" w:cs="宋体"/>
                <w:b/>
                <w:sz w:val="24"/>
                <w:shd w:val="clear" w:color="auto" w:fill="FFFFFF" w:themeFill="background1"/>
              </w:rPr>
            </w:pPr>
            <w:r>
              <w:rPr>
                <w:rFonts w:hint="eastAsia" w:ascii="宋体" w:hAnsi="宋体" w:cs="宋体"/>
                <w:b/>
                <w:sz w:val="24"/>
                <w:shd w:val="clear" w:color="auto" w:fill="FFFFFF" w:themeFill="background1"/>
              </w:rPr>
              <w:t>编列内容</w:t>
            </w:r>
          </w:p>
        </w:tc>
      </w:tr>
      <w:tr w14:paraId="222C556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7CDAB3A">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0DC612E4">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采购人</w:t>
            </w:r>
          </w:p>
        </w:tc>
        <w:tc>
          <w:tcPr>
            <w:tcW w:w="6273" w:type="dxa"/>
            <w:tcBorders>
              <w:top w:val="single" w:color="auto" w:sz="4" w:space="0"/>
              <w:left w:val="single" w:color="auto" w:sz="4" w:space="0"/>
              <w:bottom w:val="single" w:color="auto" w:sz="4" w:space="0"/>
              <w:right w:val="single" w:color="auto" w:sz="4" w:space="0"/>
            </w:tcBorders>
            <w:vAlign w:val="center"/>
          </w:tcPr>
          <w:p w14:paraId="2B9F7522">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 xml:space="preserve">采购人：三门峡市陕州区水利局   </w:t>
            </w:r>
          </w:p>
          <w:p w14:paraId="3694EA2A">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联系人：</w:t>
            </w:r>
            <w:r>
              <w:rPr>
                <w:rFonts w:hint="eastAsia" w:ascii="宋体" w:hAnsi="宋体" w:cs="宋体"/>
                <w:sz w:val="24"/>
                <w:shd w:val="clear" w:color="auto" w:fill="FFFFFF" w:themeFill="background1"/>
                <w:lang w:eastAsia="zh-CN"/>
              </w:rPr>
              <w:t>张先生</w:t>
            </w:r>
          </w:p>
          <w:p w14:paraId="54F11663">
            <w:pPr>
              <w:keepNext w:val="0"/>
              <w:keepLines w:val="0"/>
              <w:pageBreakBefore w:val="0"/>
              <w:kinsoku/>
              <w:wordWrap w:val="0"/>
              <w:overflowPunct/>
              <w:topLinePunct w:val="0"/>
              <w:bidi w:val="0"/>
              <w:snapToGrid/>
              <w:spacing w:line="560" w:lineRule="exact"/>
              <w:textAlignment w:val="auto"/>
              <w:rPr>
                <w:rFonts w:hint="eastAsia"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rPr>
              <w:t>联系电话</w:t>
            </w:r>
            <w:r>
              <w:rPr>
                <w:rFonts w:hint="eastAsia" w:ascii="宋体" w:hAnsi="宋体" w:cs="宋体"/>
                <w:color w:val="auto"/>
                <w:sz w:val="24"/>
                <w:shd w:val="clear" w:color="auto" w:fill="FFFFFF" w:themeFill="background1"/>
              </w:rPr>
              <w:t>：</w:t>
            </w:r>
            <w:r>
              <w:rPr>
                <w:rFonts w:hint="eastAsia" w:ascii="宋体" w:hAnsi="宋体" w:cs="宋体"/>
                <w:color w:val="auto"/>
                <w:sz w:val="24"/>
                <w:shd w:val="clear" w:color="auto" w:fill="FFFFFF" w:themeFill="background1"/>
                <w:lang w:val="en-US" w:eastAsia="zh-CN"/>
              </w:rPr>
              <w:t>13653985099</w:t>
            </w:r>
          </w:p>
          <w:p w14:paraId="6044A410">
            <w:pPr>
              <w:keepNext w:val="0"/>
              <w:keepLines w:val="0"/>
              <w:pageBreakBefore w:val="0"/>
              <w:kinsoku/>
              <w:wordWrap w:val="0"/>
              <w:overflowPunct/>
              <w:topLinePunct w:val="0"/>
              <w:bidi w:val="0"/>
              <w:snapToGrid/>
              <w:spacing w:line="560" w:lineRule="exact"/>
              <w:textAlignment w:val="auto"/>
              <w:rPr>
                <w:rFonts w:ascii="宋体" w:hAnsi="宋体"/>
                <w:sz w:val="24"/>
                <w:shd w:val="clear" w:color="auto" w:fill="FFFFFF" w:themeFill="background1"/>
              </w:rPr>
            </w:pPr>
            <w:r>
              <w:rPr>
                <w:rFonts w:hint="eastAsia" w:ascii="宋体" w:hAnsi="宋体" w:cs="宋体"/>
                <w:sz w:val="24"/>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tc>
      </w:tr>
      <w:tr w14:paraId="0A68409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147119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189D87A3">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代理机构</w:t>
            </w:r>
          </w:p>
        </w:tc>
        <w:tc>
          <w:tcPr>
            <w:tcW w:w="6273" w:type="dxa"/>
            <w:tcBorders>
              <w:top w:val="single" w:color="auto" w:sz="4" w:space="0"/>
              <w:left w:val="single" w:color="auto" w:sz="4" w:space="0"/>
              <w:bottom w:val="single" w:color="auto" w:sz="4" w:space="0"/>
              <w:right w:val="single" w:color="auto" w:sz="4" w:space="0"/>
            </w:tcBorders>
            <w:vAlign w:val="center"/>
          </w:tcPr>
          <w:p w14:paraId="3C358EDD">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采购代理机构：</w:t>
            </w:r>
            <w:r>
              <w:rPr>
                <w:rFonts w:hint="eastAsia" w:ascii="宋体" w:hAnsi="宋体" w:cs="宋体"/>
                <w:sz w:val="24"/>
                <w:shd w:val="clear" w:color="auto" w:fill="FFFFFF" w:themeFill="background1"/>
                <w:lang w:eastAsia="zh-CN"/>
              </w:rPr>
              <w:t>中和中基工程管理有限公司</w:t>
            </w:r>
          </w:p>
          <w:p w14:paraId="2A16F404">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rPr>
              <w:t>公司地址：</w:t>
            </w:r>
            <w:r>
              <w:rPr>
                <w:rFonts w:hint="eastAsia" w:ascii="宋体" w:hAnsi="宋体" w:cs="宋体"/>
                <w:sz w:val="24"/>
                <w:shd w:val="clear" w:color="auto" w:fill="FFFFFF" w:themeFill="background1"/>
                <w:lang w:eastAsia="zh-CN"/>
              </w:rPr>
              <w:t>河南省平顶山市湛河区中兴路100号联通公司综合楼11楼（新汽车站对面）</w:t>
            </w:r>
          </w:p>
          <w:p w14:paraId="4BEA8567">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color w:val="auto"/>
                <w:sz w:val="24"/>
                <w:shd w:val="clear" w:color="auto" w:fill="FFFFFF" w:themeFill="background1"/>
                <w:lang w:val="en-US" w:eastAsia="zh-CN"/>
              </w:rPr>
            </w:pPr>
            <w:r>
              <w:rPr>
                <w:rFonts w:hint="eastAsia" w:ascii="宋体" w:hAnsi="宋体" w:cs="宋体"/>
                <w:color w:val="auto"/>
                <w:sz w:val="24"/>
                <w:shd w:val="clear" w:color="auto" w:fill="FFFFFF" w:themeFill="background1"/>
              </w:rPr>
              <w:t>联系人：</w:t>
            </w:r>
            <w:r>
              <w:rPr>
                <w:rFonts w:hint="eastAsia" w:ascii="宋体" w:hAnsi="宋体" w:cs="宋体"/>
                <w:color w:val="auto"/>
                <w:sz w:val="24"/>
                <w:shd w:val="clear" w:color="auto" w:fill="FFFFFF" w:themeFill="background1"/>
                <w:lang w:val="en-US" w:eastAsia="zh-CN"/>
              </w:rPr>
              <w:t>王女士</w:t>
            </w:r>
          </w:p>
          <w:p w14:paraId="59768B29">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color w:val="auto"/>
                <w:sz w:val="24"/>
                <w:shd w:val="clear" w:color="auto" w:fill="FFFFFF" w:themeFill="background1"/>
              </w:rPr>
              <w:t>联系电话：</w:t>
            </w:r>
            <w:r>
              <w:rPr>
                <w:rFonts w:hint="eastAsia" w:ascii="宋体" w:hAnsi="宋体" w:cs="宋体"/>
                <w:color w:val="auto"/>
                <w:sz w:val="24"/>
                <w:shd w:val="clear" w:color="auto" w:fill="FFFFFF" w:themeFill="background1"/>
                <w:lang w:eastAsia="zh-CN"/>
              </w:rPr>
              <w:t>15890121943</w:t>
            </w:r>
            <w:r>
              <w:rPr>
                <w:rFonts w:hint="eastAsia" w:ascii="宋体" w:hAnsi="宋体" w:cs="宋体"/>
                <w:color w:val="auto"/>
                <w:sz w:val="24"/>
                <w:shd w:val="clear" w:color="auto" w:fill="FFFFFF" w:themeFill="background1"/>
              </w:rPr>
              <w:t xml:space="preserve"> </w:t>
            </w:r>
          </w:p>
        </w:tc>
      </w:tr>
      <w:tr w14:paraId="5474E5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36705B">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3</w:t>
            </w:r>
          </w:p>
        </w:tc>
        <w:tc>
          <w:tcPr>
            <w:tcW w:w="2414" w:type="dxa"/>
            <w:tcBorders>
              <w:top w:val="single" w:color="auto" w:sz="4" w:space="0"/>
              <w:left w:val="single" w:color="auto" w:sz="4" w:space="0"/>
              <w:bottom w:val="single" w:color="auto" w:sz="4" w:space="0"/>
              <w:right w:val="single" w:color="auto" w:sz="4" w:space="0"/>
            </w:tcBorders>
            <w:vAlign w:val="center"/>
          </w:tcPr>
          <w:p w14:paraId="3F948184">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6273" w:type="dxa"/>
            <w:tcBorders>
              <w:top w:val="single" w:color="auto" w:sz="4" w:space="0"/>
              <w:left w:val="single" w:color="auto" w:sz="4" w:space="0"/>
              <w:bottom w:val="single" w:color="auto" w:sz="4" w:space="0"/>
              <w:right w:val="single" w:color="auto" w:sz="4" w:space="0"/>
            </w:tcBorders>
            <w:vAlign w:val="center"/>
          </w:tcPr>
          <w:p w14:paraId="7555A242">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cs="宋体"/>
                <w:sz w:val="24"/>
                <w:lang w:eastAsia="zh-CN"/>
              </w:rPr>
              <w:t>三门峡市陕州区2025年创建省、市美丽幸福河湖建设项目</w:t>
            </w:r>
          </w:p>
        </w:tc>
      </w:tr>
      <w:tr w14:paraId="6A1919BD">
        <w:tblPrEx>
          <w:tblCellMar>
            <w:top w:w="0" w:type="dxa"/>
            <w:left w:w="108" w:type="dxa"/>
            <w:bottom w:w="0" w:type="dxa"/>
            <w:right w:w="108" w:type="dxa"/>
          </w:tblCellMar>
        </w:tblPrEx>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1C72C7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4</w:t>
            </w:r>
          </w:p>
        </w:tc>
        <w:tc>
          <w:tcPr>
            <w:tcW w:w="2414" w:type="dxa"/>
            <w:tcBorders>
              <w:top w:val="single" w:color="auto" w:sz="4" w:space="0"/>
              <w:left w:val="single" w:color="auto" w:sz="4" w:space="0"/>
              <w:bottom w:val="single" w:color="auto" w:sz="4" w:space="0"/>
              <w:right w:val="single" w:color="auto" w:sz="4" w:space="0"/>
            </w:tcBorders>
            <w:vAlign w:val="center"/>
          </w:tcPr>
          <w:p w14:paraId="4EE1920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color w:val="000000"/>
                <w:kern w:val="10"/>
                <w:sz w:val="24"/>
                <w:shd w:val="clear" w:color="auto" w:fill="FFFFFF" w:themeFill="background1"/>
                <w:lang w:val="en-US" w:eastAsia="zh-CN"/>
              </w:rPr>
              <w:t>采购</w:t>
            </w:r>
            <w:r>
              <w:rPr>
                <w:rFonts w:hint="eastAsia" w:ascii="宋体" w:hAnsi="宋体" w:cs="宋体"/>
                <w:color w:val="000000"/>
                <w:kern w:val="10"/>
                <w:sz w:val="24"/>
                <w:shd w:val="clear" w:color="auto" w:fill="FFFFFF" w:themeFill="background1"/>
              </w:rPr>
              <w:t>内容</w:t>
            </w:r>
          </w:p>
        </w:tc>
        <w:tc>
          <w:tcPr>
            <w:tcW w:w="6273" w:type="dxa"/>
            <w:tcBorders>
              <w:top w:val="single" w:color="auto" w:sz="4" w:space="0"/>
              <w:left w:val="single" w:color="auto" w:sz="4" w:space="0"/>
              <w:bottom w:val="single" w:color="auto" w:sz="4" w:space="0"/>
              <w:right w:val="single" w:color="auto" w:sz="4" w:space="0"/>
            </w:tcBorders>
            <w:vAlign w:val="center"/>
          </w:tcPr>
          <w:p w14:paraId="1A812E8A">
            <w:pPr>
              <w:widowControl/>
              <w:spacing w:line="360" w:lineRule="auto"/>
              <w:ind w:firstLine="480" w:firstLineChars="200"/>
              <w:rPr>
                <w:rFonts w:ascii="宋体" w:hAnsi="宋体" w:cs="宋体"/>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lang w:eastAsia="zh-CN"/>
              </w:rPr>
              <w:t>三门峡市陕州区2025年创建省、市美丽幸福河湖建设项目</w:t>
            </w:r>
            <w:r>
              <w:rPr>
                <w:rFonts w:hint="eastAsia" w:asciiTheme="minorEastAsia" w:hAnsiTheme="minorEastAsia" w:eastAsiaTheme="minorEastAsia"/>
                <w:sz w:val="24"/>
                <w:highlight w:val="none"/>
                <w:shd w:val="clear" w:color="auto" w:fill="FFFFFF" w:themeFill="background1"/>
              </w:rPr>
              <w:t>主要包括现场</w:t>
            </w:r>
            <w:r>
              <w:rPr>
                <w:rFonts w:hint="eastAsia" w:asciiTheme="minorEastAsia" w:hAnsiTheme="minorEastAsia" w:eastAsiaTheme="minorEastAsia"/>
                <w:sz w:val="24"/>
                <w:highlight w:val="none"/>
                <w:shd w:val="clear" w:color="auto" w:fill="FFFFFF" w:themeFill="background1"/>
                <w:lang w:val="en-US" w:eastAsia="zh-CN"/>
              </w:rPr>
              <w:t>勘察</w:t>
            </w:r>
            <w:r>
              <w:rPr>
                <w:rFonts w:hint="eastAsia" w:asciiTheme="minorEastAsia" w:hAnsiTheme="minorEastAsia" w:eastAsiaTheme="minorEastAsia"/>
                <w:sz w:val="24"/>
                <w:highlight w:val="none"/>
                <w:shd w:val="clear" w:color="auto" w:fill="FFFFFF" w:themeFill="background1"/>
              </w:rPr>
              <w:t>、报告编制</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咨询评估</w:t>
            </w:r>
            <w:r>
              <w:rPr>
                <w:rFonts w:hint="eastAsia" w:asciiTheme="minorEastAsia" w:hAnsiTheme="minorEastAsia" w:eastAsiaTheme="minorEastAsia"/>
                <w:sz w:val="24"/>
                <w:highlight w:val="none"/>
                <w:shd w:val="clear" w:color="auto" w:fill="FFFFFF" w:themeFill="background1"/>
                <w:lang w:val="en-US" w:eastAsia="zh-CN"/>
              </w:rPr>
              <w:t>、报告出版、宣传片拍摄及主体公园打造等内容</w:t>
            </w:r>
            <w:r>
              <w:rPr>
                <w:rFonts w:hint="eastAsia" w:asciiTheme="minorEastAsia" w:hAnsiTheme="minorEastAsia" w:eastAsiaTheme="minorEastAsia"/>
                <w:sz w:val="24"/>
                <w:highlight w:val="none"/>
                <w:shd w:val="clear" w:color="auto" w:fill="FFFFFF" w:themeFill="background1"/>
                <w:lang w:eastAsia="zh-CN"/>
              </w:rPr>
              <w:t>。</w:t>
            </w:r>
          </w:p>
        </w:tc>
      </w:tr>
      <w:tr w14:paraId="0DBF09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48CF00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5</w:t>
            </w:r>
          </w:p>
        </w:tc>
        <w:tc>
          <w:tcPr>
            <w:tcW w:w="2414" w:type="dxa"/>
            <w:tcBorders>
              <w:top w:val="single" w:color="auto" w:sz="4" w:space="0"/>
              <w:left w:val="single" w:color="auto" w:sz="4" w:space="0"/>
              <w:bottom w:val="single" w:color="auto" w:sz="4" w:space="0"/>
              <w:right w:val="single" w:color="auto" w:sz="4" w:space="0"/>
            </w:tcBorders>
            <w:vAlign w:val="center"/>
          </w:tcPr>
          <w:p w14:paraId="4A6D61D3">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资金来源</w:t>
            </w:r>
          </w:p>
        </w:tc>
        <w:tc>
          <w:tcPr>
            <w:tcW w:w="6273" w:type="dxa"/>
            <w:tcBorders>
              <w:top w:val="single" w:color="auto" w:sz="4" w:space="0"/>
              <w:left w:val="single" w:color="auto" w:sz="4" w:space="0"/>
              <w:bottom w:val="single" w:color="auto" w:sz="4" w:space="0"/>
              <w:right w:val="single" w:color="auto" w:sz="4" w:space="0"/>
            </w:tcBorders>
            <w:vAlign w:val="center"/>
          </w:tcPr>
          <w:p w14:paraId="76EC0C75">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财政</w:t>
            </w:r>
            <w:r>
              <w:rPr>
                <w:rFonts w:hint="eastAsia" w:ascii="宋体" w:hAnsi="宋体" w:cs="宋体"/>
                <w:sz w:val="24"/>
                <w:shd w:val="clear" w:color="auto" w:fill="FFFFFF" w:themeFill="background1"/>
              </w:rPr>
              <w:t>资金</w:t>
            </w:r>
          </w:p>
        </w:tc>
      </w:tr>
      <w:tr w14:paraId="0E3AC3B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24C24C5">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6</w:t>
            </w:r>
          </w:p>
        </w:tc>
        <w:tc>
          <w:tcPr>
            <w:tcW w:w="2414" w:type="dxa"/>
            <w:tcBorders>
              <w:top w:val="single" w:color="auto" w:sz="4" w:space="0"/>
              <w:left w:val="single" w:color="auto" w:sz="4" w:space="0"/>
              <w:bottom w:val="single" w:color="auto" w:sz="4" w:space="0"/>
              <w:right w:val="single" w:color="auto" w:sz="4" w:space="0"/>
            </w:tcBorders>
            <w:vAlign w:val="center"/>
          </w:tcPr>
          <w:p w14:paraId="545E9E2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资金落实情况</w:t>
            </w:r>
          </w:p>
        </w:tc>
        <w:tc>
          <w:tcPr>
            <w:tcW w:w="6273" w:type="dxa"/>
            <w:tcBorders>
              <w:top w:val="single" w:color="auto" w:sz="4" w:space="0"/>
              <w:left w:val="single" w:color="auto" w:sz="4" w:space="0"/>
              <w:bottom w:val="single" w:color="auto" w:sz="4" w:space="0"/>
              <w:right w:val="single" w:color="auto" w:sz="4" w:space="0"/>
            </w:tcBorders>
            <w:vAlign w:val="center"/>
          </w:tcPr>
          <w:p w14:paraId="432CFE33">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已落实</w:t>
            </w:r>
          </w:p>
        </w:tc>
      </w:tr>
      <w:tr w14:paraId="3AAF2CE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A000F20">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7</w:t>
            </w:r>
          </w:p>
        </w:tc>
        <w:tc>
          <w:tcPr>
            <w:tcW w:w="2414" w:type="dxa"/>
            <w:tcBorders>
              <w:top w:val="single" w:color="auto" w:sz="4" w:space="0"/>
              <w:left w:val="single" w:color="auto" w:sz="4" w:space="0"/>
              <w:bottom w:val="single" w:color="auto" w:sz="4" w:space="0"/>
              <w:right w:val="single" w:color="auto" w:sz="4" w:space="0"/>
            </w:tcBorders>
            <w:vAlign w:val="center"/>
          </w:tcPr>
          <w:p w14:paraId="1FAC6CF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lang w:eastAsia="zh-CN"/>
              </w:rPr>
              <w:t>服务期限</w:t>
            </w:r>
          </w:p>
        </w:tc>
        <w:tc>
          <w:tcPr>
            <w:tcW w:w="6273" w:type="dxa"/>
            <w:tcBorders>
              <w:top w:val="single" w:color="auto" w:sz="4" w:space="0"/>
              <w:left w:val="single" w:color="auto" w:sz="4" w:space="0"/>
              <w:bottom w:val="single" w:color="auto" w:sz="4" w:space="0"/>
              <w:right w:val="single" w:color="auto" w:sz="4" w:space="0"/>
            </w:tcBorders>
            <w:vAlign w:val="center"/>
          </w:tcPr>
          <w:p w14:paraId="6DCF94CE">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rPr>
              <w:t>30日历天</w:t>
            </w:r>
          </w:p>
        </w:tc>
      </w:tr>
      <w:tr w14:paraId="21EB82F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1B56690">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8</w:t>
            </w:r>
          </w:p>
        </w:tc>
        <w:tc>
          <w:tcPr>
            <w:tcW w:w="2414" w:type="dxa"/>
            <w:tcBorders>
              <w:top w:val="single" w:color="auto" w:sz="4" w:space="0"/>
              <w:left w:val="single" w:color="auto" w:sz="4" w:space="0"/>
              <w:bottom w:val="single" w:color="auto" w:sz="4" w:space="0"/>
              <w:right w:val="single" w:color="auto" w:sz="4" w:space="0"/>
            </w:tcBorders>
            <w:vAlign w:val="center"/>
          </w:tcPr>
          <w:p w14:paraId="20EAB7E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6273" w:type="dxa"/>
            <w:tcBorders>
              <w:top w:val="single" w:color="auto" w:sz="4" w:space="0"/>
              <w:left w:val="single" w:color="auto" w:sz="4" w:space="0"/>
              <w:bottom w:val="single" w:color="auto" w:sz="4" w:space="0"/>
              <w:right w:val="single" w:color="auto" w:sz="4" w:space="0"/>
            </w:tcBorders>
            <w:vAlign w:val="center"/>
          </w:tcPr>
          <w:p w14:paraId="555B2848">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合格（符合现行国家、行业、地方相关规范要求）</w:t>
            </w:r>
          </w:p>
        </w:tc>
      </w:tr>
      <w:tr w14:paraId="3552782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D075C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9</w:t>
            </w:r>
          </w:p>
        </w:tc>
        <w:tc>
          <w:tcPr>
            <w:tcW w:w="2414" w:type="dxa"/>
            <w:tcBorders>
              <w:top w:val="single" w:color="auto" w:sz="4" w:space="0"/>
              <w:left w:val="single" w:color="auto" w:sz="4" w:space="0"/>
              <w:bottom w:val="single" w:color="auto" w:sz="4" w:space="0"/>
              <w:right w:val="single" w:color="auto" w:sz="4" w:space="0"/>
            </w:tcBorders>
            <w:vAlign w:val="center"/>
          </w:tcPr>
          <w:p w14:paraId="0F6774B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投标人资格要求</w:t>
            </w:r>
          </w:p>
        </w:tc>
        <w:tc>
          <w:tcPr>
            <w:tcW w:w="6273" w:type="dxa"/>
            <w:tcBorders>
              <w:top w:val="single" w:color="auto" w:sz="4" w:space="0"/>
              <w:left w:val="single" w:color="auto" w:sz="4" w:space="0"/>
              <w:bottom w:val="single" w:color="auto" w:sz="4" w:space="0"/>
              <w:right w:val="single" w:color="auto" w:sz="4" w:space="0"/>
            </w:tcBorders>
            <w:vAlign w:val="center"/>
          </w:tcPr>
          <w:p w14:paraId="72FAFEF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1、满足《中华人民共和国政府采购法》第二十二条规定；</w:t>
            </w:r>
          </w:p>
          <w:p w14:paraId="6E29BC5D">
            <w:pPr>
              <w:widowControl/>
              <w:spacing w:line="360" w:lineRule="auto"/>
              <w:ind w:firstLine="480" w:firstLineChars="200"/>
              <w:rPr>
                <w:rFonts w:hint="eastAsia" w:ascii="宋体" w:hAnsi="宋体"/>
                <w:color w:val="000000"/>
                <w:sz w:val="24"/>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2、落实政府采购政策满足的资格要求：</w:t>
            </w: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p w14:paraId="6E3C90B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3、本项目的特定资格要求</w:t>
            </w:r>
          </w:p>
          <w:p w14:paraId="0E7E584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lang w:eastAsia="zh-CN"/>
              </w:rPr>
              <w:t>供应商具有有效的营业执照或其他组织；</w:t>
            </w:r>
          </w:p>
          <w:p w14:paraId="38EEE13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3.</w:t>
            </w: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lang w:eastAsia="zh-CN"/>
              </w:rPr>
              <w:t>供应商须具有水利行业专业乙级及以上设计资质，并在人员、设备、资金等方面具有相应的能力；</w:t>
            </w:r>
          </w:p>
          <w:p w14:paraId="40A7F1EA">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3.3</w:t>
            </w:r>
            <w:r>
              <w:rPr>
                <w:rFonts w:hint="eastAsia" w:ascii="宋体" w:hAnsi="宋体" w:cs="宋体"/>
                <w:kern w:val="0"/>
                <w:sz w:val="24"/>
                <w:shd w:val="clear" w:color="auto" w:fill="FFFFFF" w:themeFill="background1"/>
                <w:lang w:val="en-US" w:eastAsia="zh-CN"/>
              </w:rPr>
              <w:t>拟派项目负责人须具备相关专业中级或其以上技术职称</w:t>
            </w:r>
            <w:r>
              <w:rPr>
                <w:rFonts w:hint="eastAsia" w:ascii="宋体" w:hAnsi="宋体" w:eastAsia="宋体" w:cs="宋体"/>
                <w:kern w:val="0"/>
                <w:sz w:val="24"/>
                <w:shd w:val="clear" w:color="auto" w:fill="FFFFFF" w:themeFill="background1"/>
                <w:lang w:val="en-US" w:eastAsia="zh-CN"/>
              </w:rPr>
              <w:t>；</w:t>
            </w:r>
          </w:p>
          <w:p w14:paraId="4337518D">
            <w:pPr>
              <w:widowControl/>
              <w:spacing w:line="360" w:lineRule="auto"/>
              <w:ind w:firstLine="480" w:firstLineChars="200"/>
              <w:rPr>
                <w:rFonts w:hint="default"/>
                <w:lang w:val="en-US"/>
              </w:rPr>
            </w:pPr>
            <w:r>
              <w:rPr>
                <w:rFonts w:hint="eastAsia" w:ascii="宋体" w:hAnsi="宋体" w:eastAsia="宋体" w:cs="宋体"/>
                <w:kern w:val="0"/>
                <w:sz w:val="24"/>
                <w:shd w:val="clear" w:color="auto" w:fill="FFFFFF" w:themeFill="background1"/>
                <w:lang w:val="en-US" w:eastAsia="zh-CN"/>
              </w:rPr>
              <w:t>3.</w:t>
            </w:r>
            <w:r>
              <w:rPr>
                <w:rFonts w:hint="eastAsia" w:ascii="宋体" w:hAnsi="宋体" w:cs="宋体"/>
                <w:kern w:val="0"/>
                <w:sz w:val="24"/>
                <w:shd w:val="clear" w:color="auto" w:fill="FFFFFF" w:themeFill="background1"/>
                <w:lang w:val="en-US" w:eastAsia="zh-CN"/>
              </w:rPr>
              <w:t>4具有良好的商业信誉和健全的财务会计制度的承诺书</w:t>
            </w:r>
            <w:r>
              <w:rPr>
                <w:rFonts w:hint="eastAsia" w:ascii="宋体" w:hAnsi="宋体" w:eastAsia="宋体" w:cs="宋体"/>
                <w:kern w:val="0"/>
                <w:sz w:val="24"/>
                <w:shd w:val="clear" w:color="auto" w:fill="FFFFFF" w:themeFill="background1"/>
                <w:lang w:val="en-US" w:eastAsia="zh-CN"/>
              </w:rPr>
              <w:t>；</w:t>
            </w:r>
          </w:p>
          <w:p w14:paraId="42AA724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p w14:paraId="25F913E1">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035D94C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7</w:t>
            </w:r>
            <w:r>
              <w:rPr>
                <w:rFonts w:hint="eastAsia" w:asciiTheme="minorEastAsia" w:hAnsiTheme="minorEastAsia" w:eastAsiaTheme="minorEastAsia"/>
                <w:sz w:val="24"/>
                <w:highlight w:val="none"/>
                <w:shd w:val="clear" w:color="auto" w:fill="FFFFFF" w:themeFill="background1"/>
              </w:rPr>
              <w:t xml:space="preserve"> 本项目不接受联合体投标；</w:t>
            </w:r>
          </w:p>
          <w:p w14:paraId="7B36FAE8">
            <w:pPr>
              <w:widowControl/>
              <w:spacing w:line="360" w:lineRule="auto"/>
              <w:ind w:firstLine="480" w:firstLineChars="200"/>
              <w:rPr>
                <w:rFonts w:ascii="宋体" w:hAnsi="宋体" w:cs="宋体"/>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8</w:t>
            </w:r>
            <w:r>
              <w:rPr>
                <w:rFonts w:hint="eastAsia" w:asciiTheme="minorEastAsia" w:hAnsiTheme="minorEastAsia" w:eastAsiaTheme="minorEastAsia"/>
                <w:sz w:val="24"/>
                <w:highlight w:val="none"/>
                <w:shd w:val="clear" w:color="auto" w:fill="FFFFFF" w:themeFill="background1"/>
              </w:rPr>
              <w:t xml:space="preserve"> </w:t>
            </w:r>
            <w:r>
              <w:rPr>
                <w:rFonts w:hint="eastAsia" w:asciiTheme="minorEastAsia" w:hAnsiTheme="minorEastAsia" w:eastAsiaTheme="minorEastAsia"/>
                <w:sz w:val="24"/>
                <w:highlight w:val="none"/>
                <w:shd w:val="clear" w:color="auto" w:fill="FFFFFF" w:themeFill="background1"/>
                <w:lang w:val="en-US" w:eastAsia="zh-CN"/>
              </w:rPr>
              <w:t>本次磋商实行资格后审</w:t>
            </w:r>
            <w:r>
              <w:rPr>
                <w:rFonts w:hint="eastAsia" w:asciiTheme="minorEastAsia" w:hAnsiTheme="minorEastAsia" w:eastAsiaTheme="minorEastAsia"/>
                <w:sz w:val="24"/>
                <w:highlight w:val="none"/>
                <w:shd w:val="clear" w:color="auto" w:fill="FFFFFF" w:themeFill="background1"/>
              </w:rPr>
              <w:t>。</w:t>
            </w:r>
          </w:p>
        </w:tc>
      </w:tr>
      <w:tr w14:paraId="19E1535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FD5D64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10</w:t>
            </w:r>
          </w:p>
        </w:tc>
        <w:tc>
          <w:tcPr>
            <w:tcW w:w="2414" w:type="dxa"/>
            <w:tcBorders>
              <w:top w:val="single" w:color="auto" w:sz="4" w:space="0"/>
              <w:left w:val="single" w:color="auto" w:sz="4" w:space="0"/>
              <w:bottom w:val="single" w:color="auto" w:sz="4" w:space="0"/>
              <w:right w:val="single" w:color="auto" w:sz="4" w:space="0"/>
            </w:tcBorders>
            <w:vAlign w:val="center"/>
          </w:tcPr>
          <w:p w14:paraId="0156FA65">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是否接受联合体投标</w:t>
            </w:r>
          </w:p>
        </w:tc>
        <w:tc>
          <w:tcPr>
            <w:tcW w:w="6273" w:type="dxa"/>
            <w:tcBorders>
              <w:top w:val="single" w:color="auto" w:sz="4" w:space="0"/>
              <w:left w:val="single" w:color="auto" w:sz="4" w:space="0"/>
              <w:bottom w:val="single" w:color="auto" w:sz="4" w:space="0"/>
              <w:right w:val="single" w:color="auto" w:sz="4" w:space="0"/>
            </w:tcBorders>
            <w:vAlign w:val="center"/>
          </w:tcPr>
          <w:p w14:paraId="2BEE7006">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不接受</w:t>
            </w:r>
          </w:p>
        </w:tc>
      </w:tr>
      <w:tr w14:paraId="4D8073C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157ECC6">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7485098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踏勘现场</w:t>
            </w:r>
          </w:p>
        </w:tc>
        <w:tc>
          <w:tcPr>
            <w:tcW w:w="6273" w:type="dxa"/>
            <w:tcBorders>
              <w:top w:val="single" w:color="auto" w:sz="4" w:space="0"/>
              <w:left w:val="single" w:color="auto" w:sz="4" w:space="0"/>
              <w:bottom w:val="single" w:color="auto" w:sz="4" w:space="0"/>
              <w:right w:val="single" w:color="auto" w:sz="4" w:space="0"/>
            </w:tcBorders>
            <w:vAlign w:val="center"/>
          </w:tcPr>
          <w:p w14:paraId="17D8BEDB">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■不组织</w:t>
            </w:r>
          </w:p>
        </w:tc>
      </w:tr>
      <w:tr w14:paraId="3376F73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A1B566">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308EE535">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投标人提出问题的截止时间</w:t>
            </w:r>
          </w:p>
        </w:tc>
        <w:tc>
          <w:tcPr>
            <w:tcW w:w="6273" w:type="dxa"/>
            <w:tcBorders>
              <w:top w:val="single" w:color="auto" w:sz="4" w:space="0"/>
              <w:left w:val="single" w:color="auto" w:sz="4" w:space="0"/>
              <w:bottom w:val="single" w:color="auto" w:sz="4" w:space="0"/>
              <w:right w:val="single" w:color="auto" w:sz="4" w:space="0"/>
            </w:tcBorders>
            <w:vAlign w:val="center"/>
          </w:tcPr>
          <w:p w14:paraId="50416FF1">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19167B9F">
        <w:tblPrEx>
          <w:tblCellMar>
            <w:top w:w="0" w:type="dxa"/>
            <w:left w:w="108" w:type="dxa"/>
            <w:bottom w:w="0" w:type="dxa"/>
            <w:right w:w="108" w:type="dxa"/>
          </w:tblCellMar>
        </w:tblPrEx>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C4AEDF">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13</w:t>
            </w:r>
          </w:p>
        </w:tc>
        <w:tc>
          <w:tcPr>
            <w:tcW w:w="2414" w:type="dxa"/>
            <w:tcBorders>
              <w:top w:val="single" w:color="auto" w:sz="4" w:space="0"/>
              <w:left w:val="single" w:color="auto" w:sz="4" w:space="0"/>
              <w:bottom w:val="single" w:color="auto" w:sz="4" w:space="0"/>
              <w:right w:val="single" w:color="auto" w:sz="4" w:space="0"/>
            </w:tcBorders>
            <w:vAlign w:val="center"/>
          </w:tcPr>
          <w:p w14:paraId="4A838CB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采购人书面澄清的时间</w:t>
            </w:r>
          </w:p>
        </w:tc>
        <w:tc>
          <w:tcPr>
            <w:tcW w:w="6273" w:type="dxa"/>
            <w:tcBorders>
              <w:top w:val="single" w:color="auto" w:sz="4" w:space="0"/>
              <w:left w:val="single" w:color="auto" w:sz="4" w:space="0"/>
              <w:bottom w:val="single" w:color="auto" w:sz="4" w:space="0"/>
              <w:right w:val="single" w:color="auto" w:sz="4" w:space="0"/>
            </w:tcBorders>
            <w:vAlign w:val="center"/>
          </w:tcPr>
          <w:p w14:paraId="032BCDAA">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4B0693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5560754">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14</w:t>
            </w:r>
          </w:p>
        </w:tc>
        <w:tc>
          <w:tcPr>
            <w:tcW w:w="2414" w:type="dxa"/>
            <w:tcBorders>
              <w:top w:val="single" w:color="auto" w:sz="4" w:space="0"/>
              <w:left w:val="single" w:color="auto" w:sz="4" w:space="0"/>
              <w:bottom w:val="single" w:color="auto" w:sz="4" w:space="0"/>
              <w:right w:val="single" w:color="auto" w:sz="4" w:space="0"/>
            </w:tcBorders>
            <w:vAlign w:val="center"/>
          </w:tcPr>
          <w:p w14:paraId="18B35C0F">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分包</w:t>
            </w:r>
          </w:p>
        </w:tc>
        <w:tc>
          <w:tcPr>
            <w:tcW w:w="6273" w:type="dxa"/>
            <w:tcBorders>
              <w:top w:val="single" w:color="auto" w:sz="4" w:space="0"/>
              <w:left w:val="single" w:color="auto" w:sz="4" w:space="0"/>
              <w:bottom w:val="single" w:color="auto" w:sz="4" w:space="0"/>
              <w:right w:val="single" w:color="auto" w:sz="4" w:space="0"/>
            </w:tcBorders>
            <w:vAlign w:val="center"/>
          </w:tcPr>
          <w:p w14:paraId="637A5B63">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■不允许</w:t>
            </w:r>
          </w:p>
        </w:tc>
      </w:tr>
      <w:tr w14:paraId="26F1977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FA8E3EF">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15</w:t>
            </w:r>
          </w:p>
        </w:tc>
        <w:tc>
          <w:tcPr>
            <w:tcW w:w="2414" w:type="dxa"/>
            <w:tcBorders>
              <w:top w:val="single" w:color="auto" w:sz="4" w:space="0"/>
              <w:left w:val="single" w:color="auto" w:sz="4" w:space="0"/>
              <w:bottom w:val="single" w:color="auto" w:sz="4" w:space="0"/>
              <w:right w:val="single" w:color="auto" w:sz="4" w:space="0"/>
            </w:tcBorders>
            <w:vAlign w:val="center"/>
          </w:tcPr>
          <w:p w14:paraId="6B9C2FC2">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偏离</w:t>
            </w:r>
          </w:p>
        </w:tc>
        <w:tc>
          <w:tcPr>
            <w:tcW w:w="6273" w:type="dxa"/>
            <w:tcBorders>
              <w:top w:val="single" w:color="auto" w:sz="4" w:space="0"/>
              <w:left w:val="single" w:color="auto" w:sz="4" w:space="0"/>
              <w:bottom w:val="single" w:color="auto" w:sz="4" w:space="0"/>
              <w:right w:val="single" w:color="auto" w:sz="4" w:space="0"/>
            </w:tcBorders>
            <w:vAlign w:val="center"/>
          </w:tcPr>
          <w:p w14:paraId="04FC9F54">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■允许</w:t>
            </w:r>
          </w:p>
        </w:tc>
      </w:tr>
      <w:tr w14:paraId="6586387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1062FE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16</w:t>
            </w:r>
          </w:p>
        </w:tc>
        <w:tc>
          <w:tcPr>
            <w:tcW w:w="2414" w:type="dxa"/>
            <w:tcBorders>
              <w:top w:val="single" w:color="auto" w:sz="4" w:space="0"/>
              <w:left w:val="single" w:color="auto" w:sz="4" w:space="0"/>
              <w:bottom w:val="single" w:color="auto" w:sz="4" w:space="0"/>
              <w:right w:val="single" w:color="auto" w:sz="4" w:space="0"/>
            </w:tcBorders>
            <w:vAlign w:val="center"/>
          </w:tcPr>
          <w:p w14:paraId="0A64BF6E">
            <w:pPr>
              <w:keepNext w:val="0"/>
              <w:keepLines w:val="0"/>
              <w:pageBreakBefore w:val="0"/>
              <w:kinsoku/>
              <w:wordWrap w:val="0"/>
              <w:overflowPunct/>
              <w:topLinePunct w:val="0"/>
              <w:bidi w:val="0"/>
              <w:snapToGrid/>
              <w:spacing w:line="560" w:lineRule="exact"/>
              <w:jc w:val="center"/>
              <w:textAlignment w:val="auto"/>
              <w:rPr>
                <w:rFonts w:ascii="宋体" w:cs="宋体"/>
                <w:color w:val="auto"/>
                <w:sz w:val="24"/>
                <w:shd w:val="clear" w:color="auto" w:fill="FFFFFF" w:themeFill="background1"/>
              </w:rPr>
            </w:pPr>
            <w:r>
              <w:rPr>
                <w:rFonts w:hint="eastAsia" w:ascii="宋体" w:hAnsi="宋体" w:cs="宋体"/>
                <w:color w:val="auto"/>
                <w:sz w:val="24"/>
                <w:shd w:val="clear" w:color="auto" w:fill="FFFFFF" w:themeFill="background1"/>
              </w:rPr>
              <w:t>响应性文件递交截止时间</w:t>
            </w:r>
          </w:p>
        </w:tc>
        <w:tc>
          <w:tcPr>
            <w:tcW w:w="6273" w:type="dxa"/>
            <w:tcBorders>
              <w:top w:val="single" w:color="auto" w:sz="4" w:space="0"/>
              <w:left w:val="single" w:color="auto" w:sz="4" w:space="0"/>
              <w:bottom w:val="single" w:color="auto" w:sz="4" w:space="0"/>
              <w:right w:val="single" w:color="auto" w:sz="4" w:space="0"/>
            </w:tcBorders>
            <w:vAlign w:val="center"/>
          </w:tcPr>
          <w:p w14:paraId="314B105C">
            <w:pPr>
              <w:keepNext w:val="0"/>
              <w:keepLines w:val="0"/>
              <w:pageBreakBefore w:val="0"/>
              <w:kinsoku/>
              <w:wordWrap w:val="0"/>
              <w:overflowPunct/>
              <w:topLinePunct w:val="0"/>
              <w:bidi w:val="0"/>
              <w:snapToGrid/>
              <w:spacing w:line="560" w:lineRule="exact"/>
              <w:textAlignment w:val="auto"/>
              <w:rPr>
                <w:rFonts w:ascii="宋体" w:cs="宋体"/>
                <w:color w:val="auto"/>
                <w:sz w:val="24"/>
                <w:highlight w:val="yellow"/>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lang w:eastAsia="zh-CN"/>
              </w:rPr>
              <w:t>202</w:t>
            </w:r>
            <w:r>
              <w:rPr>
                <w:rFonts w:hint="eastAsia" w:asciiTheme="minorEastAsia" w:hAnsiTheme="minorEastAsia" w:eastAsiaTheme="minorEastAsia"/>
                <w:color w:val="auto"/>
                <w:sz w:val="24"/>
                <w:highlight w:val="none"/>
                <w:shd w:val="clear" w:color="auto" w:fill="FFFFFF" w:themeFill="background1"/>
                <w:lang w:val="en-US" w:eastAsia="zh-CN"/>
              </w:rPr>
              <w:t>6</w:t>
            </w:r>
            <w:r>
              <w:rPr>
                <w:rFonts w:hint="eastAsia" w:asciiTheme="minorEastAsia" w:hAnsiTheme="minorEastAsia" w:eastAsiaTheme="minorEastAsia"/>
                <w:color w:val="auto"/>
                <w:sz w:val="24"/>
                <w:highlight w:val="none"/>
                <w:shd w:val="clear" w:color="auto" w:fill="FFFFFF" w:themeFill="background1"/>
                <w:lang w:eastAsia="zh-CN"/>
              </w:rPr>
              <w:t>年</w:t>
            </w:r>
            <w:r>
              <w:rPr>
                <w:rFonts w:hint="eastAsia" w:asciiTheme="minorEastAsia" w:hAnsiTheme="minorEastAsia" w:eastAsiaTheme="minorEastAsia"/>
                <w:color w:val="auto"/>
                <w:sz w:val="24"/>
                <w:highlight w:val="none"/>
                <w:shd w:val="clear" w:color="auto" w:fill="FFFFFF" w:themeFill="background1"/>
                <w:lang w:val="en-US" w:eastAsia="zh-CN"/>
              </w:rPr>
              <w:t>01</w:t>
            </w:r>
            <w:r>
              <w:rPr>
                <w:rFonts w:hint="eastAsia" w:asciiTheme="minorEastAsia" w:hAnsiTheme="minorEastAsia" w:eastAsiaTheme="minorEastAsia"/>
                <w:color w:val="auto"/>
                <w:sz w:val="24"/>
                <w:highlight w:val="none"/>
                <w:shd w:val="clear" w:color="auto" w:fill="FFFFFF" w:themeFill="background1"/>
                <w:lang w:eastAsia="zh-CN"/>
              </w:rPr>
              <w:t>月</w:t>
            </w:r>
            <w:r>
              <w:rPr>
                <w:rFonts w:hint="eastAsia" w:asciiTheme="minorEastAsia" w:hAnsiTheme="minorEastAsia" w:eastAsiaTheme="minorEastAsia"/>
                <w:color w:val="auto"/>
                <w:sz w:val="24"/>
                <w:highlight w:val="none"/>
                <w:shd w:val="clear" w:color="auto" w:fill="FFFFFF" w:themeFill="background1"/>
                <w:lang w:val="en-US" w:eastAsia="zh-CN"/>
              </w:rPr>
              <w:t>06</w:t>
            </w:r>
            <w:r>
              <w:rPr>
                <w:rFonts w:hint="eastAsia" w:asciiTheme="minorEastAsia" w:hAnsiTheme="minorEastAsia" w:eastAsiaTheme="minorEastAsia"/>
                <w:color w:val="auto"/>
                <w:sz w:val="24"/>
                <w:highlight w:val="none"/>
                <w:shd w:val="clear" w:color="auto" w:fill="FFFFFF" w:themeFill="background1"/>
                <w:lang w:eastAsia="zh-CN"/>
              </w:rPr>
              <w:t>日8时</w:t>
            </w:r>
            <w:r>
              <w:rPr>
                <w:rFonts w:hint="eastAsia" w:asciiTheme="minorEastAsia" w:hAnsiTheme="minorEastAsia" w:eastAsiaTheme="minorEastAsia"/>
                <w:color w:val="auto"/>
                <w:sz w:val="24"/>
                <w:highlight w:val="none"/>
                <w:shd w:val="clear" w:color="auto" w:fill="FFFFFF" w:themeFill="background1"/>
                <w:lang w:val="en-US" w:eastAsia="zh-CN"/>
              </w:rPr>
              <w:t>3</w:t>
            </w:r>
            <w:r>
              <w:rPr>
                <w:rFonts w:hint="eastAsia" w:asciiTheme="minorEastAsia" w:hAnsiTheme="minorEastAsia" w:eastAsiaTheme="minorEastAsia"/>
                <w:color w:val="auto"/>
                <w:sz w:val="24"/>
                <w:highlight w:val="none"/>
                <w:shd w:val="clear" w:color="auto" w:fill="FFFFFF" w:themeFill="background1"/>
                <w:lang w:eastAsia="zh-CN"/>
              </w:rPr>
              <w:t>0分</w:t>
            </w:r>
            <w:r>
              <w:rPr>
                <w:rFonts w:hint="eastAsia" w:asciiTheme="minorEastAsia" w:hAnsiTheme="minorEastAsia" w:eastAsiaTheme="minorEastAsia"/>
                <w:color w:val="auto"/>
                <w:sz w:val="24"/>
                <w:highlight w:val="none"/>
                <w:shd w:val="clear" w:color="auto" w:fill="FFFFFF" w:themeFill="background1"/>
              </w:rPr>
              <w:t>（北京时间）</w:t>
            </w:r>
          </w:p>
        </w:tc>
      </w:tr>
      <w:tr w14:paraId="13F974B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11DA404">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17</w:t>
            </w:r>
          </w:p>
        </w:tc>
        <w:tc>
          <w:tcPr>
            <w:tcW w:w="2414" w:type="dxa"/>
            <w:tcBorders>
              <w:top w:val="single" w:color="auto" w:sz="4" w:space="0"/>
              <w:left w:val="single" w:color="auto" w:sz="4" w:space="0"/>
              <w:bottom w:val="single" w:color="auto" w:sz="4" w:space="0"/>
              <w:right w:val="single" w:color="auto" w:sz="4" w:space="0"/>
            </w:tcBorders>
            <w:vAlign w:val="center"/>
          </w:tcPr>
          <w:p w14:paraId="4C0A8AC0">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投标人确认收到磋商文件的澄清时间</w:t>
            </w:r>
          </w:p>
        </w:tc>
        <w:tc>
          <w:tcPr>
            <w:tcW w:w="6273" w:type="dxa"/>
            <w:tcBorders>
              <w:top w:val="single" w:color="auto" w:sz="4" w:space="0"/>
              <w:left w:val="single" w:color="auto" w:sz="4" w:space="0"/>
              <w:bottom w:val="single" w:color="auto" w:sz="4" w:space="0"/>
              <w:right w:val="single" w:color="auto" w:sz="4" w:space="0"/>
            </w:tcBorders>
            <w:vAlign w:val="center"/>
          </w:tcPr>
          <w:p w14:paraId="0EB6D34B">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4488CB9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7CD539">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18</w:t>
            </w:r>
          </w:p>
        </w:tc>
        <w:tc>
          <w:tcPr>
            <w:tcW w:w="2414" w:type="dxa"/>
            <w:tcBorders>
              <w:top w:val="single" w:color="auto" w:sz="4" w:space="0"/>
              <w:left w:val="single" w:color="auto" w:sz="4" w:space="0"/>
              <w:bottom w:val="single" w:color="auto" w:sz="4" w:space="0"/>
              <w:right w:val="single" w:color="auto" w:sz="4" w:space="0"/>
            </w:tcBorders>
            <w:vAlign w:val="center"/>
          </w:tcPr>
          <w:p w14:paraId="0571D05D">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投标人确认收到磋商文件的修改时间</w:t>
            </w:r>
          </w:p>
        </w:tc>
        <w:tc>
          <w:tcPr>
            <w:tcW w:w="6273" w:type="dxa"/>
            <w:tcBorders>
              <w:top w:val="single" w:color="auto" w:sz="4" w:space="0"/>
              <w:left w:val="single" w:color="auto" w:sz="4" w:space="0"/>
              <w:bottom w:val="single" w:color="auto" w:sz="4" w:space="0"/>
              <w:right w:val="single" w:color="auto" w:sz="4" w:space="0"/>
            </w:tcBorders>
            <w:vAlign w:val="center"/>
          </w:tcPr>
          <w:p w14:paraId="25FAE7E7">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64A85B2C">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A5017CD">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hint="eastAsia" w:ascii="宋体" w:hAnsi="宋体" w:cs="宋体"/>
                <w:sz w:val="24"/>
                <w:shd w:val="clear" w:color="auto" w:fill="FFFFFF" w:themeFill="background1"/>
              </w:rPr>
              <w:t>19</w:t>
            </w:r>
          </w:p>
        </w:tc>
        <w:tc>
          <w:tcPr>
            <w:tcW w:w="2414" w:type="dxa"/>
            <w:tcBorders>
              <w:top w:val="single" w:color="auto" w:sz="4" w:space="0"/>
              <w:left w:val="single" w:color="auto" w:sz="4" w:space="0"/>
              <w:bottom w:val="single" w:color="auto" w:sz="4" w:space="0"/>
              <w:right w:val="single" w:color="auto" w:sz="4" w:space="0"/>
            </w:tcBorders>
            <w:vAlign w:val="center"/>
          </w:tcPr>
          <w:p w14:paraId="066CD95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磋商有效期</w:t>
            </w:r>
          </w:p>
        </w:tc>
        <w:tc>
          <w:tcPr>
            <w:tcW w:w="6273" w:type="dxa"/>
            <w:tcBorders>
              <w:top w:val="single" w:color="auto" w:sz="4" w:space="0"/>
              <w:left w:val="single" w:color="auto" w:sz="4" w:space="0"/>
              <w:bottom w:val="single" w:color="auto" w:sz="4" w:space="0"/>
              <w:right w:val="single" w:color="auto" w:sz="4" w:space="0"/>
            </w:tcBorders>
            <w:vAlign w:val="center"/>
          </w:tcPr>
          <w:p w14:paraId="7D1006FC">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14:paraId="49E92C9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F03FFBB">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0</w:t>
            </w:r>
          </w:p>
        </w:tc>
        <w:tc>
          <w:tcPr>
            <w:tcW w:w="2414" w:type="dxa"/>
            <w:tcBorders>
              <w:top w:val="single" w:color="auto" w:sz="4" w:space="0"/>
              <w:left w:val="single" w:color="auto" w:sz="4" w:space="0"/>
              <w:bottom w:val="single" w:color="auto" w:sz="4" w:space="0"/>
              <w:right w:val="single" w:color="auto" w:sz="4" w:space="0"/>
            </w:tcBorders>
            <w:vAlign w:val="center"/>
          </w:tcPr>
          <w:p w14:paraId="69D09EE1">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投标保证金</w:t>
            </w:r>
          </w:p>
        </w:tc>
        <w:tc>
          <w:tcPr>
            <w:tcW w:w="6273" w:type="dxa"/>
            <w:tcBorders>
              <w:top w:val="single" w:color="auto" w:sz="4" w:space="0"/>
              <w:left w:val="single" w:color="auto" w:sz="4" w:space="0"/>
              <w:bottom w:val="single" w:color="auto" w:sz="4" w:space="0"/>
              <w:right w:val="single" w:color="auto" w:sz="4" w:space="0"/>
            </w:tcBorders>
            <w:vAlign w:val="center"/>
          </w:tcPr>
          <w:p w14:paraId="6FA2E85E">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cs="宋体"/>
                <w:sz w:val="24"/>
                <w:shd w:val="clear" w:color="auto" w:fill="FFFFFF" w:themeFill="background1"/>
              </w:rPr>
              <w:t>根据《河南省财政厅关于优化政府采购营商环境有关问题的通知》（豫财购【2019】4号）第6条的规定，本项目不收取磋商保证金</w:t>
            </w:r>
          </w:p>
        </w:tc>
      </w:tr>
      <w:tr w14:paraId="5BAEB8A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A52BEB8">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1</w:t>
            </w:r>
          </w:p>
        </w:tc>
        <w:tc>
          <w:tcPr>
            <w:tcW w:w="2414" w:type="dxa"/>
            <w:tcBorders>
              <w:top w:val="single" w:color="auto" w:sz="4" w:space="0"/>
              <w:left w:val="single" w:color="auto" w:sz="4" w:space="0"/>
              <w:bottom w:val="single" w:color="auto" w:sz="4" w:space="0"/>
              <w:right w:val="single" w:color="auto" w:sz="4" w:space="0"/>
            </w:tcBorders>
            <w:vAlign w:val="center"/>
          </w:tcPr>
          <w:p w14:paraId="0B3100D1">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签字或盖章要求</w:t>
            </w:r>
          </w:p>
        </w:tc>
        <w:tc>
          <w:tcPr>
            <w:tcW w:w="6273" w:type="dxa"/>
            <w:tcBorders>
              <w:top w:val="single" w:color="auto" w:sz="4" w:space="0"/>
              <w:left w:val="single" w:color="auto" w:sz="4" w:space="0"/>
              <w:bottom w:val="single" w:color="auto" w:sz="4" w:space="0"/>
              <w:right w:val="single" w:color="auto" w:sz="4" w:space="0"/>
            </w:tcBorders>
            <w:vAlign w:val="center"/>
          </w:tcPr>
          <w:p w14:paraId="12131C10">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14:paraId="5539DC39">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tc>
      </w:tr>
      <w:tr w14:paraId="62FFF00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F4E93BE">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2</w:t>
            </w:r>
          </w:p>
        </w:tc>
        <w:tc>
          <w:tcPr>
            <w:tcW w:w="2414" w:type="dxa"/>
            <w:tcBorders>
              <w:top w:val="single" w:color="auto" w:sz="4" w:space="0"/>
              <w:left w:val="single" w:color="auto" w:sz="4" w:space="0"/>
              <w:bottom w:val="single" w:color="auto" w:sz="4" w:space="0"/>
              <w:right w:val="single" w:color="auto" w:sz="4" w:space="0"/>
            </w:tcBorders>
            <w:vAlign w:val="center"/>
          </w:tcPr>
          <w:p w14:paraId="7C7AF85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响应文件提交地点</w:t>
            </w:r>
          </w:p>
        </w:tc>
        <w:tc>
          <w:tcPr>
            <w:tcW w:w="6273" w:type="dxa"/>
            <w:tcBorders>
              <w:top w:val="single" w:color="auto" w:sz="4" w:space="0"/>
              <w:left w:val="single" w:color="auto" w:sz="4" w:space="0"/>
              <w:bottom w:val="single" w:color="auto" w:sz="4" w:space="0"/>
              <w:right w:val="single" w:color="auto" w:sz="4" w:space="0"/>
            </w:tcBorders>
            <w:vAlign w:val="center"/>
          </w:tcPr>
          <w:p w14:paraId="2519BBD8">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kern w:val="0"/>
                <w:sz w:val="24"/>
                <w:shd w:val="clear" w:color="auto" w:fill="FFFFFF" w:themeFill="background1"/>
              </w:rPr>
              <w:t>在三门峡市公共资源交易中心网中上传加密响应文件</w:t>
            </w:r>
          </w:p>
        </w:tc>
      </w:tr>
      <w:tr w14:paraId="54B68CF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0678317">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3</w:t>
            </w:r>
          </w:p>
        </w:tc>
        <w:tc>
          <w:tcPr>
            <w:tcW w:w="2414" w:type="dxa"/>
            <w:tcBorders>
              <w:top w:val="single" w:color="auto" w:sz="4" w:space="0"/>
              <w:left w:val="single" w:color="auto" w:sz="4" w:space="0"/>
              <w:bottom w:val="single" w:color="auto" w:sz="4" w:space="0"/>
              <w:right w:val="single" w:color="auto" w:sz="4" w:space="0"/>
            </w:tcBorders>
            <w:vAlign w:val="center"/>
          </w:tcPr>
          <w:p w14:paraId="2C1093E6">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磋商小组</w:t>
            </w:r>
          </w:p>
        </w:tc>
        <w:tc>
          <w:tcPr>
            <w:tcW w:w="6273" w:type="dxa"/>
            <w:tcBorders>
              <w:top w:val="single" w:color="auto" w:sz="4" w:space="0"/>
              <w:left w:val="single" w:color="auto" w:sz="4" w:space="0"/>
              <w:bottom w:val="single" w:color="auto" w:sz="4" w:space="0"/>
              <w:right w:val="single" w:color="auto" w:sz="4" w:space="0"/>
            </w:tcBorders>
            <w:vAlign w:val="center"/>
          </w:tcPr>
          <w:p w14:paraId="69A12154">
            <w:pPr>
              <w:keepNext w:val="0"/>
              <w:keepLines w:val="0"/>
              <w:pageBreakBefore w:val="0"/>
              <w:kinsoku/>
              <w:wordWrap w:val="0"/>
              <w:overflowPunct/>
              <w:topLinePunct w:val="0"/>
              <w:bidi w:val="0"/>
              <w:snapToGrid/>
              <w:spacing w:line="560" w:lineRule="exact"/>
              <w:textAlignment w:val="auto"/>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w:t>
            </w:r>
            <w:r>
              <w:rPr>
                <w:rFonts w:hint="eastAsia" w:ascii="宋体" w:hAnsi="宋体"/>
                <w:sz w:val="24"/>
                <w:shd w:val="clear" w:color="auto" w:fill="FFFFFF" w:themeFill="background1"/>
                <w:lang w:val="en-US" w:eastAsia="zh-CN"/>
              </w:rPr>
              <w:t>采购人代表1名，及有</w:t>
            </w:r>
            <w:r>
              <w:rPr>
                <w:rFonts w:hint="eastAsia" w:ascii="宋体" w:hAnsi="宋体"/>
                <w:sz w:val="24"/>
                <w:shd w:val="clear" w:color="auto" w:fill="FFFFFF" w:themeFill="background1"/>
              </w:rPr>
              <w:t>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tc>
      </w:tr>
      <w:tr w14:paraId="415DCF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5B36D7C">
            <w:pPr>
              <w:keepNext w:val="0"/>
              <w:keepLines w:val="0"/>
              <w:pageBreakBefore w:val="0"/>
              <w:kinsoku/>
              <w:wordWrap w:val="0"/>
              <w:overflowPunct/>
              <w:topLinePunct w:val="0"/>
              <w:bidi w:val="0"/>
              <w:snapToGrid/>
              <w:spacing w:line="560" w:lineRule="exact"/>
              <w:jc w:val="center"/>
              <w:textAlignment w:val="auto"/>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4</w:t>
            </w:r>
          </w:p>
        </w:tc>
        <w:tc>
          <w:tcPr>
            <w:tcW w:w="2414" w:type="dxa"/>
            <w:tcBorders>
              <w:top w:val="single" w:color="auto" w:sz="4" w:space="0"/>
              <w:left w:val="single" w:color="auto" w:sz="4" w:space="0"/>
              <w:bottom w:val="single" w:color="auto" w:sz="4" w:space="0"/>
              <w:right w:val="single" w:color="auto" w:sz="4" w:space="0"/>
            </w:tcBorders>
            <w:vAlign w:val="center"/>
          </w:tcPr>
          <w:p w14:paraId="13EBEB1E">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是否授权磋商小组确定中标投标人</w:t>
            </w:r>
          </w:p>
        </w:tc>
        <w:tc>
          <w:tcPr>
            <w:tcW w:w="6273" w:type="dxa"/>
            <w:tcBorders>
              <w:top w:val="single" w:color="auto" w:sz="4" w:space="0"/>
              <w:left w:val="single" w:color="auto" w:sz="4" w:space="0"/>
              <w:bottom w:val="single" w:color="auto" w:sz="4" w:space="0"/>
              <w:right w:val="single" w:color="auto" w:sz="4" w:space="0"/>
            </w:tcBorders>
            <w:vAlign w:val="center"/>
          </w:tcPr>
          <w:p w14:paraId="5BFBE5FE">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■否，推荐中标候选人数：</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人</w:t>
            </w:r>
          </w:p>
        </w:tc>
      </w:tr>
      <w:tr w14:paraId="163ACB1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80A97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5</w:t>
            </w:r>
          </w:p>
        </w:tc>
        <w:tc>
          <w:tcPr>
            <w:tcW w:w="2414" w:type="dxa"/>
            <w:tcBorders>
              <w:top w:val="single" w:color="auto" w:sz="4" w:space="0"/>
              <w:left w:val="single" w:color="auto" w:sz="4" w:space="0"/>
              <w:bottom w:val="single" w:color="auto" w:sz="4" w:space="0"/>
              <w:right w:val="single" w:color="auto" w:sz="4" w:space="0"/>
            </w:tcBorders>
            <w:vAlign w:val="center"/>
          </w:tcPr>
          <w:p w14:paraId="7821BEDE">
            <w:pPr>
              <w:keepNext w:val="0"/>
              <w:keepLines w:val="0"/>
              <w:pageBreakBefore w:val="0"/>
              <w:widowControl/>
              <w:kinsoku/>
              <w:wordWrap w:val="0"/>
              <w:overflowPunct/>
              <w:topLinePunct w:val="0"/>
              <w:bidi w:val="0"/>
              <w:snapToGrid/>
              <w:spacing w:line="560" w:lineRule="exact"/>
              <w:jc w:val="center"/>
              <w:textAlignment w:val="auto"/>
              <w:rPr>
                <w:rFonts w:ascii="宋体"/>
                <w:spacing w:val="6"/>
                <w:sz w:val="24"/>
                <w:shd w:val="clear" w:color="auto" w:fill="FFFFFF" w:themeFill="background1"/>
              </w:rPr>
            </w:pPr>
            <w:r>
              <w:rPr>
                <w:rFonts w:hint="eastAsia" w:ascii="宋体" w:hAnsi="宋体"/>
                <w:spacing w:val="6"/>
                <w:sz w:val="24"/>
                <w:shd w:val="clear" w:color="auto" w:fill="FFFFFF" w:themeFill="background1"/>
              </w:rPr>
              <w:t>磋商标准及方法</w:t>
            </w:r>
          </w:p>
        </w:tc>
        <w:tc>
          <w:tcPr>
            <w:tcW w:w="6273" w:type="dxa"/>
            <w:tcBorders>
              <w:top w:val="single" w:color="auto" w:sz="4" w:space="0"/>
              <w:left w:val="single" w:color="auto" w:sz="4" w:space="0"/>
              <w:bottom w:val="single" w:color="auto" w:sz="4" w:space="0"/>
              <w:right w:val="single" w:color="auto" w:sz="4" w:space="0"/>
            </w:tcBorders>
            <w:vAlign w:val="center"/>
          </w:tcPr>
          <w:p w14:paraId="659705F3">
            <w:pPr>
              <w:keepNext w:val="0"/>
              <w:keepLines w:val="0"/>
              <w:pageBreakBefore w:val="0"/>
              <w:widowControl/>
              <w:kinsoku/>
              <w:wordWrap w:val="0"/>
              <w:overflowPunct/>
              <w:topLinePunct w:val="0"/>
              <w:bidi w:val="0"/>
              <w:snapToGrid/>
              <w:spacing w:line="560" w:lineRule="exact"/>
              <w:textAlignment w:val="auto"/>
              <w:rPr>
                <w:rFonts w:ascii="宋体" w:hAnsi="宋体"/>
                <w:spacing w:val="6"/>
                <w:sz w:val="24"/>
                <w:shd w:val="clear" w:color="auto" w:fill="FFFFFF" w:themeFill="background1"/>
              </w:rPr>
            </w:pPr>
            <w:r>
              <w:rPr>
                <w:rFonts w:hint="eastAsia" w:ascii="宋体" w:hAnsi="宋体"/>
                <w:spacing w:val="6"/>
                <w:sz w:val="24"/>
                <w:shd w:val="clear" w:color="auto" w:fill="FFFFFF" w:themeFill="background1"/>
              </w:rPr>
              <w:t>由磋商小组采用综合评分法对提交最后报价的磋商投标人的响应文件和最后报价进行综合评分。综合评分法，是指响应文件满足竞争性磋商文件全部实质性要求且按评审因素的量化指标评审得分最高的投标人为中标候选人的磋商方法。</w:t>
            </w:r>
          </w:p>
        </w:tc>
      </w:tr>
      <w:tr w14:paraId="31DFFD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862F657">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6</w:t>
            </w:r>
          </w:p>
        </w:tc>
        <w:tc>
          <w:tcPr>
            <w:tcW w:w="2414" w:type="dxa"/>
            <w:tcBorders>
              <w:top w:val="single" w:color="auto" w:sz="4" w:space="0"/>
              <w:left w:val="single" w:color="auto" w:sz="4" w:space="0"/>
              <w:bottom w:val="single" w:color="auto" w:sz="4" w:space="0"/>
              <w:right w:val="single" w:color="auto" w:sz="4" w:space="0"/>
            </w:tcBorders>
            <w:vAlign w:val="center"/>
          </w:tcPr>
          <w:p w14:paraId="7DCAADEB">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履约担保金</w:t>
            </w:r>
          </w:p>
        </w:tc>
        <w:tc>
          <w:tcPr>
            <w:tcW w:w="6273" w:type="dxa"/>
            <w:tcBorders>
              <w:top w:val="single" w:color="auto" w:sz="4" w:space="0"/>
              <w:left w:val="single" w:color="auto" w:sz="4" w:space="0"/>
              <w:bottom w:val="single" w:color="auto" w:sz="4" w:space="0"/>
              <w:right w:val="single" w:color="auto" w:sz="4" w:space="0"/>
            </w:tcBorders>
            <w:vAlign w:val="center"/>
          </w:tcPr>
          <w:p w14:paraId="0FB99667">
            <w:pPr>
              <w:keepNext w:val="0"/>
              <w:keepLines w:val="0"/>
              <w:pageBreakBefore w:val="0"/>
              <w:kinsoku/>
              <w:wordWrap w:val="0"/>
              <w:overflowPunct/>
              <w:topLinePunct w:val="0"/>
              <w:bidi w:val="0"/>
              <w:snapToGrid/>
              <w:spacing w:line="560" w:lineRule="exact"/>
              <w:textAlignment w:val="auto"/>
              <w:rPr>
                <w:rFonts w:ascii="宋体" w:hAnsi="宋体" w:cs="宋体"/>
                <w:sz w:val="24"/>
                <w:shd w:val="clear" w:color="auto" w:fill="FFFFFF" w:themeFill="background1"/>
              </w:rPr>
            </w:pPr>
            <w:r>
              <w:rPr>
                <w:rFonts w:hint="eastAsia" w:ascii="宋体" w:hAnsi="宋体"/>
                <w:sz w:val="24"/>
                <w:shd w:val="clear" w:color="auto" w:fill="FFFFFF" w:themeFill="background1"/>
              </w:rPr>
              <w:t>本项目不再收取</w:t>
            </w:r>
            <w:r>
              <w:rPr>
                <w:rFonts w:hint="eastAsia" w:ascii="宋体" w:hAnsi="宋体" w:cs="宋体"/>
                <w:sz w:val="24"/>
                <w:shd w:val="clear" w:color="auto" w:fill="FFFFFF" w:themeFill="background1"/>
              </w:rPr>
              <w:t>履约担保金</w:t>
            </w:r>
            <w:r>
              <w:rPr>
                <w:rFonts w:hint="eastAsia" w:ascii="宋体" w:hAnsi="宋体" w:cs="宋体"/>
                <w:bCs/>
                <w:sz w:val="24"/>
                <w:shd w:val="clear" w:color="auto" w:fill="FFFFFF" w:themeFill="background1"/>
              </w:rPr>
              <w:t>；</w:t>
            </w:r>
          </w:p>
        </w:tc>
      </w:tr>
      <w:tr w14:paraId="5BD7C728">
        <w:tblPrEx>
          <w:tblCellMar>
            <w:top w:w="0" w:type="dxa"/>
            <w:left w:w="108" w:type="dxa"/>
            <w:bottom w:w="0" w:type="dxa"/>
            <w:right w:w="108" w:type="dxa"/>
          </w:tblCellMar>
        </w:tblPrEx>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AB6472D">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7</w:t>
            </w:r>
          </w:p>
        </w:tc>
        <w:tc>
          <w:tcPr>
            <w:tcW w:w="2414" w:type="dxa"/>
            <w:tcBorders>
              <w:top w:val="single" w:color="auto" w:sz="4" w:space="0"/>
              <w:left w:val="single" w:color="auto" w:sz="4" w:space="0"/>
              <w:bottom w:val="single" w:color="auto" w:sz="4" w:space="0"/>
              <w:right w:val="single" w:color="auto" w:sz="4" w:space="0"/>
            </w:tcBorders>
            <w:vAlign w:val="center"/>
          </w:tcPr>
          <w:p w14:paraId="62A8F39A">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预算金额</w:t>
            </w:r>
          </w:p>
        </w:tc>
        <w:tc>
          <w:tcPr>
            <w:tcW w:w="6273" w:type="dxa"/>
            <w:tcBorders>
              <w:top w:val="single" w:color="auto" w:sz="4" w:space="0"/>
              <w:left w:val="single" w:color="auto" w:sz="4" w:space="0"/>
              <w:bottom w:val="single" w:color="auto" w:sz="4" w:space="0"/>
              <w:right w:val="single" w:color="auto" w:sz="4" w:space="0"/>
            </w:tcBorders>
            <w:vAlign w:val="center"/>
          </w:tcPr>
          <w:p w14:paraId="33F0A289">
            <w:pPr>
              <w:keepNext w:val="0"/>
              <w:keepLines w:val="0"/>
              <w:pageBreakBefore w:val="0"/>
              <w:kinsoku/>
              <w:wordWrap w:val="0"/>
              <w:overflowPunct/>
              <w:topLinePunct w:val="0"/>
              <w:bidi w:val="0"/>
              <w:snapToGrid/>
              <w:spacing w:line="560" w:lineRule="exact"/>
              <w:textAlignment w:val="auto"/>
              <w:rPr>
                <w:rFonts w:hint="default" w:ascii="宋体" w:hAnsi="宋体" w:eastAsia="宋体" w:cs="宋体"/>
                <w:b/>
                <w:bCs/>
                <w:color w:val="000000"/>
                <w:kern w:val="0"/>
                <w:sz w:val="24"/>
                <w:szCs w:val="24"/>
                <w:shd w:val="clear" w:color="auto" w:fill="FFFFFF" w:themeFill="background1"/>
                <w:lang w:val="en-US" w:eastAsia="zh-CN" w:bidi="ar-SA"/>
              </w:rPr>
            </w:pPr>
            <w:r>
              <w:rPr>
                <w:rFonts w:hint="eastAsia" w:ascii="宋体" w:hAnsi="宋体" w:cs="宋体"/>
                <w:b/>
                <w:bCs/>
                <w:sz w:val="24"/>
                <w:shd w:val="clear" w:color="auto" w:fill="FFFFFF" w:themeFill="background1"/>
              </w:rPr>
              <w:t>预算金额：</w:t>
            </w:r>
            <w:r>
              <w:rPr>
                <w:rFonts w:hint="default" w:ascii="宋体" w:hAnsi="宋体" w:eastAsia="宋体" w:cs="宋体"/>
                <w:b/>
                <w:bCs/>
                <w:color w:val="000000"/>
                <w:kern w:val="0"/>
                <w:sz w:val="24"/>
                <w:szCs w:val="24"/>
                <w:shd w:val="clear" w:color="auto" w:fill="FFFFFF" w:themeFill="background1"/>
                <w:lang w:val="en-US" w:eastAsia="zh-CN" w:bidi="ar-SA"/>
              </w:rPr>
              <w:t>¥</w:t>
            </w:r>
            <w:r>
              <w:rPr>
                <w:rFonts w:hint="eastAsia" w:ascii="宋体" w:hAnsi="宋体" w:eastAsia="宋体" w:cs="宋体"/>
                <w:b/>
                <w:bCs/>
                <w:color w:val="000000"/>
                <w:kern w:val="0"/>
                <w:sz w:val="24"/>
                <w:szCs w:val="24"/>
                <w:shd w:val="clear" w:color="auto" w:fill="FFFFFF" w:themeFill="background1"/>
                <w:lang w:val="en-US" w:eastAsia="zh-CN" w:bidi="ar-SA"/>
              </w:rPr>
              <w:t>522000.00元。</w:t>
            </w:r>
          </w:p>
          <w:p w14:paraId="046E42EF">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b/>
                <w:bCs/>
                <w:color w:val="000000"/>
                <w:sz w:val="24"/>
                <w:shd w:val="clear" w:color="auto" w:fill="FFFFFF" w:themeFill="background1"/>
              </w:rPr>
              <w:t>投标人报价超出采购预算价的，视为无效投标。</w:t>
            </w:r>
          </w:p>
        </w:tc>
      </w:tr>
      <w:tr w14:paraId="3F9681A9">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51AE348">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28</w:t>
            </w:r>
          </w:p>
        </w:tc>
        <w:tc>
          <w:tcPr>
            <w:tcW w:w="2414" w:type="dxa"/>
            <w:tcBorders>
              <w:top w:val="single" w:color="auto" w:sz="4" w:space="0"/>
              <w:left w:val="single" w:color="auto" w:sz="4" w:space="0"/>
              <w:bottom w:val="single" w:color="auto" w:sz="4" w:space="0"/>
              <w:right w:val="single" w:color="auto" w:sz="4" w:space="0"/>
            </w:tcBorders>
            <w:vAlign w:val="center"/>
          </w:tcPr>
          <w:p w14:paraId="1A9AE911">
            <w:pPr>
              <w:pStyle w:val="21"/>
              <w:keepNext w:val="0"/>
              <w:keepLines w:val="0"/>
              <w:pageBreakBefore w:val="0"/>
              <w:kinsoku/>
              <w:wordWrap w:val="0"/>
              <w:overflowPunct/>
              <w:topLinePunct w:val="0"/>
              <w:bidi w:val="0"/>
              <w:adjustRightInd w:val="0"/>
              <w:snapToGrid/>
              <w:spacing w:line="560" w:lineRule="exact"/>
              <w:jc w:val="center"/>
              <w:textAlignment w:val="auto"/>
              <w:rPr>
                <w:rFonts w:hAnsi="宋体"/>
                <w:spacing w:val="6"/>
                <w:sz w:val="24"/>
                <w:szCs w:val="24"/>
                <w:shd w:val="clear" w:color="auto" w:fill="FFFFFF" w:themeFill="background1"/>
              </w:rPr>
            </w:pPr>
            <w:r>
              <w:rPr>
                <w:rFonts w:hint="eastAsia" w:hAnsi="宋体"/>
                <w:spacing w:val="6"/>
                <w:sz w:val="24"/>
                <w:szCs w:val="24"/>
                <w:shd w:val="clear" w:color="auto" w:fill="FFFFFF" w:themeFill="background1"/>
              </w:rPr>
              <w:t>报价</w:t>
            </w:r>
          </w:p>
        </w:tc>
        <w:tc>
          <w:tcPr>
            <w:tcW w:w="6273" w:type="dxa"/>
            <w:tcBorders>
              <w:top w:val="single" w:color="auto" w:sz="4" w:space="0"/>
              <w:left w:val="single" w:color="auto" w:sz="4" w:space="0"/>
              <w:bottom w:val="single" w:color="auto" w:sz="4" w:space="0"/>
              <w:right w:val="single" w:color="auto" w:sz="4" w:space="0"/>
            </w:tcBorders>
            <w:vAlign w:val="center"/>
          </w:tcPr>
          <w:p w14:paraId="7FF2C394">
            <w:pPr>
              <w:pStyle w:val="19"/>
              <w:keepNext w:val="0"/>
              <w:keepLines w:val="0"/>
              <w:pageBreakBefore w:val="0"/>
              <w:kinsoku/>
              <w:wordWrap w:val="0"/>
              <w:overflowPunct/>
              <w:topLinePunct w:val="0"/>
              <w:bidi w:val="0"/>
              <w:snapToGrid/>
              <w:spacing w:line="560" w:lineRule="exact"/>
              <w:jc w:val="both"/>
              <w:textAlignment w:val="auto"/>
              <w:rPr>
                <w:rFonts w:hAnsi="宋体" w:cs="Times New Roman"/>
                <w:color w:val="auto"/>
                <w:spacing w:val="6"/>
                <w:kern w:val="2"/>
                <w:shd w:val="clear" w:color="auto" w:fill="FFFFFF" w:themeFill="background1"/>
              </w:rPr>
            </w:pPr>
            <w:r>
              <w:rPr>
                <w:rFonts w:hint="eastAsia" w:hAnsi="宋体"/>
                <w:b/>
                <w:bCs/>
                <w:shd w:val="clear" w:color="auto" w:fill="FFFFFF" w:themeFill="background1"/>
              </w:rPr>
              <w:t>本次竞争性磋商分为两轮报价。磋商投标人响应性文件中的报价作为第一次报价，不得高于项目预算金额且不公开；第二轮报价不得高于第一轮报价</w:t>
            </w:r>
            <w:r>
              <w:rPr>
                <w:b/>
                <w:bCs/>
                <w:shd w:val="clear" w:color="auto" w:fill="FFFFFF" w:themeFill="background1"/>
              </w:rPr>
              <w:t>,</w:t>
            </w:r>
            <w:r>
              <w:rPr>
                <w:rFonts w:hint="eastAsia" w:hAnsi="宋体"/>
                <w:b/>
                <w:bCs/>
                <w:shd w:val="clear" w:color="auto" w:fill="FFFFFF" w:themeFill="background1"/>
              </w:rPr>
              <w:t>中标价以最终报价为准。</w:t>
            </w:r>
          </w:p>
        </w:tc>
      </w:tr>
      <w:tr w14:paraId="27B53AAF">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578ED5">
            <w:pPr>
              <w:keepNext w:val="0"/>
              <w:keepLines w:val="0"/>
              <w:pageBreakBefore w:val="0"/>
              <w:kinsoku/>
              <w:wordWrap w:val="0"/>
              <w:overflowPunct/>
              <w:topLinePunct w:val="0"/>
              <w:bidi w:val="0"/>
              <w:snapToGrid/>
              <w:spacing w:line="560" w:lineRule="exact"/>
              <w:jc w:val="center"/>
              <w:textAlignment w:val="auto"/>
              <w:rPr>
                <w:rFonts w:hint="default" w:asci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29</w:t>
            </w:r>
          </w:p>
        </w:tc>
        <w:tc>
          <w:tcPr>
            <w:tcW w:w="2414" w:type="dxa"/>
            <w:tcBorders>
              <w:top w:val="single" w:color="auto" w:sz="4" w:space="0"/>
              <w:left w:val="single" w:color="auto" w:sz="4" w:space="0"/>
              <w:bottom w:val="single" w:color="auto" w:sz="4" w:space="0"/>
              <w:right w:val="single" w:color="auto" w:sz="4" w:space="0"/>
            </w:tcBorders>
            <w:vAlign w:val="center"/>
          </w:tcPr>
          <w:p w14:paraId="0AE60052">
            <w:pPr>
              <w:keepNext w:val="0"/>
              <w:keepLines w:val="0"/>
              <w:pageBreakBefore w:val="0"/>
              <w:kinsoku/>
              <w:wordWrap w:val="0"/>
              <w:overflowPunct/>
              <w:topLinePunct w:val="0"/>
              <w:bidi w:val="0"/>
              <w:snapToGrid/>
              <w:spacing w:line="560" w:lineRule="exact"/>
              <w:jc w:val="center"/>
              <w:textAlignment w:val="auto"/>
              <w:rPr>
                <w:rFonts w:ascii="宋体" w:cs="宋体"/>
                <w:sz w:val="24"/>
                <w:shd w:val="clear" w:color="auto" w:fill="FFFFFF" w:themeFill="background1"/>
              </w:rPr>
            </w:pPr>
            <w:r>
              <w:rPr>
                <w:rFonts w:hint="eastAsia" w:ascii="宋体" w:hAnsi="宋体" w:cs="宋体"/>
                <w:bCs/>
                <w:sz w:val="24"/>
                <w:shd w:val="clear" w:color="auto" w:fill="FFFFFF" w:themeFill="background1"/>
              </w:rPr>
              <w:t>付款办法</w:t>
            </w:r>
          </w:p>
        </w:tc>
        <w:tc>
          <w:tcPr>
            <w:tcW w:w="6273" w:type="dxa"/>
            <w:tcBorders>
              <w:top w:val="single" w:color="auto" w:sz="4" w:space="0"/>
              <w:left w:val="single" w:color="auto" w:sz="4" w:space="0"/>
              <w:bottom w:val="single" w:color="auto" w:sz="4" w:space="0"/>
              <w:right w:val="single" w:color="auto" w:sz="4" w:space="0"/>
            </w:tcBorders>
            <w:vAlign w:val="center"/>
          </w:tcPr>
          <w:p w14:paraId="14375828">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cs="宋体"/>
                <w:sz w:val="24"/>
                <w:shd w:val="clear" w:color="auto" w:fill="FFFFFF" w:themeFill="background1"/>
              </w:rPr>
              <w:t>中标后协商确定</w:t>
            </w:r>
          </w:p>
        </w:tc>
      </w:tr>
      <w:tr w14:paraId="6B420FE9">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24CBAC">
            <w:pPr>
              <w:keepNext w:val="0"/>
              <w:keepLines w:val="0"/>
              <w:pageBreakBefore w:val="0"/>
              <w:kinsoku/>
              <w:wordWrap w:val="0"/>
              <w:overflowPunct/>
              <w:topLinePunct w:val="0"/>
              <w:bidi w:val="0"/>
              <w:snapToGrid/>
              <w:spacing w:line="560" w:lineRule="exact"/>
              <w:jc w:val="center"/>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30</w:t>
            </w:r>
          </w:p>
        </w:tc>
        <w:tc>
          <w:tcPr>
            <w:tcW w:w="2414" w:type="dxa"/>
            <w:tcBorders>
              <w:top w:val="single" w:color="auto" w:sz="4" w:space="0"/>
              <w:left w:val="single" w:color="auto" w:sz="4" w:space="0"/>
              <w:bottom w:val="single" w:color="auto" w:sz="4" w:space="0"/>
              <w:right w:val="single" w:color="auto" w:sz="4" w:space="0"/>
            </w:tcBorders>
            <w:vAlign w:val="center"/>
          </w:tcPr>
          <w:p w14:paraId="481E3276">
            <w:pPr>
              <w:keepNext w:val="0"/>
              <w:keepLines w:val="0"/>
              <w:pageBreakBefore w:val="0"/>
              <w:kinsoku/>
              <w:wordWrap w:val="0"/>
              <w:overflowPunct/>
              <w:topLinePunct w:val="0"/>
              <w:bidi w:val="0"/>
              <w:snapToGrid/>
              <w:spacing w:line="560" w:lineRule="exact"/>
              <w:jc w:val="center"/>
              <w:textAlignment w:val="auto"/>
              <w:rPr>
                <w:rFonts w:hint="eastAsia" w:ascii="宋体" w:hAnsi="宋体" w:eastAsia="宋体" w:cs="宋体"/>
                <w:sz w:val="24"/>
                <w:shd w:val="clear" w:color="auto" w:fill="FFFFFF" w:themeFill="background1"/>
              </w:rPr>
            </w:pPr>
            <w:r>
              <w:rPr>
                <w:rFonts w:hint="eastAsia" w:ascii="宋体" w:hAnsi="宋体" w:eastAsia="宋体" w:cs="宋体"/>
                <w:sz w:val="24"/>
                <w:shd w:val="clear" w:color="auto" w:fill="FFFFFF" w:themeFill="background1"/>
              </w:rPr>
              <w:t>代理服务费</w:t>
            </w:r>
          </w:p>
        </w:tc>
        <w:tc>
          <w:tcPr>
            <w:tcW w:w="6273" w:type="dxa"/>
            <w:tcBorders>
              <w:top w:val="single" w:color="auto" w:sz="4" w:space="0"/>
              <w:left w:val="single" w:color="auto" w:sz="4" w:space="0"/>
              <w:bottom w:val="single" w:color="auto" w:sz="4" w:space="0"/>
              <w:right w:val="single" w:color="auto" w:sz="4" w:space="0"/>
            </w:tcBorders>
            <w:vAlign w:val="center"/>
          </w:tcPr>
          <w:p w14:paraId="5C41EBFC">
            <w:pPr>
              <w:keepNext w:val="0"/>
              <w:keepLines w:val="0"/>
              <w:pageBreakBefore w:val="0"/>
              <w:kinsoku/>
              <w:wordWrap w:val="0"/>
              <w:overflowPunct/>
              <w:topLinePunct w:val="0"/>
              <w:bidi w:val="0"/>
              <w:snapToGrid/>
              <w:spacing w:line="560" w:lineRule="exact"/>
              <w:textAlignment w:val="auto"/>
              <w:rPr>
                <w:rFonts w:hint="eastAsia" w:ascii="宋体" w:hAnsi="宋体" w:eastAsia="宋体" w:cs="宋体"/>
                <w:sz w:val="24"/>
                <w:shd w:val="clear" w:color="auto" w:fill="FFFFFF" w:themeFill="background1"/>
                <w:lang w:eastAsia="zh-CN"/>
              </w:rPr>
            </w:pPr>
            <w:r>
              <w:rPr>
                <w:rFonts w:hint="eastAsia" w:ascii="宋体" w:hAnsi="宋体" w:eastAsia="宋体" w:cs="宋体"/>
                <w:sz w:val="24"/>
                <w:shd w:val="clear" w:color="auto" w:fill="FFFFFF" w:themeFill="background1"/>
                <w:lang w:eastAsia="zh-CN"/>
              </w:rPr>
              <w:t>豫招协[2023]002号”文收费标准下浮</w:t>
            </w:r>
            <w:r>
              <w:rPr>
                <w:rFonts w:hint="eastAsia" w:ascii="宋体" w:hAnsi="宋体" w:eastAsia="宋体" w:cs="宋体"/>
                <w:sz w:val="24"/>
                <w:shd w:val="clear" w:color="auto" w:fill="FFFFFF" w:themeFill="background1"/>
                <w:lang w:val="en-US" w:eastAsia="zh-CN"/>
              </w:rPr>
              <w:t>3</w:t>
            </w:r>
            <w:r>
              <w:rPr>
                <w:rFonts w:hint="eastAsia" w:ascii="宋体" w:hAnsi="宋体" w:eastAsia="宋体" w:cs="宋体"/>
                <w:sz w:val="24"/>
                <w:shd w:val="clear" w:color="auto" w:fill="FFFFFF" w:themeFill="background1"/>
                <w:lang w:eastAsia="zh-CN"/>
              </w:rPr>
              <w:t>%向中标人收取代理服务费</w:t>
            </w:r>
            <w:r>
              <w:rPr>
                <w:rFonts w:hint="eastAsia" w:ascii="宋体" w:hAnsi="宋体" w:eastAsia="宋体" w:cs="宋体"/>
                <w:sz w:val="24"/>
                <w:shd w:val="clear" w:color="auto" w:fill="FFFFFF" w:themeFill="background1"/>
                <w:lang w:val="en-US" w:eastAsia="zh-CN"/>
              </w:rPr>
              <w:t>，</w:t>
            </w:r>
            <w:r>
              <w:rPr>
                <w:rFonts w:hint="eastAsia" w:ascii="宋体" w:hAnsi="宋体" w:eastAsia="宋体" w:cs="宋体"/>
                <w:sz w:val="24"/>
                <w:shd w:val="clear" w:color="auto" w:fill="FFFFFF" w:themeFill="background1"/>
                <w:lang w:eastAsia="zh-CN"/>
              </w:rPr>
              <w:t>领取中标通知书时一次性支付。代理服务费计算方式及金额在发布成交结果公告时一并公布。</w:t>
            </w:r>
          </w:p>
          <w:p w14:paraId="0F92B2D6">
            <w:pPr>
              <w:keepNext w:val="0"/>
              <w:keepLines w:val="0"/>
              <w:suppressLineNumbers w:val="0"/>
              <w:spacing w:before="0" w:beforeAutospacing="0" w:after="0" w:afterAutospacing="0" w:line="360" w:lineRule="auto"/>
              <w:ind w:left="0" w:right="0"/>
              <w:rPr>
                <w:rFonts w:hint="eastAsia" w:ascii="宋体" w:hAnsi="宋体" w:eastAsia="宋体" w:cs="Times New Roman"/>
                <w:kern w:val="2"/>
                <w:sz w:val="24"/>
                <w:szCs w:val="24"/>
                <w:lang w:val="en-US" w:eastAsia="zh-CN" w:bidi="ar-SA"/>
              </w:rPr>
            </w:pPr>
            <w:r>
              <w:rPr>
                <w:rFonts w:hint="eastAsia" w:ascii="宋体" w:hAnsi="宋体" w:eastAsia="宋体" w:cs="宋体"/>
                <w:sz w:val="24"/>
                <w:szCs w:val="24"/>
                <w:lang w:val="en-US" w:eastAsia="zh-CN"/>
              </w:rPr>
              <w:t>收款单位：</w:t>
            </w:r>
            <w:r>
              <w:rPr>
                <w:rFonts w:hint="eastAsia" w:ascii="宋体" w:hAnsi="宋体" w:cs="Times New Roman"/>
                <w:kern w:val="2"/>
                <w:sz w:val="24"/>
                <w:szCs w:val="24"/>
                <w:lang w:val="en-US" w:eastAsia="zh-CN" w:bidi="ar-SA"/>
              </w:rPr>
              <w:t>中和中基工程管理有限公司</w:t>
            </w:r>
          </w:p>
          <w:p w14:paraId="3E0560EC">
            <w:pPr>
              <w:keepNext w:val="0"/>
              <w:keepLines w:val="0"/>
              <w:suppressLineNumbers w:val="0"/>
              <w:spacing w:before="0" w:beforeAutospacing="0" w:after="0" w:afterAutospacing="0" w:line="360" w:lineRule="auto"/>
              <w:ind w:left="0" w:right="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开户行：中国建设银行股份有限公司平顶山分行</w:t>
            </w:r>
          </w:p>
          <w:p w14:paraId="4452544A">
            <w:pPr>
              <w:pStyle w:val="3"/>
              <w:ind w:left="0" w:leftChars="0" w:firstLine="0" w:firstLineChars="0"/>
              <w:rPr>
                <w:rFonts w:hint="default"/>
                <w:lang w:val="en-US" w:eastAsia="zh-CN"/>
              </w:rPr>
            </w:pPr>
            <w:r>
              <w:rPr>
                <w:rFonts w:hint="eastAsia" w:ascii="宋体" w:hAnsi="宋体" w:eastAsia="宋体" w:cs="Times New Roman"/>
                <w:color w:val="auto"/>
                <w:kern w:val="2"/>
                <w:sz w:val="24"/>
                <w:szCs w:val="24"/>
                <w:lang w:val="en-US" w:eastAsia="zh-CN" w:bidi="ar-SA"/>
              </w:rPr>
              <w:t>账号：41050172860800000392</w:t>
            </w:r>
          </w:p>
        </w:tc>
      </w:tr>
      <w:tr w14:paraId="4876DC20">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00B5945">
            <w:pPr>
              <w:keepNext w:val="0"/>
              <w:keepLines w:val="0"/>
              <w:pageBreakBefore w:val="0"/>
              <w:kinsoku/>
              <w:wordWrap w:val="0"/>
              <w:overflowPunct/>
              <w:topLinePunct w:val="0"/>
              <w:bidi w:val="0"/>
              <w:snapToGrid/>
              <w:spacing w:line="560" w:lineRule="exact"/>
              <w:jc w:val="center"/>
              <w:textAlignment w:val="auto"/>
              <w:rPr>
                <w:rFonts w:hint="default"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31</w:t>
            </w:r>
          </w:p>
        </w:tc>
        <w:tc>
          <w:tcPr>
            <w:tcW w:w="2414" w:type="dxa"/>
            <w:tcBorders>
              <w:top w:val="single" w:color="auto" w:sz="4" w:space="0"/>
              <w:left w:val="single" w:color="auto" w:sz="4" w:space="0"/>
              <w:bottom w:val="single" w:color="auto" w:sz="4" w:space="0"/>
              <w:right w:val="single" w:color="auto" w:sz="4" w:space="0"/>
            </w:tcBorders>
            <w:vAlign w:val="center"/>
          </w:tcPr>
          <w:p w14:paraId="5E1C770C">
            <w:pPr>
              <w:keepNext w:val="0"/>
              <w:keepLines w:val="0"/>
              <w:pageBreakBefore w:val="0"/>
              <w:kinsoku/>
              <w:wordWrap w:val="0"/>
              <w:overflowPunct/>
              <w:topLinePunct w:val="0"/>
              <w:bidi w:val="0"/>
              <w:snapToGrid/>
              <w:spacing w:line="560" w:lineRule="exact"/>
              <w:jc w:val="center"/>
              <w:textAlignment w:val="auto"/>
              <w:rPr>
                <w:rFonts w:hint="eastAsia" w:ascii="宋体" w:hAnsi="宋体" w:eastAsia="宋体" w:cs="宋体"/>
                <w:sz w:val="24"/>
                <w:shd w:val="clear" w:color="auto" w:fill="FFFFFF" w:themeFill="background1"/>
              </w:rPr>
            </w:pPr>
            <w:r>
              <w:rPr>
                <w:color w:val="auto"/>
                <w:spacing w:val="-2"/>
              </w:rPr>
              <w:t>本项目所属行业</w:t>
            </w:r>
          </w:p>
        </w:tc>
        <w:tc>
          <w:tcPr>
            <w:tcW w:w="6273" w:type="dxa"/>
            <w:tcBorders>
              <w:top w:val="single" w:color="auto" w:sz="4" w:space="0"/>
              <w:left w:val="single" w:color="auto" w:sz="4" w:space="0"/>
              <w:bottom w:val="single" w:color="auto" w:sz="4" w:space="0"/>
              <w:right w:val="single" w:color="auto" w:sz="4" w:space="0"/>
            </w:tcBorders>
            <w:vAlign w:val="center"/>
          </w:tcPr>
          <w:p w14:paraId="57C98FAF">
            <w:pPr>
              <w:pStyle w:val="3"/>
              <w:ind w:left="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其他未列明行业</w:t>
            </w:r>
            <w:bookmarkStart w:id="158" w:name="_GoBack"/>
            <w:bookmarkEnd w:id="158"/>
          </w:p>
        </w:tc>
      </w:tr>
      <w:tr w14:paraId="7FFB48E2">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58BCE29">
            <w:pPr>
              <w:keepNext w:val="0"/>
              <w:keepLines w:val="0"/>
              <w:pageBreakBefore w:val="0"/>
              <w:kinsoku/>
              <w:wordWrap w:val="0"/>
              <w:overflowPunct/>
              <w:topLinePunct w:val="0"/>
              <w:bidi w:val="0"/>
              <w:snapToGrid/>
              <w:spacing w:line="560" w:lineRule="exact"/>
              <w:jc w:val="center"/>
              <w:textAlignment w:val="auto"/>
              <w:rPr>
                <w:rFonts w:hint="default" w:ascii="宋体" w:hAns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32</w:t>
            </w:r>
          </w:p>
        </w:tc>
        <w:tc>
          <w:tcPr>
            <w:tcW w:w="2414" w:type="dxa"/>
            <w:tcBorders>
              <w:top w:val="single" w:color="auto" w:sz="4" w:space="0"/>
              <w:left w:val="single" w:color="auto" w:sz="4" w:space="0"/>
              <w:bottom w:val="single" w:color="auto" w:sz="4" w:space="0"/>
              <w:right w:val="single" w:color="auto" w:sz="4" w:space="0"/>
            </w:tcBorders>
            <w:vAlign w:val="center"/>
          </w:tcPr>
          <w:p w14:paraId="5C74E7BE">
            <w:pPr>
              <w:keepNext w:val="0"/>
              <w:keepLines w:val="0"/>
              <w:pageBreakBefore w:val="0"/>
              <w:kinsoku/>
              <w:wordWrap w:val="0"/>
              <w:overflowPunct/>
              <w:topLinePunct w:val="0"/>
              <w:bidi w:val="0"/>
              <w:snapToGrid/>
              <w:spacing w:line="560" w:lineRule="exact"/>
              <w:jc w:val="center"/>
              <w:textAlignment w:val="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需要补充的其他内容：</w:t>
            </w:r>
          </w:p>
        </w:tc>
        <w:tc>
          <w:tcPr>
            <w:tcW w:w="6273" w:type="dxa"/>
            <w:tcBorders>
              <w:top w:val="single" w:color="auto" w:sz="4" w:space="0"/>
              <w:left w:val="single" w:color="auto" w:sz="4" w:space="0"/>
              <w:bottom w:val="single" w:color="auto" w:sz="4" w:space="0"/>
              <w:right w:val="single" w:color="auto" w:sz="4" w:space="0"/>
            </w:tcBorders>
            <w:vAlign w:val="center"/>
          </w:tcPr>
          <w:p w14:paraId="21C9CC36">
            <w:pPr>
              <w:keepNext w:val="0"/>
              <w:keepLines w:val="0"/>
              <w:pageBreakBefore w:val="0"/>
              <w:kinsoku/>
              <w:wordWrap w:val="0"/>
              <w:overflowPunct/>
              <w:topLinePunct w:val="0"/>
              <w:bidi w:val="0"/>
              <w:snapToGrid/>
              <w:spacing w:line="560" w:lineRule="exact"/>
              <w:textAlignment w:val="auto"/>
              <w:rPr>
                <w:rFonts w:ascii="宋体" w:hAnsi="宋体" w:cs="宋体"/>
                <w:color w:val="000000"/>
                <w:kern w:val="10"/>
                <w:sz w:val="24"/>
                <w:shd w:val="clear" w:color="auto" w:fill="FFFFFF" w:themeFill="background1"/>
              </w:rPr>
            </w:pPr>
            <w:r>
              <w:rPr>
                <w:rFonts w:hint="eastAsia" w:ascii="宋体" w:hAnsi="宋体"/>
                <w:color w:val="000000"/>
                <w:sz w:val="24"/>
                <w:shd w:val="clear" w:color="auto" w:fill="FFFFFF" w:themeFill="background1"/>
              </w:rPr>
              <w:t>开标时不再递交纸质</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w:t>
            </w:r>
            <w:r>
              <w:rPr>
                <w:rFonts w:hint="eastAsia" w:ascii="宋体" w:hAnsi="宋体"/>
                <w:b/>
                <w:bCs/>
                <w:color w:val="000000"/>
                <w:sz w:val="24"/>
                <w:shd w:val="clear" w:color="auto" w:fill="FFFFFF" w:themeFill="background1"/>
              </w:rPr>
              <w:t>中标单位在公示期结束后提交纸质</w:t>
            </w:r>
            <w:r>
              <w:rPr>
                <w:rFonts w:hint="eastAsia" w:ascii="宋体" w:hAnsi="宋体"/>
                <w:b/>
                <w:bCs/>
                <w:color w:val="000000"/>
                <w:sz w:val="24"/>
                <w:shd w:val="clear" w:color="auto" w:fill="FFFFFF" w:themeFill="background1"/>
                <w:lang w:eastAsia="zh-CN"/>
              </w:rPr>
              <w:t>响应文件</w:t>
            </w:r>
            <w:r>
              <w:rPr>
                <w:rFonts w:hint="eastAsia" w:ascii="宋体" w:hAnsi="宋体"/>
                <w:b/>
                <w:bCs/>
                <w:color w:val="000000"/>
                <w:sz w:val="24"/>
                <w:shd w:val="clear" w:color="auto" w:fill="FFFFFF" w:themeFill="background1"/>
              </w:rPr>
              <w:t>（</w:t>
            </w:r>
            <w:r>
              <w:rPr>
                <w:rFonts w:hint="eastAsia" w:ascii="宋体" w:hAnsi="宋体"/>
                <w:b/>
                <w:bCs/>
                <w:color w:val="000000"/>
                <w:sz w:val="24"/>
                <w:shd w:val="clear" w:color="auto" w:fill="FFFFFF" w:themeFill="background1"/>
                <w:lang w:eastAsia="zh-CN"/>
              </w:rPr>
              <w:t>三套</w:t>
            </w:r>
            <w:r>
              <w:rPr>
                <w:rFonts w:hint="eastAsia" w:ascii="宋体" w:hAnsi="宋体"/>
                <w:b/>
                <w:bCs/>
                <w:color w:val="000000"/>
                <w:sz w:val="24"/>
                <w:shd w:val="clear" w:color="auto" w:fill="FFFFFF" w:themeFill="background1"/>
              </w:rPr>
              <w:t>）；</w:t>
            </w:r>
          </w:p>
        </w:tc>
      </w:tr>
      <w:tr w14:paraId="3650AFCE">
        <w:tblPrEx>
          <w:tblCellMar>
            <w:top w:w="0" w:type="dxa"/>
            <w:left w:w="108" w:type="dxa"/>
            <w:bottom w:w="0" w:type="dxa"/>
            <w:right w:w="108" w:type="dxa"/>
          </w:tblCellMar>
        </w:tblPrEx>
        <w:trPr>
          <w:trHeight w:val="520" w:hRule="atLeast"/>
          <w:jc w:val="center"/>
        </w:trPr>
        <w:tc>
          <w:tcPr>
            <w:tcW w:w="9625" w:type="dxa"/>
            <w:gridSpan w:val="3"/>
            <w:tcBorders>
              <w:top w:val="single" w:color="auto" w:sz="4" w:space="0"/>
              <w:left w:val="single" w:color="auto" w:sz="4" w:space="0"/>
              <w:bottom w:val="single" w:color="auto" w:sz="4" w:space="0"/>
              <w:right w:val="single" w:color="auto" w:sz="4" w:space="0"/>
            </w:tcBorders>
            <w:vAlign w:val="center"/>
          </w:tcPr>
          <w:p w14:paraId="711278B6">
            <w:pPr>
              <w:keepNext w:val="0"/>
              <w:keepLines w:val="0"/>
              <w:pageBreakBefore w:val="0"/>
              <w:kinsoku/>
              <w:wordWrap w:val="0"/>
              <w:overflowPunct/>
              <w:topLinePunct w:val="0"/>
              <w:bidi w:val="0"/>
              <w:snapToGrid/>
              <w:spacing w:line="560" w:lineRule="exact"/>
              <w:textAlignment w:val="auto"/>
              <w:rPr>
                <w:rFonts w:ascii="宋体" w:cs="宋体"/>
                <w:sz w:val="24"/>
                <w:shd w:val="clear" w:color="auto" w:fill="FFFFFF" w:themeFill="background1"/>
              </w:rPr>
            </w:pPr>
            <w:r>
              <w:rPr>
                <w:rFonts w:hint="eastAsia" w:ascii="宋体" w:hAnsi="宋体"/>
                <w:b/>
                <w:sz w:val="24"/>
                <w:shd w:val="clear" w:color="auto" w:fill="FFFFFF" w:themeFill="background1"/>
                <w:lang w:val="zh-CN"/>
              </w:rPr>
              <w:t>电子化注意事项</w:t>
            </w:r>
          </w:p>
        </w:tc>
      </w:tr>
      <w:tr w14:paraId="3C6E784E">
        <w:tblPrEx>
          <w:tblCellMar>
            <w:top w:w="0" w:type="dxa"/>
            <w:left w:w="108" w:type="dxa"/>
            <w:bottom w:w="0" w:type="dxa"/>
            <w:right w:w="108" w:type="dxa"/>
          </w:tblCellMar>
        </w:tblPrEx>
        <w:trPr>
          <w:trHeight w:val="520" w:hRule="atLeast"/>
          <w:jc w:val="center"/>
        </w:trPr>
        <w:tc>
          <w:tcPr>
            <w:tcW w:w="9625" w:type="dxa"/>
            <w:gridSpan w:val="3"/>
            <w:tcBorders>
              <w:top w:val="single" w:color="auto" w:sz="4" w:space="0"/>
              <w:left w:val="single" w:color="auto" w:sz="4" w:space="0"/>
              <w:bottom w:val="single" w:color="auto" w:sz="4" w:space="0"/>
              <w:right w:val="single" w:color="auto" w:sz="4" w:space="0"/>
            </w:tcBorders>
            <w:vAlign w:val="center"/>
          </w:tcPr>
          <w:p w14:paraId="1AA43AA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1、本项目为电子化、无纸化交易项目，</w:t>
            </w:r>
            <w:r>
              <w:rPr>
                <w:rFonts w:hint="eastAsia"/>
                <w:sz w:val="24"/>
                <w:shd w:val="clear" w:color="auto" w:fill="FFFFFF" w:themeFill="background1"/>
                <w:lang w:eastAsia="zh-CN"/>
              </w:rPr>
              <w:t>响应文件</w:t>
            </w:r>
            <w:r>
              <w:rPr>
                <w:rFonts w:hint="eastAsia"/>
                <w:sz w:val="24"/>
                <w:shd w:val="clear" w:color="auto" w:fill="FFFFFF" w:themeFill="background1"/>
              </w:rPr>
              <w:t>是投标人通过中心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制作系统制作，并经过电子签章和加密后生成的电子化</w:t>
            </w:r>
            <w:r>
              <w:rPr>
                <w:rFonts w:hint="eastAsia"/>
                <w:sz w:val="24"/>
                <w:shd w:val="clear" w:color="auto" w:fill="FFFFFF" w:themeFill="background1"/>
                <w:lang w:eastAsia="zh-CN"/>
              </w:rPr>
              <w:t>响应文件</w:t>
            </w:r>
            <w:r>
              <w:rPr>
                <w:rFonts w:hint="eastAsia"/>
                <w:sz w:val="24"/>
                <w:shd w:val="clear" w:color="auto" w:fill="FFFFFF" w:themeFill="background1"/>
              </w:rPr>
              <w:t>，未对电子化文件进行签章的视为无效投标。投标人投标时，将不再接受任何纸质文件资料。</w:t>
            </w:r>
          </w:p>
          <w:p w14:paraId="14E430F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工具请点击</w:t>
            </w:r>
            <w:r>
              <w:rPr>
                <w:rFonts w:hint="eastAsia" w:ascii="Times New Roman" w:hAnsi="Times New Roman" w:eastAsia="宋体" w:cs="Times New Roman"/>
                <w:sz w:val="24"/>
                <w:shd w:val="clear" w:color="auto" w:fill="FFFFFF" w:themeFill="background1"/>
              </w:rPr>
              <w:t>https://download.bqpoint.com/download/downloaddetail.html?SourceFrom=Ztb&amp;ZtbSoftXiaQuCode=1506&amp;ZtbSoftType=tballinclusive</w:t>
            </w:r>
            <w:r>
              <w:rPr>
                <w:rFonts w:hint="eastAsia"/>
                <w:sz w:val="24"/>
                <w:shd w:val="clear" w:color="auto" w:fill="FFFFFF" w:themeFill="background1"/>
              </w:rPr>
              <w:t>进行下载。</w:t>
            </w:r>
          </w:p>
          <w:p w14:paraId="279CF806">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3、投标人所上传的电子化</w:t>
            </w:r>
            <w:r>
              <w:rPr>
                <w:rFonts w:hint="eastAsia"/>
                <w:sz w:val="24"/>
                <w:shd w:val="clear" w:color="auto" w:fill="FFFFFF" w:themeFill="background1"/>
                <w:lang w:eastAsia="zh-CN"/>
              </w:rPr>
              <w:t>响应文件</w:t>
            </w:r>
            <w:r>
              <w:rPr>
                <w:rFonts w:hint="eastAsia"/>
                <w:sz w:val="24"/>
                <w:shd w:val="clear" w:color="auto" w:fill="FFFFFF" w:themeFill="background1"/>
              </w:rPr>
              <w:t>，应是通过中心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制作系统制作的（</w:t>
            </w:r>
            <w:r>
              <w:rPr>
                <w:rFonts w:hint="eastAsia"/>
                <w:sz w:val="24"/>
                <w:shd w:val="clear" w:color="auto" w:fill="FFFFFF" w:themeFill="background1"/>
                <w:lang w:eastAsia="zh-CN"/>
              </w:rPr>
              <w:t>响应文件</w:t>
            </w:r>
            <w:r>
              <w:rPr>
                <w:rFonts w:hint="eastAsia"/>
                <w:sz w:val="24"/>
                <w:shd w:val="clear" w:color="auto" w:fill="FFFFFF" w:themeFill="background1"/>
              </w:rPr>
              <w:t>制作工具下载地址：https://download.bqpoint.com/download/downloaddetail.html?SourceFrom=Ztb&amp;ZtbSoftXiaQuCode=1506&amp;ZtbSoftType=tballinclusive），经过签章和加密后生成的电子版</w:t>
            </w:r>
            <w:r>
              <w:rPr>
                <w:rFonts w:hint="eastAsia"/>
                <w:sz w:val="24"/>
                <w:shd w:val="clear" w:color="auto" w:fill="FFFFFF" w:themeFill="background1"/>
                <w:lang w:eastAsia="zh-CN"/>
              </w:rPr>
              <w:t>响应文件</w:t>
            </w:r>
            <w:r>
              <w:rPr>
                <w:rFonts w:hint="eastAsia"/>
                <w:sz w:val="24"/>
                <w:shd w:val="clear" w:color="auto" w:fill="FFFFFF" w:themeFill="background1"/>
              </w:rPr>
              <w:t>。其中包含用于</w:t>
            </w:r>
            <w:r>
              <w:rPr>
                <w:rFonts w:hint="eastAsia"/>
                <w:sz w:val="24"/>
                <w:shd w:val="clear" w:color="auto" w:fill="FFFFFF" w:themeFill="background1"/>
                <w:lang w:eastAsia="zh-CN"/>
              </w:rPr>
              <w:t>响应文件</w:t>
            </w:r>
            <w:r>
              <w:rPr>
                <w:rFonts w:hint="eastAsia"/>
                <w:sz w:val="24"/>
                <w:shd w:val="clear" w:color="auto" w:fill="FFFFFF" w:themeFill="background1"/>
              </w:rPr>
              <w:t>上传的主文件（后缀为.</w:t>
            </w:r>
            <w:r>
              <w:rPr>
                <w:sz w:val="24"/>
                <w:shd w:val="clear" w:color="auto" w:fill="FFFFFF" w:themeFill="background1"/>
              </w:rPr>
              <w:t>smxtf</w:t>
            </w:r>
            <w:r>
              <w:rPr>
                <w:rFonts w:hint="eastAsia"/>
                <w:sz w:val="24"/>
                <w:shd w:val="clear" w:color="auto" w:fill="FFFFFF" w:themeFill="background1"/>
              </w:rPr>
              <w:t>）和用于应急补救的</w:t>
            </w:r>
            <w:r>
              <w:rPr>
                <w:rFonts w:hint="eastAsia"/>
                <w:sz w:val="24"/>
                <w:shd w:val="clear" w:color="auto" w:fill="FFFFFF" w:themeFill="background1"/>
                <w:lang w:eastAsia="zh-CN"/>
              </w:rPr>
              <w:t>响应文件</w:t>
            </w:r>
            <w:r>
              <w:rPr>
                <w:rFonts w:hint="eastAsia"/>
                <w:sz w:val="24"/>
                <w:shd w:val="clear" w:color="auto" w:fill="FFFFFF" w:themeFill="background1"/>
              </w:rPr>
              <w:t>备份文件（后缀为.</w:t>
            </w:r>
            <w:r>
              <w:rPr>
                <w:sz w:val="24"/>
                <w:shd w:val="clear" w:color="auto" w:fill="FFFFFF" w:themeFill="background1"/>
              </w:rPr>
              <w:t>nsmxtf</w:t>
            </w:r>
            <w:r>
              <w:rPr>
                <w:rFonts w:hint="eastAsia"/>
                <w:sz w:val="24"/>
                <w:shd w:val="clear" w:color="auto" w:fill="FFFFFF" w:themeFill="background1"/>
              </w:rPr>
              <w:t>）。备份文件主要用于电子化开标出现技术问题后的补救，请投标人随身携带。</w:t>
            </w:r>
          </w:p>
          <w:p w14:paraId="6DE98393">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注：投标人投报多个标段的，每个标段均要生成独立的电子</w:t>
            </w:r>
            <w:r>
              <w:rPr>
                <w:rFonts w:hint="eastAsia"/>
                <w:sz w:val="24"/>
                <w:shd w:val="clear" w:color="auto" w:fill="FFFFFF" w:themeFill="background1"/>
                <w:lang w:eastAsia="zh-CN"/>
              </w:rPr>
              <w:t>响应文件</w:t>
            </w:r>
            <w:r>
              <w:rPr>
                <w:rFonts w:hint="eastAsia"/>
                <w:sz w:val="24"/>
                <w:shd w:val="clear" w:color="auto" w:fill="FFFFFF" w:themeFill="background1"/>
              </w:rPr>
              <w:t>。</w:t>
            </w:r>
          </w:p>
          <w:p w14:paraId="47318D60">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4、电子化</w:t>
            </w:r>
            <w:r>
              <w:rPr>
                <w:rFonts w:hint="eastAsia"/>
                <w:sz w:val="24"/>
                <w:shd w:val="clear" w:color="auto" w:fill="FFFFFF" w:themeFill="background1"/>
                <w:lang w:eastAsia="zh-CN"/>
              </w:rPr>
              <w:t>响应文件</w:t>
            </w:r>
            <w:r>
              <w:rPr>
                <w:rFonts w:hint="eastAsia"/>
                <w:sz w:val="24"/>
                <w:shd w:val="clear" w:color="auto" w:fill="FFFFFF" w:themeFill="background1"/>
              </w:rPr>
              <w:t>应在投标截止时间前成功上传至三门峡市公共资源电子化交易系统。至投标截止时间止，仍未上传成功的电子化</w:t>
            </w:r>
            <w:r>
              <w:rPr>
                <w:rFonts w:hint="eastAsia"/>
                <w:sz w:val="24"/>
                <w:shd w:val="clear" w:color="auto" w:fill="FFFFFF" w:themeFill="background1"/>
                <w:lang w:eastAsia="zh-CN"/>
              </w:rPr>
              <w:t>响应文件</w:t>
            </w:r>
            <w:r>
              <w:rPr>
                <w:rFonts w:hint="eastAsia"/>
                <w:sz w:val="24"/>
                <w:shd w:val="clear" w:color="auto" w:fill="FFFFFF" w:themeFill="background1"/>
              </w:rPr>
              <w:t>将不予接收。</w:t>
            </w:r>
          </w:p>
          <w:p w14:paraId="6B9BC1DA">
            <w:pPr>
              <w:keepNext w:val="0"/>
              <w:keepLines w:val="0"/>
              <w:pageBreakBefore w:val="0"/>
              <w:kinsoku/>
              <w:wordWrap w:val="0"/>
              <w:overflowPunct/>
              <w:topLinePunct w:val="0"/>
              <w:bidi w:val="0"/>
              <w:snapToGrid/>
              <w:spacing w:line="560" w:lineRule="exact"/>
              <w:textAlignment w:val="auto"/>
              <w:rPr>
                <w:b/>
                <w:bCs/>
                <w:sz w:val="24"/>
                <w:shd w:val="clear" w:color="auto" w:fill="FFFFFF" w:themeFill="background1"/>
              </w:rPr>
            </w:pPr>
            <w:r>
              <w:rPr>
                <w:rFonts w:hint="eastAsia"/>
                <w:sz w:val="24"/>
                <w:shd w:val="clear" w:color="auto" w:fill="FFFFFF" w:themeFill="background1"/>
              </w:rPr>
              <w:t>注：如按照电子化投标操作教材制作完成的电子化</w:t>
            </w:r>
            <w:r>
              <w:rPr>
                <w:rFonts w:hint="eastAsia"/>
                <w:sz w:val="24"/>
                <w:shd w:val="clear" w:color="auto" w:fill="FFFFFF" w:themeFill="background1"/>
                <w:lang w:eastAsia="zh-CN"/>
              </w:rPr>
              <w:t>响应文件</w:t>
            </w:r>
            <w:r>
              <w:rPr>
                <w:rFonts w:hint="eastAsia"/>
                <w:sz w:val="24"/>
                <w:shd w:val="clear" w:color="auto" w:fill="FFFFFF" w:themeFill="background1"/>
              </w:rPr>
              <w:t>无法上传的，投标人应在投标截止时间前尽早的联系中心技术人员，以便有充分的时间进行处理。投标人应充分考虑到处理技术问题和上传数据等工作所需的时间问题，</w:t>
            </w:r>
            <w:r>
              <w:rPr>
                <w:rFonts w:hint="eastAsia"/>
                <w:sz w:val="24"/>
                <w:shd w:val="clear" w:color="auto" w:fill="FFFFFF" w:themeFill="background1"/>
                <w:lang w:eastAsia="zh-CN"/>
              </w:rPr>
              <w:t>响应文件</w:t>
            </w:r>
            <w:r>
              <w:rPr>
                <w:rFonts w:hint="eastAsia"/>
                <w:sz w:val="24"/>
                <w:shd w:val="clear" w:color="auto" w:fill="FFFFFF" w:themeFill="background1"/>
              </w:rPr>
              <w:t>未在投标截止时间前成功上传的，其</w:t>
            </w:r>
            <w:r>
              <w:rPr>
                <w:rFonts w:hint="eastAsia"/>
                <w:sz w:val="24"/>
                <w:shd w:val="clear" w:color="auto" w:fill="FFFFFF" w:themeFill="background1"/>
                <w:lang w:eastAsia="zh-CN"/>
              </w:rPr>
              <w:t>响应文件</w:t>
            </w:r>
            <w:r>
              <w:rPr>
                <w:rFonts w:hint="eastAsia"/>
                <w:sz w:val="24"/>
                <w:shd w:val="clear" w:color="auto" w:fill="FFFFFF" w:themeFill="background1"/>
              </w:rPr>
              <w:t>不予接收。技术联系电话：</w:t>
            </w:r>
            <w:r>
              <w:rPr>
                <w:rFonts w:hint="eastAsia" w:ascii="Times New Roman" w:hAnsi="Times New Roman" w:eastAsia="宋体" w:cs="Times New Roman"/>
                <w:sz w:val="24"/>
                <w:shd w:val="clear" w:color="auto" w:fill="FFFFFF" w:themeFill="background1"/>
              </w:rPr>
              <w:t>0398-3117095</w:t>
            </w:r>
          </w:p>
          <w:p w14:paraId="49855CCD">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一、电子化投标</w:t>
            </w:r>
          </w:p>
          <w:p w14:paraId="7693D3A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（一）网上投标保证金的缴纳</w:t>
            </w:r>
          </w:p>
          <w:p w14:paraId="3CC3A00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根据《河南省财政厅关于优化政府采购营商环境有关问题的通知》（豫财购【2019】4号）第6条的规定，投标保证金不再收取。</w:t>
            </w:r>
          </w:p>
          <w:p w14:paraId="68B3299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（二）电子化</w:t>
            </w:r>
            <w:r>
              <w:rPr>
                <w:rFonts w:hint="eastAsia"/>
                <w:sz w:val="24"/>
                <w:shd w:val="clear" w:color="auto" w:fill="FFFFFF" w:themeFill="background1"/>
                <w:lang w:eastAsia="zh-CN"/>
              </w:rPr>
              <w:t>响应文件</w:t>
            </w:r>
            <w:r>
              <w:rPr>
                <w:rFonts w:hint="eastAsia"/>
                <w:sz w:val="24"/>
                <w:shd w:val="clear" w:color="auto" w:fill="FFFFFF" w:themeFill="background1"/>
              </w:rPr>
              <w:t>的签章</w:t>
            </w:r>
          </w:p>
          <w:p w14:paraId="6F843D4B">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1、投标人在生成电子化</w:t>
            </w:r>
            <w:r>
              <w:rPr>
                <w:rFonts w:hint="eastAsia"/>
                <w:sz w:val="24"/>
                <w:shd w:val="clear" w:color="auto" w:fill="FFFFFF" w:themeFill="background1"/>
                <w:lang w:eastAsia="zh-CN"/>
              </w:rPr>
              <w:t>响应文件</w:t>
            </w:r>
            <w:r>
              <w:rPr>
                <w:rFonts w:hint="eastAsia"/>
                <w:sz w:val="24"/>
                <w:shd w:val="clear" w:color="auto" w:fill="FFFFFF" w:themeFill="background1"/>
              </w:rPr>
              <w:t>后，应对电子化</w:t>
            </w:r>
            <w:r>
              <w:rPr>
                <w:rFonts w:hint="eastAsia"/>
                <w:sz w:val="24"/>
                <w:shd w:val="clear" w:color="auto" w:fill="FFFFFF" w:themeFill="background1"/>
                <w:lang w:eastAsia="zh-CN"/>
              </w:rPr>
              <w:t>响应文件</w:t>
            </w:r>
            <w:r>
              <w:rPr>
                <w:rFonts w:hint="eastAsia"/>
                <w:sz w:val="24"/>
                <w:shd w:val="clear" w:color="auto" w:fill="FFFFFF" w:themeFill="background1"/>
              </w:rPr>
              <w:t>进行签章，未进行签章的视为无效投标。</w:t>
            </w:r>
          </w:p>
          <w:p w14:paraId="457B727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2、招标文件中要求法定代表人或授权委托人签字或盖章的，投标人在进行电子化</w:t>
            </w:r>
            <w:r>
              <w:rPr>
                <w:rFonts w:hint="eastAsia"/>
                <w:sz w:val="24"/>
                <w:shd w:val="clear" w:color="auto" w:fill="FFFFFF" w:themeFill="background1"/>
                <w:lang w:eastAsia="zh-CN"/>
              </w:rPr>
              <w:t>响应文件</w:t>
            </w:r>
            <w:r>
              <w:rPr>
                <w:rFonts w:hint="eastAsia"/>
                <w:sz w:val="24"/>
                <w:shd w:val="clear" w:color="auto" w:fill="FFFFFF" w:themeFill="background1"/>
              </w:rPr>
              <w:t>签章时，以签盖法定代表人签章为准。</w:t>
            </w:r>
          </w:p>
          <w:p w14:paraId="02123C7B">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（三）电子化</w:t>
            </w:r>
            <w:r>
              <w:rPr>
                <w:rFonts w:hint="eastAsia"/>
                <w:sz w:val="24"/>
                <w:shd w:val="clear" w:color="auto" w:fill="FFFFFF" w:themeFill="background1"/>
                <w:lang w:eastAsia="zh-CN"/>
              </w:rPr>
              <w:t>响应文件</w:t>
            </w:r>
            <w:r>
              <w:rPr>
                <w:rFonts w:hint="eastAsia"/>
                <w:sz w:val="24"/>
                <w:shd w:val="clear" w:color="auto" w:fill="FFFFFF" w:themeFill="background1"/>
              </w:rPr>
              <w:t>的格式及上传投标</w:t>
            </w:r>
          </w:p>
          <w:p w14:paraId="5F4336CD">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1、投标人所上传的电子化</w:t>
            </w:r>
            <w:r>
              <w:rPr>
                <w:rFonts w:hint="eastAsia"/>
                <w:sz w:val="24"/>
                <w:shd w:val="clear" w:color="auto" w:fill="FFFFFF" w:themeFill="background1"/>
                <w:lang w:eastAsia="zh-CN"/>
              </w:rPr>
              <w:t>响应文件</w:t>
            </w:r>
            <w:r>
              <w:rPr>
                <w:rFonts w:hint="eastAsia"/>
                <w:sz w:val="24"/>
                <w:shd w:val="clear" w:color="auto" w:fill="FFFFFF" w:themeFill="background1"/>
              </w:rPr>
              <w:t>，应是通过中心</w:t>
            </w:r>
            <w:r>
              <w:rPr>
                <w:rFonts w:hint="eastAsia"/>
                <w:sz w:val="24"/>
                <w:shd w:val="clear" w:color="auto" w:fill="FFFFFF" w:themeFill="background1"/>
                <w:lang w:eastAsia="zh-CN"/>
              </w:rPr>
              <w:t>响应文件</w:t>
            </w:r>
            <w:r>
              <w:rPr>
                <w:rFonts w:hint="eastAsia"/>
                <w:sz w:val="24"/>
                <w:shd w:val="clear" w:color="auto" w:fill="FFFFFF" w:themeFill="background1"/>
              </w:rPr>
              <w:t>制作系统制作的（</w:t>
            </w:r>
            <w:r>
              <w:rPr>
                <w:rFonts w:hint="eastAsia"/>
                <w:sz w:val="24"/>
                <w:shd w:val="clear" w:color="auto" w:fill="FFFFFF" w:themeFill="background1"/>
                <w:lang w:eastAsia="zh-CN"/>
              </w:rPr>
              <w:t>响应文件</w:t>
            </w:r>
            <w:r>
              <w:rPr>
                <w:rFonts w:hint="eastAsia"/>
                <w:sz w:val="24"/>
                <w:shd w:val="clear" w:color="auto" w:fill="FFFFFF" w:themeFill="background1"/>
              </w:rPr>
              <w:t>制作工具下载地址：https://download.bqpoint.com/download/downloaddetail.html?SourceFrom=Ztb&amp;ZtbSoftXiaQuCode=1506&amp;ZtbSoftType=tballinclusive），经过签章和加密后生成的电子版</w:t>
            </w:r>
            <w:r>
              <w:rPr>
                <w:rFonts w:hint="eastAsia"/>
                <w:sz w:val="24"/>
                <w:shd w:val="clear" w:color="auto" w:fill="FFFFFF" w:themeFill="background1"/>
                <w:lang w:eastAsia="zh-CN"/>
              </w:rPr>
              <w:t>响应文件</w:t>
            </w:r>
            <w:r>
              <w:rPr>
                <w:rFonts w:hint="eastAsia"/>
                <w:sz w:val="24"/>
                <w:shd w:val="clear" w:color="auto" w:fill="FFFFFF" w:themeFill="background1"/>
              </w:rPr>
              <w:t>。其中包含用于</w:t>
            </w:r>
            <w:r>
              <w:rPr>
                <w:rFonts w:hint="eastAsia"/>
                <w:sz w:val="24"/>
                <w:shd w:val="clear" w:color="auto" w:fill="FFFFFF" w:themeFill="background1"/>
                <w:lang w:eastAsia="zh-CN"/>
              </w:rPr>
              <w:t>响应文件</w:t>
            </w:r>
            <w:r>
              <w:rPr>
                <w:rFonts w:hint="eastAsia"/>
                <w:sz w:val="24"/>
                <w:shd w:val="clear" w:color="auto" w:fill="FFFFFF" w:themeFill="background1"/>
              </w:rPr>
              <w:t>上传的主文件（后缀为.smxtf）和用于应急补救的</w:t>
            </w:r>
            <w:r>
              <w:rPr>
                <w:rFonts w:hint="eastAsia"/>
                <w:sz w:val="24"/>
                <w:shd w:val="clear" w:color="auto" w:fill="FFFFFF" w:themeFill="background1"/>
                <w:lang w:eastAsia="zh-CN"/>
              </w:rPr>
              <w:t>响应文件</w:t>
            </w:r>
            <w:r>
              <w:rPr>
                <w:rFonts w:hint="eastAsia"/>
                <w:sz w:val="24"/>
                <w:shd w:val="clear" w:color="auto" w:fill="FFFFFF" w:themeFill="background1"/>
              </w:rPr>
              <w:t>备份文件（后缀为.nsmxtf）。备份文件主要用于电子化开标出现技术问题后的补救，请投标人随身携带。</w:t>
            </w:r>
          </w:p>
          <w:p w14:paraId="75B68EF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注：投标人投报多个标段的，需要每个标段单独制作电子</w:t>
            </w:r>
            <w:r>
              <w:rPr>
                <w:rFonts w:hint="eastAsia"/>
                <w:sz w:val="24"/>
                <w:shd w:val="clear" w:color="auto" w:fill="FFFFFF" w:themeFill="background1"/>
                <w:lang w:eastAsia="zh-CN"/>
              </w:rPr>
              <w:t>响应文件</w:t>
            </w:r>
            <w:r>
              <w:rPr>
                <w:rFonts w:hint="eastAsia"/>
                <w:sz w:val="24"/>
                <w:shd w:val="clear" w:color="auto" w:fill="FFFFFF" w:themeFill="background1"/>
              </w:rPr>
              <w:t>。</w:t>
            </w:r>
          </w:p>
          <w:p w14:paraId="3366D40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应在投标截止时间前成功上传至三门峡市公共资源电子化交易系统。至投标截止时间止，仍未上传成功的电子化</w:t>
            </w:r>
            <w:r>
              <w:rPr>
                <w:rFonts w:hint="eastAsia"/>
                <w:sz w:val="24"/>
                <w:shd w:val="clear" w:color="auto" w:fill="FFFFFF" w:themeFill="background1"/>
                <w:lang w:eastAsia="zh-CN"/>
              </w:rPr>
              <w:t>响应文件</w:t>
            </w:r>
            <w:r>
              <w:rPr>
                <w:rFonts w:hint="eastAsia"/>
                <w:sz w:val="24"/>
                <w:shd w:val="clear" w:color="auto" w:fill="FFFFFF" w:themeFill="background1"/>
              </w:rPr>
              <w:t>将不予接收。</w:t>
            </w:r>
          </w:p>
          <w:p w14:paraId="3D28DE9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注：如按照电子化投标操作教材制作完成的电子化</w:t>
            </w:r>
            <w:r>
              <w:rPr>
                <w:rFonts w:hint="eastAsia"/>
                <w:sz w:val="24"/>
                <w:shd w:val="clear" w:color="auto" w:fill="FFFFFF" w:themeFill="background1"/>
                <w:lang w:eastAsia="zh-CN"/>
              </w:rPr>
              <w:t>响应文件</w:t>
            </w:r>
            <w:r>
              <w:rPr>
                <w:rFonts w:hint="eastAsia"/>
                <w:sz w:val="24"/>
                <w:shd w:val="clear" w:color="auto" w:fill="FFFFFF" w:themeFill="background1"/>
              </w:rPr>
              <w:t>无法上传的，投标人应在投标截止时间前尽早的联系中心技术人员，以便有充分的时间进行处理。投标人应充分考虑到处理技术问题和上传数据等工作所需的时间问题，</w:t>
            </w:r>
            <w:r>
              <w:rPr>
                <w:rFonts w:hint="eastAsia"/>
                <w:sz w:val="24"/>
                <w:shd w:val="clear" w:color="auto" w:fill="FFFFFF" w:themeFill="background1"/>
                <w:lang w:eastAsia="zh-CN"/>
              </w:rPr>
              <w:t>响应文件</w:t>
            </w:r>
            <w:r>
              <w:rPr>
                <w:rFonts w:hint="eastAsia"/>
                <w:sz w:val="24"/>
                <w:shd w:val="clear" w:color="auto" w:fill="FFFFFF" w:themeFill="background1"/>
              </w:rPr>
              <w:t>未在投标截止时间前成功上传的，其</w:t>
            </w:r>
            <w:r>
              <w:rPr>
                <w:rFonts w:hint="eastAsia"/>
                <w:sz w:val="24"/>
                <w:shd w:val="clear" w:color="auto" w:fill="FFFFFF" w:themeFill="background1"/>
                <w:lang w:eastAsia="zh-CN"/>
              </w:rPr>
              <w:t>响应文件</w:t>
            </w:r>
            <w:r>
              <w:rPr>
                <w:rFonts w:hint="eastAsia"/>
                <w:sz w:val="24"/>
                <w:shd w:val="clear" w:color="auto" w:fill="FFFFFF" w:themeFill="background1"/>
              </w:rPr>
              <w:t>不予接收。</w:t>
            </w:r>
          </w:p>
          <w:p w14:paraId="2E89AB25">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技术联系电话：</w:t>
            </w:r>
            <w:r>
              <w:rPr>
                <w:sz w:val="24"/>
                <w:shd w:val="clear" w:color="auto" w:fill="FFFFFF" w:themeFill="background1"/>
              </w:rPr>
              <w:t xml:space="preserve"> 0398</w:t>
            </w:r>
            <w:r>
              <w:rPr>
                <w:rFonts w:hint="eastAsia"/>
                <w:sz w:val="24"/>
                <w:shd w:val="clear" w:color="auto" w:fill="FFFFFF" w:themeFill="background1"/>
              </w:rPr>
              <w:t>-</w:t>
            </w:r>
            <w:r>
              <w:rPr>
                <w:sz w:val="24"/>
                <w:shd w:val="clear" w:color="auto" w:fill="FFFFFF" w:themeFill="background1"/>
              </w:rPr>
              <w:t>3117095</w:t>
            </w:r>
          </w:p>
          <w:p w14:paraId="2CB14909">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（四）电子化项目开标、解密、唱标、评标</w:t>
            </w:r>
          </w:p>
          <w:p w14:paraId="691028C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w:t>
            </w:r>
            <w:r>
              <w:rPr>
                <w:rFonts w:hint="eastAsia"/>
                <w:sz w:val="24"/>
                <w:shd w:val="clear" w:color="auto" w:fill="FFFFFF" w:themeFill="background1"/>
                <w:lang w:eastAsia="zh-CN"/>
              </w:rPr>
              <w:t>响应文件</w:t>
            </w:r>
            <w:r>
              <w:rPr>
                <w:rFonts w:hint="eastAsia"/>
                <w:sz w:val="24"/>
                <w:shd w:val="clear" w:color="auto" w:fill="FFFFFF" w:themeFill="background1"/>
              </w:rPr>
              <w:t>解密等</w:t>
            </w:r>
          </w:p>
          <w:p w14:paraId="661CE150">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2、电子化</w:t>
            </w:r>
            <w:r>
              <w:rPr>
                <w:rFonts w:hint="eastAsia"/>
                <w:sz w:val="24"/>
                <w:shd w:val="clear" w:color="auto" w:fill="FFFFFF" w:themeFill="background1"/>
                <w:lang w:eastAsia="zh-CN"/>
              </w:rPr>
              <w:t>响应文件</w:t>
            </w:r>
            <w:r>
              <w:rPr>
                <w:rFonts w:hint="eastAsia"/>
                <w:sz w:val="24"/>
                <w:shd w:val="clear" w:color="auto" w:fill="FFFFFF" w:themeFill="background1"/>
              </w:rPr>
              <w:t>采用一次加密方式。开标时，由投标人使用CA 证书，在规定时间内对其电子化</w:t>
            </w:r>
            <w:r>
              <w:rPr>
                <w:rFonts w:hint="eastAsia"/>
                <w:sz w:val="24"/>
                <w:shd w:val="clear" w:color="auto" w:fill="FFFFFF" w:themeFill="background1"/>
                <w:lang w:eastAsia="zh-CN"/>
              </w:rPr>
              <w:t>响应文件</w:t>
            </w:r>
            <w:r>
              <w:rPr>
                <w:rFonts w:hint="eastAsia"/>
                <w:sz w:val="24"/>
                <w:shd w:val="clear" w:color="auto" w:fill="FFFFFF" w:themeFill="background1"/>
              </w:rPr>
              <w:t>进行解密。每位投标人的解密时间为开标时间起30 分钟内，如在规定时间内未完成解密的，其</w:t>
            </w:r>
            <w:r>
              <w:rPr>
                <w:rFonts w:hint="eastAsia"/>
                <w:sz w:val="24"/>
                <w:shd w:val="clear" w:color="auto" w:fill="FFFFFF" w:themeFill="background1"/>
                <w:lang w:eastAsia="zh-CN"/>
              </w:rPr>
              <w:t>响应文件</w:t>
            </w:r>
            <w:r>
              <w:rPr>
                <w:rFonts w:hint="eastAsia"/>
                <w:sz w:val="24"/>
                <w:shd w:val="clear" w:color="auto" w:fill="FFFFFF" w:themeFill="background1"/>
              </w:rPr>
              <w:t>不予开标、唱标。</w:t>
            </w:r>
          </w:p>
          <w:p w14:paraId="5EC0A6C4">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3、电子化</w:t>
            </w:r>
            <w:r>
              <w:rPr>
                <w:rFonts w:hint="eastAsia"/>
                <w:sz w:val="24"/>
                <w:shd w:val="clear" w:color="auto" w:fill="FFFFFF" w:themeFill="background1"/>
                <w:lang w:eastAsia="zh-CN"/>
              </w:rPr>
              <w:t>响应文件</w:t>
            </w:r>
            <w:r>
              <w:rPr>
                <w:rFonts w:hint="eastAsia"/>
                <w:sz w:val="24"/>
                <w:shd w:val="clear" w:color="auto" w:fill="FFFFFF" w:themeFill="background1"/>
              </w:rPr>
              <w:t>解密异常的处理</w:t>
            </w:r>
          </w:p>
          <w:p w14:paraId="74C0C9F9">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如出现投标人的电子</w:t>
            </w:r>
            <w:r>
              <w:rPr>
                <w:rFonts w:hint="eastAsia"/>
                <w:sz w:val="24"/>
                <w:shd w:val="clear" w:color="auto" w:fill="FFFFFF" w:themeFill="background1"/>
                <w:lang w:eastAsia="zh-CN"/>
              </w:rPr>
              <w:t>响应文件</w:t>
            </w:r>
            <w:r>
              <w:rPr>
                <w:rFonts w:hint="eastAsia"/>
                <w:sz w:val="24"/>
                <w:shd w:val="clear" w:color="auto" w:fill="FFFFFF" w:themeFill="background1"/>
              </w:rPr>
              <w:t>无法解密等异常情况，投标人应及时致电中介服务机构说明。</w:t>
            </w:r>
            <w:r>
              <w:rPr>
                <w:rFonts w:hint="eastAsia"/>
                <w:sz w:val="24"/>
                <w:shd w:val="clear" w:color="auto" w:fill="FFFFFF" w:themeFill="background1"/>
                <w:lang w:eastAsia="zh-CN"/>
              </w:rPr>
              <w:t>响应文件</w:t>
            </w:r>
            <w:r>
              <w:rPr>
                <w:rFonts w:hint="eastAsia"/>
                <w:sz w:val="24"/>
                <w:shd w:val="clear" w:color="auto" w:fill="FFFFFF" w:themeFill="background1"/>
              </w:rPr>
              <w:t>异常，按以下步骤进行处理：</w:t>
            </w:r>
          </w:p>
          <w:p w14:paraId="3BD5BC27">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（1）首先由技术人员进行问题排查。</w:t>
            </w:r>
          </w:p>
          <w:p w14:paraId="3ACB21B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（2）经技术人员排查后，是投标人文件自身问题导致</w:t>
            </w:r>
            <w:r>
              <w:rPr>
                <w:rFonts w:hint="eastAsia"/>
                <w:sz w:val="24"/>
                <w:shd w:val="clear" w:color="auto" w:fill="FFFFFF" w:themeFill="background1"/>
                <w:lang w:eastAsia="zh-CN"/>
              </w:rPr>
              <w:t>响应文件</w:t>
            </w:r>
            <w:r>
              <w:rPr>
                <w:rFonts w:hint="eastAsia"/>
                <w:sz w:val="24"/>
                <w:shd w:val="clear" w:color="auto" w:fill="FFFFFF" w:themeFill="background1"/>
              </w:rPr>
              <w:t>无法解密的，该</w:t>
            </w:r>
            <w:r>
              <w:rPr>
                <w:rFonts w:hint="eastAsia"/>
                <w:sz w:val="24"/>
                <w:shd w:val="clear" w:color="auto" w:fill="FFFFFF" w:themeFill="background1"/>
                <w:lang w:eastAsia="zh-CN"/>
              </w:rPr>
              <w:t>响应文件</w:t>
            </w:r>
            <w:r>
              <w:rPr>
                <w:rFonts w:hint="eastAsia"/>
                <w:sz w:val="24"/>
                <w:shd w:val="clear" w:color="auto" w:fill="FFFFFF" w:themeFill="background1"/>
              </w:rPr>
              <w:t>将不予接收、解密和唱标。开标会议继续进行。</w:t>
            </w:r>
          </w:p>
          <w:p w14:paraId="452F33F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（3）经技术人员排查后，如果是电子化交易系统问题造成</w:t>
            </w:r>
            <w:r>
              <w:rPr>
                <w:rFonts w:hint="eastAsia"/>
                <w:sz w:val="24"/>
                <w:shd w:val="clear" w:color="auto" w:fill="FFFFFF" w:themeFill="background1"/>
                <w:lang w:eastAsia="zh-CN"/>
              </w:rPr>
              <w:t>响应文件</w:t>
            </w:r>
            <w:r>
              <w:rPr>
                <w:rFonts w:hint="eastAsia"/>
                <w:sz w:val="24"/>
                <w:shd w:val="clear" w:color="auto" w:fill="FFFFFF" w:themeFill="background1"/>
              </w:rPr>
              <w:t>无法解密的，将由技术人员对问题进行处理。如短时间内问题无法解决的，将由中介服务机构向监督部门申请，经监督部门同意后，暂停开标会议，待问题解决后继续开标。</w:t>
            </w:r>
          </w:p>
          <w:p w14:paraId="69226162">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4、待所有投标人</w:t>
            </w:r>
            <w:r>
              <w:rPr>
                <w:rFonts w:hint="eastAsia"/>
                <w:sz w:val="24"/>
                <w:shd w:val="clear" w:color="auto" w:fill="FFFFFF" w:themeFill="background1"/>
                <w:lang w:eastAsia="zh-CN"/>
              </w:rPr>
              <w:t>响应文件</w:t>
            </w:r>
            <w:r>
              <w:rPr>
                <w:rFonts w:hint="eastAsia"/>
                <w:sz w:val="24"/>
                <w:shd w:val="clear" w:color="auto" w:fill="FFFFFF" w:themeFill="background1"/>
              </w:rPr>
              <w:t>解密完成后，由中介服务机构操作，对所有已解密</w:t>
            </w:r>
            <w:r>
              <w:rPr>
                <w:rFonts w:hint="eastAsia"/>
                <w:sz w:val="24"/>
                <w:shd w:val="clear" w:color="auto" w:fill="FFFFFF" w:themeFill="background1"/>
                <w:lang w:eastAsia="zh-CN"/>
              </w:rPr>
              <w:t>响应文件</w:t>
            </w:r>
            <w:r>
              <w:rPr>
                <w:rFonts w:hint="eastAsia"/>
                <w:sz w:val="24"/>
                <w:shd w:val="clear" w:color="auto" w:fill="FFFFFF" w:themeFill="background1"/>
              </w:rPr>
              <w:t>进行唱标，竞争性谈判（磋商）不唱标。</w:t>
            </w:r>
          </w:p>
          <w:p w14:paraId="777A2DDF">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投标人应保证在开标期间电话、电脑、网络能够正常工作，投标人因停电、电脑病毒、网络堵塞等原因，未在规定的解密时间内对</w:t>
            </w:r>
            <w:r>
              <w:rPr>
                <w:rFonts w:hint="eastAsia"/>
                <w:sz w:val="24"/>
                <w:shd w:val="clear" w:color="auto" w:fill="FFFFFF" w:themeFill="background1"/>
                <w:lang w:eastAsia="zh-CN"/>
              </w:rPr>
              <w:t>响应文件</w:t>
            </w:r>
            <w:r>
              <w:rPr>
                <w:rFonts w:hint="eastAsia"/>
                <w:sz w:val="24"/>
                <w:shd w:val="clear" w:color="auto" w:fill="FFFFFF" w:themeFill="background1"/>
              </w:rPr>
              <w:t>进行解密的，其</w:t>
            </w:r>
            <w:r>
              <w:rPr>
                <w:rFonts w:hint="eastAsia"/>
                <w:sz w:val="24"/>
                <w:shd w:val="clear" w:color="auto" w:fill="FFFFFF" w:themeFill="background1"/>
                <w:lang w:eastAsia="zh-CN"/>
              </w:rPr>
              <w:t>响应文件</w:t>
            </w:r>
            <w:r>
              <w:rPr>
                <w:rFonts w:hint="eastAsia"/>
                <w:sz w:val="24"/>
                <w:shd w:val="clear" w:color="auto" w:fill="FFFFFF" w:themeFill="background1"/>
              </w:rPr>
              <w:t>不予接收、唱标。</w:t>
            </w:r>
          </w:p>
          <w:p w14:paraId="0862761E">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竞争性谈判（磋商）不唱标。</w:t>
            </w:r>
          </w:p>
          <w:p w14:paraId="0DDB861A">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6、评标时，评标委员会对电子化</w:t>
            </w:r>
            <w:r>
              <w:rPr>
                <w:rFonts w:hint="eastAsia"/>
                <w:sz w:val="24"/>
                <w:shd w:val="clear" w:color="auto" w:fill="FFFFFF" w:themeFill="background1"/>
                <w:lang w:eastAsia="zh-CN"/>
              </w:rPr>
              <w:t>响应文件</w:t>
            </w:r>
            <w:r>
              <w:rPr>
                <w:rFonts w:hint="eastAsia"/>
                <w:sz w:val="24"/>
                <w:shd w:val="clear" w:color="auto" w:fill="FFFFFF" w:themeFill="background1"/>
              </w:rPr>
              <w:t>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363E470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7、如评标委员会对需要回复的投标人连续三次致电未接通的，视为投标人放弃回复，评标委员会将自行对需要回复的内容进行认定。</w:t>
            </w:r>
          </w:p>
          <w:p w14:paraId="0F0B4368">
            <w:pPr>
              <w:keepNext w:val="0"/>
              <w:keepLines w:val="0"/>
              <w:pageBreakBefore w:val="0"/>
              <w:kinsoku/>
              <w:wordWrap w:val="0"/>
              <w:overflowPunct/>
              <w:topLinePunct w:val="0"/>
              <w:bidi w:val="0"/>
              <w:snapToGrid/>
              <w:spacing w:line="560" w:lineRule="exact"/>
              <w:textAlignment w:val="auto"/>
              <w:rPr>
                <w:sz w:val="24"/>
                <w:shd w:val="clear" w:color="auto" w:fill="FFFFFF" w:themeFill="background1"/>
              </w:rPr>
            </w:pPr>
            <w:r>
              <w:rPr>
                <w:rFonts w:hint="eastAsia"/>
                <w:sz w:val="24"/>
                <w:shd w:val="clear" w:color="auto" w:fill="FFFFFF" w:themeFill="background1"/>
              </w:rPr>
              <w:t>提示：本项目为电子化、无纸化交易项目，为保证您能投标成功，请需仔细阅读以上条款。</w:t>
            </w:r>
          </w:p>
        </w:tc>
      </w:tr>
    </w:tbl>
    <w:p w14:paraId="68AC5395">
      <w:pPr>
        <w:spacing w:line="360" w:lineRule="auto"/>
        <w:rPr>
          <w:rFonts w:ascii="宋体" w:cs="宋体"/>
          <w:b/>
          <w:bCs/>
          <w:sz w:val="24"/>
          <w:shd w:val="clear" w:color="auto" w:fill="FFFFFF" w:themeFill="background1"/>
        </w:rPr>
      </w:pPr>
    </w:p>
    <w:p w14:paraId="5C32702F">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、适用范围</w:t>
      </w:r>
    </w:p>
    <w:p w14:paraId="2ABB8882">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本竞争性磋商文件仅适用于本次竞争性磋商文件磋商公告中的所叙述的内容。</w:t>
      </w:r>
    </w:p>
    <w:p w14:paraId="268A753C">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2</w:t>
      </w:r>
      <w:r>
        <w:rPr>
          <w:rFonts w:hint="eastAsia" w:ascii="宋体" w:hAnsi="宋体" w:cs="宋体"/>
          <w:b/>
          <w:bCs/>
          <w:sz w:val="24"/>
          <w:shd w:val="clear" w:color="auto" w:fill="FFFFFF" w:themeFill="background1"/>
        </w:rPr>
        <w:t>、合格的投标人</w:t>
      </w:r>
    </w:p>
    <w:p w14:paraId="41C2F26C">
      <w:pPr>
        <w:spacing w:line="360" w:lineRule="auto"/>
        <w:ind w:firstLine="480" w:firstLineChars="200"/>
        <w:contextualSpacing/>
        <w:rPr>
          <w:rFonts w:ascii="宋体" w:hAnsi="宋体" w:cs="宋体"/>
          <w:sz w:val="24"/>
          <w:shd w:val="clear" w:color="auto" w:fill="FFFFFF" w:themeFill="background1"/>
        </w:rPr>
      </w:pPr>
      <w:r>
        <w:rPr>
          <w:rFonts w:hint="eastAsia" w:ascii="宋体" w:hAnsi="宋体" w:cs="宋体"/>
          <w:sz w:val="24"/>
          <w:shd w:val="clear" w:color="auto" w:fill="FFFFFF" w:themeFill="background1"/>
        </w:rPr>
        <w:t>符合投标人须知前附表第9项。</w:t>
      </w:r>
    </w:p>
    <w:p w14:paraId="065ED9F6">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3、具体说明</w:t>
      </w:r>
    </w:p>
    <w:p w14:paraId="3B50D068">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 xml:space="preserve">3.1 </w:t>
      </w:r>
      <w:r>
        <w:rPr>
          <w:rFonts w:ascii="宋体" w:hAnsi="宋体" w:cs="宋体"/>
          <w:bCs/>
          <w:sz w:val="24"/>
          <w:shd w:val="clear" w:color="auto" w:fill="FFFFFF" w:themeFill="background1"/>
        </w:rPr>
        <w:t>在符合相关法律法规的前题下，竞争性磋商文件的解释权归</w:t>
      </w:r>
      <w:r>
        <w:rPr>
          <w:rFonts w:hint="eastAsia" w:ascii="宋体" w:hAnsi="宋体" w:cs="宋体"/>
          <w:bCs/>
          <w:sz w:val="24"/>
          <w:shd w:val="clear" w:color="auto" w:fill="FFFFFF" w:themeFill="background1"/>
        </w:rPr>
        <w:t>采购人所有。</w:t>
      </w:r>
    </w:p>
    <w:p w14:paraId="21434D9F">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3.2本次磋商不收取投标保证金。</w:t>
      </w:r>
    </w:p>
    <w:p w14:paraId="3F20BFD0">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3.3开标过程中产生的一切费用均由中标人支付。</w:t>
      </w:r>
    </w:p>
    <w:p w14:paraId="495C35FA">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4</w:t>
      </w:r>
      <w:r>
        <w:rPr>
          <w:rFonts w:ascii="宋体" w:hAnsi="宋体" w:cs="宋体"/>
          <w:b/>
          <w:bCs/>
          <w:sz w:val="24"/>
          <w:shd w:val="clear" w:color="auto" w:fill="FFFFFF" w:themeFill="background1"/>
        </w:rPr>
        <w:t xml:space="preserve">. </w:t>
      </w:r>
      <w:r>
        <w:rPr>
          <w:rFonts w:hint="eastAsia" w:ascii="宋体" w:hAnsi="宋体" w:cs="宋体"/>
          <w:b/>
          <w:bCs/>
          <w:sz w:val="24"/>
          <w:shd w:val="clear" w:color="auto" w:fill="FFFFFF" w:themeFill="background1"/>
        </w:rPr>
        <w:t>其他</w:t>
      </w:r>
    </w:p>
    <w:p w14:paraId="710BE7D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无论磋商中的结果如何，投标人均应自行承担所有与参与磋商活动有关的全部费用。</w:t>
      </w:r>
    </w:p>
    <w:p w14:paraId="4C660AC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无论磋商结果如何，采购人均无向投标人解释其中标或未中标原因的义务。</w:t>
      </w:r>
    </w:p>
    <w:p w14:paraId="5F5B3670">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无论中标与否，已下载磋商文件的投标人对磋商文件负保密责任。</w:t>
      </w:r>
    </w:p>
    <w:p w14:paraId="463EC2F9">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5、磋商文件的组成</w:t>
      </w:r>
    </w:p>
    <w:p w14:paraId="3FBF4C32">
      <w:pPr>
        <w:spacing w:line="360" w:lineRule="auto"/>
        <w:ind w:firstLine="480" w:firstLineChars="200"/>
        <w:contextualSpacing/>
        <w:rPr>
          <w:rFonts w:ascii="宋体" w:cs="宋体"/>
          <w:b/>
          <w:bCs/>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磋商文件用于阐明采购项目的服务范围、磋商程序、磋商内容、合同草签和条款以及评定中标的标准。具体包括以下内容：</w:t>
      </w:r>
    </w:p>
    <w:p w14:paraId="2A9A7EB0">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第一章  </w:t>
      </w:r>
      <w:r>
        <w:rPr>
          <w:rFonts w:hint="eastAsia" w:ascii="宋体" w:hAnsi="宋体" w:cs="宋体"/>
          <w:sz w:val="24"/>
          <w:shd w:val="clear" w:color="auto" w:fill="FFFFFF" w:themeFill="background1"/>
        </w:rPr>
        <w:t>竞争性磋商公告</w:t>
      </w:r>
    </w:p>
    <w:p w14:paraId="282DFB36">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第二章  </w:t>
      </w:r>
      <w:r>
        <w:rPr>
          <w:rFonts w:hint="eastAsia" w:ascii="宋体" w:hAnsi="宋体" w:cs="宋体"/>
          <w:sz w:val="24"/>
          <w:shd w:val="clear" w:color="auto" w:fill="FFFFFF" w:themeFill="background1"/>
        </w:rPr>
        <w:t>磋商须知</w:t>
      </w:r>
    </w:p>
    <w:p w14:paraId="4A9CA0D5">
      <w:pPr>
        <w:spacing w:line="360" w:lineRule="auto"/>
        <w:ind w:firstLine="480" w:firstLineChars="200"/>
        <w:contextualSpacing/>
        <w:rPr>
          <w:rFonts w:hint="eastAsia" w:ascii="宋体" w:hAnsi="宋体" w:eastAsia="宋体" w:cs="宋体"/>
          <w:sz w:val="24"/>
          <w:shd w:val="clear" w:color="auto" w:fill="FFFFFF" w:themeFill="background1"/>
          <w:lang w:eastAsia="zh-CN"/>
        </w:rPr>
      </w:pPr>
      <w:r>
        <w:rPr>
          <w:rFonts w:hint="eastAsia" w:ascii="宋体" w:hAnsi="宋体"/>
          <w:sz w:val="24"/>
          <w:shd w:val="clear" w:color="auto" w:fill="FFFFFF" w:themeFill="background1"/>
        </w:rPr>
        <w:t xml:space="preserve">第三章  </w:t>
      </w:r>
      <w:r>
        <w:rPr>
          <w:rFonts w:hint="eastAsia" w:ascii="宋体" w:hAnsi="宋体"/>
          <w:sz w:val="24"/>
          <w:shd w:val="clear" w:color="auto" w:fill="FFFFFF" w:themeFill="background1"/>
          <w:lang w:eastAsia="zh-CN"/>
        </w:rPr>
        <w:t>服务需求</w:t>
      </w:r>
    </w:p>
    <w:p w14:paraId="0DF9D7B5">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第四章  </w:t>
      </w:r>
      <w:r>
        <w:rPr>
          <w:rFonts w:hint="eastAsia" w:ascii="宋体" w:hAnsi="宋体" w:cs="宋体"/>
          <w:sz w:val="24"/>
          <w:shd w:val="clear" w:color="auto" w:fill="FFFFFF" w:themeFill="background1"/>
        </w:rPr>
        <w:t>评标办法（综合评分法）</w:t>
      </w:r>
    </w:p>
    <w:p w14:paraId="272F1126">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第五章   </w:t>
      </w:r>
      <w:r>
        <w:rPr>
          <w:rFonts w:hint="eastAsia" w:ascii="宋体" w:hAnsi="宋体" w:cs="宋体"/>
          <w:sz w:val="24"/>
          <w:shd w:val="clear" w:color="auto" w:fill="FFFFFF" w:themeFill="background1"/>
        </w:rPr>
        <w:t>合同条款</w:t>
      </w:r>
    </w:p>
    <w:p w14:paraId="7055C8A4">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第六章   </w:t>
      </w:r>
      <w:r>
        <w:rPr>
          <w:rFonts w:hint="eastAsia" w:ascii="宋体" w:hAnsi="宋体" w:cs="宋体"/>
          <w:sz w:val="24"/>
          <w:shd w:val="clear" w:color="auto" w:fill="FFFFFF" w:themeFill="background1"/>
        </w:rPr>
        <w:t>响应性文件格式</w:t>
      </w:r>
    </w:p>
    <w:p w14:paraId="778D5FAB">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磋商文件以中文编印，且以中文为准。</w:t>
      </w:r>
    </w:p>
    <w:p w14:paraId="3022E46C">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除非有特殊要求，磋商文件不单独提供项目所在地的自然环境、气候条件、公用设施等情况，投标人被视为熟悉上述与履行合同有关的一切情况。</w:t>
      </w:r>
    </w:p>
    <w:p w14:paraId="229801B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.4 </w:t>
      </w:r>
      <w:r>
        <w:rPr>
          <w:rFonts w:hint="eastAsia" w:ascii="宋体" w:hAnsi="宋体" w:cs="宋体"/>
          <w:sz w:val="24"/>
          <w:shd w:val="clear" w:color="auto" w:fill="FFFFFF" w:themeFill="background1"/>
        </w:rPr>
        <w:t>磋商文件的澄清和修改</w:t>
      </w:r>
    </w:p>
    <w:p w14:paraId="37ADF30F">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.4.1</w:t>
      </w:r>
      <w:r>
        <w:rPr>
          <w:rFonts w:hint="eastAsia" w:ascii="宋体" w:hAnsi="宋体" w:cs="宋体"/>
          <w:sz w:val="24"/>
          <w:shd w:val="clear" w:color="auto" w:fill="FFFFFF" w:themeFill="background1"/>
        </w:rPr>
        <w:t>投标人对磋商文件如有需要澄清或疑问，应以书面方式（包括信函、电报或传真，下同）告知采购人。采购人将视情况在响应性文件递交截止时间五日前以书面方式予以答复，同时将不标明疑问来源的书面答复函发所有购买磋商文件的投标人。</w:t>
      </w:r>
    </w:p>
    <w:p w14:paraId="73DAC79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.4.2</w:t>
      </w:r>
      <w:r>
        <w:rPr>
          <w:rFonts w:hint="eastAsia" w:ascii="宋体" w:hAnsi="宋体" w:cs="宋体"/>
          <w:sz w:val="24"/>
          <w:shd w:val="clear" w:color="auto" w:fill="FFFFFF" w:themeFill="background1"/>
        </w:rPr>
        <w:t>在磋商邀请函中所述的响应性文件递交截止时间5日前，采购代理机构可主动地或在解答投标人提出的澄清问题时对磋商文件进行修改。</w:t>
      </w:r>
    </w:p>
    <w:p w14:paraId="133D53AC">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.4.3</w:t>
      </w:r>
      <w:r>
        <w:rPr>
          <w:rFonts w:hint="eastAsia" w:ascii="宋体" w:hAnsi="宋体" w:cs="宋体"/>
          <w:sz w:val="24"/>
          <w:shd w:val="clear" w:color="auto" w:fill="FFFFFF" w:themeFill="background1"/>
        </w:rPr>
        <w:t>磋商文件的修改将以书面方式通知到已购买磋商文件的所有投标人，并构成磋商文件的一部分，对所有投标人均具有约束力。</w:t>
      </w:r>
    </w:p>
    <w:p w14:paraId="5357A91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.4.4</w:t>
      </w:r>
      <w:r>
        <w:rPr>
          <w:rFonts w:hint="eastAsia" w:ascii="宋体" w:hAnsi="宋体" w:cs="宋体"/>
          <w:sz w:val="24"/>
          <w:shd w:val="clear" w:color="auto" w:fill="FFFFFF" w:themeFill="background1"/>
        </w:rPr>
        <w:t>投标人在收到上述通知后，应立即向采购代理机构回函确认。</w:t>
      </w:r>
    </w:p>
    <w:p w14:paraId="77E84947">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.4.5</w:t>
      </w:r>
      <w:r>
        <w:rPr>
          <w:rFonts w:hint="eastAsia" w:ascii="宋体" w:hAnsi="宋体" w:cs="宋体"/>
          <w:sz w:val="24"/>
          <w:shd w:val="clear" w:color="auto" w:fill="FFFFFF" w:themeFill="background1"/>
        </w:rPr>
        <w:t>为使投标人有充分的时间对磋商文件的修改部分进行研究，采购代理机构可适当延长响应性文件递交截止时间。</w:t>
      </w:r>
    </w:p>
    <w:p w14:paraId="3C121D29">
      <w:pPr>
        <w:spacing w:line="360" w:lineRule="auto"/>
        <w:ind w:left="482"/>
        <w:contextualSpacing/>
        <w:rPr>
          <w:rFonts w:ascii="宋体" w:hAnsi="宋体"/>
          <w:sz w:val="24"/>
          <w:shd w:val="clear" w:color="auto" w:fill="FFFFFF" w:themeFill="background1"/>
        </w:rPr>
      </w:pPr>
      <w:r>
        <w:rPr>
          <w:rFonts w:hint="eastAsia" w:ascii="宋体" w:hAnsi="宋体" w:cs="宋体"/>
          <w:b/>
          <w:bCs/>
          <w:sz w:val="24"/>
          <w:shd w:val="clear" w:color="auto" w:fill="FFFFFF" w:themeFill="background1"/>
        </w:rPr>
        <w:t>6、响应性文件的组成</w:t>
      </w:r>
    </w:p>
    <w:p w14:paraId="3FF2369F">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14:paraId="649711ED">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7761F43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0FED68B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4DE466C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五、项目管理结构</w:t>
      </w:r>
    </w:p>
    <w:p w14:paraId="1E81D00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13502407">
      <w:pPr>
        <w:spacing w:line="360" w:lineRule="auto"/>
        <w:ind w:firstLine="482" w:firstLineChars="200"/>
        <w:contextualSpacing/>
        <w:rPr>
          <w:rFonts w:ascii="宋体" w:cs="宋体"/>
          <w:sz w:val="24"/>
          <w:shd w:val="clear" w:color="auto" w:fill="FFFFFF" w:themeFill="background1"/>
        </w:rPr>
      </w:pPr>
      <w:r>
        <w:rPr>
          <w:rFonts w:hint="eastAsia" w:ascii="宋体" w:hAnsi="宋体" w:cs="宋体"/>
          <w:b/>
          <w:bCs/>
          <w:sz w:val="24"/>
          <w:shd w:val="clear" w:color="auto" w:fill="FFFFFF" w:themeFill="background1"/>
        </w:rPr>
        <w:t>注：</w:t>
      </w:r>
      <w:r>
        <w:rPr>
          <w:rFonts w:hint="eastAsia" w:ascii="宋体" w:hAnsi="宋体" w:cs="宋体"/>
          <w:sz w:val="24"/>
          <w:shd w:val="clear" w:color="auto" w:fill="FFFFFF" w:themeFill="background1"/>
        </w:rPr>
        <w:t>投标人应按磋商文件的要求准备磋商响应文件，并保证所提供的全部资料的真实性，准确性及完整性，以使其报价对竞争性磋商文件做出实质性的响应，否则其磋商资格有可能被磋商小组否决。</w:t>
      </w:r>
    </w:p>
    <w:p w14:paraId="55E09921">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7</w:t>
      </w:r>
      <w:r>
        <w:rPr>
          <w:rFonts w:hint="eastAsia" w:ascii="宋体" w:hAnsi="宋体" w:cs="宋体"/>
          <w:b/>
          <w:bCs/>
          <w:sz w:val="24"/>
          <w:shd w:val="clear" w:color="auto" w:fill="FFFFFF" w:themeFill="background1"/>
        </w:rPr>
        <w:t>、投标保证金</w:t>
      </w:r>
    </w:p>
    <w:p w14:paraId="577A4195">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本次磋商不收取投标保证金；</w:t>
      </w:r>
    </w:p>
    <w:p w14:paraId="6549EE33">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8</w:t>
      </w:r>
      <w:r>
        <w:rPr>
          <w:rFonts w:hint="eastAsia" w:ascii="宋体" w:hAnsi="宋体" w:cs="宋体"/>
          <w:b/>
          <w:bCs/>
          <w:sz w:val="24"/>
          <w:shd w:val="clear" w:color="auto" w:fill="FFFFFF" w:themeFill="background1"/>
        </w:rPr>
        <w:t>、磋商报价</w:t>
      </w:r>
    </w:p>
    <w:p w14:paraId="575D07FC">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本次竞争性磋商分为两轮报价。磋商投标人响应性文件中的报价作为第一次报价，不得高于项目预算金额且不公开；第二轮报价不得高于第一轮报价</w:t>
      </w:r>
      <w:r>
        <w:rPr>
          <w:rFonts w:ascii="宋体" w:cs="宋体"/>
          <w:b/>
          <w:bCs/>
          <w:sz w:val="24"/>
          <w:shd w:val="clear" w:color="auto" w:fill="FFFFFF" w:themeFill="background1"/>
        </w:rPr>
        <w:t>,</w:t>
      </w:r>
      <w:r>
        <w:rPr>
          <w:rFonts w:hint="eastAsia" w:ascii="宋体" w:hAnsi="宋体" w:cs="宋体"/>
          <w:b/>
          <w:bCs/>
          <w:sz w:val="24"/>
          <w:shd w:val="clear" w:color="auto" w:fill="FFFFFF" w:themeFill="background1"/>
        </w:rPr>
        <w:t>中标价以最终报价为准。</w:t>
      </w:r>
    </w:p>
    <w:p w14:paraId="5C5C86C2">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9</w:t>
      </w:r>
      <w:r>
        <w:rPr>
          <w:rFonts w:hint="eastAsia" w:ascii="宋体" w:hAnsi="宋体" w:cs="宋体"/>
          <w:b/>
          <w:bCs/>
          <w:sz w:val="24"/>
          <w:shd w:val="clear" w:color="auto" w:fill="FFFFFF" w:themeFill="background1"/>
        </w:rPr>
        <w:t>、签字或盖章要求</w:t>
      </w:r>
    </w:p>
    <w:p w14:paraId="776DEDE8">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14:paraId="7A3F1DF0">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p w14:paraId="7517B64F">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10、投标人发生以下条款情况之一者，视为不响应磋商文件要求，其磋商文件将被拒绝：</w:t>
      </w:r>
    </w:p>
    <w:p w14:paraId="24AAB13F">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10.1</w:t>
      </w:r>
      <w:r>
        <w:rPr>
          <w:rFonts w:hint="eastAsia" w:ascii="宋体" w:hAnsi="宋体" w:cs="宋体"/>
          <w:sz w:val="24"/>
          <w:shd w:val="clear" w:color="auto" w:fill="FFFFFF" w:themeFill="background1"/>
        </w:rPr>
        <w:t>在竞争性磋商文件规定的递交竞争性磋商文件截止时间之后上传竞争性磋商文件的。</w:t>
      </w:r>
    </w:p>
    <w:p w14:paraId="5FEA23A7">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10.2</w:t>
      </w:r>
      <w:r>
        <w:rPr>
          <w:rFonts w:hint="eastAsia" w:ascii="宋体" w:hAnsi="宋体" w:cs="宋体"/>
          <w:sz w:val="24"/>
          <w:shd w:val="clear" w:color="auto" w:fill="FFFFFF" w:themeFill="background1"/>
        </w:rPr>
        <w:t>未购买竞争性磋商文件参加磋商的。</w:t>
      </w:r>
    </w:p>
    <w:p w14:paraId="090A4A54">
      <w:pPr>
        <w:spacing w:line="360" w:lineRule="auto"/>
        <w:ind w:firstLine="482" w:firstLineChars="200"/>
        <w:contextualSpacing/>
        <w:rPr>
          <w:rFonts w:ascii="宋体" w:cs="宋体"/>
          <w:b/>
          <w:sz w:val="24"/>
          <w:shd w:val="clear" w:color="auto" w:fill="FFFFFF" w:themeFill="background1"/>
        </w:rPr>
      </w:pPr>
      <w:r>
        <w:rPr>
          <w:rFonts w:ascii="宋体" w:hAnsi="宋体" w:cs="宋体"/>
          <w:b/>
          <w:sz w:val="24"/>
          <w:shd w:val="clear" w:color="auto" w:fill="FFFFFF" w:themeFill="background1"/>
        </w:rPr>
        <w:t>11</w:t>
      </w:r>
      <w:r>
        <w:rPr>
          <w:rFonts w:hint="eastAsia" w:ascii="宋体" w:hAnsi="宋体" w:cs="宋体"/>
          <w:b/>
          <w:sz w:val="24"/>
          <w:shd w:val="clear" w:color="auto" w:fill="FFFFFF" w:themeFill="background1"/>
        </w:rPr>
        <w:t>、磋商响应性文件属于下列情形之一的，磋商小组有权将其作废标处理，投标人给采购单位造成损失的，采购单位有索赔的权利。</w:t>
      </w:r>
    </w:p>
    <w:p w14:paraId="7F0B2EEE">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）提交的有关资格证明文件不真实，提供虚假报价材料的；</w:t>
      </w:r>
    </w:p>
    <w:p w14:paraId="2A07F882">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）磋商会议开始后，投标人撤回磋商响应性文件，退出磋商的；</w:t>
      </w:r>
    </w:p>
    <w:p w14:paraId="7F0DBDDA">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）投标人串通报价的；</w:t>
      </w:r>
    </w:p>
    <w:p w14:paraId="311B56F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4</w:t>
      </w:r>
      <w:r>
        <w:rPr>
          <w:rFonts w:hint="eastAsia" w:ascii="宋体" w:hAnsi="宋体" w:cs="宋体"/>
          <w:sz w:val="24"/>
          <w:shd w:val="clear" w:color="auto" w:fill="FFFFFF" w:themeFill="background1"/>
        </w:rPr>
        <w:t>）投标人向采购单位、专家提供不正当利益的；</w:t>
      </w:r>
    </w:p>
    <w:p w14:paraId="5BA6AEA6">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）中标投标人不按规定签订合同的；</w:t>
      </w:r>
    </w:p>
    <w:p w14:paraId="329B382D">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6</w:t>
      </w:r>
      <w:r>
        <w:rPr>
          <w:rFonts w:hint="eastAsia" w:ascii="宋体" w:hAnsi="宋体" w:cs="宋体"/>
          <w:sz w:val="24"/>
          <w:shd w:val="clear" w:color="auto" w:fill="FFFFFF" w:themeFill="background1"/>
        </w:rPr>
        <w:t>）中标投标人未按规定领取中标通知书的。</w:t>
      </w:r>
    </w:p>
    <w:p w14:paraId="6872DE45">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7</w:t>
      </w:r>
      <w:r>
        <w:rPr>
          <w:rFonts w:hint="eastAsia" w:ascii="宋体" w:hAnsi="宋体" w:cs="宋体"/>
          <w:sz w:val="24"/>
          <w:shd w:val="clear" w:color="auto" w:fill="FFFFFF" w:themeFill="background1"/>
        </w:rPr>
        <w:t>）中标投标人未按规定缴纳服务费的。</w:t>
      </w:r>
    </w:p>
    <w:p w14:paraId="7E054F0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8) </w:t>
      </w:r>
      <w:r>
        <w:rPr>
          <w:rFonts w:hint="eastAsia" w:ascii="宋体" w:hAnsi="宋体" w:cs="宋体"/>
          <w:sz w:val="24"/>
          <w:shd w:val="clear" w:color="auto" w:fill="FFFFFF" w:themeFill="background1"/>
        </w:rPr>
        <w:t>投标人以他人名义参加磋商或者以其他方式弄虚作假的。</w:t>
      </w:r>
    </w:p>
    <w:p w14:paraId="324A9971">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9) </w:t>
      </w:r>
      <w:r>
        <w:rPr>
          <w:rFonts w:hint="eastAsia" w:ascii="宋体" w:hAnsi="宋体" w:cs="宋体"/>
          <w:sz w:val="24"/>
          <w:shd w:val="clear" w:color="auto" w:fill="FFFFFF" w:themeFill="background1"/>
        </w:rPr>
        <w:t>投标人影响或干预磋商活动的。</w:t>
      </w:r>
    </w:p>
    <w:p w14:paraId="36926F5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10) </w:t>
      </w:r>
      <w:r>
        <w:rPr>
          <w:rFonts w:hint="eastAsia" w:ascii="宋体" w:hAnsi="宋体" w:cs="宋体"/>
          <w:sz w:val="24"/>
          <w:shd w:val="clear" w:color="auto" w:fill="FFFFFF" w:themeFill="background1"/>
        </w:rPr>
        <w:t>投标人存在其他违法违规行为和其他违反磋商文件的情形；；</w:t>
      </w:r>
    </w:p>
    <w:p w14:paraId="47B89D7A">
      <w:pPr>
        <w:spacing w:line="360" w:lineRule="auto"/>
        <w:ind w:firstLine="482" w:firstLineChars="200"/>
        <w:contextualSpacing/>
        <w:rPr>
          <w:rFonts w:ascii="宋体" w:cs="宋体"/>
          <w:b/>
          <w:sz w:val="24"/>
          <w:shd w:val="clear" w:color="auto" w:fill="FFFFFF" w:themeFill="background1"/>
        </w:rPr>
      </w:pPr>
      <w:r>
        <w:rPr>
          <w:rFonts w:hint="eastAsia" w:ascii="宋体" w:hAnsi="宋体" w:cs="宋体"/>
          <w:b/>
          <w:sz w:val="24"/>
          <w:shd w:val="clear" w:color="auto" w:fill="FFFFFF" w:themeFill="background1"/>
        </w:rPr>
        <w:t>12、磋商小组的组成</w:t>
      </w:r>
    </w:p>
    <w:p w14:paraId="097A2DFF">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p w14:paraId="44F11406">
      <w:pPr>
        <w:spacing w:line="360" w:lineRule="auto"/>
        <w:ind w:firstLine="482" w:firstLineChars="200"/>
        <w:contextualSpacing/>
        <w:rPr>
          <w:rFonts w:ascii="宋体" w:hAnsi="宋体" w:cs="宋体"/>
          <w:b/>
          <w:bCs/>
          <w:sz w:val="24"/>
          <w:shd w:val="clear" w:color="auto" w:fill="FFFFFF" w:themeFill="background1"/>
        </w:rPr>
      </w:pPr>
      <w:r>
        <w:rPr>
          <w:rFonts w:ascii="宋体" w:hAnsi="宋体" w:cs="宋体"/>
          <w:b/>
          <w:bCs/>
          <w:sz w:val="24"/>
          <w:shd w:val="clear" w:color="auto" w:fill="FFFFFF" w:themeFill="background1"/>
        </w:rPr>
        <w:t>13</w:t>
      </w:r>
      <w:r>
        <w:rPr>
          <w:rFonts w:hint="eastAsia" w:ascii="宋体" w:hAnsi="宋体" w:cs="宋体"/>
          <w:b/>
          <w:bCs/>
          <w:sz w:val="24"/>
          <w:shd w:val="clear" w:color="auto" w:fill="FFFFFF" w:themeFill="background1"/>
        </w:rPr>
        <w:t>、磋商程序</w:t>
      </w:r>
    </w:p>
    <w:p w14:paraId="4F4128BF">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13.1 电子化投标注意事项见投标人须知前附表</w:t>
      </w:r>
    </w:p>
    <w:p w14:paraId="18C4E979">
      <w:pPr>
        <w:pStyle w:val="22"/>
        <w:spacing w:after="0" w:line="360" w:lineRule="auto"/>
        <w:ind w:left="0" w:firstLine="480" w:firstLineChars="200"/>
        <w:contextualSpacing/>
        <w:outlineLvl w:val="9"/>
        <w:rPr>
          <w:rFonts w:ascii="宋体"/>
          <w:b/>
          <w:bCs/>
          <w:color w:val="auto"/>
          <w:sz w:val="24"/>
          <w:szCs w:val="24"/>
          <w:shd w:val="clear" w:color="auto" w:fill="FFFFFF" w:themeFill="background1"/>
          <w:lang w:eastAsia="zh-CN"/>
        </w:rPr>
      </w:pPr>
      <w:r>
        <w:rPr>
          <w:rFonts w:ascii="宋体"/>
          <w:color w:val="auto"/>
          <w:sz w:val="24"/>
          <w:szCs w:val="24"/>
          <w:shd w:val="clear" w:color="auto" w:fill="FFFFFF" w:themeFill="background1"/>
          <w:lang w:eastAsia="zh-CN"/>
        </w:rPr>
        <w:t>13.2</w:t>
      </w:r>
      <w:r>
        <w:rPr>
          <w:rFonts w:hint="eastAsia" w:ascii="宋体"/>
          <w:b/>
          <w:bCs/>
          <w:color w:val="auto"/>
          <w:sz w:val="24"/>
          <w:szCs w:val="24"/>
          <w:shd w:val="clear" w:color="auto" w:fill="FFFFFF" w:themeFill="background1"/>
          <w:lang w:eastAsia="zh-CN"/>
        </w:rPr>
        <w:t>磋商小组工作原则</w:t>
      </w:r>
    </w:p>
    <w:p w14:paraId="67C3BBBA">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 w:name="_Toc529440056"/>
      <w:bookmarkStart w:id="3" w:name="_Toc529174355"/>
      <w:r>
        <w:rPr>
          <w:rFonts w:hint="eastAsia" w:ascii="宋体"/>
          <w:color w:val="auto"/>
          <w:sz w:val="24"/>
          <w:szCs w:val="24"/>
          <w:shd w:val="clear" w:color="auto" w:fill="FFFFFF" w:themeFill="background1"/>
          <w:lang w:eastAsia="zh-CN"/>
        </w:rPr>
        <w:t>磋商小组成员应当按照客观、公正、审慎的原则，根据磋商文件规定的评审方法和准则进行独立评审。</w:t>
      </w:r>
      <w:bookmarkEnd w:id="2"/>
      <w:bookmarkEnd w:id="3"/>
    </w:p>
    <w:p w14:paraId="3E0651D7">
      <w:pPr>
        <w:pStyle w:val="22"/>
        <w:spacing w:after="0" w:line="360" w:lineRule="auto"/>
        <w:ind w:left="0" w:firstLine="440" w:firstLineChars="200"/>
        <w:contextualSpacing/>
        <w:outlineLvl w:val="9"/>
        <w:rPr>
          <w:rFonts w:ascii="宋体"/>
          <w:b/>
          <w:bCs/>
          <w:color w:val="auto"/>
          <w:sz w:val="24"/>
          <w:szCs w:val="24"/>
          <w:shd w:val="clear" w:color="auto" w:fill="FFFFFF" w:themeFill="background1"/>
          <w:lang w:eastAsia="zh-CN"/>
        </w:rPr>
      </w:pPr>
      <w:bookmarkStart w:id="4" w:name="_Toc529174356"/>
      <w:bookmarkStart w:id="5" w:name="_Toc529440057"/>
      <w:r>
        <w:rPr>
          <w:rFonts w:ascii="宋体"/>
          <w:color w:val="auto"/>
          <w:shd w:val="clear" w:color="auto" w:fill="FFFFFF" w:themeFill="background1"/>
          <w:lang w:eastAsia="zh-CN"/>
        </w:rPr>
        <w:t>13.3</w:t>
      </w:r>
      <w:r>
        <w:rPr>
          <w:rFonts w:hint="eastAsia" w:ascii="宋体"/>
          <w:b/>
          <w:bCs/>
          <w:color w:val="auto"/>
          <w:sz w:val="24"/>
          <w:szCs w:val="24"/>
          <w:shd w:val="clear" w:color="auto" w:fill="FFFFFF" w:themeFill="background1"/>
          <w:lang w:eastAsia="zh-CN"/>
        </w:rPr>
        <w:t>响应文件审查</w:t>
      </w:r>
      <w:bookmarkEnd w:id="4"/>
      <w:bookmarkEnd w:id="5"/>
    </w:p>
    <w:p w14:paraId="5F02B815">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6" w:name="_Toc529440058"/>
      <w:bookmarkStart w:id="7" w:name="_Toc529174357"/>
      <w:r>
        <w:rPr>
          <w:rFonts w:hint="eastAsia" w:ascii="宋体"/>
          <w:color w:val="auto"/>
          <w:sz w:val="24"/>
          <w:szCs w:val="24"/>
          <w:shd w:val="clear" w:color="auto" w:fill="FFFFFF" w:themeFill="background1"/>
          <w:lang w:eastAsia="zh-CN"/>
        </w:rPr>
        <w:t>磋商小组在对响应文件的有效性、完整性和响应程度进行审查、磋商，可以要求投标人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6"/>
      <w:bookmarkEnd w:id="7"/>
    </w:p>
    <w:p w14:paraId="7D94238D">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8" w:name="_Toc529440059"/>
      <w:bookmarkStart w:id="9" w:name="_Toc16938548"/>
      <w:bookmarkStart w:id="10" w:name="_Toc20823304"/>
      <w:bookmarkStart w:id="11" w:name="_Toc529174358"/>
      <w:bookmarkStart w:id="12" w:name="_Toc513029232"/>
      <w:r>
        <w:rPr>
          <w:rFonts w:ascii="宋体"/>
          <w:b/>
          <w:bCs/>
          <w:color w:val="auto"/>
          <w:sz w:val="24"/>
          <w:szCs w:val="24"/>
          <w:shd w:val="clear" w:color="auto" w:fill="FFFFFF" w:themeFill="background1"/>
          <w:lang w:eastAsia="zh-CN"/>
        </w:rPr>
        <w:t>13.4</w:t>
      </w:r>
      <w:r>
        <w:rPr>
          <w:rFonts w:hint="eastAsia" w:ascii="宋体"/>
          <w:b/>
          <w:bCs/>
          <w:color w:val="auto"/>
          <w:sz w:val="24"/>
          <w:szCs w:val="24"/>
          <w:shd w:val="clear" w:color="auto" w:fill="FFFFFF" w:themeFill="background1"/>
          <w:lang w:eastAsia="zh-CN"/>
        </w:rPr>
        <w:t>投标人澄清</w:t>
      </w:r>
      <w:bookmarkEnd w:id="8"/>
      <w:bookmarkEnd w:id="9"/>
      <w:bookmarkEnd w:id="10"/>
      <w:bookmarkEnd w:id="11"/>
      <w:bookmarkEnd w:id="12"/>
    </w:p>
    <w:p w14:paraId="618FB3E5">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3" w:name="_Toc529440060"/>
      <w:bookmarkStart w:id="14" w:name="_Toc529174359"/>
      <w:r>
        <w:rPr>
          <w:rFonts w:hint="eastAsia" w:ascii="宋体"/>
          <w:color w:val="auto"/>
          <w:sz w:val="24"/>
          <w:szCs w:val="24"/>
          <w:shd w:val="clear" w:color="auto" w:fill="FFFFFF" w:themeFill="background1"/>
          <w:lang w:eastAsia="zh-CN"/>
        </w:rPr>
        <w:t>磋商小组要求投标人澄清、说明或者更正响应文件将以书面形式做出。投标人的澄清、说明或者更正应当由法定代表人或其授权代表签字或者加盖公章。</w:t>
      </w:r>
      <w:bookmarkEnd w:id="13"/>
      <w:bookmarkEnd w:id="14"/>
    </w:p>
    <w:p w14:paraId="49DA8A55">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15" w:name="_Toc529440061"/>
      <w:bookmarkStart w:id="16" w:name="_Toc529174360"/>
      <w:r>
        <w:rPr>
          <w:rFonts w:ascii="宋体"/>
          <w:b/>
          <w:bCs/>
          <w:color w:val="auto"/>
          <w:sz w:val="24"/>
          <w:szCs w:val="24"/>
          <w:shd w:val="clear" w:color="auto" w:fill="FFFFFF" w:themeFill="background1"/>
          <w:lang w:eastAsia="zh-CN"/>
        </w:rPr>
        <w:t>13.5</w:t>
      </w:r>
      <w:r>
        <w:rPr>
          <w:rFonts w:hint="eastAsia" w:ascii="宋体"/>
          <w:b/>
          <w:bCs/>
          <w:color w:val="auto"/>
          <w:sz w:val="24"/>
          <w:szCs w:val="24"/>
          <w:shd w:val="clear" w:color="auto" w:fill="FFFFFF" w:themeFill="background1"/>
          <w:lang w:eastAsia="zh-CN"/>
        </w:rPr>
        <w:t>磋商程序、最后报价</w:t>
      </w:r>
      <w:bookmarkEnd w:id="15"/>
      <w:bookmarkEnd w:id="16"/>
    </w:p>
    <w:p w14:paraId="398997C0">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7" w:name="_Toc529440062"/>
      <w:bookmarkStart w:id="18" w:name="_Toc529174361"/>
      <w:r>
        <w:rPr>
          <w:rFonts w:hint="eastAsia" w:ascii="宋体"/>
          <w:color w:val="auto"/>
          <w:sz w:val="24"/>
          <w:szCs w:val="24"/>
          <w:shd w:val="clear" w:color="auto" w:fill="FFFFFF" w:themeFill="background1"/>
          <w:lang w:eastAsia="zh-CN"/>
        </w:rPr>
        <w:t>磋商小组所有成员应当集中与单一投标人分别进行磋商，并给予所有参加磋商的投标人平等的磋商机会。</w:t>
      </w:r>
      <w:bookmarkEnd w:id="17"/>
      <w:bookmarkEnd w:id="18"/>
    </w:p>
    <w:p w14:paraId="7ECE51C8">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9" w:name="_Toc529440063"/>
      <w:bookmarkStart w:id="20" w:name="_Toc529174362"/>
      <w:r>
        <w:rPr>
          <w:rFonts w:ascii="宋体"/>
          <w:color w:val="auto"/>
          <w:sz w:val="24"/>
          <w:szCs w:val="24"/>
          <w:shd w:val="clear" w:color="auto" w:fill="FFFFFF" w:themeFill="background1"/>
          <w:lang w:eastAsia="zh-CN"/>
        </w:rPr>
        <w:t>1</w:t>
      </w:r>
      <w:r>
        <w:rPr>
          <w:rFonts w:hint="eastAsia" w:ascii="宋体"/>
          <w:color w:val="auto"/>
          <w:sz w:val="24"/>
          <w:szCs w:val="24"/>
          <w:shd w:val="clear" w:color="auto" w:fill="FFFFFF" w:themeFill="background1"/>
          <w:lang w:eastAsia="zh-CN"/>
        </w:rPr>
        <w:t>）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投标人。投标人应当按照磋商文件的变动情况和磋商小组的要求重新提交响应文件，并由其法定代表人或授权代表签字或者加盖公章。</w:t>
      </w:r>
      <w:bookmarkEnd w:id="19"/>
      <w:bookmarkEnd w:id="20"/>
    </w:p>
    <w:p w14:paraId="0041DE31">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1" w:name="_Toc529440064"/>
      <w:bookmarkStart w:id="22" w:name="_Toc529174363"/>
      <w:r>
        <w:rPr>
          <w:rFonts w:ascii="宋体"/>
          <w:color w:val="auto"/>
          <w:sz w:val="24"/>
          <w:szCs w:val="24"/>
          <w:shd w:val="clear" w:color="auto" w:fill="FFFFFF" w:themeFill="background1"/>
          <w:lang w:eastAsia="zh-CN"/>
        </w:rPr>
        <w:t>2</w:t>
      </w:r>
      <w:r>
        <w:rPr>
          <w:rFonts w:hint="eastAsia" w:ascii="宋体"/>
          <w:color w:val="auto"/>
          <w:sz w:val="24"/>
          <w:szCs w:val="24"/>
          <w:shd w:val="clear" w:color="auto" w:fill="FFFFFF" w:themeFill="background1"/>
          <w:lang w:eastAsia="zh-CN"/>
        </w:rPr>
        <w:t>）磋商文件能够详细列明项目标的的技术、服务要求的，磋商结束后，磋商小组将要求所有实质性响应的投标人在规定时间内在系统平台上提交最后报价。最后报价是投标人响应文件的有效组成部分。</w:t>
      </w:r>
      <w:bookmarkEnd w:id="21"/>
      <w:bookmarkEnd w:id="22"/>
    </w:p>
    <w:p w14:paraId="0FD1B972">
      <w:pPr>
        <w:pStyle w:val="22"/>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3" w:name="_Toc529440065"/>
      <w:bookmarkStart w:id="24" w:name="_Toc529174364"/>
      <w:r>
        <w:rPr>
          <w:rFonts w:ascii="宋体"/>
          <w:color w:val="auto"/>
          <w:sz w:val="24"/>
          <w:szCs w:val="24"/>
          <w:shd w:val="clear" w:color="auto" w:fill="FFFFFF" w:themeFill="background1"/>
          <w:lang w:eastAsia="zh-CN"/>
        </w:rPr>
        <w:t>3</w:t>
      </w:r>
      <w:r>
        <w:rPr>
          <w:rFonts w:hint="eastAsia" w:ascii="宋体"/>
          <w:color w:val="auto"/>
          <w:sz w:val="24"/>
          <w:szCs w:val="24"/>
          <w:shd w:val="clear" w:color="auto" w:fill="FFFFFF" w:themeFill="background1"/>
          <w:lang w:eastAsia="zh-CN"/>
        </w:rPr>
        <w:t>）已提交响应文件的投标人，在提交最后报价之前，可以根据磋商情况退出磋商。</w:t>
      </w:r>
      <w:bookmarkEnd w:id="23"/>
      <w:bookmarkEnd w:id="24"/>
    </w:p>
    <w:p w14:paraId="606A4965">
      <w:pPr>
        <w:pStyle w:val="22"/>
        <w:spacing w:line="360" w:lineRule="auto"/>
        <w:ind w:left="0" w:firstLine="480" w:firstLineChars="200"/>
        <w:contextualSpacing/>
        <w:jc w:val="both"/>
        <w:outlineLvl w:val="9"/>
        <w:rPr>
          <w:rFonts w:ascii="宋体"/>
          <w:color w:val="auto"/>
          <w:sz w:val="24"/>
          <w:szCs w:val="24"/>
          <w:shd w:val="clear" w:color="auto" w:fill="FFFFFF" w:themeFill="background1"/>
          <w:lang w:eastAsia="zh-CN"/>
        </w:rPr>
      </w:pPr>
      <w:bookmarkStart w:id="25" w:name="_Toc529174365"/>
      <w:bookmarkStart w:id="26" w:name="_Toc529440066"/>
      <w:r>
        <w:rPr>
          <w:rFonts w:ascii="宋体"/>
          <w:color w:val="auto"/>
          <w:sz w:val="24"/>
          <w:szCs w:val="24"/>
          <w:shd w:val="clear" w:color="auto" w:fill="FFFFFF" w:themeFill="background1"/>
          <w:lang w:eastAsia="zh-CN"/>
        </w:rPr>
        <w:t>4</w:t>
      </w:r>
      <w:r>
        <w:rPr>
          <w:rFonts w:hint="eastAsia" w:ascii="宋体"/>
          <w:color w:val="auto"/>
          <w:sz w:val="24"/>
          <w:szCs w:val="24"/>
          <w:shd w:val="clear" w:color="auto" w:fill="FFFFFF" w:themeFill="background1"/>
          <w:lang w:eastAsia="zh-CN"/>
        </w:rPr>
        <w:t>）评审方法：</w:t>
      </w:r>
    </w:p>
    <w:p w14:paraId="687D1BA5">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olor w:val="auto"/>
          <w:sz w:val="24"/>
          <w:szCs w:val="24"/>
          <w:shd w:val="clear" w:color="auto" w:fill="FFFFFF" w:themeFill="background1"/>
          <w:lang w:eastAsia="zh-CN"/>
        </w:rPr>
        <w:t>4.1</w:t>
      </w:r>
      <w:r>
        <w:rPr>
          <w:rFonts w:hint="eastAsia" w:ascii="宋体" w:cs="宋体"/>
          <w:color w:val="000000"/>
          <w:kern w:val="10"/>
          <w:sz w:val="24"/>
          <w:shd w:val="clear" w:color="auto" w:fill="FFFFFF" w:themeFill="background1"/>
          <w:lang w:eastAsia="zh-CN"/>
        </w:rPr>
        <w:t>经磋商确定最终采购需求和提交最后报价的投标人后，由磋商小组采用综合评分法对提交最后报价的投标人的响应文件和最后报价进行综合评分。综合评分法，是指响应文件满足磋商文件全部实质性要求且按评审因素的量化指标评审得分最高的投标人为中标候选投标人的评审方法。</w:t>
      </w:r>
    </w:p>
    <w:p w14:paraId="3CBCC8A7">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4.2</w:t>
      </w:r>
      <w:r>
        <w:rPr>
          <w:rFonts w:hint="eastAsia" w:ascii="宋体" w:cs="宋体"/>
          <w:color w:val="000000"/>
          <w:kern w:val="10"/>
          <w:sz w:val="24"/>
          <w:shd w:val="clear" w:color="auto" w:fill="FFFFFF" w:themeFill="background1"/>
          <w:lang w:eastAsia="zh-CN"/>
        </w:rPr>
        <w:t>评审时，磋商小组各成员独立对每个有效响应的文件进行评价、打分，然后汇总每个投标人每项评分因素的得分。</w:t>
      </w:r>
    </w:p>
    <w:p w14:paraId="09623CF6">
      <w:pPr>
        <w:pStyle w:val="22"/>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4.3</w:t>
      </w:r>
      <w:r>
        <w:rPr>
          <w:rFonts w:hint="eastAsia" w:ascii="宋体" w:cs="宋体"/>
          <w:color w:val="000000"/>
          <w:kern w:val="10"/>
          <w:sz w:val="24"/>
          <w:shd w:val="clear" w:color="auto" w:fill="FFFFFF" w:themeFill="background1"/>
          <w:lang w:eastAsia="zh-CN"/>
        </w:rPr>
        <w:t>磋商小组应当根据综合评分情况，按照评审得分由高到低顺序推荐</w:t>
      </w:r>
      <w:r>
        <w:rPr>
          <w:rFonts w:ascii="宋体" w:cs="宋体"/>
          <w:color w:val="000000"/>
          <w:kern w:val="10"/>
          <w:sz w:val="24"/>
          <w:shd w:val="clear" w:color="auto" w:fill="FFFFFF" w:themeFill="background1"/>
          <w:lang w:eastAsia="zh-CN"/>
        </w:rPr>
        <w:t xml:space="preserve"> </w:t>
      </w:r>
      <w:r>
        <w:rPr>
          <w:rFonts w:hint="eastAsia" w:ascii="宋体" w:cs="宋体"/>
          <w:color w:val="000000"/>
          <w:kern w:val="10"/>
          <w:sz w:val="24"/>
          <w:shd w:val="clear" w:color="auto" w:fill="FFFFFF" w:themeFill="background1"/>
          <w:lang w:eastAsia="zh-CN"/>
        </w:rPr>
        <w:t>1-</w:t>
      </w:r>
      <w:r>
        <w:rPr>
          <w:rFonts w:ascii="宋体" w:cs="宋体"/>
          <w:color w:val="000000"/>
          <w:kern w:val="10"/>
          <w:sz w:val="24"/>
          <w:shd w:val="clear" w:color="auto" w:fill="FFFFFF" w:themeFill="background1"/>
          <w:lang w:eastAsia="zh-CN"/>
        </w:rPr>
        <w:t xml:space="preserve">3 </w:t>
      </w:r>
      <w:r>
        <w:rPr>
          <w:rFonts w:hint="eastAsia" w:ascii="宋体" w:cs="宋体"/>
          <w:color w:val="000000"/>
          <w:kern w:val="10"/>
          <w:sz w:val="24"/>
          <w:shd w:val="clear" w:color="auto" w:fill="FFFFFF" w:themeFill="background1"/>
          <w:lang w:eastAsia="zh-CN"/>
        </w:rPr>
        <w:t>名中标候选人并编写评审报告。评审得分相同的，按照最后报价由低到高的顺序推荐。评审得分且最后报价相同的，按照技术指标优劣顺序推荐。</w:t>
      </w:r>
      <w:bookmarkEnd w:id="25"/>
      <w:bookmarkEnd w:id="26"/>
    </w:p>
    <w:p w14:paraId="1CADFD93">
      <w:pPr>
        <w:pStyle w:val="22"/>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27" w:name="_Toc529440067"/>
      <w:bookmarkStart w:id="28" w:name="_Toc529174366"/>
      <w:r>
        <w:rPr>
          <w:rFonts w:ascii="宋体"/>
          <w:b/>
          <w:bCs/>
          <w:color w:val="auto"/>
          <w:sz w:val="24"/>
          <w:szCs w:val="24"/>
          <w:shd w:val="clear" w:color="auto" w:fill="FFFFFF" w:themeFill="background1"/>
          <w:lang w:eastAsia="zh-CN"/>
        </w:rPr>
        <w:t>13.6</w:t>
      </w:r>
      <w:r>
        <w:rPr>
          <w:rFonts w:hint="eastAsia" w:ascii="宋体"/>
          <w:b/>
          <w:bCs/>
          <w:color w:val="auto"/>
          <w:sz w:val="24"/>
          <w:szCs w:val="24"/>
          <w:shd w:val="clear" w:color="auto" w:fill="FFFFFF" w:themeFill="background1"/>
          <w:lang w:eastAsia="zh-CN"/>
        </w:rPr>
        <w:t>中标单位的确定</w:t>
      </w:r>
      <w:bookmarkEnd w:id="27"/>
      <w:bookmarkEnd w:id="28"/>
    </w:p>
    <w:p w14:paraId="60281BF0">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评审结束后，由磋商小组推荐</w:t>
      </w:r>
      <w:r>
        <w:rPr>
          <w:rFonts w:hint="eastAsia" w:ascii="宋体" w:hAnsi="宋体"/>
          <w:sz w:val="24"/>
          <w:shd w:val="clear" w:color="auto" w:fill="FFFFFF" w:themeFill="background1"/>
        </w:rPr>
        <w:t>1</w:t>
      </w:r>
      <w:r>
        <w:rPr>
          <w:rFonts w:ascii="宋体"/>
          <w:sz w:val="24"/>
          <w:shd w:val="clear" w:color="auto" w:fill="FFFFFF" w:themeFill="background1"/>
        </w:rPr>
        <w:t>-</w:t>
      </w:r>
      <w:r>
        <w:rPr>
          <w:rFonts w:ascii="宋体" w:hAnsi="宋体"/>
          <w:sz w:val="24"/>
          <w:shd w:val="clear" w:color="auto" w:fill="FFFFFF" w:themeFill="background1"/>
          <w:lang w:val="zh-CN"/>
        </w:rPr>
        <w:t>3</w:t>
      </w:r>
      <w:r>
        <w:rPr>
          <w:rFonts w:hint="eastAsia" w:ascii="宋体" w:hAnsi="宋体"/>
          <w:sz w:val="24"/>
          <w:shd w:val="clear" w:color="auto" w:fill="FFFFFF" w:themeFill="background1"/>
          <w:lang w:val="zh-CN"/>
        </w:rPr>
        <w:t>名中标候选人。</w:t>
      </w:r>
    </w:p>
    <w:p w14:paraId="01DF2940">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采购人应确定排名第一的中标候选人为中标人。如果排名第一的中标候选人放弃中标、因不可抗力提出不能履行合同或者磋商文件规定应当提交履约担保而在规定的期限内未能提交的，采购人将依序确定排名第二的中标候选人为中标人；依次类推。当所有中标候选人因上述同样原因不能签订合同的，采购人将依法重新招标。</w:t>
      </w:r>
    </w:p>
    <w:p w14:paraId="310B4EE4">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sz w:val="24"/>
          <w:shd w:val="clear" w:color="auto" w:fill="FFFFFF" w:themeFill="background1"/>
        </w:rPr>
        <w:t>出现下列情形之一的，将终止竞争性磋商采购活动，发布项目终止公告并说明原因，重新开展采购活动</w:t>
      </w:r>
      <w:r>
        <w:rPr>
          <w:rFonts w:ascii="宋体"/>
          <w:sz w:val="24"/>
          <w:shd w:val="clear" w:color="auto" w:fill="FFFFFF" w:themeFill="background1"/>
        </w:rPr>
        <w:t>:</w:t>
      </w:r>
    </w:p>
    <w:p w14:paraId="6495CC27">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1</w:t>
      </w:r>
      <w:r>
        <w:rPr>
          <w:rFonts w:hint="eastAsia" w:ascii="宋体" w:hAnsi="宋体"/>
          <w:kern w:val="2"/>
          <w:sz w:val="24"/>
          <w:szCs w:val="24"/>
          <w:shd w:val="clear" w:color="auto" w:fill="FFFFFF" w:themeFill="background1"/>
          <w:lang w:eastAsia="zh-CN"/>
        </w:rPr>
        <w:t>、不符合法律、法规和竞争性磋商文件中规定的其他实质性要求的。</w:t>
      </w:r>
    </w:p>
    <w:p w14:paraId="7D4C5CCC">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2</w:t>
      </w:r>
      <w:r>
        <w:rPr>
          <w:rFonts w:hint="eastAsia" w:ascii="宋体" w:hAnsi="宋体"/>
          <w:kern w:val="2"/>
          <w:sz w:val="24"/>
          <w:szCs w:val="24"/>
          <w:shd w:val="clear" w:color="auto" w:fill="FFFFFF" w:themeFill="background1"/>
          <w:lang w:eastAsia="zh-CN"/>
        </w:rPr>
        <w:t>、其他法律、法规及本竞争性磋商文件规定的属响应无效的情形。终止竞争性磋商采购活动的条款。</w:t>
      </w:r>
    </w:p>
    <w:p w14:paraId="045A0ACF">
      <w:pPr>
        <w:pStyle w:val="23"/>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3</w:t>
      </w:r>
      <w:r>
        <w:rPr>
          <w:rFonts w:hint="eastAsia" w:ascii="宋体" w:hAnsi="宋体"/>
          <w:kern w:val="2"/>
          <w:sz w:val="24"/>
          <w:szCs w:val="24"/>
          <w:shd w:val="clear" w:color="auto" w:fill="FFFFFF" w:themeFill="background1"/>
          <w:lang w:eastAsia="zh-CN"/>
        </w:rPr>
        <w:t>、因情况变化，不再符合规定的竞争性磋商采购方式适用情形的；出现影响采购公正的违法、违规行为的；</w:t>
      </w:r>
    </w:p>
    <w:p w14:paraId="36FAF615">
      <w:pPr>
        <w:pStyle w:val="23"/>
        <w:spacing w:after="0" w:line="360" w:lineRule="auto"/>
        <w:ind w:firstLine="482" w:firstLineChars="200"/>
        <w:contextualSpacing/>
        <w:rPr>
          <w:rFonts w:ascii="宋体"/>
          <w:kern w:val="2"/>
          <w:sz w:val="24"/>
          <w:szCs w:val="24"/>
          <w:shd w:val="clear" w:color="auto" w:fill="FFFFFF" w:themeFill="background1"/>
          <w:lang w:eastAsia="zh-CN"/>
        </w:rPr>
      </w:pPr>
      <w:r>
        <w:rPr>
          <w:rFonts w:ascii="宋体" w:hAnsi="宋体"/>
          <w:b/>
          <w:kern w:val="2"/>
          <w:sz w:val="24"/>
          <w:szCs w:val="24"/>
          <w:shd w:val="clear" w:color="auto" w:fill="FFFFFF" w:themeFill="background1"/>
          <w:lang w:eastAsia="zh-CN"/>
        </w:rPr>
        <w:t>14</w:t>
      </w:r>
      <w:r>
        <w:rPr>
          <w:rFonts w:hint="eastAsia" w:ascii="宋体" w:hAnsi="宋体"/>
          <w:kern w:val="2"/>
          <w:sz w:val="24"/>
          <w:szCs w:val="24"/>
          <w:shd w:val="clear" w:color="auto" w:fill="FFFFFF" w:themeFill="background1"/>
          <w:lang w:eastAsia="zh-CN"/>
        </w:rPr>
        <w:t>、磋商截止时间结束后参加投标人不足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家的，评审期间符合专业条件的投标人或者对磋商响应文件作出实质响应的投标人不足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家的，采购代理机构将报请同级监督机构批准。</w:t>
      </w:r>
    </w:p>
    <w:p w14:paraId="5CB5626D">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15</w:t>
      </w:r>
      <w:r>
        <w:rPr>
          <w:rFonts w:hint="eastAsia" w:ascii="宋体" w:hAnsi="宋体" w:cs="宋体"/>
          <w:b/>
          <w:bCs/>
          <w:sz w:val="24"/>
          <w:shd w:val="clear" w:color="auto" w:fill="FFFFFF" w:themeFill="background1"/>
        </w:rPr>
        <w:t>、中标通知</w:t>
      </w:r>
    </w:p>
    <w:p w14:paraId="125217DA">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15.1 </w:t>
      </w:r>
      <w:r>
        <w:rPr>
          <w:rFonts w:hint="eastAsia" w:ascii="宋体" w:hAnsi="宋体" w:cs="宋体"/>
          <w:sz w:val="24"/>
          <w:shd w:val="clear" w:color="auto" w:fill="FFFFFF" w:themeFill="background1"/>
        </w:rPr>
        <w:t>磋商结束5日内，采购人将以书面形式发出《</w:t>
      </w:r>
      <w:r>
        <w:rPr>
          <w:rFonts w:hint="eastAsia" w:ascii="宋体" w:hAnsi="宋体" w:cs="宋体"/>
          <w:sz w:val="24"/>
          <w:shd w:val="clear" w:color="auto" w:fill="FFFFFF" w:themeFill="background1"/>
          <w:lang w:eastAsia="zh-CN"/>
        </w:rPr>
        <w:t>成交</w:t>
      </w:r>
      <w:r>
        <w:rPr>
          <w:rFonts w:hint="eastAsia" w:ascii="宋体" w:hAnsi="宋体" w:cs="宋体"/>
          <w:sz w:val="24"/>
          <w:shd w:val="clear" w:color="auto" w:fill="FFFFFF" w:themeFill="background1"/>
        </w:rPr>
        <w:t>通知书》，《</w:t>
      </w:r>
      <w:r>
        <w:rPr>
          <w:rFonts w:hint="eastAsia" w:ascii="宋体" w:hAnsi="宋体" w:cs="宋体"/>
          <w:sz w:val="24"/>
          <w:shd w:val="clear" w:color="auto" w:fill="FFFFFF" w:themeFill="background1"/>
          <w:lang w:eastAsia="zh-CN"/>
        </w:rPr>
        <w:t>成交</w:t>
      </w:r>
      <w:r>
        <w:rPr>
          <w:rFonts w:hint="eastAsia" w:ascii="宋体" w:hAnsi="宋体" w:cs="宋体"/>
          <w:sz w:val="24"/>
          <w:shd w:val="clear" w:color="auto" w:fill="FFFFFF" w:themeFill="background1"/>
        </w:rPr>
        <w:t>通知书》一经发出即发生法律效力。</w:t>
      </w:r>
    </w:p>
    <w:p w14:paraId="620138D6">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16</w:t>
      </w:r>
      <w:r>
        <w:rPr>
          <w:rFonts w:hint="eastAsia" w:ascii="宋体" w:hAnsi="宋体" w:cs="宋体"/>
          <w:b/>
          <w:bCs/>
          <w:sz w:val="24"/>
          <w:shd w:val="clear" w:color="auto" w:fill="FFFFFF" w:themeFill="background1"/>
        </w:rPr>
        <w:t>、合同授予</w:t>
      </w:r>
    </w:p>
    <w:p w14:paraId="7EE2B7FD">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16.1 </w:t>
      </w:r>
      <w:r>
        <w:rPr>
          <w:rFonts w:hint="eastAsia" w:ascii="宋体" w:hAnsi="宋体" w:cs="宋体"/>
          <w:sz w:val="24"/>
          <w:shd w:val="clear" w:color="auto" w:fill="FFFFFF" w:themeFill="background1"/>
        </w:rPr>
        <w:t>中标投标人在收到中标通知书后</w:t>
      </w:r>
      <w:r>
        <w:rPr>
          <w:rFonts w:ascii="宋体" w:hAnsi="宋体" w:cs="宋体"/>
          <w:sz w:val="24"/>
          <w:shd w:val="clear" w:color="auto" w:fill="FFFFFF" w:themeFill="background1"/>
        </w:rPr>
        <w:t>30</w:t>
      </w:r>
      <w:r>
        <w:rPr>
          <w:rFonts w:hint="eastAsia" w:ascii="宋体" w:hAnsi="宋体" w:cs="宋体"/>
          <w:sz w:val="24"/>
          <w:shd w:val="clear" w:color="auto" w:fill="FFFFFF" w:themeFill="background1"/>
        </w:rPr>
        <w:t>日内应与采购人签订承包合同。</w:t>
      </w:r>
    </w:p>
    <w:p w14:paraId="3885E69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竞争性磋商文件中标投标人的响应性文件及其相关澄清、补遗文件等，均为签订合同的依据。</w:t>
      </w:r>
    </w:p>
    <w:p w14:paraId="0A52CF2A">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16.2</w:t>
      </w:r>
      <w:r>
        <w:rPr>
          <w:rFonts w:hint="eastAsia" w:ascii="宋体" w:hAnsi="宋体" w:cs="宋体"/>
          <w:sz w:val="24"/>
          <w:shd w:val="clear" w:color="auto" w:fill="FFFFFF" w:themeFill="background1"/>
        </w:rPr>
        <w:t>中标投标人如未能按竞争性磋商文件要求，在规定限期内与采购人签订合同，无论何种原因招标方将取消其中标资格、撤销其中标通知书。在此情况下，采购人可将合同授予排名次髙的投标人。</w:t>
      </w:r>
    </w:p>
    <w:p w14:paraId="1DEA9D1B">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16.3</w:t>
      </w:r>
      <w:r>
        <w:rPr>
          <w:rFonts w:hint="eastAsia" w:ascii="宋体" w:hAnsi="宋体" w:cs="宋体"/>
          <w:sz w:val="24"/>
          <w:shd w:val="clear" w:color="auto" w:fill="FFFFFF" w:themeFill="background1"/>
        </w:rPr>
        <w:t>在签订合同过程中，如发现中标投标人以他人名义磋商或者以其他方式弄虚作假，骗取中标的，采购人有权取消其中标资格。</w:t>
      </w:r>
    </w:p>
    <w:p w14:paraId="17AE986E">
      <w:pPr>
        <w:spacing w:line="360" w:lineRule="auto"/>
        <w:jc w:val="center"/>
        <w:rPr>
          <w:rFonts w:ascii="宋体" w:hAnsi="宋体" w:cs="宋体"/>
          <w:b/>
          <w:bCs/>
          <w:sz w:val="28"/>
          <w:szCs w:val="28"/>
          <w:shd w:val="clear" w:color="auto" w:fill="FFFFFF" w:themeFill="background1"/>
        </w:rPr>
      </w:pPr>
    </w:p>
    <w:p w14:paraId="6E08C7D1">
      <w:pPr>
        <w:rPr>
          <w:rFonts w:ascii="宋体" w:hAnsi="宋体" w:cs="宋体"/>
          <w:b/>
          <w:bCs/>
          <w:sz w:val="28"/>
          <w:szCs w:val="28"/>
          <w:shd w:val="clear" w:color="auto" w:fill="FFFFFF" w:themeFill="background1"/>
        </w:rPr>
      </w:pPr>
      <w:r>
        <w:rPr>
          <w:rFonts w:ascii="宋体" w:hAnsi="宋体" w:cs="宋体"/>
          <w:b/>
          <w:bCs/>
          <w:sz w:val="28"/>
          <w:szCs w:val="28"/>
          <w:shd w:val="clear" w:color="auto" w:fill="FFFFFF" w:themeFill="background1"/>
        </w:rPr>
        <w:br w:type="page"/>
      </w:r>
    </w:p>
    <w:p w14:paraId="078ED939">
      <w:pPr>
        <w:spacing w:line="360" w:lineRule="auto"/>
        <w:jc w:val="center"/>
        <w:rPr>
          <w:rFonts w:ascii="宋体" w:hAnsi="宋体" w:cs="宋体"/>
          <w:b/>
          <w:bCs/>
          <w:sz w:val="28"/>
          <w:szCs w:val="28"/>
          <w:shd w:val="clear" w:color="auto" w:fill="FFFFFF" w:themeFill="background1"/>
        </w:rPr>
      </w:pPr>
    </w:p>
    <w:p w14:paraId="6D5AB901">
      <w:pPr>
        <w:pStyle w:val="2"/>
        <w:numPr>
          <w:ilvl w:val="0"/>
          <w:numId w:val="1"/>
        </w:numPr>
        <w:jc w:val="center"/>
        <w:rPr>
          <w:rFonts w:hint="eastAsia" w:ascii="黑体" w:hAnsi="黑体" w:eastAsia="黑体" w:cs="宋体"/>
          <w:sz w:val="36"/>
          <w:szCs w:val="36"/>
          <w:shd w:val="clear" w:color="auto" w:fill="FFFFFF" w:themeFill="background1"/>
          <w:lang w:eastAsia="zh-CN"/>
        </w:rPr>
      </w:pPr>
      <w:bookmarkStart w:id="29" w:name="_Toc121835974"/>
      <w:bookmarkStart w:id="30" w:name="_Toc525811564"/>
      <w:r>
        <w:rPr>
          <w:rFonts w:hint="eastAsia" w:ascii="黑体" w:hAnsi="黑体" w:eastAsia="黑体" w:cs="宋体"/>
          <w:sz w:val="36"/>
          <w:szCs w:val="36"/>
          <w:shd w:val="clear" w:color="auto" w:fill="FFFFFF" w:themeFill="background1"/>
        </w:rPr>
        <w:t xml:space="preserve"> </w:t>
      </w:r>
      <w:bookmarkEnd w:id="29"/>
      <w:bookmarkEnd w:id="30"/>
      <w:r>
        <w:rPr>
          <w:rFonts w:hint="eastAsia" w:ascii="黑体" w:hAnsi="黑体" w:eastAsia="黑体" w:cs="宋体"/>
          <w:sz w:val="36"/>
          <w:szCs w:val="36"/>
          <w:shd w:val="clear" w:color="auto" w:fill="FFFFFF" w:themeFill="background1"/>
          <w:lang w:eastAsia="zh-CN"/>
        </w:rPr>
        <w:t>服务需求</w:t>
      </w:r>
    </w:p>
    <w:p w14:paraId="7A6CCC3D">
      <w:pPr>
        <w:spacing w:line="540" w:lineRule="exact"/>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项目名称：</w:t>
      </w:r>
      <w:r>
        <w:rPr>
          <w:rFonts w:hint="eastAsia" w:ascii="宋体" w:hAnsi="宋体" w:eastAsia="宋体" w:cs="宋体"/>
          <w:bCs/>
          <w:sz w:val="28"/>
          <w:szCs w:val="28"/>
          <w:lang w:eastAsia="zh-CN"/>
        </w:rPr>
        <w:t>三门峡市陕州区2025年创建省、市美丽幸福河湖建设项目</w:t>
      </w:r>
    </w:p>
    <w:p w14:paraId="65E6485A">
      <w:pPr>
        <w:spacing w:line="540" w:lineRule="exac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2、</w:t>
      </w:r>
      <w:r>
        <w:rPr>
          <w:rFonts w:hint="eastAsia" w:ascii="宋体" w:hAnsi="宋体" w:eastAsia="宋体" w:cs="宋体"/>
          <w:bCs/>
          <w:sz w:val="28"/>
          <w:szCs w:val="28"/>
          <w:lang w:eastAsia="zh-CN"/>
        </w:rPr>
        <w:t>采购</w:t>
      </w:r>
      <w:r>
        <w:rPr>
          <w:rFonts w:hint="eastAsia" w:ascii="宋体" w:hAnsi="宋体" w:eastAsia="宋体" w:cs="宋体"/>
          <w:bCs/>
          <w:sz w:val="28"/>
          <w:szCs w:val="28"/>
        </w:rPr>
        <w:t>内</w:t>
      </w:r>
      <w:r>
        <w:rPr>
          <w:rFonts w:hint="eastAsia" w:ascii="宋体" w:hAnsi="宋体" w:eastAsia="宋体" w:cs="宋体"/>
          <w:bCs/>
          <w:sz w:val="28"/>
          <w:szCs w:val="28"/>
          <w:lang w:eastAsia="zh-CN"/>
        </w:rPr>
        <w:t>容：三门峡市陕州区2025年创建省、市美丽幸福河湖建设项目</w:t>
      </w:r>
      <w:r>
        <w:rPr>
          <w:rFonts w:hint="eastAsia" w:ascii="宋体" w:hAnsi="宋体" w:eastAsia="宋体" w:cs="宋体"/>
          <w:bCs/>
          <w:sz w:val="28"/>
          <w:szCs w:val="28"/>
        </w:rPr>
        <w:t>主要包括现场</w:t>
      </w:r>
      <w:r>
        <w:rPr>
          <w:rFonts w:hint="eastAsia" w:ascii="宋体" w:hAnsi="宋体" w:eastAsia="宋体" w:cs="宋体"/>
          <w:bCs/>
          <w:sz w:val="28"/>
          <w:szCs w:val="28"/>
          <w:lang w:val="en-US" w:eastAsia="zh-CN"/>
        </w:rPr>
        <w:t>勘察</w:t>
      </w:r>
      <w:r>
        <w:rPr>
          <w:rFonts w:hint="eastAsia" w:ascii="宋体" w:hAnsi="宋体" w:eastAsia="宋体" w:cs="宋体"/>
          <w:bCs/>
          <w:sz w:val="28"/>
          <w:szCs w:val="28"/>
        </w:rPr>
        <w:t>、报告编制</w:t>
      </w:r>
      <w:r>
        <w:rPr>
          <w:rFonts w:hint="eastAsia" w:ascii="宋体" w:hAnsi="宋体" w:eastAsia="宋体" w:cs="宋体"/>
          <w:bCs/>
          <w:sz w:val="28"/>
          <w:szCs w:val="28"/>
          <w:lang w:eastAsia="zh-CN"/>
        </w:rPr>
        <w:t>、</w:t>
      </w:r>
      <w:r>
        <w:rPr>
          <w:rFonts w:hint="eastAsia" w:ascii="宋体" w:hAnsi="宋体" w:eastAsia="宋体" w:cs="宋体"/>
          <w:bCs/>
          <w:sz w:val="28"/>
          <w:szCs w:val="28"/>
        </w:rPr>
        <w:t>咨询评估</w:t>
      </w:r>
      <w:r>
        <w:rPr>
          <w:rFonts w:hint="eastAsia" w:ascii="宋体" w:hAnsi="宋体" w:eastAsia="宋体" w:cs="宋体"/>
          <w:bCs/>
          <w:sz w:val="28"/>
          <w:szCs w:val="28"/>
          <w:lang w:val="en-US" w:eastAsia="zh-CN"/>
        </w:rPr>
        <w:t>、报告出版、宣传片拍摄及主体公园打造等内容</w:t>
      </w:r>
      <w:r>
        <w:rPr>
          <w:rFonts w:hint="eastAsia" w:ascii="宋体" w:hAnsi="宋体" w:eastAsia="宋体" w:cs="宋体"/>
          <w:bCs/>
          <w:sz w:val="28"/>
          <w:szCs w:val="28"/>
          <w:lang w:eastAsia="zh-CN"/>
        </w:rPr>
        <w:t>。</w:t>
      </w:r>
    </w:p>
    <w:p w14:paraId="7D28B06E">
      <w:pPr>
        <w:spacing w:line="540" w:lineRule="exact"/>
        <w:rPr>
          <w:rFonts w:hint="eastAsia" w:ascii="宋体" w:hAnsi="宋体" w:eastAsia="宋体" w:cs="宋体"/>
          <w:bCs/>
          <w:sz w:val="28"/>
          <w:szCs w:val="28"/>
          <w:lang w:eastAsia="zh-CN"/>
        </w:rPr>
      </w:pPr>
      <w:r>
        <w:rPr>
          <w:rFonts w:hint="eastAsia" w:ascii="宋体" w:hAnsi="宋体" w:eastAsia="宋体" w:cs="宋体"/>
          <w:bCs/>
          <w:sz w:val="28"/>
          <w:szCs w:val="28"/>
        </w:rPr>
        <w:t>3、</w:t>
      </w:r>
      <w:r>
        <w:rPr>
          <w:rFonts w:hint="eastAsia" w:ascii="宋体" w:hAnsi="宋体" w:eastAsia="宋体" w:cs="宋体"/>
          <w:bCs/>
          <w:sz w:val="28"/>
          <w:szCs w:val="28"/>
          <w:lang w:eastAsia="zh-CN"/>
        </w:rPr>
        <w:t>服务地点</w:t>
      </w:r>
      <w:r>
        <w:rPr>
          <w:rFonts w:hint="eastAsia" w:ascii="宋体" w:hAnsi="宋体" w:eastAsia="宋体" w:cs="宋体"/>
          <w:bCs/>
          <w:sz w:val="28"/>
          <w:szCs w:val="28"/>
        </w:rPr>
        <w:t>：三门峡市陕州区</w:t>
      </w:r>
      <w:r>
        <w:rPr>
          <w:rFonts w:hint="eastAsia" w:ascii="宋体" w:hAnsi="宋体" w:eastAsia="宋体" w:cs="宋体"/>
          <w:bCs/>
          <w:sz w:val="28"/>
          <w:szCs w:val="28"/>
          <w:lang w:val="en-US" w:eastAsia="zh-CN"/>
        </w:rPr>
        <w:t xml:space="preserve"> </w:t>
      </w:r>
    </w:p>
    <w:p w14:paraId="2058ED6E">
      <w:pPr>
        <w:spacing w:line="540" w:lineRule="exact"/>
        <w:rPr>
          <w:rFonts w:hint="eastAsia" w:ascii="宋体" w:hAnsi="宋体" w:eastAsia="宋体" w:cs="宋体"/>
          <w:bCs/>
          <w:sz w:val="28"/>
          <w:szCs w:val="28"/>
        </w:rPr>
      </w:pPr>
      <w:r>
        <w:rPr>
          <w:rFonts w:hint="eastAsia" w:ascii="宋体" w:hAnsi="宋体" w:eastAsia="宋体" w:cs="宋体"/>
          <w:bCs/>
          <w:sz w:val="28"/>
          <w:szCs w:val="28"/>
        </w:rPr>
        <w:t>4、资金来源：</w:t>
      </w:r>
      <w:r>
        <w:rPr>
          <w:rFonts w:hint="eastAsia" w:ascii="宋体" w:hAnsi="宋体" w:eastAsia="宋体" w:cs="宋体"/>
          <w:bCs/>
          <w:sz w:val="28"/>
          <w:szCs w:val="28"/>
          <w:lang w:eastAsia="zh-CN"/>
        </w:rPr>
        <w:t>财政</w:t>
      </w:r>
      <w:r>
        <w:rPr>
          <w:rFonts w:hint="eastAsia" w:ascii="宋体" w:hAnsi="宋体" w:eastAsia="宋体" w:cs="宋体"/>
          <w:bCs/>
          <w:sz w:val="28"/>
          <w:szCs w:val="28"/>
        </w:rPr>
        <w:t>资金，已落实</w:t>
      </w:r>
    </w:p>
    <w:p w14:paraId="6D1FC7A7">
      <w:pPr>
        <w:spacing w:line="540" w:lineRule="exact"/>
        <w:rPr>
          <w:rFonts w:hint="eastAsia" w:ascii="宋体" w:hAnsi="宋体" w:cs="宋体"/>
          <w:bCs/>
          <w:sz w:val="28"/>
          <w:szCs w:val="28"/>
          <w:lang w:val="en-US" w:eastAsia="zh-CN"/>
        </w:rPr>
      </w:pPr>
      <w:r>
        <w:rPr>
          <w:rFonts w:hint="eastAsia" w:ascii="宋体" w:hAnsi="宋体" w:eastAsia="宋体" w:cs="宋体"/>
          <w:bCs/>
          <w:sz w:val="28"/>
          <w:szCs w:val="28"/>
        </w:rPr>
        <w:t>5、预算资金：</w:t>
      </w:r>
      <w:r>
        <w:rPr>
          <w:rFonts w:hint="default" w:ascii="Arial" w:hAnsi="Arial" w:eastAsia="宋体" w:cs="Arial"/>
          <w:bCs/>
          <w:sz w:val="28"/>
          <w:szCs w:val="28"/>
        </w:rPr>
        <w:t>¥</w:t>
      </w:r>
      <w:r>
        <w:rPr>
          <w:rFonts w:hint="eastAsia" w:ascii="宋体" w:hAnsi="宋体" w:cs="宋体"/>
          <w:bCs/>
          <w:sz w:val="28"/>
          <w:szCs w:val="28"/>
          <w:lang w:val="en-US" w:eastAsia="zh-CN"/>
        </w:rPr>
        <w:t>522000</w:t>
      </w:r>
      <w:r>
        <w:rPr>
          <w:rFonts w:hint="eastAsia" w:ascii="宋体" w:hAnsi="宋体" w:eastAsia="宋体" w:cs="宋体"/>
          <w:bCs/>
          <w:sz w:val="28"/>
          <w:szCs w:val="28"/>
          <w:lang w:val="en-US" w:eastAsia="zh-CN"/>
        </w:rPr>
        <w:t>.00元</w:t>
      </w:r>
      <w:r>
        <w:rPr>
          <w:rFonts w:hint="eastAsia" w:ascii="宋体" w:hAnsi="宋体" w:cs="宋体"/>
          <w:bCs/>
          <w:sz w:val="28"/>
          <w:szCs w:val="28"/>
          <w:lang w:val="en-US" w:eastAsia="zh-CN"/>
        </w:rPr>
        <w:t>；</w:t>
      </w:r>
    </w:p>
    <w:p w14:paraId="76EF0E8B">
      <w:pPr>
        <w:spacing w:line="540" w:lineRule="exact"/>
        <w:rPr>
          <w:rFonts w:hint="eastAsia" w:ascii="宋体" w:hAnsi="宋体" w:eastAsia="宋体" w:cs="宋体"/>
          <w:bCs/>
          <w:sz w:val="28"/>
          <w:szCs w:val="28"/>
        </w:rPr>
      </w:pPr>
      <w:r>
        <w:rPr>
          <w:rFonts w:hint="eastAsia" w:ascii="宋体" w:hAnsi="宋体" w:eastAsia="宋体" w:cs="宋体"/>
          <w:bCs/>
          <w:sz w:val="28"/>
          <w:szCs w:val="28"/>
        </w:rPr>
        <w:t>6、</w:t>
      </w:r>
      <w:r>
        <w:rPr>
          <w:rFonts w:hint="eastAsia" w:ascii="宋体" w:hAnsi="宋体" w:eastAsia="宋体" w:cs="宋体"/>
          <w:bCs/>
          <w:sz w:val="28"/>
          <w:szCs w:val="28"/>
          <w:lang w:eastAsia="zh-CN"/>
        </w:rPr>
        <w:t>服务期限</w:t>
      </w:r>
      <w:r>
        <w:rPr>
          <w:rFonts w:hint="eastAsia" w:ascii="宋体" w:hAnsi="宋体" w:eastAsia="宋体" w:cs="宋体"/>
          <w:bCs/>
          <w:sz w:val="28"/>
          <w:szCs w:val="28"/>
        </w:rPr>
        <w:t>：</w:t>
      </w:r>
      <w:r>
        <w:rPr>
          <w:rFonts w:hint="eastAsia" w:ascii="宋体" w:hAnsi="宋体" w:eastAsia="宋体" w:cs="宋体"/>
          <w:bCs/>
          <w:sz w:val="28"/>
          <w:szCs w:val="28"/>
          <w:lang w:val="en-US" w:eastAsia="zh-CN"/>
        </w:rPr>
        <w:t>30</w:t>
      </w:r>
      <w:r>
        <w:rPr>
          <w:rFonts w:hint="eastAsia" w:ascii="宋体" w:hAnsi="宋体" w:eastAsia="宋体" w:cs="宋体"/>
          <w:bCs/>
          <w:sz w:val="28"/>
          <w:szCs w:val="28"/>
        </w:rPr>
        <w:t>日历天</w:t>
      </w:r>
    </w:p>
    <w:p w14:paraId="23769542">
      <w:pPr>
        <w:spacing w:line="540" w:lineRule="exact"/>
        <w:rPr>
          <w:rFonts w:hint="eastAsia" w:ascii="宋体" w:hAnsi="宋体" w:eastAsia="宋体" w:cs="宋体"/>
          <w:bCs/>
          <w:sz w:val="28"/>
          <w:szCs w:val="28"/>
        </w:rPr>
      </w:pPr>
      <w:r>
        <w:rPr>
          <w:rFonts w:hint="eastAsia" w:ascii="宋体" w:hAnsi="宋体" w:eastAsia="宋体" w:cs="宋体"/>
          <w:bCs/>
          <w:sz w:val="28"/>
          <w:szCs w:val="28"/>
        </w:rPr>
        <w:t>7、质量要求：合格（符合现行国家、行业、地方相关规范要求）</w:t>
      </w:r>
    </w:p>
    <w:p w14:paraId="29642485">
      <w:pPr>
        <w:rPr>
          <w:rFonts w:hint="eastAsia" w:ascii="黑体" w:hAnsi="黑体" w:eastAsia="黑体" w:cs="宋体"/>
          <w:sz w:val="36"/>
          <w:szCs w:val="36"/>
          <w:shd w:val="clear" w:color="auto" w:fill="FFFFFF" w:themeFill="background1"/>
        </w:rPr>
      </w:pPr>
      <w:bookmarkStart w:id="31" w:name="_Toc121835976"/>
      <w:bookmarkStart w:id="32" w:name="_Toc495647412"/>
      <w:bookmarkStart w:id="33" w:name="_Toc525811565"/>
      <w:r>
        <w:rPr>
          <w:rFonts w:hint="eastAsia" w:ascii="黑体" w:hAnsi="黑体" w:eastAsia="黑体" w:cs="宋体"/>
          <w:sz w:val="36"/>
          <w:szCs w:val="36"/>
          <w:shd w:val="clear" w:color="auto" w:fill="FFFFFF" w:themeFill="background1"/>
        </w:rPr>
        <w:br w:type="page"/>
      </w:r>
    </w:p>
    <w:p w14:paraId="70AE7CE6">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第四章  评审办法</w:t>
      </w:r>
      <w:bookmarkEnd w:id="31"/>
      <w:bookmarkEnd w:id="32"/>
      <w:bookmarkEnd w:id="33"/>
    </w:p>
    <w:p w14:paraId="5055F13C">
      <w:pPr>
        <w:spacing w:line="360" w:lineRule="auto"/>
        <w:ind w:firstLine="482" w:firstLineChars="200"/>
        <w:rPr>
          <w:rFonts w:ascii="宋体" w:hAnsi="宋体"/>
          <w:b/>
          <w:color w:val="000000"/>
          <w:sz w:val="24"/>
          <w:shd w:val="clear" w:color="auto" w:fill="FFFFFF" w:themeFill="background1"/>
        </w:rPr>
      </w:pPr>
      <w:r>
        <w:rPr>
          <w:rFonts w:hint="eastAsia" w:ascii="宋体" w:hAnsi="宋体"/>
          <w:b/>
          <w:color w:val="000000"/>
          <w:sz w:val="24"/>
          <w:shd w:val="clear" w:color="auto" w:fill="FFFFFF" w:themeFill="background1"/>
        </w:rPr>
        <w:t>附：评分计分标准，投标人评标得分为下表所列所有项的合计得分。</w:t>
      </w:r>
    </w:p>
    <w:tbl>
      <w:tblPr>
        <w:tblStyle w:val="15"/>
        <w:tblW w:w="96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28"/>
        <w:gridCol w:w="2374"/>
        <w:gridCol w:w="5652"/>
      </w:tblGrid>
      <w:tr w14:paraId="2E74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gridSpan w:val="2"/>
            <w:vAlign w:val="center"/>
          </w:tcPr>
          <w:p w14:paraId="180590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条款号</w:t>
            </w:r>
          </w:p>
        </w:tc>
        <w:tc>
          <w:tcPr>
            <w:tcW w:w="2374" w:type="dxa"/>
            <w:vAlign w:val="center"/>
          </w:tcPr>
          <w:p w14:paraId="08F0FC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评审因素</w:t>
            </w:r>
          </w:p>
        </w:tc>
        <w:tc>
          <w:tcPr>
            <w:tcW w:w="5652" w:type="dxa"/>
            <w:vAlign w:val="center"/>
          </w:tcPr>
          <w:p w14:paraId="10FD70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评审标准</w:t>
            </w:r>
          </w:p>
        </w:tc>
      </w:tr>
      <w:tr w14:paraId="47C2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1B804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hAnsi="宋体"/>
                <w:color w:val="000000"/>
                <w:sz w:val="24"/>
                <w:shd w:val="clear" w:color="auto" w:fill="FFFFFF" w:themeFill="background1"/>
              </w:rPr>
              <w:t>1</w:t>
            </w:r>
          </w:p>
        </w:tc>
        <w:tc>
          <w:tcPr>
            <w:tcW w:w="1028" w:type="dxa"/>
            <w:vMerge w:val="restart"/>
            <w:vAlign w:val="center"/>
          </w:tcPr>
          <w:p w14:paraId="6478F5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符合性评审标准</w:t>
            </w:r>
          </w:p>
        </w:tc>
        <w:tc>
          <w:tcPr>
            <w:tcW w:w="2374" w:type="dxa"/>
            <w:vAlign w:val="center"/>
          </w:tcPr>
          <w:p w14:paraId="4CC38AC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lang w:val="en-US" w:eastAsia="zh-CN"/>
              </w:rPr>
              <w:t>供应商</w:t>
            </w:r>
            <w:r>
              <w:rPr>
                <w:rFonts w:hint="eastAsia" w:ascii="宋体" w:hAnsi="宋体"/>
                <w:color w:val="000000"/>
                <w:sz w:val="24"/>
                <w:shd w:val="clear" w:color="auto" w:fill="FFFFFF" w:themeFill="background1"/>
              </w:rPr>
              <w:t>名称</w:t>
            </w:r>
          </w:p>
        </w:tc>
        <w:tc>
          <w:tcPr>
            <w:tcW w:w="5652" w:type="dxa"/>
            <w:vAlign w:val="center"/>
          </w:tcPr>
          <w:p w14:paraId="3E72A4A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与营业执照一致</w:t>
            </w:r>
          </w:p>
        </w:tc>
      </w:tr>
      <w:tr w14:paraId="46E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8" w:type="dxa"/>
            <w:vMerge w:val="continue"/>
            <w:vAlign w:val="center"/>
          </w:tcPr>
          <w:p w14:paraId="7898F4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1B3D7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82D61CF">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投标函签字盖章</w:t>
            </w:r>
          </w:p>
        </w:tc>
        <w:tc>
          <w:tcPr>
            <w:tcW w:w="5652" w:type="dxa"/>
            <w:vAlign w:val="center"/>
          </w:tcPr>
          <w:p w14:paraId="32618DC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hAnsi="宋体"/>
                <w:sz w:val="24"/>
                <w:shd w:val="clear" w:color="auto" w:fill="FFFFFF" w:themeFill="background1"/>
              </w:rPr>
              <w:t>法定代表人及公司公章，按电子化投标要求有效签章</w:t>
            </w:r>
          </w:p>
        </w:tc>
      </w:tr>
      <w:tr w14:paraId="66C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327F89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0072DC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8DD13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格式</w:t>
            </w:r>
          </w:p>
        </w:tc>
        <w:tc>
          <w:tcPr>
            <w:tcW w:w="5652" w:type="dxa"/>
            <w:vAlign w:val="center"/>
          </w:tcPr>
          <w:p w14:paraId="14A80B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符合第六章“</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格式”的要求</w:t>
            </w:r>
          </w:p>
        </w:tc>
      </w:tr>
      <w:tr w14:paraId="4865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A3BAC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hAnsi="宋体"/>
                <w:color w:val="000000"/>
                <w:sz w:val="24"/>
                <w:shd w:val="clear" w:color="auto" w:fill="FFFFFF" w:themeFill="background1"/>
              </w:rPr>
              <w:t>2</w:t>
            </w:r>
          </w:p>
        </w:tc>
        <w:tc>
          <w:tcPr>
            <w:tcW w:w="1028" w:type="dxa"/>
            <w:vMerge w:val="restart"/>
            <w:vAlign w:val="center"/>
          </w:tcPr>
          <w:p w14:paraId="003AB6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资格评审标准</w:t>
            </w:r>
          </w:p>
        </w:tc>
        <w:tc>
          <w:tcPr>
            <w:tcW w:w="2374" w:type="dxa"/>
            <w:vAlign w:val="center"/>
          </w:tcPr>
          <w:p w14:paraId="38DAD6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w:t>
            </w:r>
          </w:p>
        </w:tc>
        <w:tc>
          <w:tcPr>
            <w:tcW w:w="5652" w:type="dxa"/>
            <w:vAlign w:val="center"/>
          </w:tcPr>
          <w:p w14:paraId="70B835B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满足《中华人民共和国政府采购法》第二十二条规定，供应商提供承诺书</w:t>
            </w:r>
          </w:p>
        </w:tc>
      </w:tr>
      <w:tr w14:paraId="7D9A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03D846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p>
        </w:tc>
        <w:tc>
          <w:tcPr>
            <w:tcW w:w="1028" w:type="dxa"/>
            <w:vMerge w:val="continue"/>
            <w:vAlign w:val="center"/>
          </w:tcPr>
          <w:p w14:paraId="1C45A4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p>
        </w:tc>
        <w:tc>
          <w:tcPr>
            <w:tcW w:w="2374" w:type="dxa"/>
            <w:vAlign w:val="center"/>
          </w:tcPr>
          <w:p w14:paraId="152923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营业执照</w:t>
            </w:r>
          </w:p>
        </w:tc>
        <w:tc>
          <w:tcPr>
            <w:tcW w:w="5652" w:type="dxa"/>
            <w:vAlign w:val="center"/>
          </w:tcPr>
          <w:p w14:paraId="45E58A7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供应商具有合格有效的营业执照或有效的事业单位证书；</w:t>
            </w:r>
          </w:p>
        </w:tc>
      </w:tr>
      <w:tr w14:paraId="3CC0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8" w:type="dxa"/>
            <w:vMerge w:val="continue"/>
            <w:vAlign w:val="center"/>
          </w:tcPr>
          <w:p w14:paraId="40DAC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1937A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1BFE2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资质要求</w:t>
            </w:r>
          </w:p>
        </w:tc>
        <w:tc>
          <w:tcPr>
            <w:tcW w:w="5652" w:type="dxa"/>
            <w:vAlign w:val="center"/>
          </w:tcPr>
          <w:p w14:paraId="29F2D4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color w:val="000000"/>
                <w:sz w:val="24"/>
                <w:shd w:val="clear" w:color="auto" w:fill="FFFFFF" w:themeFill="background1"/>
                <w:lang w:eastAsia="zh-CN"/>
              </w:rPr>
              <w:t>供应商须具有水利行业专业乙级及以上设计资质，并在人员、设备、资金等方面具有相应的能力；</w:t>
            </w:r>
          </w:p>
        </w:tc>
      </w:tr>
      <w:tr w14:paraId="1246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68" w:type="dxa"/>
            <w:vMerge w:val="continue"/>
            <w:vAlign w:val="center"/>
          </w:tcPr>
          <w:p w14:paraId="3115BE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C8E5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036715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5652" w:type="dxa"/>
            <w:vAlign w:val="center"/>
          </w:tcPr>
          <w:p w14:paraId="72D205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color w:val="000000"/>
                <w:sz w:val="24"/>
                <w:shd w:val="clear" w:color="auto" w:fill="FFFFFF" w:themeFill="background1"/>
                <w:lang w:eastAsia="zh-CN"/>
              </w:rPr>
              <w:t>拟派项目负责人须具备相关专业中级或其以上技术职称</w:t>
            </w:r>
          </w:p>
        </w:tc>
      </w:tr>
      <w:tr w14:paraId="477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14:paraId="58D40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255E54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4748F7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lang w:eastAsia="zh-CN"/>
              </w:rPr>
              <w:t>具有良好的商业信誉和健全的财务会计制度</w:t>
            </w:r>
          </w:p>
        </w:tc>
        <w:tc>
          <w:tcPr>
            <w:tcW w:w="5652" w:type="dxa"/>
            <w:vAlign w:val="center"/>
          </w:tcPr>
          <w:p w14:paraId="4734A3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具有良好的商业信誉和健全的财务会计制度的承诺书；</w:t>
            </w:r>
          </w:p>
        </w:tc>
      </w:tr>
      <w:tr w14:paraId="579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8" w:type="dxa"/>
            <w:vMerge w:val="continue"/>
            <w:vAlign w:val="center"/>
          </w:tcPr>
          <w:p w14:paraId="7E50B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2FDE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6FDA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无行贿记录、无商业贿赂和不正当竞争行为</w:t>
            </w:r>
          </w:p>
        </w:tc>
        <w:tc>
          <w:tcPr>
            <w:tcW w:w="5652" w:type="dxa"/>
            <w:vAlign w:val="center"/>
          </w:tcPr>
          <w:p w14:paraId="5D4B4D7E">
            <w:pPr>
              <w:widowControl/>
              <w:spacing w:line="360" w:lineRule="auto"/>
              <w:ind w:firstLine="480" w:firstLineChars="200"/>
              <w:rPr>
                <w:rFonts w:hint="eastAsia"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供应商</w:t>
            </w:r>
            <w:r>
              <w:rPr>
                <w:rFonts w:hint="eastAsia" w:asciiTheme="minorEastAsia" w:hAnsiTheme="minorEastAsia" w:eastAsiaTheme="minorEastAsia"/>
                <w:sz w:val="24"/>
                <w:highlight w:val="none"/>
                <w:shd w:val="clear" w:color="auto" w:fill="FFFFFF" w:themeFill="background1"/>
                <w:lang w:eastAsia="zh-CN"/>
              </w:rPr>
              <w:t>需</w:t>
            </w:r>
            <w:r>
              <w:rPr>
                <w:rFonts w:hint="eastAsia" w:asciiTheme="minorEastAsia" w:hAnsiTheme="minorEastAsia" w:eastAsiaTheme="minorEastAsia"/>
                <w:sz w:val="24"/>
                <w:highlight w:val="none"/>
                <w:shd w:val="clear" w:color="auto" w:fill="FFFFFF" w:themeFill="background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sz w:val="24"/>
                <w:highlight w:val="none"/>
                <w:shd w:val="clear" w:color="auto" w:fill="FFFFFF" w:themeFill="background1"/>
              </w:rPr>
              <w:t>；</w:t>
            </w:r>
          </w:p>
        </w:tc>
      </w:tr>
      <w:tr w14:paraId="3765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14:paraId="4F0029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F467A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903B9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信誉要求</w:t>
            </w:r>
          </w:p>
        </w:tc>
        <w:tc>
          <w:tcPr>
            <w:tcW w:w="5652" w:type="dxa"/>
            <w:vAlign w:val="center"/>
          </w:tcPr>
          <w:p w14:paraId="53FDD3E2">
            <w:pPr>
              <w:widowControl/>
              <w:spacing w:line="360" w:lineRule="auto"/>
              <w:ind w:firstLine="480" w:firstLineChars="200"/>
              <w:rPr>
                <w:rFonts w:ascii="宋体" w:hAnsi="宋体" w:cs="宋体"/>
                <w:kern w:val="0"/>
                <w:sz w:val="24"/>
                <w:shd w:val="clear" w:color="auto" w:fill="FFFFFF" w:themeFill="background1"/>
              </w:rPr>
            </w:pP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6D03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68" w:type="dxa"/>
            <w:vMerge w:val="continue"/>
            <w:vAlign w:val="center"/>
          </w:tcPr>
          <w:p w14:paraId="17E4B0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AC449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29309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hd w:val="clear" w:color="auto" w:fill="FFFFFF" w:themeFill="background1"/>
                <w:lang w:eastAsia="zh-CN"/>
              </w:rPr>
            </w:pPr>
            <w:r>
              <w:rPr>
                <w:rFonts w:hint="eastAsia" w:ascii="宋体" w:hAnsi="宋体"/>
                <w:color w:val="000000"/>
                <w:sz w:val="24"/>
                <w:shd w:val="clear" w:color="auto" w:fill="FFFFFF" w:themeFill="background1"/>
                <w:lang w:eastAsia="zh-CN"/>
              </w:rPr>
              <w:t>中</w:t>
            </w:r>
            <w:r>
              <w:rPr>
                <w:rFonts w:hint="eastAsia" w:ascii="宋体" w:hAnsi="宋体" w:cs="宋体"/>
                <w:kern w:val="0"/>
                <w:sz w:val="24"/>
                <w:shd w:val="clear" w:color="auto" w:fill="FFFFFF" w:themeFill="background1"/>
                <w:lang w:eastAsia="zh-CN"/>
              </w:rPr>
              <w:t>小企业声明函</w:t>
            </w:r>
          </w:p>
        </w:tc>
        <w:tc>
          <w:tcPr>
            <w:tcW w:w="5652" w:type="dxa"/>
            <w:vAlign w:val="center"/>
          </w:tcPr>
          <w:p w14:paraId="0CDBC5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hd w:val="clear" w:color="auto" w:fill="FFFFFF" w:themeFill="background1"/>
                <w:lang w:eastAsia="zh-CN"/>
              </w:rPr>
            </w:pPr>
            <w:r>
              <w:rPr>
                <w:rFonts w:hint="eastAsia" w:ascii="宋体" w:hAnsi="宋体" w:eastAsia="宋体" w:cs="宋体"/>
                <w:i w:val="0"/>
                <w:iCs w:val="0"/>
                <w:caps w:val="0"/>
                <w:color w:val="000000"/>
                <w:spacing w:val="0"/>
                <w:sz w:val="24"/>
                <w:szCs w:val="24"/>
              </w:rPr>
              <w:t>本项目专门面向中小企业采购（监狱企业、残疾人福利性企业视同小微企业）</w:t>
            </w:r>
            <w:r>
              <w:rPr>
                <w:rFonts w:hint="eastAsia" w:ascii="宋体" w:hAnsi="宋体"/>
                <w:color w:val="000000"/>
                <w:sz w:val="24"/>
                <w:shd w:val="clear" w:color="auto" w:fill="FFFFFF" w:themeFill="background1"/>
                <w:lang w:eastAsia="zh-CN"/>
              </w:rPr>
              <w:t>，需提供中小企业声明函</w:t>
            </w:r>
          </w:p>
        </w:tc>
      </w:tr>
      <w:tr w14:paraId="3F02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68" w:type="dxa"/>
            <w:vMerge w:val="continue"/>
            <w:vAlign w:val="center"/>
          </w:tcPr>
          <w:p w14:paraId="25A9D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30943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10E58C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本项目不接受联合体投标</w:t>
            </w:r>
          </w:p>
        </w:tc>
        <w:tc>
          <w:tcPr>
            <w:tcW w:w="5652" w:type="dxa"/>
            <w:vAlign w:val="center"/>
          </w:tcPr>
          <w:p w14:paraId="774643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shd w:val="clear" w:color="auto" w:fill="FFFFFF" w:themeFill="background1"/>
              </w:rPr>
            </w:pPr>
            <w:r>
              <w:rPr>
                <w:rFonts w:hint="eastAsia" w:ascii="宋体" w:hAnsi="宋体"/>
                <w:color w:val="000000"/>
                <w:sz w:val="24"/>
                <w:shd w:val="clear" w:color="auto" w:fill="FFFFFF" w:themeFill="background1"/>
              </w:rPr>
              <w:t>本项目不接受联合体投标，供应商提供承诺书</w:t>
            </w:r>
          </w:p>
        </w:tc>
      </w:tr>
      <w:tr w14:paraId="7D3B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098014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ascii="宋体"/>
                <w:color w:val="000000"/>
                <w:sz w:val="24"/>
                <w:shd w:val="clear" w:color="auto" w:fill="FFFFFF" w:themeFill="background1"/>
              </w:rPr>
              <w:t>3</w:t>
            </w:r>
          </w:p>
        </w:tc>
        <w:tc>
          <w:tcPr>
            <w:tcW w:w="1028" w:type="dxa"/>
            <w:vMerge w:val="restart"/>
            <w:vAlign w:val="center"/>
          </w:tcPr>
          <w:p w14:paraId="30672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响应性</w:t>
            </w:r>
          </w:p>
          <w:p w14:paraId="0B0734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评审标准</w:t>
            </w:r>
          </w:p>
        </w:tc>
        <w:tc>
          <w:tcPr>
            <w:tcW w:w="2374" w:type="dxa"/>
            <w:vAlign w:val="center"/>
          </w:tcPr>
          <w:p w14:paraId="49CB3A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s="宋体"/>
                <w:kern w:val="0"/>
                <w:sz w:val="24"/>
                <w:shd w:val="clear" w:color="auto" w:fill="FFFFFF" w:themeFill="background1"/>
                <w:lang w:val="en-US" w:eastAsia="zh-CN"/>
              </w:rPr>
              <w:t>服务期限</w:t>
            </w:r>
          </w:p>
        </w:tc>
        <w:tc>
          <w:tcPr>
            <w:tcW w:w="5652" w:type="dxa"/>
            <w:vAlign w:val="center"/>
          </w:tcPr>
          <w:p w14:paraId="5F9284B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color w:val="000000"/>
                <w:sz w:val="24"/>
                <w:shd w:val="clear" w:color="auto" w:fill="FFFFFF" w:themeFill="background1"/>
              </w:rPr>
              <w:t>30日历天</w:t>
            </w:r>
          </w:p>
        </w:tc>
      </w:tr>
      <w:tr w14:paraId="1EFF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68707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21D87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004172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质量要求</w:t>
            </w:r>
          </w:p>
        </w:tc>
        <w:tc>
          <w:tcPr>
            <w:tcW w:w="5652" w:type="dxa"/>
            <w:vAlign w:val="center"/>
          </w:tcPr>
          <w:p w14:paraId="0AC6609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合格（符合现行国家、行业、地方相关规范要求）</w:t>
            </w:r>
          </w:p>
        </w:tc>
      </w:tr>
      <w:tr w14:paraId="7E02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6483AD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C327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660BA5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磋商有效期</w:t>
            </w:r>
          </w:p>
        </w:tc>
        <w:tc>
          <w:tcPr>
            <w:tcW w:w="5652" w:type="dxa"/>
            <w:vAlign w:val="center"/>
          </w:tcPr>
          <w:p w14:paraId="759A38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w:t>
            </w: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14:paraId="0159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7C9CE5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78F0FF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4EF924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投标报价</w:t>
            </w:r>
          </w:p>
        </w:tc>
        <w:tc>
          <w:tcPr>
            <w:tcW w:w="5652" w:type="dxa"/>
            <w:vAlign w:val="center"/>
          </w:tcPr>
          <w:p w14:paraId="6DDCC0D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低于（含等于）本项目的预算金额</w:t>
            </w:r>
          </w:p>
        </w:tc>
      </w:tr>
      <w:tr w14:paraId="232B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3C8CE3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1028" w:type="dxa"/>
            <w:vMerge w:val="continue"/>
            <w:vAlign w:val="center"/>
          </w:tcPr>
          <w:p w14:paraId="14702D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olor w:val="000000"/>
                <w:sz w:val="24"/>
                <w:shd w:val="clear" w:color="auto" w:fill="FFFFFF" w:themeFill="background1"/>
              </w:rPr>
            </w:pPr>
          </w:p>
        </w:tc>
        <w:tc>
          <w:tcPr>
            <w:tcW w:w="2374" w:type="dxa"/>
            <w:vAlign w:val="center"/>
          </w:tcPr>
          <w:p w14:paraId="795E32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其他</w:t>
            </w:r>
          </w:p>
        </w:tc>
        <w:tc>
          <w:tcPr>
            <w:tcW w:w="5652" w:type="dxa"/>
            <w:vAlign w:val="center"/>
          </w:tcPr>
          <w:p w14:paraId="338B67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磋商文件规定的其他内容</w:t>
            </w:r>
          </w:p>
        </w:tc>
      </w:tr>
    </w:tbl>
    <w:p w14:paraId="039AB8A2">
      <w:pPr>
        <w:spacing w:line="360" w:lineRule="auto"/>
        <w:ind w:firstLine="482" w:firstLineChars="200"/>
        <w:rPr>
          <w:rFonts w:ascii="宋体" w:hAnsi="宋体"/>
          <w:b/>
          <w:color w:val="000000"/>
          <w:sz w:val="24"/>
          <w:shd w:val="clear" w:color="auto" w:fill="FFFFFF" w:themeFill="background1"/>
        </w:rPr>
      </w:pPr>
    </w:p>
    <w:tbl>
      <w:tblPr>
        <w:tblStyle w:val="15"/>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2614"/>
        <w:gridCol w:w="5835"/>
      </w:tblGrid>
      <w:tr w14:paraId="65A6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122C0A36">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总分</w:t>
            </w:r>
          </w:p>
          <w:p w14:paraId="52276CEB">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（100分）</w:t>
            </w:r>
          </w:p>
        </w:tc>
        <w:tc>
          <w:tcPr>
            <w:tcW w:w="8449" w:type="dxa"/>
            <w:gridSpan w:val="2"/>
          </w:tcPr>
          <w:p w14:paraId="7825EAAD">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报价得分：</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p w14:paraId="1AA270A3">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技术得分：</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p w14:paraId="1CA0E41A">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商务部分：25分</w:t>
            </w:r>
          </w:p>
        </w:tc>
      </w:tr>
      <w:tr w14:paraId="2091F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3E32AF9F">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评分因素</w:t>
            </w:r>
          </w:p>
        </w:tc>
        <w:tc>
          <w:tcPr>
            <w:tcW w:w="8449" w:type="dxa"/>
            <w:gridSpan w:val="2"/>
          </w:tcPr>
          <w:p w14:paraId="42265FE8">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评分标准</w:t>
            </w:r>
          </w:p>
        </w:tc>
      </w:tr>
      <w:tr w14:paraId="3A35C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23197659">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价格部分</w:t>
            </w:r>
          </w:p>
          <w:p w14:paraId="0F962327">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tc>
        <w:tc>
          <w:tcPr>
            <w:tcW w:w="8449" w:type="dxa"/>
            <w:gridSpan w:val="2"/>
          </w:tcPr>
          <w:p w14:paraId="2C78D827">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32184B1E">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651A7A3A">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004E4CD6">
            <w:pPr>
              <w:spacing w:line="440" w:lineRule="exact"/>
              <w:rPr>
                <w:rFonts w:hint="eastAsia" w:ascii="宋体" w:hAnsi="宋体" w:cs="宋体"/>
                <w:bCs/>
                <w:sz w:val="24"/>
              </w:rPr>
            </w:pPr>
            <w:r>
              <w:rPr>
                <w:rFonts w:hint="eastAsia" w:ascii="宋体" w:hAnsi="宋体" w:cs="宋体"/>
                <w:bCs/>
                <w:sz w:val="24"/>
              </w:rPr>
              <w:t>供应商报价得分=（评标基准价/供应商投标报价）×30</w:t>
            </w:r>
          </w:p>
          <w:p w14:paraId="0A2A6EF5">
            <w:pPr>
              <w:pStyle w:val="13"/>
              <w:rPr>
                <w:color w:val="auto"/>
              </w:rPr>
            </w:pPr>
            <w:r>
              <w:rPr>
                <w:rFonts w:hint="eastAsia" w:ascii="宋体" w:hAnsi="宋体" w:eastAsia="宋体" w:cs="Times New Roman"/>
                <w:b/>
                <w:bCs/>
                <w:color w:val="auto"/>
                <w:kern w:val="0"/>
                <w:sz w:val="24"/>
              </w:rPr>
              <w:t>本项目专门面向中小企业采购，不再进行价格扣除。</w:t>
            </w:r>
          </w:p>
          <w:p w14:paraId="35F97707">
            <w:pPr>
              <w:spacing w:line="440" w:lineRule="exact"/>
              <w:rPr>
                <w:rFonts w:ascii="宋体" w:hAnsi="宋体" w:cs="宋体"/>
                <w:b/>
                <w:color w:val="auto"/>
                <w:sz w:val="24"/>
              </w:rPr>
            </w:pPr>
            <w:r>
              <w:rPr>
                <w:rFonts w:hint="eastAsia" w:ascii="宋体" w:hAnsi="宋体" w:cs="宋体"/>
                <w:b/>
                <w:color w:val="auto"/>
                <w:sz w:val="24"/>
              </w:rPr>
              <w:t>注：投标人报价得分保留小数点后两位。</w:t>
            </w:r>
          </w:p>
          <w:p w14:paraId="246368FA">
            <w:pPr>
              <w:spacing w:line="500" w:lineRule="exact"/>
              <w:jc w:val="left"/>
              <w:rPr>
                <w:rFonts w:ascii="宋体" w:hAnsi="宋体" w:cs="宋体"/>
                <w:b/>
                <w:sz w:val="24"/>
                <w:shd w:val="clear" w:color="auto" w:fill="FFFFFF" w:themeFill="background1"/>
              </w:rPr>
            </w:pPr>
            <w:r>
              <w:rPr>
                <w:rFonts w:hint="eastAsia" w:ascii="宋体" w:hAnsi="宋体" w:cs="宋体"/>
                <w:b/>
                <w:bCs/>
                <w:color w:val="auto"/>
                <w:sz w:val="24"/>
              </w:rPr>
              <w:t>磋商小组认</w:t>
            </w:r>
            <w:r>
              <w:rPr>
                <w:rFonts w:hint="eastAsia" w:ascii="宋体" w:hAnsi="宋体" w:eastAsia="宋体" w:cs="Times New Roman"/>
                <w:b/>
                <w:bCs/>
                <w:color w:val="auto"/>
                <w:kern w:val="0"/>
                <w:sz w:val="24"/>
                <w:szCs w:val="28"/>
                <w:lang w:val="en-US" w:eastAsia="zh-CN" w:bidi="ar-SA"/>
              </w:rPr>
              <w:t>为供应商的报</w:t>
            </w:r>
            <w:r>
              <w:rPr>
                <w:rFonts w:hint="eastAsia" w:ascii="宋体" w:hAnsi="宋体" w:cs="宋体"/>
                <w:b/>
                <w:bCs/>
                <w:color w:val="auto"/>
                <w:sz w:val="24"/>
              </w:rPr>
              <w:t>价明显低</w:t>
            </w:r>
            <w:r>
              <w:rPr>
                <w:rFonts w:hint="eastAsia" w:ascii="宋体" w:hAnsi="宋体" w:eastAsia="宋体" w:cs="Times New Roman"/>
                <w:b/>
                <w:bCs/>
                <w:color w:val="auto"/>
                <w:kern w:val="0"/>
                <w:sz w:val="24"/>
                <w:szCs w:val="28"/>
                <w:lang w:val="en-US" w:eastAsia="zh-CN" w:bidi="ar-SA"/>
              </w:rPr>
              <w:t>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69CBB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restart"/>
            <w:vAlign w:val="center"/>
          </w:tcPr>
          <w:p w14:paraId="35F53E2C">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技术部分</w:t>
            </w:r>
          </w:p>
          <w:p w14:paraId="148F25FD">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tc>
        <w:tc>
          <w:tcPr>
            <w:tcW w:w="2614" w:type="dxa"/>
            <w:tcBorders>
              <w:bottom w:val="single" w:color="auto" w:sz="4" w:space="0"/>
              <w:right w:val="single" w:color="auto" w:sz="4" w:space="0"/>
            </w:tcBorders>
            <w:vAlign w:val="center"/>
          </w:tcPr>
          <w:p w14:paraId="6E7B7A0A">
            <w:pPr>
              <w:numPr>
                <w:ilvl w:val="0"/>
                <w:numId w:val="0"/>
              </w:numPr>
              <w:snapToGrid w:val="0"/>
              <w:spacing w:line="440" w:lineRule="exact"/>
              <w:jc w:val="both"/>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对招标项目的理解和总体</w:t>
            </w:r>
            <w:r>
              <w:rPr>
                <w:rFonts w:hint="eastAsia" w:ascii="宋体" w:hAnsi="宋体" w:cs="宋体"/>
                <w:color w:val="000000"/>
                <w:sz w:val="24"/>
                <w:shd w:val="clear" w:color="auto" w:fill="FFFFFF" w:themeFill="background1"/>
                <w:lang w:eastAsia="zh-CN"/>
              </w:rPr>
              <w:t>服务</w:t>
            </w:r>
            <w:r>
              <w:rPr>
                <w:rFonts w:hint="eastAsia" w:ascii="宋体" w:hAnsi="宋体" w:eastAsia="宋体" w:cs="宋体"/>
                <w:color w:val="000000"/>
                <w:sz w:val="24"/>
                <w:shd w:val="clear" w:color="auto" w:fill="FFFFFF" w:themeFill="background1"/>
              </w:rPr>
              <w:t>思路</w:t>
            </w:r>
            <w:r>
              <w:rPr>
                <w:rFonts w:hint="eastAsia" w:ascii="宋体" w:hAnsi="宋体" w:cs="宋体"/>
                <w:color w:val="000000"/>
                <w:sz w:val="24"/>
                <w:shd w:val="clear" w:color="auto" w:fill="FFFFFF" w:themeFill="background1"/>
              </w:rPr>
              <w:t>（0-10分）</w:t>
            </w:r>
          </w:p>
        </w:tc>
        <w:tc>
          <w:tcPr>
            <w:tcW w:w="5835" w:type="dxa"/>
            <w:tcBorders>
              <w:left w:val="single" w:color="auto" w:sz="4" w:space="0"/>
              <w:bottom w:val="single" w:color="auto" w:sz="4" w:space="0"/>
            </w:tcBorders>
            <w:vAlign w:val="center"/>
          </w:tcPr>
          <w:p w14:paraId="0667BDFF">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根据供应商对项目的理解，对项目地形、地质、气候、水文、周围环境等情况的了解和分析程度</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理解准确、全面、透彻</w:t>
            </w:r>
            <w:r>
              <w:rPr>
                <w:rFonts w:hint="eastAsia" w:ascii="宋体" w:hAnsi="宋体" w:cs="宋体"/>
                <w:color w:val="000000"/>
                <w:sz w:val="24"/>
                <w:shd w:val="clear" w:color="auto" w:fill="FFFFFF" w:themeFill="background1"/>
              </w:rPr>
              <w:t>，有独到见解的得10分；理解基本准确、全面、透彻，有独到见解的得7分；满足项目基本要求得3分。</w:t>
            </w:r>
          </w:p>
        </w:tc>
      </w:tr>
      <w:tr w14:paraId="1BBC7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continue"/>
            <w:vAlign w:val="center"/>
          </w:tcPr>
          <w:p w14:paraId="5B070774">
            <w:pPr>
              <w:spacing w:line="400" w:lineRule="exact"/>
              <w:jc w:val="left"/>
              <w:rPr>
                <w:rFonts w:ascii="宋体" w:hAnsi="宋体" w:cs="宋体"/>
                <w:sz w:val="24"/>
                <w:shd w:val="clear" w:color="auto" w:fill="FFFFFF" w:themeFill="background1"/>
              </w:rPr>
            </w:pPr>
          </w:p>
        </w:tc>
        <w:tc>
          <w:tcPr>
            <w:tcW w:w="2614" w:type="dxa"/>
            <w:tcBorders>
              <w:bottom w:val="single" w:color="auto" w:sz="4" w:space="0"/>
              <w:right w:val="single" w:color="auto" w:sz="4" w:space="0"/>
            </w:tcBorders>
            <w:vAlign w:val="center"/>
          </w:tcPr>
          <w:p w14:paraId="1F661432">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重点、难点分析及解决方案（0-</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w:t>
            </w:r>
          </w:p>
        </w:tc>
        <w:tc>
          <w:tcPr>
            <w:tcW w:w="5835" w:type="dxa"/>
            <w:tcBorders>
              <w:left w:val="single" w:color="auto" w:sz="4" w:space="0"/>
              <w:bottom w:val="single" w:color="auto" w:sz="4" w:space="0"/>
            </w:tcBorders>
            <w:vAlign w:val="center"/>
          </w:tcPr>
          <w:p w14:paraId="077A85E9">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根据供应商对项目的重点、难点分析透彻的合理性及解决方案的科学性等方面</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对项目特点、重点认识准确且对策方案合理可行</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分；认识较准确，方案基本合理得</w:t>
            </w:r>
            <w:r>
              <w:rPr>
                <w:rFonts w:hint="eastAsia" w:ascii="宋体" w:hAnsi="宋体" w:cs="宋体"/>
                <w:color w:val="000000"/>
                <w:sz w:val="24"/>
                <w:shd w:val="clear" w:color="auto" w:fill="FFFFFF" w:themeFill="background1"/>
                <w:lang w:val="en-US" w:eastAsia="zh-CN"/>
              </w:rPr>
              <w:t>7</w:t>
            </w:r>
            <w:r>
              <w:rPr>
                <w:rFonts w:hint="eastAsia" w:ascii="宋体" w:hAnsi="宋体" w:cs="宋体"/>
                <w:color w:val="000000"/>
                <w:sz w:val="24"/>
                <w:shd w:val="clear" w:color="auto" w:fill="FFFFFF" w:themeFill="background1"/>
              </w:rPr>
              <w:t>分；认识一般，方案一般得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w:t>
            </w:r>
          </w:p>
        </w:tc>
      </w:tr>
      <w:tr w14:paraId="41FB2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53CF496E">
            <w:pPr>
              <w:spacing w:line="400" w:lineRule="exact"/>
              <w:jc w:val="left"/>
              <w:rPr>
                <w:rFonts w:ascii="宋体" w:hAnsi="宋体" w:cs="宋体"/>
                <w:sz w:val="24"/>
                <w:shd w:val="clear" w:color="auto" w:fill="FFFFFF" w:themeFill="background1"/>
              </w:rPr>
            </w:pPr>
          </w:p>
        </w:tc>
        <w:tc>
          <w:tcPr>
            <w:tcW w:w="2614" w:type="dxa"/>
            <w:tcBorders>
              <w:top w:val="single" w:color="auto" w:sz="4" w:space="0"/>
              <w:bottom w:val="single" w:color="auto" w:sz="4" w:space="0"/>
              <w:right w:val="single" w:color="auto" w:sz="4" w:space="0"/>
            </w:tcBorders>
            <w:vAlign w:val="center"/>
          </w:tcPr>
          <w:p w14:paraId="5770F23E">
            <w:pPr>
              <w:numPr>
                <w:ilvl w:val="0"/>
                <w:numId w:val="0"/>
              </w:numPr>
              <w:snapToGrid w:val="0"/>
              <w:spacing w:line="440" w:lineRule="exact"/>
              <w:ind w:left="210" w:leftChars="0"/>
              <w:jc w:val="both"/>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项目实施方案</w:t>
            </w:r>
            <w:r>
              <w:rPr>
                <w:rFonts w:hint="eastAsia" w:ascii="宋体" w:hAnsi="宋体" w:eastAsia="宋体" w:cs="宋体"/>
                <w:color w:val="000000"/>
                <w:sz w:val="24"/>
                <w:shd w:val="clear" w:color="auto" w:fill="FFFFFF" w:themeFill="background1"/>
              </w:rPr>
              <w:t>（0-</w:t>
            </w:r>
            <w:r>
              <w:rPr>
                <w:rFonts w:hint="eastAsia" w:ascii="宋体" w:hAnsi="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rPr>
              <w:t>分）</w:t>
            </w:r>
          </w:p>
        </w:tc>
        <w:tc>
          <w:tcPr>
            <w:tcW w:w="5835" w:type="dxa"/>
            <w:tcBorders>
              <w:top w:val="single" w:color="auto" w:sz="4" w:space="0"/>
              <w:left w:val="single" w:color="auto" w:sz="4" w:space="0"/>
              <w:bottom w:val="single" w:color="auto" w:sz="4" w:space="0"/>
            </w:tcBorders>
            <w:vAlign w:val="center"/>
          </w:tcPr>
          <w:p w14:paraId="4E26C2CE">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根据投标人提供的项目实施方案是否满足项目需求、合理、经济、科学等</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sz w:val="24"/>
                <w:shd w:val="clear" w:color="auto" w:fill="FFFFFF" w:themeFill="background1"/>
              </w:rPr>
              <w:t>方案深度满足要求</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rPr>
              <w:t>方案深度</w:t>
            </w:r>
            <w:r>
              <w:rPr>
                <w:rFonts w:hint="eastAsia" w:ascii="宋体" w:hAnsi="宋体" w:cs="宋体"/>
                <w:color w:val="000000"/>
                <w:sz w:val="24"/>
                <w:shd w:val="clear" w:color="auto" w:fill="FFFFFF" w:themeFill="background1"/>
              </w:rPr>
              <w:t>基本满足</w:t>
            </w:r>
            <w:r>
              <w:rPr>
                <w:rFonts w:hint="eastAsia" w:ascii="宋体" w:hAnsi="宋体" w:eastAsia="宋体" w:cs="宋体"/>
                <w:color w:val="000000"/>
                <w:sz w:val="24"/>
                <w:shd w:val="clear" w:color="auto" w:fill="FFFFFF" w:themeFill="background1"/>
              </w:rPr>
              <w:t>要求</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分，满足项目基本要求得</w:t>
            </w:r>
            <w:r>
              <w:rPr>
                <w:rFonts w:hint="eastAsia" w:ascii="宋体" w:hAnsi="宋体" w:cs="宋体"/>
                <w:color w:val="000000"/>
                <w:sz w:val="24"/>
                <w:shd w:val="clear" w:color="auto" w:fill="FFFFFF" w:themeFill="background1"/>
                <w:lang w:val="en-US" w:eastAsia="zh-CN"/>
              </w:rPr>
              <w:t>1</w:t>
            </w:r>
            <w:r>
              <w:rPr>
                <w:rFonts w:hint="eastAsia" w:ascii="宋体" w:hAnsi="宋体" w:cs="宋体"/>
                <w:color w:val="000000"/>
                <w:sz w:val="24"/>
                <w:shd w:val="clear" w:color="auto" w:fill="FFFFFF" w:themeFill="background1"/>
              </w:rPr>
              <w:t>分。</w:t>
            </w:r>
          </w:p>
        </w:tc>
      </w:tr>
      <w:tr w14:paraId="3CA7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242" w:type="dxa"/>
            <w:vMerge w:val="continue"/>
            <w:vAlign w:val="center"/>
          </w:tcPr>
          <w:p w14:paraId="52295F57">
            <w:pPr>
              <w:spacing w:line="400" w:lineRule="exact"/>
              <w:jc w:val="left"/>
              <w:rPr>
                <w:rFonts w:ascii="宋体" w:hAnsi="宋体" w:cs="宋体"/>
                <w:sz w:val="24"/>
                <w:shd w:val="clear" w:color="auto" w:fill="FFFFFF" w:themeFill="background1"/>
              </w:rPr>
            </w:pPr>
          </w:p>
        </w:tc>
        <w:tc>
          <w:tcPr>
            <w:tcW w:w="2614" w:type="dxa"/>
            <w:tcBorders>
              <w:top w:val="single" w:color="auto" w:sz="4" w:space="0"/>
              <w:bottom w:val="single" w:color="auto" w:sz="4" w:space="0"/>
              <w:right w:val="single" w:color="auto" w:sz="4" w:space="0"/>
            </w:tcBorders>
            <w:vAlign w:val="center"/>
          </w:tcPr>
          <w:p w14:paraId="59FA1E4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安全管理体系及措施（0-</w:t>
            </w:r>
            <w:r>
              <w:rPr>
                <w:rFonts w:hint="eastAsia" w:ascii="宋体" w:hAnsi="宋体" w:cs="宋体"/>
                <w:color w:val="000000"/>
                <w:sz w:val="24"/>
                <w:shd w:val="clear" w:color="auto" w:fill="FFFFFF" w:themeFill="background1"/>
                <w:lang w:val="en-US" w:eastAsia="zh-CN"/>
              </w:rPr>
              <w:t>5</w:t>
            </w:r>
            <w:r>
              <w:rPr>
                <w:rFonts w:hint="eastAsia" w:ascii="宋体" w:hAnsi="宋体" w:cs="宋体"/>
                <w:color w:val="000000"/>
                <w:sz w:val="24"/>
                <w:shd w:val="clear" w:color="auto" w:fill="FFFFFF" w:themeFill="background1"/>
              </w:rPr>
              <w:t>分）</w:t>
            </w:r>
          </w:p>
        </w:tc>
        <w:tc>
          <w:tcPr>
            <w:tcW w:w="5835" w:type="dxa"/>
            <w:tcBorders>
              <w:top w:val="single" w:color="auto" w:sz="4" w:space="0"/>
              <w:left w:val="single" w:color="auto" w:sz="4" w:space="0"/>
              <w:bottom w:val="single" w:color="auto" w:sz="4" w:space="0"/>
            </w:tcBorders>
            <w:vAlign w:val="center"/>
          </w:tcPr>
          <w:p w14:paraId="3FBC05C5">
            <w:pPr>
              <w:snapToGrid w:val="0"/>
              <w:spacing w:line="440" w:lineRule="exact"/>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根据供应商提供的安全管理体系及措施的健全性及科学合理性等方面</w:t>
            </w:r>
            <w:r>
              <w:rPr>
                <w:rFonts w:hint="eastAsia" w:ascii="宋体" w:hAnsi="宋体" w:cs="宋体"/>
                <w:color w:val="000000"/>
                <w:sz w:val="24"/>
                <w:shd w:val="clear" w:color="auto" w:fill="FFFFFF" w:themeFill="background1"/>
                <w:lang w:eastAsia="zh-CN"/>
              </w:rPr>
              <w:t>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2836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1242" w:type="dxa"/>
            <w:vMerge w:val="continue"/>
            <w:vAlign w:val="center"/>
          </w:tcPr>
          <w:p w14:paraId="56DE0903">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6FB65A3F">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项目进度计划及保证措施（0-5分）</w:t>
            </w:r>
          </w:p>
        </w:tc>
        <w:tc>
          <w:tcPr>
            <w:tcW w:w="5835" w:type="dxa"/>
            <w:tcBorders>
              <w:top w:val="single" w:color="auto" w:sz="4" w:space="0"/>
              <w:left w:val="single" w:color="auto" w:sz="4" w:space="0"/>
            </w:tcBorders>
            <w:vAlign w:val="center"/>
          </w:tcPr>
          <w:p w14:paraId="6E5AE9BC">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根据供应商项目进度计划及保证措施的合理性、完善性、科学性等方面进行打分；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3409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1242" w:type="dxa"/>
            <w:vMerge w:val="continue"/>
            <w:vAlign w:val="center"/>
          </w:tcPr>
          <w:p w14:paraId="4B6B8172">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7B000A9B">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质量保证体系及措施（0-5分）</w:t>
            </w:r>
          </w:p>
        </w:tc>
        <w:tc>
          <w:tcPr>
            <w:tcW w:w="5835" w:type="dxa"/>
            <w:tcBorders>
              <w:top w:val="single" w:color="auto" w:sz="4" w:space="0"/>
              <w:left w:val="single" w:color="auto" w:sz="4" w:space="0"/>
            </w:tcBorders>
            <w:vAlign w:val="center"/>
          </w:tcPr>
          <w:p w14:paraId="1A764D90">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根据供应商提供的质量保证体系及措施的健全性及可靠性等方面进行打分；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 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784B0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1242" w:type="dxa"/>
            <w:vMerge w:val="continue"/>
            <w:vAlign w:val="center"/>
          </w:tcPr>
          <w:p w14:paraId="1F15AD77">
            <w:pPr>
              <w:spacing w:line="400" w:lineRule="exact"/>
              <w:jc w:val="left"/>
              <w:rPr>
                <w:rFonts w:ascii="宋体" w:hAnsi="宋体" w:cs="宋体"/>
                <w:sz w:val="24"/>
                <w:shd w:val="clear" w:color="auto" w:fill="FFFFFF" w:themeFill="background1"/>
              </w:rPr>
            </w:pPr>
          </w:p>
        </w:tc>
        <w:tc>
          <w:tcPr>
            <w:tcW w:w="2614" w:type="dxa"/>
            <w:tcBorders>
              <w:top w:val="single" w:color="auto" w:sz="4" w:space="0"/>
              <w:right w:val="single" w:color="auto" w:sz="4" w:space="0"/>
            </w:tcBorders>
            <w:vAlign w:val="center"/>
          </w:tcPr>
          <w:p w14:paraId="1876E211">
            <w:pPr>
              <w:snapToGrid w:val="0"/>
              <w:spacing w:line="440" w:lineRule="exact"/>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rPr>
              <w:t>合理化建议</w:t>
            </w:r>
            <w:r>
              <w:rPr>
                <w:rFonts w:hint="eastAsia" w:ascii="宋体" w:hAnsi="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5分</w:t>
            </w:r>
            <w:r>
              <w:rPr>
                <w:rFonts w:hint="eastAsia" w:ascii="宋体" w:hAnsi="宋体" w:cs="宋体"/>
                <w:color w:val="000000"/>
                <w:sz w:val="24"/>
                <w:shd w:val="clear" w:color="auto" w:fill="FFFFFF" w:themeFill="background1"/>
                <w:lang w:eastAsia="zh-CN"/>
              </w:rPr>
              <w:t>）</w:t>
            </w:r>
          </w:p>
        </w:tc>
        <w:tc>
          <w:tcPr>
            <w:tcW w:w="5835" w:type="dxa"/>
            <w:tcBorders>
              <w:top w:val="single" w:color="auto" w:sz="4" w:space="0"/>
              <w:left w:val="single" w:color="auto" w:sz="4" w:space="0"/>
            </w:tcBorders>
            <w:vAlign w:val="center"/>
          </w:tcPr>
          <w:p w14:paraId="4B46D917">
            <w:pPr>
              <w:snapToGrid w:val="0"/>
              <w:spacing w:line="440" w:lineRule="exact"/>
              <w:rPr>
                <w:rFonts w:hint="eastAsia"/>
                <w:lang w:eastAsia="zh-CN"/>
              </w:rPr>
            </w:pPr>
            <w:r>
              <w:rPr>
                <w:rFonts w:hint="eastAsia" w:ascii="宋体" w:hAnsi="宋体" w:eastAsia="宋体" w:cs="宋体"/>
                <w:color w:val="000000"/>
                <w:sz w:val="24"/>
                <w:shd w:val="clear" w:color="auto" w:fill="FFFFFF" w:themeFill="background1"/>
              </w:rPr>
              <w:t>针对项目情况供应商能够提出符合本项目特点、有益</w:t>
            </w:r>
            <w:r>
              <w:rPr>
                <w:rFonts w:hint="eastAsia" w:ascii="宋体" w:hAnsi="宋体" w:cs="宋体"/>
                <w:color w:val="000000"/>
                <w:sz w:val="24"/>
                <w:shd w:val="clear" w:color="auto" w:fill="FFFFFF" w:themeFill="background1"/>
                <w:lang w:eastAsia="zh-CN"/>
              </w:rPr>
              <w:t>本项目服务</w:t>
            </w:r>
            <w:r>
              <w:rPr>
                <w:rFonts w:hint="eastAsia" w:ascii="宋体" w:hAnsi="宋体" w:eastAsia="宋体" w:cs="宋体"/>
                <w:color w:val="000000"/>
                <w:sz w:val="24"/>
                <w:shd w:val="clear" w:color="auto" w:fill="FFFFFF" w:themeFill="background1"/>
              </w:rPr>
              <w:t>的合理化建议进行</w:t>
            </w:r>
            <w:r>
              <w:rPr>
                <w:rFonts w:hint="eastAsia" w:ascii="宋体" w:hAnsi="宋体" w:cs="宋体"/>
                <w:color w:val="000000"/>
                <w:sz w:val="24"/>
                <w:shd w:val="clear" w:color="auto" w:fill="FFFFFF" w:themeFill="background1"/>
                <w:lang w:eastAsia="zh-CN"/>
              </w:rPr>
              <w:t>打分；</w:t>
            </w:r>
            <w:r>
              <w:rPr>
                <w:rFonts w:hint="eastAsia" w:ascii="宋体" w:hAnsi="宋体" w:eastAsia="宋体" w:cs="宋体"/>
                <w:color w:val="000000" w:themeColor="text1"/>
                <w:spacing w:val="-2"/>
                <w:sz w:val="24"/>
                <w:szCs w:val="24"/>
                <w:lang w:val="zh-CN"/>
                <w14:textFill>
                  <w14:solidFill>
                    <w14:schemeClr w14:val="tx1"/>
                  </w14:solidFill>
                </w14:textFill>
              </w:rPr>
              <w:t>（内容详实、考虑周全、措施到位、针对性强得</w:t>
            </w:r>
            <w:r>
              <w:rPr>
                <w:rFonts w:hint="eastAsia" w:ascii="宋体" w:hAnsi="宋体" w:eastAsia="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lang w:val="zh-CN"/>
                <w14:textFill>
                  <w14:solidFill>
                    <w14:schemeClr w14:val="tx1"/>
                  </w14:solidFill>
                </w14:textFill>
              </w:rPr>
              <w:t>分；内容基本完整、考虑基本周全、措施有待优化、针对性一般得</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hint="eastAsia" w:ascii="宋体" w:hAnsi="宋体" w:eastAsia="宋体" w:cs="宋体"/>
                <w:color w:val="000000" w:themeColor="text1"/>
                <w:spacing w:val="-2"/>
                <w:sz w:val="24"/>
                <w:szCs w:val="24"/>
                <w:lang w:val="zh-CN"/>
                <w14:textFill>
                  <w14:solidFill>
                    <w14:schemeClr w14:val="tx1"/>
                  </w14:solidFill>
                </w14:textFill>
              </w:rPr>
              <w:t xml:space="preserve">分；内容完整、考虑不周全、措施不到位、针对性差得 </w:t>
            </w:r>
            <w:r>
              <w:rPr>
                <w:rFonts w:hint="eastAsia" w:ascii="宋体" w:hAnsi="宋体" w:eastAsia="宋体" w:cs="宋体"/>
                <w:color w:val="000000" w:themeColor="text1"/>
                <w:spacing w:val="-2"/>
                <w:sz w:val="24"/>
                <w:szCs w:val="24"/>
                <w:lang w:val="en-US" w:eastAsia="zh-CN"/>
                <w14:textFill>
                  <w14:solidFill>
                    <w14:schemeClr w14:val="tx1"/>
                  </w14:solidFill>
                </w14:textFill>
              </w:rPr>
              <w:t>1</w:t>
            </w:r>
            <w:r>
              <w:rPr>
                <w:rFonts w:hint="eastAsia" w:ascii="宋体" w:hAnsi="宋体" w:eastAsia="宋体" w:cs="宋体"/>
                <w:color w:val="000000" w:themeColor="text1"/>
                <w:spacing w:val="-2"/>
                <w:sz w:val="24"/>
                <w:szCs w:val="24"/>
                <w:lang w:val="zh-CN"/>
                <w14:textFill>
                  <w14:solidFill>
                    <w14:schemeClr w14:val="tx1"/>
                  </w14:solidFill>
                </w14:textFill>
              </w:rPr>
              <w:t>分；没有的得 0 分。）</w:t>
            </w:r>
          </w:p>
        </w:tc>
      </w:tr>
      <w:tr w14:paraId="280C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91" w:type="dxa"/>
            <w:gridSpan w:val="3"/>
            <w:tcBorders>
              <w:top w:val="single" w:color="auto" w:sz="4" w:space="0"/>
            </w:tcBorders>
            <w:vAlign w:val="center"/>
          </w:tcPr>
          <w:p w14:paraId="0B04E026">
            <w:pPr>
              <w:snapToGrid w:val="0"/>
              <w:spacing w:line="440" w:lineRule="exact"/>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以上内容缺项不得分。</w:t>
            </w:r>
          </w:p>
        </w:tc>
      </w:tr>
      <w:tr w14:paraId="1E4E8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restart"/>
            <w:tcBorders>
              <w:top w:val="single" w:color="auto" w:sz="4" w:space="0"/>
            </w:tcBorders>
            <w:vAlign w:val="center"/>
          </w:tcPr>
          <w:p w14:paraId="60AA96A9">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w:t>
            </w:r>
          </w:p>
          <w:p w14:paraId="1E7131A8">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（25分）</w:t>
            </w:r>
          </w:p>
        </w:tc>
        <w:tc>
          <w:tcPr>
            <w:tcW w:w="2614" w:type="dxa"/>
            <w:vAlign w:val="center"/>
          </w:tcPr>
          <w:p w14:paraId="39375A4C">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企业业绩</w:t>
            </w:r>
          </w:p>
          <w:p w14:paraId="2751890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6</w:t>
            </w:r>
            <w:r>
              <w:rPr>
                <w:rFonts w:hint="eastAsia" w:ascii="宋体" w:hAnsi="宋体" w:cs="宋体"/>
                <w:color w:val="000000"/>
                <w:sz w:val="24"/>
                <w:shd w:val="clear" w:color="auto" w:fill="FFFFFF" w:themeFill="background1"/>
              </w:rPr>
              <w:t>分）</w:t>
            </w:r>
          </w:p>
        </w:tc>
        <w:tc>
          <w:tcPr>
            <w:tcW w:w="5835" w:type="dxa"/>
            <w:vAlign w:val="center"/>
          </w:tcPr>
          <w:p w14:paraId="0FE013A3">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自202</w:t>
            </w:r>
            <w:r>
              <w:rPr>
                <w:rFonts w:hint="eastAsia" w:ascii="宋体" w:hAnsi="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年1月1日以来完成的类似项目业绩的，每提供一项得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分，最多得</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分。（以中标通知书或合同协议书为准，磋商响应文件附扫描件）</w:t>
            </w:r>
          </w:p>
        </w:tc>
      </w:tr>
      <w:tr w14:paraId="00AD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14:paraId="0F4C8B39">
            <w:pPr>
              <w:spacing w:line="400" w:lineRule="exact"/>
              <w:jc w:val="left"/>
              <w:rPr>
                <w:rFonts w:ascii="宋体" w:hAnsi="宋体" w:cs="宋体"/>
                <w:sz w:val="24"/>
                <w:shd w:val="clear" w:color="auto" w:fill="FFFFFF" w:themeFill="background1"/>
              </w:rPr>
            </w:pPr>
          </w:p>
        </w:tc>
        <w:tc>
          <w:tcPr>
            <w:tcW w:w="2614" w:type="dxa"/>
            <w:vAlign w:val="center"/>
          </w:tcPr>
          <w:p w14:paraId="4DD45A32">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专业人员配备</w:t>
            </w:r>
          </w:p>
          <w:p w14:paraId="32859868">
            <w:pPr>
              <w:snapToGrid w:val="0"/>
              <w:spacing w:line="440" w:lineRule="exact"/>
              <w:jc w:val="center"/>
              <w:rPr>
                <w:rFonts w:ascii="宋体" w:hAnsi="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w:t>
            </w:r>
          </w:p>
        </w:tc>
        <w:tc>
          <w:tcPr>
            <w:tcW w:w="5835" w:type="dxa"/>
            <w:vAlign w:val="center"/>
          </w:tcPr>
          <w:p w14:paraId="5C2A8BC0">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供应商所报项目组成人员中（除项目负责人），具有中级及以上职称的，每有1人得2分，最多得6分；此项最多得6分。（同一人员不重复得分，须</w:t>
            </w:r>
            <w:r>
              <w:rPr>
                <w:rFonts w:hint="eastAsia" w:ascii="宋体" w:hAnsi="宋体" w:cs="宋体"/>
                <w:color w:val="000000"/>
                <w:sz w:val="24"/>
                <w:shd w:val="clear" w:color="auto" w:fill="FFFFFF" w:themeFill="background1"/>
                <w:lang w:eastAsia="zh-CN"/>
              </w:rPr>
              <w:t>在响应文件中</w:t>
            </w:r>
            <w:r>
              <w:rPr>
                <w:rFonts w:hint="eastAsia" w:ascii="宋体" w:hAnsi="宋体" w:eastAsia="宋体" w:cs="宋体"/>
                <w:color w:val="000000"/>
                <w:sz w:val="24"/>
                <w:shd w:val="clear" w:color="auto" w:fill="FFFFFF" w:themeFill="background1"/>
              </w:rPr>
              <w:t>提供</w:t>
            </w:r>
            <w:r>
              <w:rPr>
                <w:rFonts w:hint="eastAsia" w:ascii="宋体" w:hAnsi="宋体" w:cs="宋体"/>
                <w:color w:val="000000"/>
                <w:sz w:val="24"/>
                <w:shd w:val="clear" w:color="auto" w:fill="FFFFFF" w:themeFill="background1"/>
                <w:lang w:eastAsia="zh-CN"/>
              </w:rPr>
              <w:t>职称证扫描件</w:t>
            </w:r>
            <w:r>
              <w:rPr>
                <w:rFonts w:hint="eastAsia" w:ascii="宋体" w:hAnsi="宋体" w:eastAsia="宋体" w:cs="宋体"/>
                <w:color w:val="000000"/>
                <w:sz w:val="24"/>
                <w:shd w:val="clear" w:color="auto" w:fill="FFFFFF" w:themeFill="background1"/>
              </w:rPr>
              <w:t>）。</w:t>
            </w:r>
          </w:p>
        </w:tc>
      </w:tr>
      <w:tr w14:paraId="412D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14:paraId="6EA4219E">
            <w:pPr>
              <w:spacing w:line="400" w:lineRule="exact"/>
              <w:jc w:val="left"/>
              <w:rPr>
                <w:rFonts w:ascii="宋体" w:hAnsi="宋体" w:cs="宋体"/>
                <w:sz w:val="24"/>
                <w:shd w:val="clear" w:color="auto" w:fill="FFFFFF" w:themeFill="background1"/>
              </w:rPr>
            </w:pPr>
          </w:p>
        </w:tc>
        <w:tc>
          <w:tcPr>
            <w:tcW w:w="2614" w:type="dxa"/>
            <w:vAlign w:val="center"/>
          </w:tcPr>
          <w:p w14:paraId="712BE130">
            <w:pPr>
              <w:snapToGrid w:val="0"/>
              <w:spacing w:line="480" w:lineRule="exact"/>
              <w:jc w:val="center"/>
              <w:textAlignment w:val="baseline"/>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售后服务水平</w:t>
            </w:r>
          </w:p>
          <w:p w14:paraId="3321032E">
            <w:pPr>
              <w:snapToGrid w:val="0"/>
              <w:spacing w:line="480" w:lineRule="exact"/>
              <w:jc w:val="center"/>
              <w:textAlignment w:val="baseline"/>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5835" w:type="dxa"/>
          </w:tcPr>
          <w:p w14:paraId="09AFD066">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根据各供应商的售后服务、数据分析安排科学合理性，实事求是且满足用户需求，评委根据售后服务的合理性进行打分。详细、合理得</w:t>
            </w:r>
            <w:r>
              <w:rPr>
                <w:rFonts w:hint="eastAsia" w:ascii="宋体" w:hAnsi="宋体" w:eastAsia="宋体" w:cs="宋体"/>
                <w:color w:val="000000"/>
                <w:sz w:val="24"/>
                <w:shd w:val="clear" w:color="auto" w:fill="FFFFFF" w:themeFill="background1"/>
                <w:lang w:val="en-US" w:eastAsia="zh-CN"/>
              </w:rPr>
              <w:t>4</w:t>
            </w:r>
            <w:r>
              <w:rPr>
                <w:rFonts w:hint="eastAsia" w:ascii="宋体" w:hAnsi="宋体" w:eastAsia="宋体" w:cs="宋体"/>
                <w:color w:val="000000"/>
                <w:sz w:val="24"/>
                <w:shd w:val="clear" w:color="auto" w:fill="FFFFFF" w:themeFill="background1"/>
              </w:rPr>
              <w:t>分，一般详细得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w:t>
            </w:r>
          </w:p>
          <w:p w14:paraId="4078230D">
            <w:pPr>
              <w:snapToGrid w:val="0"/>
              <w:spacing w:line="440" w:lineRule="exact"/>
              <w:rPr>
                <w:rFonts w:hint="eastAsia"/>
              </w:rPr>
            </w:pPr>
            <w:r>
              <w:rPr>
                <w:rFonts w:hint="eastAsia" w:ascii="宋体" w:hAnsi="宋体" w:eastAsia="宋体" w:cs="宋体"/>
                <w:color w:val="000000"/>
                <w:sz w:val="24"/>
                <w:shd w:val="clear" w:color="auto" w:fill="FFFFFF" w:themeFill="background1"/>
              </w:rPr>
              <w:t>缺项不得分。</w:t>
            </w:r>
          </w:p>
        </w:tc>
      </w:tr>
      <w:tr w14:paraId="67F5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1242" w:type="dxa"/>
            <w:vMerge w:val="continue"/>
            <w:tcBorders>
              <w:top w:val="single" w:color="auto" w:sz="4" w:space="0"/>
            </w:tcBorders>
            <w:vAlign w:val="center"/>
          </w:tcPr>
          <w:p w14:paraId="5AEB8C37">
            <w:pPr>
              <w:spacing w:line="400" w:lineRule="exact"/>
              <w:jc w:val="left"/>
              <w:rPr>
                <w:rFonts w:ascii="宋体" w:hAnsi="宋体" w:cs="宋体"/>
                <w:sz w:val="24"/>
                <w:shd w:val="clear" w:color="auto" w:fill="FFFFFF" w:themeFill="background1"/>
              </w:rPr>
            </w:pPr>
          </w:p>
        </w:tc>
        <w:tc>
          <w:tcPr>
            <w:tcW w:w="2614" w:type="dxa"/>
            <w:vAlign w:val="center"/>
          </w:tcPr>
          <w:p w14:paraId="0823D5F0">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供应商服务承诺</w:t>
            </w:r>
          </w:p>
          <w:p w14:paraId="7733C2C4">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及建议</w:t>
            </w:r>
          </w:p>
          <w:p w14:paraId="7D2114FC">
            <w:pPr>
              <w:snapToGrid w:val="0"/>
              <w:spacing w:line="440" w:lineRule="exact"/>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5分</w:t>
            </w:r>
            <w:r>
              <w:rPr>
                <w:rFonts w:hint="eastAsia" w:ascii="宋体" w:hAnsi="宋体" w:cs="宋体"/>
                <w:color w:val="000000"/>
                <w:sz w:val="24"/>
                <w:shd w:val="clear" w:color="auto" w:fill="FFFFFF" w:themeFill="background1"/>
                <w:lang w:eastAsia="zh-CN"/>
              </w:rPr>
              <w:t>）</w:t>
            </w:r>
          </w:p>
        </w:tc>
        <w:tc>
          <w:tcPr>
            <w:tcW w:w="5835" w:type="dxa"/>
            <w:vAlign w:val="center"/>
          </w:tcPr>
          <w:p w14:paraId="62CB1287">
            <w:pPr>
              <w:snapToGrid w:val="0"/>
              <w:spacing w:line="440" w:lineRule="exact"/>
              <w:rPr>
                <w:rFonts w:hint="default" w:ascii="宋体" w:hAnsi="宋体" w:eastAsia="宋体" w:cs="宋体"/>
                <w:color w:val="000000"/>
                <w:sz w:val="24"/>
                <w:shd w:val="clear" w:color="auto" w:fill="FFFFFF" w:themeFill="background1"/>
                <w:lang w:val="en-US" w:eastAsia="zh-CN"/>
              </w:rPr>
            </w:pPr>
            <w:r>
              <w:rPr>
                <w:rFonts w:hint="eastAsia" w:ascii="宋体" w:hAnsi="宋体" w:eastAsia="宋体" w:cs="宋体"/>
                <w:color w:val="000000"/>
                <w:sz w:val="24"/>
                <w:shd w:val="clear" w:color="auto" w:fill="FFFFFF" w:themeFill="background1"/>
              </w:rPr>
              <w:t>供应商根据项目情况和业主要求，进行全面细化的设计，现场技术支持及承诺。对细化程度进行承诺，评委根据承诺的合理性进行打分</w:t>
            </w:r>
            <w:r>
              <w:rPr>
                <w:rFonts w:hint="eastAsia" w:ascii="宋体" w:hAnsi="宋体" w:cs="宋体"/>
                <w:color w:val="000000"/>
                <w:sz w:val="24"/>
                <w:shd w:val="clear" w:color="auto" w:fill="FFFFFF" w:themeFill="background1"/>
                <w:lang w:eastAsia="zh-CN"/>
              </w:rPr>
              <w:t>；</w:t>
            </w:r>
            <w:r>
              <w:rPr>
                <w:rFonts w:hint="eastAsia" w:ascii="宋体" w:hAnsi="宋体" w:eastAsia="宋体" w:cs="宋体"/>
                <w:color w:val="000000"/>
                <w:sz w:val="24"/>
                <w:shd w:val="clear" w:color="auto" w:fill="FFFFFF" w:themeFill="background1"/>
              </w:rPr>
              <w:t>承诺详细、合理得</w:t>
            </w:r>
            <w:r>
              <w:rPr>
                <w:rFonts w:hint="eastAsia" w:ascii="宋体" w:hAnsi="宋体" w:eastAsia="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lang w:eastAsia="zh-CN"/>
              </w:rPr>
              <w:t>基本</w:t>
            </w:r>
            <w:r>
              <w:rPr>
                <w:rFonts w:hint="eastAsia" w:ascii="宋体" w:hAnsi="宋体" w:eastAsia="宋体" w:cs="宋体"/>
                <w:color w:val="000000"/>
                <w:sz w:val="24"/>
                <w:shd w:val="clear" w:color="auto" w:fill="FFFFFF" w:themeFill="background1"/>
              </w:rPr>
              <w:t>详细得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lang w:eastAsia="zh-CN"/>
              </w:rPr>
              <w:t>，一般得</w:t>
            </w:r>
            <w:r>
              <w:rPr>
                <w:rFonts w:hint="eastAsia" w:ascii="宋体" w:hAnsi="宋体" w:eastAsia="宋体" w:cs="宋体"/>
                <w:color w:val="000000"/>
                <w:sz w:val="24"/>
                <w:shd w:val="clear" w:color="auto" w:fill="FFFFFF" w:themeFill="background1"/>
                <w:lang w:val="en-US" w:eastAsia="zh-CN"/>
              </w:rPr>
              <w:t>1分。缺项不得分。</w:t>
            </w:r>
          </w:p>
        </w:tc>
      </w:tr>
      <w:tr w14:paraId="3AEE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14:paraId="0EF5FB79">
            <w:pPr>
              <w:spacing w:line="400" w:lineRule="exact"/>
              <w:jc w:val="left"/>
              <w:rPr>
                <w:rFonts w:ascii="宋体" w:hAnsi="宋体" w:cs="宋体"/>
                <w:sz w:val="24"/>
                <w:shd w:val="clear" w:color="auto" w:fill="FFFFFF" w:themeFill="background1"/>
              </w:rPr>
            </w:pPr>
          </w:p>
        </w:tc>
        <w:tc>
          <w:tcPr>
            <w:tcW w:w="2614" w:type="dxa"/>
            <w:vAlign w:val="center"/>
          </w:tcPr>
          <w:p w14:paraId="45E735BC">
            <w:pPr>
              <w:snapToGrid w:val="0"/>
              <w:spacing w:line="440" w:lineRule="exact"/>
              <w:jc w:val="center"/>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优惠承诺</w:t>
            </w:r>
          </w:p>
          <w:p w14:paraId="2661BDF0">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5835" w:type="dxa"/>
            <w:vAlign w:val="center"/>
          </w:tcPr>
          <w:p w14:paraId="72F53807">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1、服务承诺，包含不更换团队成员、数据保密承诺等，承诺详细、合理得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分，一般详细得1分。</w:t>
            </w:r>
          </w:p>
          <w:p w14:paraId="59BE8F55">
            <w:pPr>
              <w:snapToGrid w:val="0"/>
              <w:spacing w:line="440" w:lineRule="exact"/>
              <w:rPr>
                <w:rFonts w:hint="eastAsia"/>
              </w:rPr>
            </w:pP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、项目完成（服务期满）后的服务承诺，根据其承诺内容进行打分，承诺详细、合理得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分，一般详细得1分。缺项不得分。</w:t>
            </w:r>
          </w:p>
        </w:tc>
      </w:tr>
    </w:tbl>
    <w:p w14:paraId="74FF089F">
      <w:pPr>
        <w:spacing w:line="360" w:lineRule="auto"/>
        <w:ind w:firstLine="482" w:firstLineChars="200"/>
        <w:rPr>
          <w:rFonts w:ascii="宋体" w:hAnsi="宋体" w:cs="宋体"/>
          <w:b/>
          <w:sz w:val="24"/>
          <w:shd w:val="clear" w:color="auto" w:fill="FFFFFF" w:themeFill="background1"/>
        </w:rPr>
      </w:pPr>
      <w:bookmarkStart w:id="34" w:name="_Toc179632618"/>
      <w:bookmarkStart w:id="35" w:name="_Toc144974567"/>
      <w:bookmarkStart w:id="36" w:name="_Toc247085758"/>
      <w:bookmarkStart w:id="37" w:name="_Toc152045600"/>
      <w:bookmarkStart w:id="38" w:name="_Toc246996243"/>
      <w:bookmarkStart w:id="39" w:name="_Toc4293"/>
      <w:bookmarkStart w:id="40" w:name="_Toc152042377"/>
      <w:bookmarkStart w:id="41" w:name="_Toc358707206"/>
      <w:bookmarkStart w:id="42" w:name="_Toc246996986"/>
      <w:bookmarkStart w:id="43" w:name="_Toc7518074"/>
      <w:r>
        <w:rPr>
          <w:rFonts w:ascii="宋体" w:hAnsi="宋体" w:cs="宋体"/>
          <w:b/>
          <w:sz w:val="24"/>
          <w:shd w:val="clear" w:color="auto" w:fill="FFFFFF" w:themeFill="background1"/>
        </w:rPr>
        <w:t xml:space="preserve">1. </w:t>
      </w:r>
      <w:r>
        <w:rPr>
          <w:rFonts w:hint="eastAsia" w:ascii="宋体" w:hAnsi="宋体" w:cs="宋体"/>
          <w:b/>
          <w:sz w:val="24"/>
          <w:shd w:val="clear" w:color="auto" w:fill="FFFFFF" w:themeFill="background1"/>
        </w:rPr>
        <w:t>评标方法</w:t>
      </w:r>
      <w:bookmarkEnd w:id="34"/>
      <w:bookmarkEnd w:id="35"/>
      <w:bookmarkEnd w:id="36"/>
      <w:bookmarkEnd w:id="37"/>
      <w:bookmarkEnd w:id="38"/>
      <w:bookmarkEnd w:id="39"/>
      <w:bookmarkEnd w:id="40"/>
      <w:bookmarkEnd w:id="41"/>
      <w:bookmarkEnd w:id="42"/>
      <w:bookmarkEnd w:id="43"/>
    </w:p>
    <w:p w14:paraId="612D962D">
      <w:pPr>
        <w:spacing w:line="360" w:lineRule="auto"/>
        <w:ind w:firstLine="480" w:firstLineChars="200"/>
        <w:rPr>
          <w:rFonts w:ascii="宋体"/>
          <w:color w:val="000000"/>
          <w:sz w:val="24"/>
          <w:shd w:val="clear" w:color="auto" w:fill="FFFFFF" w:themeFill="background1"/>
        </w:rPr>
      </w:pPr>
      <w:r>
        <w:rPr>
          <w:rFonts w:hint="eastAsia" w:ascii="宋体" w:hAnsi="宋体"/>
          <w:color w:val="000000"/>
          <w:sz w:val="24"/>
          <w:shd w:val="clear" w:color="auto" w:fill="FFFFFF" w:themeFill="background1"/>
        </w:rPr>
        <w:t>本次评标采用综合评分法。磋商小组对满足磋商文件实质性要求的</w:t>
      </w:r>
      <w:r>
        <w:rPr>
          <w:rFonts w:hint="eastAsia" w:ascii="宋体" w:hAnsi="宋体"/>
          <w:color w:val="000000"/>
          <w:sz w:val="24"/>
          <w:shd w:val="clear" w:color="auto" w:fill="FFFFFF" w:themeFill="background1"/>
          <w:lang w:eastAsia="zh-CN"/>
        </w:rPr>
        <w:t>响应文件</w:t>
      </w:r>
      <w:r>
        <w:rPr>
          <w:rFonts w:hint="eastAsia" w:ascii="宋体" w:hAnsi="宋体"/>
          <w:color w:val="000000"/>
          <w:sz w:val="24"/>
          <w:shd w:val="clear" w:color="auto" w:fill="FFFFFF" w:themeFill="background1"/>
        </w:rPr>
        <w:t>，按照本章规定的评分标准进行打分，并按得分由高到低顺序推荐三名中标候选人。</w:t>
      </w:r>
      <w:r>
        <w:rPr>
          <w:rFonts w:hint="eastAsia" w:ascii="宋体" w:hAnsi="宋体" w:cs="宋体"/>
          <w:sz w:val="24"/>
          <w:shd w:val="clear" w:color="auto" w:fill="FFFFFF" w:themeFill="background1"/>
        </w:rPr>
        <w:t>如果因有效投标不足三个使得投标明显缺乏竞争的，磋商小组可以建议采购人重新招标；或有效投标不足三个，但磋商小组仍认为有竞争力的，磋商小组可以就仅有的有效投标按最终得分由高至低的次序作为中标候选人向采购人推荐。</w:t>
      </w:r>
      <w:r>
        <w:rPr>
          <w:rFonts w:hint="eastAsia" w:ascii="宋体" w:cs="宋体"/>
          <w:color w:val="000000"/>
          <w:kern w:val="10"/>
          <w:sz w:val="24"/>
          <w:shd w:val="clear" w:color="auto" w:fill="FFFFFF" w:themeFill="background1"/>
        </w:rPr>
        <w:t>评审得分相同的，按照最后报价由低到高的顺序推荐。评审得分且最后报价相同的，按照技术指标优劣顺序推荐。</w:t>
      </w:r>
    </w:p>
    <w:p w14:paraId="73F1D986">
      <w:pPr>
        <w:spacing w:line="360" w:lineRule="auto"/>
        <w:ind w:firstLine="482" w:firstLineChars="200"/>
        <w:rPr>
          <w:rFonts w:ascii="宋体" w:cs="宋体"/>
          <w:b/>
          <w:sz w:val="24"/>
          <w:shd w:val="clear" w:color="auto" w:fill="FFFFFF" w:themeFill="background1"/>
        </w:rPr>
      </w:pPr>
      <w:bookmarkStart w:id="44" w:name="_Toc7518075"/>
      <w:bookmarkStart w:id="45" w:name="_Toc247085759"/>
      <w:bookmarkStart w:id="46" w:name="_Toc246996244"/>
      <w:bookmarkStart w:id="47" w:name="_Toc358707207"/>
      <w:bookmarkStart w:id="48" w:name="_Toc152045601"/>
      <w:bookmarkStart w:id="49" w:name="_Toc246996987"/>
      <w:bookmarkStart w:id="50" w:name="_Toc4725"/>
      <w:bookmarkStart w:id="51" w:name="_Toc152042378"/>
      <w:bookmarkStart w:id="52" w:name="_Toc179632619"/>
      <w:bookmarkStart w:id="53" w:name="_Toc144974568"/>
      <w:r>
        <w:rPr>
          <w:rFonts w:ascii="宋体" w:hAnsi="宋体" w:cs="宋体"/>
          <w:b/>
          <w:sz w:val="24"/>
          <w:shd w:val="clear" w:color="auto" w:fill="FFFFFF" w:themeFill="background1"/>
        </w:rPr>
        <w:t xml:space="preserve">2. </w:t>
      </w:r>
      <w:r>
        <w:rPr>
          <w:rFonts w:hint="eastAsia" w:ascii="宋体" w:hAnsi="宋体" w:cs="宋体"/>
          <w:b/>
          <w:sz w:val="24"/>
          <w:shd w:val="clear" w:color="auto" w:fill="FFFFFF" w:themeFill="background1"/>
        </w:rPr>
        <w:t>评审标准</w:t>
      </w:r>
      <w:bookmarkEnd w:id="44"/>
      <w:bookmarkEnd w:id="45"/>
      <w:bookmarkEnd w:id="46"/>
      <w:bookmarkEnd w:id="47"/>
      <w:bookmarkEnd w:id="48"/>
      <w:bookmarkEnd w:id="49"/>
      <w:bookmarkEnd w:id="50"/>
      <w:bookmarkEnd w:id="51"/>
      <w:bookmarkEnd w:id="52"/>
      <w:bookmarkEnd w:id="53"/>
    </w:p>
    <w:p w14:paraId="4B2B32FF">
      <w:pPr>
        <w:spacing w:line="360" w:lineRule="auto"/>
        <w:ind w:firstLine="480" w:firstLineChars="200"/>
        <w:rPr>
          <w:rFonts w:ascii="宋体" w:cs="宋体"/>
          <w:sz w:val="24"/>
          <w:shd w:val="clear" w:color="auto" w:fill="FFFFFF" w:themeFill="background1"/>
        </w:rPr>
      </w:pPr>
      <w:bookmarkStart w:id="54" w:name="_Toc152045602"/>
      <w:bookmarkStart w:id="55" w:name="_Toc246996245"/>
      <w:bookmarkStart w:id="56" w:name="_Toc179632620"/>
      <w:bookmarkStart w:id="57" w:name="_Toc247085760"/>
      <w:bookmarkStart w:id="58" w:name="_Toc152042379"/>
      <w:bookmarkStart w:id="59" w:name="_Toc144974569"/>
      <w:bookmarkStart w:id="60" w:name="_Toc246996988"/>
      <w:bookmarkStart w:id="61" w:name="_Toc358707208"/>
      <w:r>
        <w:rPr>
          <w:rFonts w:ascii="宋体" w:hAnsi="宋体" w:cs="宋体"/>
          <w:sz w:val="24"/>
          <w:shd w:val="clear" w:color="auto" w:fill="FFFFFF" w:themeFill="background1"/>
        </w:rPr>
        <w:t xml:space="preserve">2.1 </w:t>
      </w:r>
      <w:r>
        <w:rPr>
          <w:rFonts w:hint="eastAsia" w:ascii="宋体" w:hAnsi="宋体" w:cs="宋体"/>
          <w:sz w:val="24"/>
          <w:shd w:val="clear" w:color="auto" w:fill="FFFFFF" w:themeFill="background1"/>
        </w:rPr>
        <w:t>初步评审标准</w:t>
      </w:r>
      <w:bookmarkEnd w:id="54"/>
      <w:bookmarkEnd w:id="55"/>
      <w:bookmarkEnd w:id="56"/>
      <w:bookmarkEnd w:id="57"/>
      <w:bookmarkEnd w:id="58"/>
      <w:bookmarkEnd w:id="59"/>
      <w:bookmarkEnd w:id="60"/>
      <w:bookmarkEnd w:id="61"/>
    </w:p>
    <w:p w14:paraId="0AFC9E13">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2.1.1 </w:t>
      </w:r>
      <w:r>
        <w:rPr>
          <w:rFonts w:hint="eastAsia" w:ascii="宋体" w:hAnsi="宋体" w:cs="宋体"/>
          <w:sz w:val="24"/>
          <w:shd w:val="clear" w:color="auto" w:fill="FFFFFF" w:themeFill="background1"/>
        </w:rPr>
        <w:t>符合性评审标准：见评标办法前附表。</w:t>
      </w:r>
    </w:p>
    <w:p w14:paraId="67AEBC29">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2.1.2 </w:t>
      </w:r>
      <w:r>
        <w:rPr>
          <w:rFonts w:hint="eastAsia" w:ascii="宋体" w:hAnsi="宋体" w:cs="宋体"/>
          <w:sz w:val="24"/>
          <w:shd w:val="clear" w:color="auto" w:fill="FFFFFF" w:themeFill="background1"/>
        </w:rPr>
        <w:t>资格评审标准：见评标办法前附表。</w:t>
      </w:r>
    </w:p>
    <w:p w14:paraId="7BFE1968">
      <w:pPr>
        <w:spacing w:line="360" w:lineRule="auto"/>
        <w:ind w:firstLine="476" w:firstLineChars="200"/>
        <w:rPr>
          <w:rFonts w:ascii="宋体" w:cs="宋体"/>
          <w:spacing w:val="-1"/>
          <w:kern w:val="0"/>
          <w:sz w:val="24"/>
          <w:shd w:val="clear" w:color="auto" w:fill="FFFFFF" w:themeFill="background1"/>
        </w:rPr>
      </w:pPr>
      <w:r>
        <w:rPr>
          <w:rFonts w:ascii="宋体" w:hAnsi="宋体" w:cs="宋体"/>
          <w:spacing w:val="-1"/>
          <w:kern w:val="0"/>
          <w:sz w:val="24"/>
          <w:shd w:val="clear" w:color="auto" w:fill="FFFFFF" w:themeFill="background1"/>
        </w:rPr>
        <w:t xml:space="preserve">2.1.3 </w:t>
      </w:r>
      <w:r>
        <w:rPr>
          <w:rFonts w:hint="eastAsia" w:ascii="宋体" w:hAnsi="宋体" w:cs="宋体"/>
          <w:spacing w:val="-1"/>
          <w:kern w:val="0"/>
          <w:sz w:val="24"/>
          <w:shd w:val="clear" w:color="auto" w:fill="FFFFFF" w:themeFill="background1"/>
        </w:rPr>
        <w:t>响应性评审标准：见评标办法前附表。</w:t>
      </w:r>
    </w:p>
    <w:p w14:paraId="03D66651">
      <w:pPr>
        <w:spacing w:line="360" w:lineRule="auto"/>
        <w:ind w:firstLine="480" w:firstLineChars="200"/>
        <w:rPr>
          <w:rFonts w:ascii="宋体" w:cs="宋体"/>
          <w:sz w:val="24"/>
          <w:shd w:val="clear" w:color="auto" w:fill="FFFFFF" w:themeFill="background1"/>
        </w:rPr>
      </w:pPr>
      <w:bookmarkStart w:id="62" w:name="_Toc247085761"/>
      <w:bookmarkStart w:id="63" w:name="_Toc246996246"/>
      <w:bookmarkStart w:id="64" w:name="_Toc246996989"/>
      <w:bookmarkStart w:id="65" w:name="_Toc144974570"/>
      <w:bookmarkStart w:id="66" w:name="_Toc358707209"/>
      <w:bookmarkStart w:id="67" w:name="_Toc152045603"/>
      <w:bookmarkStart w:id="68" w:name="_Toc179632621"/>
      <w:bookmarkStart w:id="69" w:name="_Toc152042380"/>
      <w:r>
        <w:rPr>
          <w:rFonts w:ascii="宋体" w:hAnsi="宋体" w:cs="宋体"/>
          <w:sz w:val="24"/>
          <w:shd w:val="clear" w:color="auto" w:fill="FFFFFF" w:themeFill="background1"/>
        </w:rPr>
        <w:t xml:space="preserve">2.2 </w:t>
      </w:r>
      <w:bookmarkEnd w:id="62"/>
      <w:bookmarkEnd w:id="63"/>
      <w:bookmarkEnd w:id="64"/>
      <w:bookmarkEnd w:id="65"/>
      <w:bookmarkEnd w:id="66"/>
      <w:bookmarkEnd w:id="67"/>
      <w:bookmarkEnd w:id="68"/>
      <w:bookmarkEnd w:id="69"/>
      <w:r>
        <w:rPr>
          <w:rFonts w:hint="eastAsia" w:ascii="宋体" w:hAnsi="宋体" w:cs="宋体"/>
          <w:sz w:val="24"/>
          <w:shd w:val="clear" w:color="auto" w:fill="FFFFFF" w:themeFill="background1"/>
        </w:rPr>
        <w:t>评分标准</w:t>
      </w:r>
    </w:p>
    <w:p w14:paraId="4A5CA6D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2.2.1</w:t>
      </w:r>
      <w:r>
        <w:rPr>
          <w:rFonts w:hint="eastAsia" w:ascii="宋体" w:hAnsi="宋体" w:cs="宋体"/>
          <w:sz w:val="24"/>
          <w:shd w:val="clear" w:color="auto" w:fill="FFFFFF" w:themeFill="background1"/>
        </w:rPr>
        <w:t>价格部分评分标准：见评标办法前附表；</w:t>
      </w:r>
    </w:p>
    <w:p w14:paraId="23426B05">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2.2.2</w:t>
      </w:r>
      <w:r>
        <w:rPr>
          <w:rFonts w:hint="eastAsia" w:ascii="宋体" w:hAnsi="宋体" w:cs="宋体"/>
          <w:sz w:val="24"/>
          <w:shd w:val="clear" w:color="auto" w:fill="FFFFFF" w:themeFill="background1"/>
        </w:rPr>
        <w:t>技术部分评分标准：见评标办法前附表；</w:t>
      </w:r>
    </w:p>
    <w:p w14:paraId="12B01231">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2.2.3</w:t>
      </w:r>
      <w:r>
        <w:rPr>
          <w:rFonts w:hint="eastAsia" w:ascii="宋体" w:hAnsi="宋体" w:cs="宋体"/>
          <w:sz w:val="24"/>
          <w:shd w:val="clear" w:color="auto" w:fill="FFFFFF" w:themeFill="background1"/>
        </w:rPr>
        <w:t>商务部分评分标准：见评标办法前附表。</w:t>
      </w:r>
    </w:p>
    <w:p w14:paraId="306C4F82">
      <w:pPr>
        <w:spacing w:line="360" w:lineRule="auto"/>
        <w:ind w:firstLine="482" w:firstLineChars="200"/>
        <w:rPr>
          <w:rFonts w:ascii="宋体" w:cs="宋体"/>
          <w:b/>
          <w:sz w:val="24"/>
          <w:shd w:val="clear" w:color="auto" w:fill="FFFFFF" w:themeFill="background1"/>
        </w:rPr>
      </w:pPr>
      <w:bookmarkStart w:id="70" w:name="_Toc246996247"/>
      <w:bookmarkStart w:id="71" w:name="_Toc247085762"/>
      <w:bookmarkStart w:id="72" w:name="_Toc7518076"/>
      <w:bookmarkStart w:id="73" w:name="_Toc152045604"/>
      <w:bookmarkStart w:id="74" w:name="_Toc144974571"/>
      <w:bookmarkStart w:id="75" w:name="_Toc152042381"/>
      <w:bookmarkStart w:id="76" w:name="_Toc4463"/>
      <w:bookmarkStart w:id="77" w:name="_Toc179632622"/>
      <w:bookmarkStart w:id="78" w:name="_Toc358707210"/>
      <w:bookmarkStart w:id="79" w:name="_Toc246996990"/>
      <w:r>
        <w:rPr>
          <w:rFonts w:ascii="宋体" w:hAnsi="宋体" w:cs="宋体"/>
          <w:b/>
          <w:sz w:val="24"/>
          <w:shd w:val="clear" w:color="auto" w:fill="FFFFFF" w:themeFill="background1"/>
        </w:rPr>
        <w:t xml:space="preserve">3. </w:t>
      </w:r>
      <w:r>
        <w:rPr>
          <w:rFonts w:hint="eastAsia" w:ascii="宋体" w:hAnsi="宋体" w:cs="宋体"/>
          <w:b/>
          <w:sz w:val="24"/>
          <w:shd w:val="clear" w:color="auto" w:fill="FFFFFF" w:themeFill="background1"/>
        </w:rPr>
        <w:t>评标程序</w:t>
      </w:r>
      <w:bookmarkEnd w:id="70"/>
      <w:bookmarkEnd w:id="71"/>
      <w:bookmarkEnd w:id="72"/>
      <w:bookmarkEnd w:id="73"/>
      <w:bookmarkEnd w:id="74"/>
      <w:bookmarkEnd w:id="75"/>
      <w:bookmarkEnd w:id="76"/>
      <w:bookmarkEnd w:id="77"/>
      <w:bookmarkEnd w:id="78"/>
      <w:bookmarkEnd w:id="79"/>
    </w:p>
    <w:p w14:paraId="7C52AAAD">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磋商小组依据评标办法前附表第</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项规定的评审标准对</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进行初步评审。有一项不符合评审标准的，作无效标处理。</w:t>
      </w:r>
    </w:p>
    <w:p w14:paraId="345C4C5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3.2</w:t>
      </w:r>
      <w:r>
        <w:rPr>
          <w:rFonts w:hint="eastAsia" w:ascii="宋体" w:hAnsi="宋体" w:cs="宋体"/>
          <w:sz w:val="24"/>
          <w:shd w:val="clear" w:color="auto" w:fill="FFFFFF" w:themeFill="background1"/>
        </w:rPr>
        <w:t>投标人有以下情形之一的，其投标作无效标处理：</w:t>
      </w:r>
    </w:p>
    <w:p w14:paraId="1C3BAF69">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）串通投标或弄虚作假或有其他违法行为的；</w:t>
      </w:r>
    </w:p>
    <w:p w14:paraId="2FD8C977">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）不按磋商小组要求澄清、说明或补正的。</w:t>
      </w:r>
    </w:p>
    <w:p w14:paraId="1C6208EB">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3.3</w:t>
      </w:r>
      <w:r>
        <w:rPr>
          <w:rFonts w:hint="eastAsia" w:ascii="宋体" w:hAnsi="宋体" w:cs="宋体"/>
          <w:sz w:val="24"/>
          <w:shd w:val="clear" w:color="auto" w:fill="FFFFFF" w:themeFill="background1"/>
        </w:rPr>
        <w:t>投标报价有算术错误的，磋商小组按以下原则对投标报价进行修正，修正的价格经投标人书面确认后具有约束力。投标人不接受修正价格的，其投标被否决。</w:t>
      </w:r>
    </w:p>
    <w:p w14:paraId="55EB656C">
      <w:pPr>
        <w:spacing w:line="360" w:lineRule="auto"/>
        <w:ind w:firstLine="480" w:firstLineChars="200"/>
        <w:rPr>
          <w:rFonts w:ascii="宋体" w:cs="宋体"/>
          <w:sz w:val="24"/>
          <w:shd w:val="clear" w:color="auto" w:fill="FFFFFF" w:themeFill="background1"/>
        </w:rPr>
      </w:pPr>
      <w:bookmarkStart w:id="80" w:name="_Toc152042383"/>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中的大写金额与小写金额不一致的，以大写金额为准；</w:t>
      </w:r>
      <w:bookmarkEnd w:id="80"/>
    </w:p>
    <w:p w14:paraId="6379F54B">
      <w:pPr>
        <w:spacing w:line="360" w:lineRule="auto"/>
        <w:ind w:firstLine="480" w:firstLineChars="200"/>
        <w:rPr>
          <w:rFonts w:ascii="宋体" w:cs="宋体"/>
          <w:sz w:val="24"/>
          <w:shd w:val="clear" w:color="auto" w:fill="FFFFFF" w:themeFill="background1"/>
        </w:rPr>
      </w:pPr>
      <w:bookmarkStart w:id="81" w:name="_Toc358707212"/>
      <w:bookmarkStart w:id="82" w:name="_Toc246996249"/>
      <w:bookmarkStart w:id="83" w:name="_Toc246996992"/>
      <w:bookmarkStart w:id="84" w:name="_Toc247085764"/>
      <w:bookmarkStart w:id="85" w:name="_Toc144974573"/>
      <w:bookmarkStart w:id="86" w:name="_Toc152045606"/>
      <w:bookmarkStart w:id="87" w:name="_Toc179632624"/>
      <w:bookmarkStart w:id="88" w:name="_Toc152042384"/>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详细评审</w:t>
      </w:r>
      <w:bookmarkEnd w:id="81"/>
      <w:bookmarkEnd w:id="82"/>
      <w:bookmarkEnd w:id="83"/>
      <w:bookmarkEnd w:id="84"/>
      <w:bookmarkEnd w:id="85"/>
      <w:bookmarkEnd w:id="86"/>
      <w:bookmarkEnd w:id="87"/>
      <w:bookmarkEnd w:id="88"/>
    </w:p>
    <w:p w14:paraId="26F8899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3.4.1</w:t>
      </w:r>
      <w:r>
        <w:rPr>
          <w:rFonts w:hint="eastAsia" w:ascii="宋体" w:hAnsi="宋体" w:cs="宋体"/>
          <w:sz w:val="24"/>
          <w:shd w:val="clear" w:color="auto" w:fill="FFFFFF" w:themeFill="background1"/>
        </w:rPr>
        <w:t>对通过初步评审的</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，磋商小组按本规定的量化因素和分值进行打分，并计算出综合评估得分。每个投标人最终得分为各评委打分的算术平均值。</w:t>
      </w:r>
    </w:p>
    <w:p w14:paraId="0A7FA194">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2磋商小组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磋商小组应当认定该投标人以低于成本报价竞标，否决其投标。</w:t>
      </w:r>
    </w:p>
    <w:p w14:paraId="742DBA45">
      <w:pPr>
        <w:spacing w:line="360" w:lineRule="auto"/>
        <w:ind w:firstLine="480" w:firstLineChars="200"/>
        <w:rPr>
          <w:rFonts w:ascii="宋体" w:cs="宋体"/>
          <w:sz w:val="24"/>
          <w:shd w:val="clear" w:color="auto" w:fill="FFFFFF" w:themeFill="background1"/>
        </w:rPr>
      </w:pPr>
      <w:bookmarkStart w:id="89" w:name="_Toc144974575"/>
      <w:bookmarkStart w:id="90" w:name="_Toc246996250"/>
      <w:bookmarkStart w:id="91" w:name="_Toc358707213"/>
      <w:bookmarkStart w:id="92" w:name="_Toc152042385"/>
      <w:bookmarkStart w:id="93" w:name="_Toc247085765"/>
      <w:bookmarkStart w:id="94" w:name="_Toc179632625"/>
      <w:bookmarkStart w:id="95" w:name="_Toc152045607"/>
      <w:bookmarkStart w:id="96" w:name="_Toc246996993"/>
      <w:r>
        <w:rPr>
          <w:rFonts w:ascii="宋体" w:hAnsi="宋体" w:cs="宋体"/>
          <w:sz w:val="24"/>
          <w:shd w:val="clear" w:color="auto" w:fill="FFFFFF" w:themeFill="background1"/>
        </w:rPr>
        <w:t xml:space="preserve">3.5 </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的澄清</w:t>
      </w:r>
      <w:bookmarkEnd w:id="89"/>
      <w:r>
        <w:rPr>
          <w:rFonts w:hint="eastAsia" w:ascii="宋体" w:hAnsi="宋体" w:cs="宋体"/>
          <w:sz w:val="24"/>
          <w:shd w:val="clear" w:color="auto" w:fill="FFFFFF" w:themeFill="background1"/>
        </w:rPr>
        <w:t>和补正</w:t>
      </w:r>
      <w:bookmarkEnd w:id="90"/>
      <w:bookmarkEnd w:id="91"/>
      <w:bookmarkEnd w:id="92"/>
      <w:bookmarkEnd w:id="93"/>
      <w:bookmarkEnd w:id="94"/>
      <w:bookmarkEnd w:id="95"/>
      <w:bookmarkEnd w:id="96"/>
    </w:p>
    <w:p w14:paraId="1EBEF9F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3.5.1</w:t>
      </w:r>
      <w:r>
        <w:rPr>
          <w:rFonts w:hint="eastAsia" w:ascii="宋体" w:hAnsi="宋体" w:cs="宋体"/>
          <w:sz w:val="24"/>
          <w:shd w:val="clear" w:color="auto" w:fill="FFFFFF" w:themeFill="background1"/>
        </w:rPr>
        <w:t>在评标过程中，磋商小组可以书面形式要求投标人对所提交</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中不明确的内容进行书面澄清或说明，或者对细微偏差进行补正。磋商小组不接受投标人主动提出的澄清、说明或补正。</w:t>
      </w:r>
    </w:p>
    <w:p w14:paraId="14E67BF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3.5.2 </w:t>
      </w:r>
      <w:r>
        <w:rPr>
          <w:rFonts w:hint="eastAsia" w:ascii="宋体" w:hAnsi="宋体" w:cs="宋体"/>
          <w:sz w:val="24"/>
          <w:shd w:val="clear" w:color="auto" w:fill="FFFFFF" w:themeFill="background1"/>
        </w:rPr>
        <w:t>澄清、说明和补正不得改变</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的实质性内容。投标人的书面澄清、说明和补正属于</w:t>
      </w:r>
      <w:r>
        <w:rPr>
          <w:rFonts w:hint="eastAsia" w:ascii="宋体" w:hAnsi="宋体" w:cs="宋体"/>
          <w:sz w:val="24"/>
          <w:shd w:val="clear" w:color="auto" w:fill="FFFFFF" w:themeFill="background1"/>
          <w:lang w:eastAsia="zh-CN"/>
        </w:rPr>
        <w:t>响应文件</w:t>
      </w:r>
      <w:r>
        <w:rPr>
          <w:rFonts w:hint="eastAsia" w:ascii="宋体" w:hAnsi="宋体" w:cs="宋体"/>
          <w:sz w:val="24"/>
          <w:shd w:val="clear" w:color="auto" w:fill="FFFFFF" w:themeFill="background1"/>
        </w:rPr>
        <w:t>的组成部分。</w:t>
      </w:r>
    </w:p>
    <w:p w14:paraId="3B103C1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3.5.3 </w:t>
      </w:r>
      <w:r>
        <w:rPr>
          <w:rFonts w:hint="eastAsia" w:ascii="宋体" w:hAnsi="宋体" w:cs="宋体"/>
          <w:sz w:val="24"/>
          <w:shd w:val="clear" w:color="auto" w:fill="FFFFFF" w:themeFill="background1"/>
        </w:rPr>
        <w:t>磋商小组对投标人提交的澄清、说明或补正有疑问的，可以要求投标人进一步澄清、说明或补正，直至满足磋商小组的要求。</w:t>
      </w:r>
    </w:p>
    <w:p w14:paraId="5C518D20">
      <w:pPr>
        <w:spacing w:line="360" w:lineRule="auto"/>
        <w:ind w:firstLine="480" w:firstLineChars="200"/>
        <w:rPr>
          <w:rFonts w:ascii="宋体" w:cs="宋体"/>
          <w:sz w:val="24"/>
          <w:shd w:val="clear" w:color="auto" w:fill="FFFFFF" w:themeFill="background1"/>
        </w:rPr>
      </w:pPr>
      <w:bookmarkStart w:id="97" w:name="_Toc247085766"/>
      <w:bookmarkStart w:id="98" w:name="_Toc152045608"/>
      <w:bookmarkStart w:id="99" w:name="_Toc246996251"/>
      <w:bookmarkStart w:id="100" w:name="_Toc358707214"/>
      <w:bookmarkStart w:id="101" w:name="_Toc7518077"/>
      <w:bookmarkStart w:id="102" w:name="_Toc144974576"/>
      <w:bookmarkStart w:id="103" w:name="_Toc179632626"/>
      <w:bookmarkStart w:id="104" w:name="_Toc246996994"/>
      <w:bookmarkStart w:id="105" w:name="_Toc152042386"/>
      <w:r>
        <w:rPr>
          <w:rFonts w:ascii="宋体" w:hAnsi="宋体" w:cs="宋体"/>
          <w:sz w:val="24"/>
          <w:shd w:val="clear" w:color="auto" w:fill="FFFFFF" w:themeFill="background1"/>
        </w:rPr>
        <w:t xml:space="preserve">3.6 </w:t>
      </w:r>
      <w:r>
        <w:rPr>
          <w:rFonts w:hint="eastAsia" w:ascii="宋体" w:hAnsi="宋体" w:cs="宋体"/>
          <w:sz w:val="24"/>
          <w:shd w:val="clear" w:color="auto" w:fill="FFFFFF" w:themeFill="background1"/>
        </w:rPr>
        <w:t>评标结果</w:t>
      </w:r>
      <w:bookmarkEnd w:id="97"/>
      <w:bookmarkEnd w:id="98"/>
      <w:bookmarkEnd w:id="99"/>
      <w:bookmarkEnd w:id="100"/>
      <w:bookmarkEnd w:id="101"/>
      <w:bookmarkEnd w:id="102"/>
      <w:bookmarkEnd w:id="103"/>
      <w:bookmarkEnd w:id="104"/>
      <w:bookmarkEnd w:id="105"/>
    </w:p>
    <w:p w14:paraId="03CA95CE">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3.6.1</w:t>
      </w:r>
      <w:r>
        <w:rPr>
          <w:rFonts w:hint="eastAsia" w:ascii="宋体" w:hAnsi="宋体" w:cs="宋体"/>
          <w:sz w:val="24"/>
          <w:shd w:val="clear" w:color="auto" w:fill="FFFFFF" w:themeFill="background1"/>
        </w:rPr>
        <w:t>除第二章“投标人须知”前附表授权直接确定中标人外，磋商小组按照得分由高到低的顺序推荐中标候选人。</w:t>
      </w:r>
    </w:p>
    <w:p w14:paraId="02C7D717">
      <w:pPr>
        <w:spacing w:line="360" w:lineRule="auto"/>
        <w:ind w:firstLine="480" w:firstLineChars="200"/>
        <w:rPr>
          <w:rFonts w:ascii="宋体" w:hAnsi="宋体" w:cs="宋体"/>
          <w:sz w:val="24"/>
          <w:shd w:val="clear" w:color="auto" w:fill="FFFFFF" w:themeFill="background1"/>
        </w:rPr>
      </w:pPr>
      <w:r>
        <w:rPr>
          <w:rFonts w:ascii="宋体" w:hAnsi="宋体" w:cs="宋体"/>
          <w:sz w:val="24"/>
          <w:shd w:val="clear" w:color="auto" w:fill="FFFFFF" w:themeFill="background1"/>
        </w:rPr>
        <w:t xml:space="preserve">3.4.2 </w:t>
      </w:r>
      <w:r>
        <w:rPr>
          <w:rFonts w:hint="eastAsia" w:ascii="宋体" w:hAnsi="宋体" w:cs="宋体"/>
          <w:sz w:val="24"/>
          <w:shd w:val="clear" w:color="auto" w:fill="FFFFFF" w:themeFill="background1"/>
        </w:rPr>
        <w:t>磋商小组完成评标后，应当向采购人提交书面评标报告。</w:t>
      </w:r>
    </w:p>
    <w:p w14:paraId="6DC3CC46">
      <w:pPr>
        <w:spacing w:line="360" w:lineRule="auto"/>
        <w:ind w:firstLine="480" w:firstLineChars="200"/>
        <w:rPr>
          <w:rFonts w:ascii="宋体" w:cs="宋体"/>
          <w:sz w:val="24"/>
          <w:shd w:val="clear" w:color="auto" w:fill="FFFFFF" w:themeFill="background1"/>
        </w:rPr>
      </w:pPr>
    </w:p>
    <w:p w14:paraId="44B0A0B8">
      <w:pPr>
        <w:spacing w:line="360" w:lineRule="auto"/>
        <w:ind w:firstLine="480" w:firstLineChars="200"/>
        <w:rPr>
          <w:rFonts w:ascii="宋体" w:cs="宋体"/>
          <w:sz w:val="24"/>
          <w:shd w:val="clear" w:color="auto" w:fill="FFFFFF" w:themeFill="background1"/>
        </w:rPr>
      </w:pPr>
    </w:p>
    <w:p w14:paraId="71581B3E">
      <w:pPr>
        <w:rPr>
          <w:rFonts w:ascii="宋体" w:cs="宋体"/>
          <w:sz w:val="24"/>
          <w:shd w:val="clear" w:color="auto" w:fill="FFFFFF" w:themeFill="background1"/>
        </w:rPr>
      </w:pPr>
      <w:r>
        <w:rPr>
          <w:rFonts w:ascii="宋体" w:cs="宋体"/>
          <w:sz w:val="24"/>
          <w:shd w:val="clear" w:color="auto" w:fill="FFFFFF" w:themeFill="background1"/>
        </w:rPr>
        <w:br w:type="page"/>
      </w:r>
    </w:p>
    <w:p w14:paraId="0253167C">
      <w:pPr>
        <w:pStyle w:val="2"/>
        <w:jc w:val="center"/>
        <w:rPr>
          <w:rFonts w:ascii="黑体" w:hAnsi="黑体" w:eastAsia="黑体" w:cs="宋体"/>
          <w:sz w:val="36"/>
          <w:szCs w:val="36"/>
          <w:shd w:val="clear" w:color="auto" w:fill="FFFFFF" w:themeFill="background1"/>
        </w:rPr>
      </w:pPr>
      <w:bookmarkStart w:id="106" w:name="_Toc8739153"/>
      <w:bookmarkStart w:id="107" w:name="_Toc121835978"/>
      <w:r>
        <w:rPr>
          <w:rFonts w:hint="eastAsia" w:ascii="黑体" w:hAnsi="黑体" w:eastAsia="黑体" w:cs="宋体"/>
          <w:sz w:val="36"/>
          <w:szCs w:val="36"/>
          <w:shd w:val="clear" w:color="auto" w:fill="FFFFFF" w:themeFill="background1"/>
        </w:rPr>
        <w:t>第五章  合同文本格式</w:t>
      </w:r>
      <w:bookmarkEnd w:id="106"/>
      <w:bookmarkEnd w:id="107"/>
    </w:p>
    <w:p w14:paraId="41080B79">
      <w:pPr>
        <w:pStyle w:val="2"/>
        <w:jc w:val="center"/>
        <w:rPr>
          <w:rFonts w:cs="宋体"/>
          <w:sz w:val="24"/>
          <w:shd w:val="clear" w:color="auto" w:fill="FFFFFF" w:themeFill="background1"/>
          <w:lang w:val="zh-CN"/>
        </w:rPr>
      </w:pPr>
    </w:p>
    <w:p w14:paraId="2018CB01">
      <w:pPr>
        <w:pStyle w:val="2"/>
        <w:jc w:val="center"/>
        <w:rPr>
          <w:rFonts w:cs="宋体"/>
          <w:sz w:val="24"/>
          <w:shd w:val="clear" w:color="auto" w:fill="FFFFFF" w:themeFill="background1"/>
          <w:lang w:val="zh-CN"/>
        </w:rPr>
      </w:pPr>
    </w:p>
    <w:p w14:paraId="154ADFDC">
      <w:pPr>
        <w:pStyle w:val="2"/>
        <w:jc w:val="center"/>
        <w:rPr>
          <w:rFonts w:cs="宋体"/>
          <w:sz w:val="24"/>
          <w:shd w:val="clear" w:color="auto" w:fill="FFFFFF" w:themeFill="background1"/>
          <w:lang w:val="zh-CN"/>
        </w:rPr>
      </w:pPr>
      <w:r>
        <w:rPr>
          <w:rFonts w:hint="eastAsia" w:cs="宋体"/>
          <w:sz w:val="24"/>
          <w:shd w:val="clear" w:color="auto" w:fill="FFFFFF" w:themeFill="background1"/>
          <w:lang w:val="zh-CN"/>
        </w:rPr>
        <w:t>（</w:t>
      </w:r>
      <w:r>
        <w:rPr>
          <w:rFonts w:hint="eastAsia" w:cs="宋体"/>
          <w:sz w:val="24"/>
          <w:shd w:val="clear" w:color="auto" w:fill="FFFFFF" w:themeFill="background1"/>
        </w:rPr>
        <w:t>自行协商签订</w:t>
      </w:r>
      <w:r>
        <w:rPr>
          <w:rFonts w:hint="eastAsia" w:cs="宋体"/>
          <w:sz w:val="24"/>
          <w:shd w:val="clear" w:color="auto" w:fill="FFFFFF" w:themeFill="background1"/>
          <w:lang w:val="zh-CN"/>
        </w:rPr>
        <w:t>）</w:t>
      </w:r>
      <w:bookmarkStart w:id="108" w:name="_Toc121835979"/>
      <w:bookmarkStart w:id="109" w:name="_Toc104891426"/>
      <w:bookmarkStart w:id="110" w:name="_Toc121335579"/>
      <w:bookmarkStart w:id="111" w:name="_Toc121333394"/>
    </w:p>
    <w:bookmarkEnd w:id="108"/>
    <w:bookmarkEnd w:id="109"/>
    <w:bookmarkEnd w:id="110"/>
    <w:bookmarkEnd w:id="111"/>
    <w:p w14:paraId="36E4A9B2">
      <w:pPr>
        <w:pStyle w:val="1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A378FA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（本合同供参考，甲乙双方可视实际情况增减修改）</w:t>
      </w:r>
    </w:p>
    <w:p w14:paraId="2FFA0AD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注：本合同仅为合同的参考文本，合同签订双方可根据项目的具体要求进行修订。</w:t>
      </w:r>
    </w:p>
    <w:p w14:paraId="53D11AB4">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甲方（需方）：_________</w:t>
      </w:r>
    </w:p>
    <w:p w14:paraId="2B441FC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乙方（供方）：_________</w:t>
      </w:r>
    </w:p>
    <w:p w14:paraId="6BEB0DC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经过双方友好协商，依据《中华人民共和国民典法》，双方同意签订以下合同条款，以便双方共同遵守、履行合同。</w:t>
      </w:r>
    </w:p>
    <w:p w14:paraId="22683736">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一、合同金额</w:t>
      </w:r>
    </w:p>
    <w:p w14:paraId="2C601675">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合同金额为（大写）：__________元（小写）_________元。</w:t>
      </w:r>
    </w:p>
    <w:p w14:paraId="6236C467">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二、服务范围</w:t>
      </w:r>
    </w:p>
    <w:p w14:paraId="6D8448A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乙方提供以下服务：</w:t>
      </w:r>
    </w:p>
    <w:p w14:paraId="5213C639">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__________________________</w:t>
      </w:r>
    </w:p>
    <w:p w14:paraId="1E1A291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__________________________</w:t>
      </w:r>
    </w:p>
    <w:p w14:paraId="32C159D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三、甲方乙方的权利和义务</w:t>
      </w:r>
    </w:p>
    <w:p w14:paraId="0F3809C0">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1.甲方的权利和义务</w:t>
      </w:r>
    </w:p>
    <w:p w14:paraId="4CB1CDC6">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2.乙方的权利和义务</w:t>
      </w:r>
    </w:p>
    <w:p w14:paraId="68C86607">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四、服务期限（项目完成期限）</w:t>
      </w:r>
    </w:p>
    <w:p w14:paraId="5FEFEBBF">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委托服务期限自____年____月至____年____月止。</w:t>
      </w:r>
    </w:p>
    <w:p w14:paraId="5029147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五、付款方式</w:t>
      </w:r>
    </w:p>
    <w:p w14:paraId="365009E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六、 知识产权归属</w:t>
      </w:r>
    </w:p>
    <w:p w14:paraId="64FE41B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七、 保密</w:t>
      </w:r>
    </w:p>
    <w:p w14:paraId="6F2DBB7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八、 违约责任与赔偿损失</w:t>
      </w:r>
    </w:p>
    <w:p w14:paraId="5798C49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乙方提供的服务不符合本合同规定的，甲方有权拒收，并且乙方须向甲方方支付本合同总价__%的违约金。</w:t>
      </w:r>
    </w:p>
    <w:p w14:paraId="67DF771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2.乙方未能按本合同规定的交货时间提供服务，从逾期之日起每日按本合同总价__%的数额向甲方支付违约金；逾期半个月以上的，甲方有权终止合同，由此造成的甲方经济损失由乙方承担。</w:t>
      </w:r>
    </w:p>
    <w:p w14:paraId="339AAF45">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 甲方无正当理由拒收接受服务，到期拒付服务款项的，甲方向乙方偿付本合同总的__%的违约金。甲方人逾期付款，则每日按本合同总价的__%向乙方偿付违约金。</w:t>
      </w:r>
    </w:p>
    <w:p w14:paraId="1FB1702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4. 其它违约责任按《中华人民共和国合同法》处理。</w:t>
      </w:r>
    </w:p>
    <w:p w14:paraId="14303A8B">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九、 争议的解决</w:t>
      </w:r>
    </w:p>
    <w:p w14:paraId="04544CF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合同执行过程中发生的任何争议，如双方不能通过友好协商解决，按相关法律法规处理。</w:t>
      </w:r>
    </w:p>
    <w:p w14:paraId="6F9E5087">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 不可抗力</w:t>
      </w:r>
    </w:p>
    <w:p w14:paraId="7EFCBD0A">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w:t>
      </w:r>
    </w:p>
    <w:p w14:paraId="50CB150C">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十一、 税费</w:t>
      </w:r>
    </w:p>
    <w:p w14:paraId="4B2ADD9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在中国境内、外发生的与本合同执行有关的一切税费均由乙方负担。</w:t>
      </w:r>
    </w:p>
    <w:p w14:paraId="765EB2F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十二、 其它</w:t>
      </w:r>
    </w:p>
    <w:p w14:paraId="0EAB28A6">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 本合同所有附件、招标文件、投标文件、中标通知书均为合同的有效组成部分，与本合同具有同等法律效力。</w:t>
      </w:r>
    </w:p>
    <w:p w14:paraId="0EB5A79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 在执行本合同的过程中，所有经双方签署确认的文件（包括会议纪要、补充协议、往来信函）即成为本合同的有效组成部分。</w:t>
      </w:r>
    </w:p>
    <w:p w14:paraId="2C15844F">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如一方地址、电话、传真号码有变更，应在变更当日内书面通知对方，否则，应承担相应责任。</w:t>
      </w:r>
    </w:p>
    <w:p w14:paraId="748CE4DB">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4. 除甲方事先书面同意外，乙方不得部分或全部转让其应履行的合同项下的义务。</w:t>
      </w:r>
    </w:p>
    <w:p w14:paraId="4D6FCA71">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十三、 合同生效：</w:t>
      </w:r>
    </w:p>
    <w:p w14:paraId="289E3D7D">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1.本合同在甲乙双方法人代表或其授权代表签字盖章后生效。</w:t>
      </w:r>
    </w:p>
    <w:p w14:paraId="170063DE">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 合同一式__份。</w:t>
      </w:r>
    </w:p>
    <w:p w14:paraId="3D56F86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甲方（盖章）： </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乙方（盖章）：</w:t>
      </w:r>
    </w:p>
    <w:p w14:paraId="6210CE72">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代表： </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代表：</w:t>
      </w:r>
    </w:p>
    <w:p w14:paraId="7C31BBF0">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签定地点：</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签定日期：</w:t>
      </w:r>
    </w:p>
    <w:p w14:paraId="04F064A3">
      <w:pPr>
        <w:pStyle w:val="1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xml:space="preserve"> 年 月 日</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 xml:space="preserve"> 年 月 日</w:t>
      </w:r>
    </w:p>
    <w:p w14:paraId="76E25D40">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开户名称：</w:t>
      </w:r>
    </w:p>
    <w:p w14:paraId="7F7178A1">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银行帐号：</w:t>
      </w:r>
    </w:p>
    <w:p w14:paraId="6B3694F0">
      <w:pPr>
        <w:pStyle w:val="12"/>
        <w:keepNext w:val="0"/>
        <w:keepLines w:val="0"/>
        <w:widowControl/>
        <w:suppressLineNumbers w:val="0"/>
        <w:ind w:firstLine="5400" w:firstLineChars="200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开 户 行：</w:t>
      </w:r>
    </w:p>
    <w:p w14:paraId="2489A189">
      <w:pPr>
        <w:spacing w:line="360" w:lineRule="auto"/>
        <w:ind w:firstLine="482" w:firstLineChars="200"/>
        <w:jc w:val="left"/>
        <w:outlineLvl w:val="0"/>
        <w:rPr>
          <w:rFonts w:ascii="宋体" w:hAnsi="宋体" w:cs="宋体"/>
          <w:b/>
          <w:sz w:val="24"/>
          <w:shd w:val="clear" w:color="auto" w:fill="FFFFFF" w:themeFill="background1"/>
        </w:rPr>
      </w:pPr>
    </w:p>
    <w:p w14:paraId="11F48B2B">
      <w:pPr>
        <w:spacing w:line="360" w:lineRule="auto"/>
        <w:rPr>
          <w:rFonts w:ascii="宋体" w:cs="宋体"/>
          <w:b/>
          <w:bCs/>
          <w:sz w:val="32"/>
          <w:szCs w:val="32"/>
          <w:shd w:val="clear" w:color="auto" w:fill="FFFFFF" w:themeFill="background1"/>
        </w:rPr>
      </w:pPr>
    </w:p>
    <w:p w14:paraId="3FD2E382">
      <w:pPr>
        <w:spacing w:line="360" w:lineRule="auto"/>
        <w:rPr>
          <w:rFonts w:ascii="宋体" w:cs="宋体"/>
          <w:b/>
          <w:bCs/>
          <w:sz w:val="32"/>
          <w:szCs w:val="32"/>
          <w:shd w:val="clear" w:color="auto" w:fill="FFFFFF" w:themeFill="background1"/>
        </w:rPr>
      </w:pPr>
    </w:p>
    <w:p w14:paraId="0C836EB6">
      <w:pPr>
        <w:pStyle w:val="2"/>
        <w:ind w:firstLine="2873" w:firstLineChars="795"/>
        <w:rPr>
          <w:rFonts w:ascii="黑体" w:hAnsi="黑体" w:eastAsia="黑体" w:cs="宋体"/>
          <w:sz w:val="36"/>
          <w:szCs w:val="36"/>
          <w:shd w:val="clear" w:color="auto" w:fill="FFFFFF" w:themeFill="background1"/>
        </w:rPr>
      </w:pPr>
      <w:bookmarkStart w:id="112" w:name="_Toc121835980"/>
    </w:p>
    <w:p w14:paraId="601CDC4C">
      <w:pPr>
        <w:pStyle w:val="2"/>
        <w:ind w:firstLine="2873" w:firstLineChars="795"/>
        <w:rPr>
          <w:rFonts w:ascii="黑体" w:hAnsi="黑体" w:eastAsia="黑体" w:cs="宋体"/>
          <w:sz w:val="36"/>
          <w:szCs w:val="36"/>
          <w:shd w:val="clear" w:color="auto" w:fill="FFFFFF" w:themeFill="background1"/>
        </w:rPr>
      </w:pPr>
    </w:p>
    <w:p w14:paraId="69B315BF">
      <w:pPr>
        <w:pStyle w:val="2"/>
        <w:ind w:firstLine="2873" w:firstLineChars="795"/>
        <w:rPr>
          <w:rFonts w:ascii="黑体" w:hAnsi="黑体" w:eastAsia="黑体" w:cs="宋体"/>
          <w:sz w:val="36"/>
          <w:szCs w:val="36"/>
          <w:shd w:val="clear" w:color="auto" w:fill="FFFFFF" w:themeFill="background1"/>
        </w:rPr>
      </w:pPr>
    </w:p>
    <w:p w14:paraId="7B0D6561">
      <w:pPr>
        <w:pStyle w:val="2"/>
        <w:ind w:firstLine="2873" w:firstLineChars="795"/>
        <w:rPr>
          <w:rFonts w:ascii="黑体" w:hAnsi="黑体" w:eastAsia="黑体" w:cs="宋体"/>
          <w:sz w:val="36"/>
          <w:szCs w:val="36"/>
          <w:shd w:val="clear" w:color="auto" w:fill="FFFFFF" w:themeFill="background1"/>
        </w:rPr>
      </w:pPr>
    </w:p>
    <w:p w14:paraId="49D26DFF">
      <w:pPr>
        <w:pStyle w:val="2"/>
        <w:ind w:firstLine="2873" w:firstLineChars="795"/>
        <w:rPr>
          <w:rFonts w:ascii="黑体" w:hAnsi="黑体" w:eastAsia="黑体" w:cs="宋体"/>
          <w:sz w:val="36"/>
          <w:szCs w:val="36"/>
          <w:shd w:val="clear" w:color="auto" w:fill="FFFFFF" w:themeFill="background1"/>
        </w:rPr>
      </w:pPr>
    </w:p>
    <w:p w14:paraId="103F1143">
      <w:pPr>
        <w:pStyle w:val="2"/>
        <w:ind w:firstLine="2873" w:firstLineChars="795"/>
        <w:rPr>
          <w:rFonts w:ascii="黑体" w:hAnsi="黑体" w:eastAsia="黑体" w:cs="宋体"/>
          <w:sz w:val="36"/>
          <w:szCs w:val="36"/>
          <w:shd w:val="clear" w:color="auto" w:fill="FFFFFF" w:themeFill="background1"/>
        </w:rPr>
      </w:pPr>
    </w:p>
    <w:p w14:paraId="0826F293">
      <w:pPr>
        <w:pStyle w:val="2"/>
        <w:ind w:firstLine="2873" w:firstLineChars="795"/>
        <w:rPr>
          <w:rFonts w:ascii="黑体" w:hAnsi="黑体" w:eastAsia="黑体" w:cs="宋体"/>
          <w:sz w:val="36"/>
          <w:szCs w:val="36"/>
          <w:shd w:val="clear" w:color="auto" w:fill="FFFFFF" w:themeFill="background1"/>
        </w:rPr>
      </w:pPr>
    </w:p>
    <w:p w14:paraId="0E0BD706">
      <w:pPr>
        <w:pStyle w:val="2"/>
        <w:ind w:firstLine="2873" w:firstLineChars="795"/>
        <w:rPr>
          <w:rFonts w:ascii="黑体" w:hAnsi="黑体" w:eastAsia="黑体" w:cs="宋体"/>
          <w:sz w:val="36"/>
          <w:szCs w:val="36"/>
          <w:shd w:val="clear" w:color="auto" w:fill="FFFFFF" w:themeFill="background1"/>
        </w:rPr>
      </w:pPr>
    </w:p>
    <w:p w14:paraId="11268A62">
      <w:pPr>
        <w:pStyle w:val="2"/>
        <w:ind w:firstLine="2873" w:firstLineChars="795"/>
        <w:rPr>
          <w:rFonts w:ascii="黑体" w:hAnsi="黑体" w:eastAsia="黑体" w:cs="宋体"/>
          <w:sz w:val="36"/>
          <w:szCs w:val="36"/>
          <w:shd w:val="clear" w:color="auto" w:fill="FFFFFF" w:themeFill="background1"/>
        </w:rPr>
      </w:pPr>
    </w:p>
    <w:p w14:paraId="093774E6">
      <w:pPr>
        <w:pStyle w:val="2"/>
        <w:ind w:firstLine="2873" w:firstLineChars="795"/>
        <w:rPr>
          <w:rFonts w:ascii="黑体" w:hAnsi="黑体" w:eastAsia="黑体" w:cs="宋体"/>
          <w:sz w:val="36"/>
          <w:szCs w:val="36"/>
          <w:shd w:val="clear" w:color="auto" w:fill="FFFFFF" w:themeFill="background1"/>
        </w:rPr>
      </w:pPr>
    </w:p>
    <w:p w14:paraId="388B6E9D">
      <w:pPr>
        <w:pStyle w:val="2"/>
        <w:ind w:firstLine="2873" w:firstLineChars="795"/>
        <w:rPr>
          <w:rFonts w:ascii="黑体" w:hAnsi="黑体" w:eastAsia="黑体" w:cs="宋体"/>
          <w:sz w:val="36"/>
          <w:szCs w:val="36"/>
          <w:shd w:val="clear" w:color="auto" w:fill="FFFFFF" w:themeFill="background1"/>
        </w:rPr>
      </w:pPr>
    </w:p>
    <w:p w14:paraId="5A7215F7">
      <w:pPr>
        <w:pStyle w:val="2"/>
        <w:ind w:firstLine="2873" w:firstLineChars="795"/>
        <w:rPr>
          <w:rFonts w:ascii="黑体" w:hAnsi="黑体" w:eastAsia="黑体" w:cs="宋体"/>
          <w:sz w:val="36"/>
          <w:szCs w:val="36"/>
          <w:shd w:val="clear" w:color="auto" w:fill="FFFFFF" w:themeFill="background1"/>
        </w:rPr>
      </w:pPr>
    </w:p>
    <w:p w14:paraId="03459018">
      <w:pPr>
        <w:pStyle w:val="2"/>
        <w:ind w:firstLine="2873" w:firstLineChars="795"/>
        <w:rPr>
          <w:rFonts w:ascii="黑体" w:hAnsi="黑体" w:eastAsia="黑体" w:cs="宋体"/>
          <w:sz w:val="36"/>
          <w:szCs w:val="36"/>
          <w:shd w:val="clear" w:color="auto" w:fill="FFFFFF" w:themeFill="background1"/>
        </w:rPr>
      </w:pPr>
    </w:p>
    <w:p w14:paraId="2C77BE71">
      <w:pPr>
        <w:pStyle w:val="2"/>
        <w:ind w:firstLine="2873" w:firstLineChars="795"/>
        <w:rPr>
          <w:rFonts w:ascii="黑体" w:hAnsi="黑体" w:eastAsia="黑体" w:cs="宋体"/>
          <w:sz w:val="36"/>
          <w:szCs w:val="36"/>
          <w:shd w:val="clear" w:color="auto" w:fill="FFFFFF" w:themeFill="background1"/>
        </w:rPr>
      </w:pPr>
    </w:p>
    <w:p w14:paraId="643EF8A2">
      <w:pPr>
        <w:pStyle w:val="2"/>
        <w:ind w:firstLine="2873" w:firstLineChars="795"/>
        <w:rPr>
          <w:rFonts w:ascii="黑体" w:hAnsi="黑体" w:eastAsia="黑体" w:cs="宋体"/>
          <w:sz w:val="36"/>
          <w:szCs w:val="36"/>
          <w:shd w:val="clear" w:color="auto" w:fill="FFFFFF" w:themeFill="background1"/>
        </w:rPr>
      </w:pPr>
    </w:p>
    <w:p w14:paraId="463EA9A3">
      <w:pPr>
        <w:pStyle w:val="2"/>
        <w:ind w:firstLine="2873" w:firstLineChars="795"/>
        <w:rPr>
          <w:rFonts w:ascii="黑体" w:hAnsi="黑体" w:eastAsia="黑体" w:cs="宋体"/>
          <w:sz w:val="36"/>
          <w:szCs w:val="36"/>
          <w:shd w:val="clear" w:color="auto" w:fill="FFFFFF" w:themeFill="background1"/>
        </w:rPr>
      </w:pPr>
    </w:p>
    <w:p w14:paraId="6B2E09B7">
      <w:pPr>
        <w:pStyle w:val="2"/>
        <w:ind w:firstLine="2873" w:firstLineChars="795"/>
        <w:rPr>
          <w:rFonts w:ascii="黑体" w:hAnsi="黑体" w:eastAsia="黑体" w:cs="宋体"/>
          <w:sz w:val="36"/>
          <w:szCs w:val="36"/>
          <w:shd w:val="clear" w:color="auto" w:fill="FFFFFF" w:themeFill="background1"/>
        </w:rPr>
      </w:pPr>
    </w:p>
    <w:p w14:paraId="7BB37A39">
      <w:pPr>
        <w:pStyle w:val="2"/>
        <w:ind w:firstLine="2873" w:firstLineChars="795"/>
        <w:rPr>
          <w:rFonts w:ascii="黑体" w:hAnsi="黑体" w:eastAsia="黑体" w:cs="宋体"/>
          <w:sz w:val="36"/>
          <w:szCs w:val="36"/>
          <w:shd w:val="clear" w:color="auto" w:fill="FFFFFF" w:themeFill="background1"/>
        </w:rPr>
      </w:pPr>
    </w:p>
    <w:p w14:paraId="1A6FB51C">
      <w:pPr>
        <w:pStyle w:val="2"/>
        <w:ind w:firstLine="2873" w:firstLineChars="795"/>
        <w:rPr>
          <w:rFonts w:ascii="黑体" w:hAnsi="黑体" w:eastAsia="黑体" w:cs="宋体"/>
          <w:sz w:val="36"/>
          <w:szCs w:val="36"/>
          <w:shd w:val="clear" w:color="auto" w:fill="FFFFFF" w:themeFill="background1"/>
        </w:rPr>
      </w:pPr>
    </w:p>
    <w:p w14:paraId="6BE811DA">
      <w:pPr>
        <w:pStyle w:val="2"/>
        <w:ind w:firstLine="2873" w:firstLineChars="795"/>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第六章  响应性文件格式</w:t>
      </w:r>
      <w:bookmarkEnd w:id="112"/>
    </w:p>
    <w:p w14:paraId="7D8F9CDB">
      <w:pPr>
        <w:spacing w:line="360" w:lineRule="auto"/>
        <w:ind w:firstLine="200"/>
        <w:rPr>
          <w:rFonts w:ascii="宋体" w:cs="宋体"/>
          <w:b/>
          <w:sz w:val="30"/>
          <w:szCs w:val="30"/>
          <w:shd w:val="clear" w:color="auto" w:fill="FFFFFF" w:themeFill="background1"/>
        </w:rPr>
      </w:pPr>
    </w:p>
    <w:p w14:paraId="34D2BED5">
      <w:pPr>
        <w:spacing w:line="360" w:lineRule="auto"/>
        <w:ind w:firstLine="200"/>
        <w:rPr>
          <w:rFonts w:ascii="宋体" w:cs="宋体"/>
          <w:b/>
          <w:sz w:val="30"/>
          <w:szCs w:val="30"/>
          <w:shd w:val="clear" w:color="auto" w:fill="FFFFFF" w:themeFill="background1"/>
        </w:rPr>
      </w:pPr>
    </w:p>
    <w:p w14:paraId="32504C24">
      <w:pPr>
        <w:spacing w:line="360" w:lineRule="auto"/>
        <w:ind w:firstLine="200"/>
        <w:jc w:val="center"/>
        <w:rPr>
          <w:rFonts w:hint="default" w:ascii="宋体" w:eastAsia="宋体" w:cs="宋体"/>
          <w:b/>
          <w:sz w:val="30"/>
          <w:szCs w:val="30"/>
          <w:u w:val="single"/>
          <w:shd w:val="clear" w:color="auto" w:fill="FFFFFF" w:themeFill="background1"/>
          <w:lang w:val="en-US" w:eastAsia="zh-CN"/>
        </w:rPr>
      </w:pPr>
      <w:r>
        <w:rPr>
          <w:rFonts w:hint="eastAsia" w:ascii="宋体" w:hAnsi="宋体" w:cs="宋体"/>
          <w:b/>
          <w:sz w:val="30"/>
          <w:szCs w:val="30"/>
          <w:shd w:val="clear" w:color="auto" w:fill="FFFFFF" w:themeFill="background1"/>
        </w:rPr>
        <w:t>（项目名称）</w:t>
      </w:r>
    </w:p>
    <w:p w14:paraId="4F36AFEB">
      <w:pPr>
        <w:spacing w:line="360" w:lineRule="auto"/>
        <w:ind w:firstLine="200"/>
        <w:rPr>
          <w:rFonts w:ascii="宋体" w:cs="宋体"/>
          <w:b/>
          <w:shd w:val="clear" w:color="auto" w:fill="FFFFFF" w:themeFill="background1"/>
        </w:rPr>
      </w:pPr>
    </w:p>
    <w:p w14:paraId="21D826B5">
      <w:pPr>
        <w:spacing w:line="360" w:lineRule="auto"/>
        <w:ind w:firstLine="200"/>
        <w:jc w:val="center"/>
        <w:rPr>
          <w:rFonts w:ascii="宋体" w:cs="宋体"/>
          <w:b/>
          <w:sz w:val="44"/>
          <w:szCs w:val="44"/>
          <w:shd w:val="clear" w:color="auto" w:fill="FFFFFF" w:themeFill="background1"/>
        </w:rPr>
      </w:pPr>
    </w:p>
    <w:p w14:paraId="0776E7F3">
      <w:pPr>
        <w:spacing w:line="360" w:lineRule="auto"/>
        <w:ind w:firstLine="200"/>
        <w:jc w:val="center"/>
        <w:rPr>
          <w:rFonts w:ascii="宋体" w:cs="宋体"/>
          <w:b/>
          <w:sz w:val="44"/>
          <w:szCs w:val="44"/>
          <w:shd w:val="clear" w:color="auto" w:fill="FFFFFF" w:themeFill="background1"/>
        </w:rPr>
      </w:pPr>
    </w:p>
    <w:p w14:paraId="6FA7A2CC">
      <w:pPr>
        <w:spacing w:line="360" w:lineRule="auto"/>
        <w:ind w:firstLine="200"/>
        <w:jc w:val="center"/>
        <w:rPr>
          <w:rFonts w:ascii="宋体" w:cs="宋体"/>
          <w:b/>
          <w:sz w:val="44"/>
          <w:szCs w:val="44"/>
          <w:shd w:val="clear" w:color="auto" w:fill="FFFFFF" w:themeFill="background1"/>
        </w:rPr>
      </w:pPr>
    </w:p>
    <w:p w14:paraId="793A0D5B">
      <w:pPr>
        <w:spacing w:line="360" w:lineRule="auto"/>
        <w:ind w:firstLine="200"/>
        <w:jc w:val="center"/>
        <w:rPr>
          <w:rFonts w:ascii="宋体" w:cs="宋体"/>
          <w:b/>
          <w:sz w:val="44"/>
          <w:szCs w:val="44"/>
          <w:shd w:val="clear" w:color="auto" w:fill="FFFFFF" w:themeFill="background1"/>
        </w:rPr>
      </w:pPr>
      <w:r>
        <w:rPr>
          <w:rFonts w:hint="eastAsia" w:ascii="宋体" w:hAnsi="宋体" w:cs="宋体"/>
          <w:b/>
          <w:sz w:val="44"/>
          <w:szCs w:val="44"/>
          <w:shd w:val="clear" w:color="auto" w:fill="FFFFFF" w:themeFill="background1"/>
        </w:rPr>
        <w:t>响应性文件</w:t>
      </w:r>
    </w:p>
    <w:p w14:paraId="76B8C400">
      <w:pPr>
        <w:spacing w:line="360" w:lineRule="auto"/>
        <w:ind w:firstLine="420" w:firstLineChars="200"/>
        <w:rPr>
          <w:rFonts w:ascii="宋体" w:cs="宋体"/>
          <w:shd w:val="clear" w:color="auto" w:fill="FFFFFF" w:themeFill="background1"/>
        </w:rPr>
      </w:pPr>
    </w:p>
    <w:p w14:paraId="6D681DCF">
      <w:pPr>
        <w:spacing w:line="360" w:lineRule="auto"/>
        <w:ind w:firstLine="200"/>
        <w:jc w:val="center"/>
        <w:rPr>
          <w:rFonts w:ascii="宋体" w:cs="宋体"/>
          <w:b/>
          <w:sz w:val="30"/>
          <w:szCs w:val="30"/>
          <w:shd w:val="clear" w:color="auto" w:fill="FFFFFF" w:themeFill="background1"/>
        </w:rPr>
      </w:pPr>
      <w:r>
        <w:rPr>
          <w:rFonts w:hint="eastAsia" w:ascii="宋体" w:hAnsi="宋体" w:cs="宋体"/>
          <w:b/>
          <w:sz w:val="30"/>
          <w:szCs w:val="30"/>
          <w:shd w:val="clear" w:color="auto" w:fill="FFFFFF" w:themeFill="background1"/>
        </w:rPr>
        <w:t>项目编号：</w:t>
      </w:r>
    </w:p>
    <w:p w14:paraId="6137F312">
      <w:pPr>
        <w:spacing w:line="360" w:lineRule="auto"/>
        <w:ind w:firstLine="420" w:firstLineChars="200"/>
        <w:rPr>
          <w:rFonts w:ascii="宋体" w:cs="宋体"/>
          <w:shd w:val="clear" w:color="auto" w:fill="FFFFFF" w:themeFill="background1"/>
        </w:rPr>
      </w:pPr>
    </w:p>
    <w:p w14:paraId="2E66B63A">
      <w:pPr>
        <w:spacing w:line="360" w:lineRule="auto"/>
        <w:ind w:firstLine="420" w:firstLineChars="200"/>
        <w:rPr>
          <w:rFonts w:ascii="宋体" w:cs="宋体"/>
          <w:shd w:val="clear" w:color="auto" w:fill="FFFFFF" w:themeFill="background1"/>
        </w:rPr>
      </w:pPr>
    </w:p>
    <w:p w14:paraId="667D1531">
      <w:pPr>
        <w:spacing w:line="360" w:lineRule="auto"/>
        <w:ind w:firstLine="420" w:firstLineChars="200"/>
        <w:rPr>
          <w:rFonts w:ascii="宋体" w:cs="宋体"/>
          <w:shd w:val="clear" w:color="auto" w:fill="FFFFFF" w:themeFill="background1"/>
        </w:rPr>
      </w:pPr>
    </w:p>
    <w:p w14:paraId="39CCEA17">
      <w:pPr>
        <w:spacing w:line="360" w:lineRule="auto"/>
        <w:ind w:firstLine="420" w:firstLineChars="200"/>
        <w:rPr>
          <w:rFonts w:ascii="宋体" w:cs="宋体"/>
          <w:shd w:val="clear" w:color="auto" w:fill="FFFFFF" w:themeFill="background1"/>
        </w:rPr>
      </w:pPr>
    </w:p>
    <w:p w14:paraId="59B4D4E5">
      <w:pPr>
        <w:spacing w:line="360" w:lineRule="auto"/>
        <w:ind w:firstLine="420" w:firstLineChars="200"/>
        <w:rPr>
          <w:rFonts w:ascii="宋体" w:cs="宋体"/>
          <w:shd w:val="clear" w:color="auto" w:fill="FFFFFF" w:themeFill="background1"/>
        </w:rPr>
      </w:pPr>
    </w:p>
    <w:p w14:paraId="6744ED85">
      <w:pPr>
        <w:spacing w:line="360" w:lineRule="auto"/>
        <w:ind w:firstLine="420" w:firstLineChars="200"/>
        <w:rPr>
          <w:rFonts w:ascii="宋体" w:cs="宋体"/>
          <w:shd w:val="clear" w:color="auto" w:fill="FFFFFF" w:themeFill="background1"/>
        </w:rPr>
      </w:pPr>
    </w:p>
    <w:p w14:paraId="3442128C">
      <w:pPr>
        <w:spacing w:line="360" w:lineRule="auto"/>
        <w:ind w:firstLine="420" w:firstLineChars="200"/>
        <w:rPr>
          <w:rFonts w:ascii="宋体" w:cs="宋体"/>
          <w:shd w:val="clear" w:color="auto" w:fill="FFFFFF" w:themeFill="background1"/>
        </w:rPr>
      </w:pPr>
    </w:p>
    <w:p w14:paraId="40D3EEE5">
      <w:pPr>
        <w:spacing w:line="360" w:lineRule="auto"/>
        <w:ind w:firstLine="200"/>
        <w:rPr>
          <w:rFonts w:ascii="宋体" w:cs="宋体"/>
          <w:shd w:val="clear" w:color="auto" w:fill="FFFFFF" w:themeFill="background1"/>
        </w:rPr>
      </w:pPr>
    </w:p>
    <w:p w14:paraId="5DBF81E9">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489CB2D6">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23A4B536">
      <w:pPr>
        <w:spacing w:line="360" w:lineRule="auto"/>
        <w:ind w:firstLine="200"/>
        <w:jc w:val="center"/>
        <w:rPr>
          <w:rFonts w:ascii="宋体" w:hAnsi="宋体" w:cs="宋体"/>
          <w:sz w:val="24"/>
          <w:shd w:val="clear" w:color="auto" w:fill="FFFFFF" w:themeFill="background1"/>
        </w:rPr>
      </w:pPr>
      <w:r>
        <w:rPr>
          <w:rFonts w:ascii="宋体" w:hAnsi="宋体" w:cs="宋体"/>
          <w:sz w:val="24"/>
          <w:shd w:val="clear" w:color="auto" w:fill="FFFFFF" w:themeFill="background1"/>
        </w:rPr>
        <w:t xml:space="preserve">  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月 </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 日</w:t>
      </w:r>
    </w:p>
    <w:p w14:paraId="16FE4C01">
      <w:pPr>
        <w:spacing w:line="360" w:lineRule="auto"/>
        <w:ind w:firstLine="200"/>
        <w:jc w:val="center"/>
        <w:rPr>
          <w:rFonts w:ascii="宋体" w:hAnsi="宋体" w:cs="宋体"/>
          <w:sz w:val="24"/>
          <w:shd w:val="clear" w:color="auto" w:fill="FFFFFF" w:themeFill="background1"/>
        </w:rPr>
      </w:pPr>
    </w:p>
    <w:p w14:paraId="4D8558F4">
      <w:pPr>
        <w:spacing w:line="360" w:lineRule="auto"/>
        <w:ind w:firstLine="200"/>
        <w:jc w:val="center"/>
        <w:rPr>
          <w:rFonts w:ascii="宋体" w:cs="宋体"/>
          <w:sz w:val="24"/>
          <w:shd w:val="clear" w:color="auto" w:fill="FFFFFF" w:themeFill="background1"/>
        </w:rPr>
      </w:pPr>
    </w:p>
    <w:p w14:paraId="294EFB8E">
      <w:pPr>
        <w:spacing w:line="360" w:lineRule="auto"/>
        <w:ind w:firstLine="200"/>
        <w:rPr>
          <w:rFonts w:ascii="宋体" w:cs="宋体"/>
          <w:shd w:val="clear" w:color="auto" w:fill="FFFFFF" w:themeFill="background1"/>
        </w:rPr>
      </w:pPr>
    </w:p>
    <w:p w14:paraId="1B6398D2">
      <w:pPr>
        <w:spacing w:line="360" w:lineRule="auto"/>
        <w:ind w:firstLine="200"/>
        <w:rPr>
          <w:rFonts w:ascii="宋体" w:cs="宋体"/>
          <w:shd w:val="clear" w:color="auto" w:fill="FFFFFF" w:themeFill="background1"/>
        </w:rPr>
      </w:pPr>
    </w:p>
    <w:p w14:paraId="179ABBFF">
      <w:pPr>
        <w:shd w:val="clear" w:color="auto" w:fill="FFFFFF"/>
        <w:tabs>
          <w:tab w:val="right" w:pos="6077"/>
        </w:tabs>
        <w:autoSpaceDE w:val="0"/>
        <w:autoSpaceDN w:val="0"/>
        <w:spacing w:line="360" w:lineRule="auto"/>
        <w:ind w:firstLine="200"/>
        <w:jc w:val="center"/>
        <w:rPr>
          <w:rFonts w:ascii="宋体" w:cs="宋体"/>
          <w:color w:val="000000"/>
          <w:sz w:val="44"/>
          <w:szCs w:val="44"/>
          <w:shd w:val="clear" w:color="auto" w:fill="FFFFFF" w:themeFill="background1"/>
        </w:rPr>
      </w:pPr>
      <w:r>
        <w:rPr>
          <w:rFonts w:hint="eastAsia" w:ascii="宋体" w:hAnsi="宋体" w:cs="宋体"/>
          <w:color w:val="000000"/>
          <w:sz w:val="44"/>
          <w:szCs w:val="44"/>
          <w:shd w:val="clear" w:color="auto" w:fill="FFFFFF" w:themeFill="background1"/>
        </w:rPr>
        <w:t>目 录</w:t>
      </w:r>
    </w:p>
    <w:p w14:paraId="30B016BA">
      <w:pPr>
        <w:shd w:val="clear" w:color="auto" w:fill="FFFFFF"/>
        <w:autoSpaceDE w:val="0"/>
        <w:autoSpaceDN w:val="0"/>
        <w:spacing w:line="360" w:lineRule="auto"/>
        <w:ind w:right="600" w:firstLine="200"/>
        <w:rPr>
          <w:rFonts w:ascii="宋体" w:cs="宋体"/>
          <w:color w:val="000000"/>
          <w:sz w:val="24"/>
          <w:shd w:val="clear" w:color="auto" w:fill="FFFFFF" w:themeFill="background1"/>
        </w:rPr>
      </w:pPr>
    </w:p>
    <w:p w14:paraId="2F664EDB">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14:paraId="2C7CDD2B">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076ECEF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62A6DEF2">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2130F50D">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14:paraId="45424D6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246C1B09">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14:paraId="6D5E84C0">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14:paraId="5669F422">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4C5BD9C1">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5DAFE14E">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4DE273D2">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04C70D31">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0175E7E0">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1FC841FD">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3FCBE735">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5255FEAB">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115B4974">
      <w:pPr>
        <w:spacing w:line="360" w:lineRule="auto"/>
        <w:jc w:val="center"/>
        <w:outlineLvl w:val="1"/>
        <w:rPr>
          <w:rFonts w:ascii="宋体" w:hAnsi="宋体" w:cs="宋体"/>
          <w:b/>
          <w:bCs/>
          <w:color w:val="000000"/>
          <w:kern w:val="10"/>
          <w:sz w:val="32"/>
          <w:szCs w:val="32"/>
          <w:shd w:val="clear" w:color="auto" w:fill="FFFFFF" w:themeFill="background1"/>
        </w:rPr>
      </w:pPr>
      <w:bookmarkStart w:id="113" w:name="_Toc479176291"/>
      <w:bookmarkStart w:id="114" w:name="_Toc8739155"/>
    </w:p>
    <w:p w14:paraId="0CE23E40">
      <w:pPr>
        <w:spacing w:line="360" w:lineRule="auto"/>
        <w:jc w:val="center"/>
        <w:outlineLvl w:val="1"/>
        <w:rPr>
          <w:rFonts w:ascii="宋体" w:hAnsi="宋体" w:cs="宋体"/>
          <w:b/>
          <w:bCs/>
          <w:color w:val="000000"/>
          <w:kern w:val="10"/>
          <w:sz w:val="32"/>
          <w:szCs w:val="32"/>
          <w:shd w:val="clear" w:color="auto" w:fill="FFFFFF" w:themeFill="background1"/>
        </w:rPr>
      </w:pPr>
    </w:p>
    <w:p w14:paraId="41726E63">
      <w:pPr>
        <w:spacing w:line="360" w:lineRule="auto"/>
        <w:jc w:val="center"/>
        <w:outlineLvl w:val="1"/>
        <w:rPr>
          <w:rFonts w:ascii="宋体" w:hAnsi="宋体" w:cs="宋体"/>
          <w:b/>
          <w:bCs/>
          <w:color w:val="000000"/>
          <w:kern w:val="10"/>
          <w:sz w:val="32"/>
          <w:szCs w:val="32"/>
          <w:shd w:val="clear" w:color="auto" w:fill="FFFFFF" w:themeFill="background1"/>
        </w:rPr>
      </w:pPr>
    </w:p>
    <w:p w14:paraId="4302C231">
      <w:pPr>
        <w:spacing w:line="360" w:lineRule="auto"/>
        <w:jc w:val="center"/>
        <w:outlineLvl w:val="1"/>
        <w:rPr>
          <w:rFonts w:ascii="宋体" w:hAnsi="宋体" w:cs="宋体"/>
          <w:b/>
          <w:bCs/>
          <w:color w:val="000000"/>
          <w:kern w:val="10"/>
          <w:sz w:val="28"/>
          <w:szCs w:val="28"/>
          <w:shd w:val="clear" w:color="auto" w:fill="FFFFFF" w:themeFill="background1"/>
        </w:rPr>
      </w:pPr>
      <w:bookmarkStart w:id="115" w:name="_Toc121835981"/>
    </w:p>
    <w:p w14:paraId="1313475E">
      <w:pPr>
        <w:spacing w:line="360" w:lineRule="auto"/>
        <w:jc w:val="center"/>
        <w:outlineLvl w:val="1"/>
        <w:rPr>
          <w:rFonts w:ascii="宋体" w:hAnsi="宋体" w:cs="宋体"/>
          <w:b/>
          <w:bCs/>
          <w:color w:val="000000"/>
          <w:kern w:val="10"/>
          <w:sz w:val="28"/>
          <w:szCs w:val="28"/>
          <w:shd w:val="clear" w:color="auto" w:fill="FFFFFF" w:themeFill="background1"/>
        </w:rPr>
      </w:pPr>
    </w:p>
    <w:p w14:paraId="7A65E60F">
      <w:pPr>
        <w:spacing w:line="360" w:lineRule="auto"/>
        <w:jc w:val="center"/>
        <w:outlineLvl w:val="1"/>
        <w:rPr>
          <w:rFonts w:ascii="宋体" w:hAnsi="宋体" w:cs="宋体"/>
          <w:b/>
          <w:bCs/>
          <w:color w:val="000000"/>
          <w:kern w:val="10"/>
          <w:sz w:val="28"/>
          <w:szCs w:val="28"/>
          <w:shd w:val="clear" w:color="auto" w:fill="FFFFFF" w:themeFill="background1"/>
        </w:rPr>
      </w:pPr>
    </w:p>
    <w:p w14:paraId="40304116">
      <w:pPr>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7A895CE2">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一、投标函</w:t>
      </w:r>
      <w:bookmarkEnd w:id="113"/>
      <w:bookmarkEnd w:id="114"/>
      <w:bookmarkEnd w:id="115"/>
    </w:p>
    <w:p w14:paraId="521E8B9C">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致：</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（采购单位名称）：</w:t>
      </w:r>
    </w:p>
    <w:p w14:paraId="2F064179">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1、根据贵方为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（项目名称）的磋商公告（项目编号： </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），遵照《中华人民共和国政府采购法》等有关法律、法规的规定，经认真研究磋商文件后，我方愿意以人民币（大写）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（小写）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的投标报价</w:t>
      </w:r>
      <w:r>
        <w:rPr>
          <w:rFonts w:hint="eastAsia" w:ascii="宋体" w:hAnsi="宋体"/>
          <w:sz w:val="24"/>
          <w:shd w:val="clear" w:color="auto" w:fill="FFFFFF" w:themeFill="background1"/>
        </w:rPr>
        <w:t>按合同约定实施和完成承包项目，</w:t>
      </w:r>
      <w:r>
        <w:rPr>
          <w:rFonts w:hint="eastAsia" w:ascii="宋体" w:hAnsi="宋体"/>
          <w:sz w:val="24"/>
          <w:shd w:val="clear" w:color="auto" w:fill="FFFFFF" w:themeFill="background1"/>
          <w:lang w:eastAsia="zh-CN"/>
        </w:rPr>
        <w:t>服务期限</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，质量要求</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14:paraId="3A2C618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2、如果我们的响应性文件被接受，我们将履行磋商文件中规定的每一项要求，按期、按质、按量履行合同。</w:t>
      </w:r>
    </w:p>
    <w:p w14:paraId="3142290E">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3、我方愿按《中华人民共和国合同法》履行我方的全部责任。</w:t>
      </w:r>
    </w:p>
    <w:p w14:paraId="1E5C50DB">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4、我方已详细研究全部磋商文件，包括修改文件以及全部参考资料和有关附件。我们完全理解并同意放弃对这方面有不明及误解的权力。</w:t>
      </w:r>
    </w:p>
    <w:p w14:paraId="10249E2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5、本项目磋商有效期为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14:paraId="158DD08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6、我方同意提供按照贵方可能要求的与磋商有关的一切数据或资料。</w:t>
      </w:r>
    </w:p>
    <w:p w14:paraId="2D91737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7、我单位声明参加本次政府采购活动前3年内在经营活动中没有重大违法记录（重大违法记录，是指投标人因违法经营受到刑事处罚或者责令停产停业、吊销许可证或者执照、较大数额罚款等行政处罚）。</w:t>
      </w:r>
    </w:p>
    <w:p w14:paraId="6ED7111F">
      <w:pPr>
        <w:spacing w:line="360" w:lineRule="auto"/>
        <w:ind w:firstLine="482" w:firstLineChars="200"/>
        <w:rPr>
          <w:rFonts w:ascii="宋体" w:hAnsi="宋体" w:cs="宋体"/>
          <w:b/>
          <w:bCs/>
          <w:color w:val="000000"/>
          <w:kern w:val="10"/>
          <w:sz w:val="24"/>
          <w:shd w:val="clear" w:color="auto" w:fill="FFFFFF" w:themeFill="background1"/>
        </w:rPr>
      </w:pPr>
      <w:r>
        <w:rPr>
          <w:rFonts w:hint="eastAsia" w:ascii="宋体" w:hAnsi="宋体" w:cs="宋体"/>
          <w:b/>
          <w:bCs/>
          <w:color w:val="000000"/>
          <w:kern w:val="10"/>
          <w:sz w:val="24"/>
          <w:shd w:val="clear" w:color="auto" w:fill="FFFFFF" w:themeFill="background1"/>
        </w:rPr>
        <w:t>8、我方保证响应性文件中的所有资料均为真实、有效的，如有虚假，我方承诺响应性文件无效并愿承担一切责任</w:t>
      </w:r>
    </w:p>
    <w:p w14:paraId="31F20CDB">
      <w:pPr>
        <w:spacing w:line="360" w:lineRule="auto"/>
        <w:rPr>
          <w:rFonts w:ascii="宋体" w:hAnsi="宋体" w:cs="宋体"/>
          <w:color w:val="000000"/>
          <w:kern w:val="10"/>
          <w:sz w:val="24"/>
          <w:shd w:val="clear" w:color="auto" w:fill="FFFFFF" w:themeFill="background1"/>
        </w:rPr>
      </w:pPr>
    </w:p>
    <w:p w14:paraId="74273A8F">
      <w:pPr>
        <w:spacing w:line="360" w:lineRule="auto"/>
        <w:ind w:firstLine="720" w:firstLineChars="300"/>
        <w:rPr>
          <w:rFonts w:ascii="宋体" w:hAnsi="宋体" w:cs="宋体"/>
          <w:sz w:val="24"/>
          <w:shd w:val="clear" w:color="auto" w:fill="FFFFFF" w:themeFill="background1"/>
        </w:rPr>
      </w:pPr>
    </w:p>
    <w:p w14:paraId="2F9C424C">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w:t>
      </w: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kern w:val="0"/>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6D076393">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14:paraId="1A3A6D77">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14:paraId="2B7E56C8">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14:paraId="70ED4AA0">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14:paraId="10D45B3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7F523FC0">
      <w:pPr>
        <w:spacing w:line="360" w:lineRule="auto"/>
        <w:rPr>
          <w:rFonts w:ascii="宋体" w:hAnsi="宋体" w:cs="宋体"/>
          <w:sz w:val="24"/>
          <w:u w:val="single"/>
          <w:shd w:val="clear" w:color="auto" w:fill="FFFFFF" w:themeFill="background1"/>
        </w:rPr>
      </w:pPr>
    </w:p>
    <w:p w14:paraId="1C87A5E1">
      <w:pPr>
        <w:spacing w:line="360" w:lineRule="auto"/>
        <w:jc w:val="center"/>
        <w:rPr>
          <w:rFonts w:ascii="宋体" w:hAnsi="宋体" w:cs="宋体"/>
          <w:b/>
          <w:bCs/>
          <w:color w:val="000000"/>
          <w:kern w:val="10"/>
          <w:sz w:val="28"/>
          <w:szCs w:val="28"/>
          <w:shd w:val="clear" w:color="auto" w:fill="FFFFFF" w:themeFill="background1"/>
        </w:rPr>
      </w:pPr>
    </w:p>
    <w:p w14:paraId="11BC7B24">
      <w:pPr>
        <w:spacing w:line="360" w:lineRule="auto"/>
        <w:jc w:val="center"/>
        <w:rPr>
          <w:rFonts w:ascii="宋体" w:hAnsi="宋体" w:cs="宋体"/>
          <w:b/>
          <w:bCs/>
          <w:color w:val="000000"/>
          <w:kern w:val="0"/>
          <w:sz w:val="28"/>
          <w:szCs w:val="28"/>
          <w:shd w:val="clear" w:color="auto" w:fill="FFFFFF" w:themeFill="background1"/>
        </w:rPr>
      </w:pPr>
    </w:p>
    <w:p w14:paraId="5A869B59">
      <w:pPr>
        <w:spacing w:line="360" w:lineRule="auto"/>
        <w:jc w:val="center"/>
        <w:rPr>
          <w:rFonts w:ascii="宋体" w:hAnsi="宋体" w:cs="宋体"/>
          <w:b/>
          <w:bCs/>
          <w:color w:val="000000"/>
          <w:kern w:val="0"/>
          <w:sz w:val="28"/>
          <w:szCs w:val="28"/>
          <w:shd w:val="clear" w:color="auto" w:fill="FFFFFF" w:themeFill="background1"/>
        </w:rPr>
      </w:pPr>
      <w:r>
        <w:rPr>
          <w:rFonts w:hint="eastAsia" w:ascii="宋体" w:hAnsi="宋体" w:cs="宋体"/>
          <w:b/>
          <w:bCs/>
          <w:color w:val="000000"/>
          <w:kern w:val="0"/>
          <w:sz w:val="28"/>
          <w:szCs w:val="28"/>
          <w:shd w:val="clear" w:color="auto" w:fill="FFFFFF" w:themeFill="background1"/>
        </w:rPr>
        <w:t>竞争性谈磋商报价表（第一轮）</w:t>
      </w:r>
    </w:p>
    <w:p w14:paraId="769A7F88">
      <w:pPr>
        <w:spacing w:line="360" w:lineRule="auto"/>
        <w:jc w:val="center"/>
        <w:rPr>
          <w:rFonts w:ascii="宋体" w:hAnsi="宋体" w:cs="宋体"/>
          <w:b/>
          <w:bCs/>
          <w:color w:val="000000"/>
          <w:kern w:val="0"/>
          <w:sz w:val="28"/>
          <w:szCs w:val="28"/>
          <w:shd w:val="clear" w:color="auto" w:fill="FFFFFF" w:themeFill="background1"/>
        </w:rPr>
      </w:pPr>
    </w:p>
    <w:tbl>
      <w:tblPr>
        <w:tblStyle w:val="1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676"/>
        <w:gridCol w:w="900"/>
        <w:gridCol w:w="1350"/>
        <w:gridCol w:w="700"/>
        <w:gridCol w:w="1614"/>
      </w:tblGrid>
      <w:tr w14:paraId="054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38" w:type="dxa"/>
            <w:vAlign w:val="center"/>
          </w:tcPr>
          <w:p w14:paraId="3CB959F4">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项目名称</w:t>
            </w:r>
          </w:p>
        </w:tc>
        <w:tc>
          <w:tcPr>
            <w:tcW w:w="6240" w:type="dxa"/>
            <w:gridSpan w:val="5"/>
          </w:tcPr>
          <w:p w14:paraId="67AD44DA">
            <w:pPr>
              <w:spacing w:line="360" w:lineRule="auto"/>
              <w:rPr>
                <w:rFonts w:ascii="宋体" w:hAnsi="宋体" w:cs="宋体"/>
                <w:color w:val="000000"/>
                <w:sz w:val="24"/>
                <w:shd w:val="clear" w:color="auto" w:fill="FFFFFF" w:themeFill="background1"/>
              </w:rPr>
            </w:pPr>
          </w:p>
        </w:tc>
      </w:tr>
      <w:tr w14:paraId="1CA8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38" w:type="dxa"/>
            <w:vAlign w:val="center"/>
          </w:tcPr>
          <w:p w14:paraId="78EC8514">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sz w:val="24"/>
                <w:shd w:val="clear" w:color="auto" w:fill="FFFFFF" w:themeFill="background1"/>
              </w:rPr>
              <w:t>名称</w:t>
            </w:r>
          </w:p>
        </w:tc>
        <w:tc>
          <w:tcPr>
            <w:tcW w:w="6240" w:type="dxa"/>
            <w:gridSpan w:val="5"/>
          </w:tcPr>
          <w:p w14:paraId="22B2B2CC">
            <w:pPr>
              <w:spacing w:line="360" w:lineRule="auto"/>
              <w:rPr>
                <w:rFonts w:ascii="宋体" w:hAnsi="宋体" w:cs="宋体"/>
                <w:color w:val="000000"/>
                <w:sz w:val="24"/>
                <w:shd w:val="clear" w:color="auto" w:fill="FFFFFF" w:themeFill="background1"/>
              </w:rPr>
            </w:pPr>
          </w:p>
        </w:tc>
      </w:tr>
      <w:tr w14:paraId="0E72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14:paraId="725EF55A">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cs="宋体"/>
                <w:color w:val="000000"/>
                <w:kern w:val="0"/>
                <w:sz w:val="24"/>
                <w:shd w:val="clear" w:color="auto" w:fill="FFFFFF" w:themeFill="background1"/>
                <w:lang w:val="en-US" w:eastAsia="zh-CN"/>
              </w:rPr>
              <w:t>企业资质</w:t>
            </w:r>
          </w:p>
        </w:tc>
        <w:tc>
          <w:tcPr>
            <w:tcW w:w="6240" w:type="dxa"/>
            <w:gridSpan w:val="5"/>
          </w:tcPr>
          <w:p w14:paraId="60F3B905">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14:paraId="4D27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14:paraId="7D1C9D93">
            <w:pPr>
              <w:spacing w:line="360" w:lineRule="auto"/>
              <w:jc w:val="center"/>
              <w:rPr>
                <w:rFonts w:hint="eastAsia" w:ascii="宋体" w:hAnsi="宋体" w:eastAsia="宋体" w:cs="宋体"/>
                <w:color w:val="000000"/>
                <w:kern w:val="0"/>
                <w:sz w:val="24"/>
                <w:shd w:val="clear" w:color="auto" w:fill="FFFFFF" w:themeFill="background1"/>
              </w:rPr>
            </w:pPr>
            <w:r>
              <w:rPr>
                <w:rFonts w:hint="eastAsia" w:ascii="宋体" w:hAnsi="宋体" w:eastAsia="宋体" w:cs="宋体"/>
                <w:color w:val="000000"/>
                <w:kern w:val="0"/>
                <w:sz w:val="24"/>
                <w:shd w:val="clear" w:color="auto" w:fill="FFFFFF" w:themeFill="background1"/>
                <w:lang w:val="en-US" w:eastAsia="zh-CN"/>
              </w:rPr>
              <w:t>项目负责人</w:t>
            </w:r>
          </w:p>
        </w:tc>
        <w:tc>
          <w:tcPr>
            <w:tcW w:w="1676" w:type="dxa"/>
          </w:tcPr>
          <w:p w14:paraId="513D0ADB">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900" w:type="dxa"/>
            <w:vAlign w:val="center"/>
          </w:tcPr>
          <w:p w14:paraId="7D6D83AD">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级别</w:t>
            </w:r>
          </w:p>
        </w:tc>
        <w:tc>
          <w:tcPr>
            <w:tcW w:w="1350" w:type="dxa"/>
            <w:vAlign w:val="center"/>
          </w:tcPr>
          <w:p w14:paraId="3EE065C7">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700" w:type="dxa"/>
            <w:vAlign w:val="center"/>
          </w:tcPr>
          <w:p w14:paraId="75D2BDDF">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证书编号</w:t>
            </w:r>
          </w:p>
        </w:tc>
        <w:tc>
          <w:tcPr>
            <w:tcW w:w="1614" w:type="dxa"/>
          </w:tcPr>
          <w:p w14:paraId="2C451745">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14:paraId="5FE4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138" w:type="dxa"/>
            <w:vAlign w:val="center"/>
          </w:tcPr>
          <w:p w14:paraId="60A749DD">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报价</w:t>
            </w:r>
          </w:p>
          <w:p w14:paraId="22CB3A4E">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（第一轮）</w:t>
            </w:r>
          </w:p>
        </w:tc>
        <w:tc>
          <w:tcPr>
            <w:tcW w:w="6240" w:type="dxa"/>
            <w:gridSpan w:val="5"/>
            <w:vAlign w:val="center"/>
          </w:tcPr>
          <w:p w14:paraId="3FEEDB31">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小写：</w:t>
            </w:r>
          </w:p>
          <w:p w14:paraId="4B836819">
            <w:pPr>
              <w:spacing w:line="360" w:lineRule="auto"/>
              <w:rPr>
                <w:rFonts w:ascii="宋体" w:hAnsi="宋体" w:cs="宋体"/>
                <w:color w:val="000000"/>
                <w:sz w:val="24"/>
                <w:shd w:val="clear" w:color="auto" w:fill="FFFFFF" w:themeFill="background1"/>
              </w:rPr>
            </w:pPr>
          </w:p>
          <w:p w14:paraId="17ABD73D">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大写：</w:t>
            </w:r>
          </w:p>
        </w:tc>
      </w:tr>
      <w:tr w14:paraId="1EB5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38" w:type="dxa"/>
            <w:vAlign w:val="center"/>
          </w:tcPr>
          <w:p w14:paraId="0C49515E">
            <w:pPr>
              <w:spacing w:line="360" w:lineRule="auto"/>
              <w:jc w:val="center"/>
              <w:rPr>
                <w:rFonts w:hint="eastAsia" w:ascii="宋体" w:hAnsi="宋体" w:eastAsia="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eastAsia="zh-CN"/>
              </w:rPr>
              <w:t>服务期限</w:t>
            </w:r>
          </w:p>
        </w:tc>
        <w:tc>
          <w:tcPr>
            <w:tcW w:w="6240" w:type="dxa"/>
            <w:gridSpan w:val="5"/>
          </w:tcPr>
          <w:p w14:paraId="09FCDEE0">
            <w:pPr>
              <w:spacing w:line="360" w:lineRule="auto"/>
              <w:rPr>
                <w:rFonts w:ascii="宋体" w:hAnsi="宋体" w:cs="宋体"/>
                <w:color w:val="000000"/>
                <w:sz w:val="24"/>
                <w:shd w:val="clear" w:color="auto" w:fill="FFFFFF" w:themeFill="background1"/>
              </w:rPr>
            </w:pPr>
          </w:p>
        </w:tc>
      </w:tr>
      <w:tr w14:paraId="1B65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8" w:type="dxa"/>
            <w:vAlign w:val="center"/>
          </w:tcPr>
          <w:p w14:paraId="0A698F3E">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质量要求</w:t>
            </w:r>
          </w:p>
        </w:tc>
        <w:tc>
          <w:tcPr>
            <w:tcW w:w="6240" w:type="dxa"/>
            <w:gridSpan w:val="5"/>
          </w:tcPr>
          <w:p w14:paraId="59AA31B3">
            <w:pPr>
              <w:spacing w:line="360" w:lineRule="auto"/>
              <w:rPr>
                <w:rFonts w:ascii="宋体" w:hAnsi="宋体" w:cs="宋体"/>
                <w:color w:val="000000"/>
                <w:sz w:val="24"/>
                <w:shd w:val="clear" w:color="auto" w:fill="FFFFFF" w:themeFill="background1"/>
              </w:rPr>
            </w:pPr>
          </w:p>
        </w:tc>
      </w:tr>
      <w:tr w14:paraId="0A47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38" w:type="dxa"/>
            <w:vAlign w:val="center"/>
          </w:tcPr>
          <w:p w14:paraId="25D84CFC">
            <w:pPr>
              <w:spacing w:line="360" w:lineRule="auto"/>
              <w:jc w:val="center"/>
              <w:rPr>
                <w:rFonts w:hint="default" w:ascii="宋体" w:hAnsi="宋体" w:eastAsia="宋体" w:cs="宋体"/>
                <w:color w:val="000000"/>
                <w:sz w:val="24"/>
                <w:shd w:val="clear" w:color="auto" w:fill="FFFFFF" w:themeFill="background1"/>
                <w:lang w:val="en-US" w:eastAsia="zh-CN"/>
              </w:rPr>
            </w:pPr>
            <w:r>
              <w:rPr>
                <w:rFonts w:hint="eastAsia" w:ascii="宋体" w:hAnsi="宋体" w:cs="宋体"/>
                <w:color w:val="000000"/>
                <w:sz w:val="24"/>
                <w:shd w:val="clear" w:color="auto" w:fill="FFFFFF" w:themeFill="background1"/>
                <w:lang w:val="en-US" w:eastAsia="zh-CN"/>
              </w:rPr>
              <w:t>联系人及电话</w:t>
            </w:r>
          </w:p>
        </w:tc>
        <w:tc>
          <w:tcPr>
            <w:tcW w:w="6240" w:type="dxa"/>
            <w:gridSpan w:val="5"/>
          </w:tcPr>
          <w:p w14:paraId="293B385F">
            <w:pPr>
              <w:spacing w:line="360" w:lineRule="auto"/>
              <w:rPr>
                <w:rFonts w:ascii="宋体" w:hAnsi="宋体" w:cs="宋体"/>
                <w:color w:val="000000"/>
                <w:sz w:val="24"/>
                <w:shd w:val="clear" w:color="auto" w:fill="FFFFFF" w:themeFill="background1"/>
              </w:rPr>
            </w:pPr>
          </w:p>
        </w:tc>
      </w:tr>
      <w:tr w14:paraId="69D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38" w:type="dxa"/>
            <w:vAlign w:val="center"/>
          </w:tcPr>
          <w:p w14:paraId="7D23958A">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备注</w:t>
            </w:r>
          </w:p>
        </w:tc>
        <w:tc>
          <w:tcPr>
            <w:tcW w:w="6240" w:type="dxa"/>
            <w:gridSpan w:val="5"/>
          </w:tcPr>
          <w:p w14:paraId="0187F53D">
            <w:pPr>
              <w:spacing w:line="360" w:lineRule="auto"/>
              <w:rPr>
                <w:rFonts w:ascii="宋体" w:hAnsi="宋体" w:cs="宋体"/>
                <w:color w:val="000000"/>
                <w:sz w:val="24"/>
                <w:shd w:val="clear" w:color="auto" w:fill="FFFFFF" w:themeFill="background1"/>
              </w:rPr>
            </w:pPr>
          </w:p>
        </w:tc>
      </w:tr>
    </w:tbl>
    <w:p w14:paraId="3824AC89">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p>
    <w:p w14:paraId="2BD1DD80">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w:t>
      </w:r>
      <w:r>
        <w:rPr>
          <w:rFonts w:hint="eastAsia" w:ascii="宋体" w:hAnsi="宋体" w:cs="宋体"/>
          <w:color w:val="000000"/>
          <w:kern w:val="0"/>
          <w:sz w:val="24"/>
          <w:shd w:val="clear" w:color="auto" w:fill="FFFFFF" w:themeFill="background1"/>
          <w:lang w:val="en-US" w:eastAsia="zh-CN"/>
        </w:rPr>
        <w:t>供应商</w:t>
      </w:r>
      <w:r>
        <w:rPr>
          <w:rFonts w:hint="eastAsia" w:ascii="宋体" w:hAnsi="宋体" w:cs="宋体"/>
          <w:color w:val="000000"/>
          <w:kern w:val="0"/>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31804FA6">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14:paraId="58BD175B">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14:paraId="6C260E3D">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14:paraId="76A182F9">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14:paraId="6AA10FF2">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bookmarkStart w:id="116" w:name="_Toc1049891"/>
      <w:bookmarkStart w:id="117" w:name="_Toc8739156"/>
    </w:p>
    <w:p w14:paraId="1DB3D629">
      <w:pPr>
        <w:spacing w:line="360" w:lineRule="auto"/>
        <w:jc w:val="center"/>
        <w:rPr>
          <w:rFonts w:ascii="宋体" w:hAnsi="宋体" w:cs="宋体"/>
          <w:sz w:val="24"/>
          <w:shd w:val="clear" w:color="auto" w:fill="FFFFFF" w:themeFill="background1"/>
        </w:rPr>
      </w:pPr>
    </w:p>
    <w:p w14:paraId="503181E7">
      <w:pPr>
        <w:spacing w:line="360" w:lineRule="auto"/>
        <w:jc w:val="center"/>
        <w:rPr>
          <w:rFonts w:ascii="宋体" w:hAnsi="宋体" w:cs="宋体"/>
          <w:sz w:val="24"/>
          <w:shd w:val="clear" w:color="auto" w:fill="FFFFFF" w:themeFill="background1"/>
        </w:rPr>
      </w:pPr>
    </w:p>
    <w:p w14:paraId="53C62E7B">
      <w:pPr>
        <w:spacing w:line="360" w:lineRule="auto"/>
        <w:jc w:val="center"/>
        <w:outlineLvl w:val="1"/>
        <w:rPr>
          <w:rFonts w:ascii="宋体" w:hAnsi="宋体" w:cs="宋体"/>
          <w:b/>
          <w:bCs/>
          <w:color w:val="000000"/>
          <w:sz w:val="32"/>
          <w:szCs w:val="32"/>
          <w:shd w:val="clear" w:color="auto" w:fill="FFFFFF" w:themeFill="background1"/>
        </w:rPr>
      </w:pPr>
      <w:bookmarkStart w:id="118" w:name="_Toc121835982"/>
      <w:r>
        <w:rPr>
          <w:rFonts w:hint="eastAsia" w:ascii="宋体" w:hAnsi="宋体" w:cs="宋体"/>
          <w:b/>
          <w:bCs/>
          <w:color w:val="000000"/>
          <w:sz w:val="32"/>
          <w:szCs w:val="32"/>
          <w:shd w:val="clear" w:color="auto" w:fill="FFFFFF" w:themeFill="background1"/>
        </w:rPr>
        <w:t>二、法定代表人身份证明及授权委托书</w:t>
      </w:r>
      <w:bookmarkEnd w:id="116"/>
      <w:bookmarkEnd w:id="117"/>
      <w:bookmarkEnd w:id="118"/>
      <w:bookmarkStart w:id="119" w:name="_Toc234382962"/>
      <w:bookmarkStart w:id="120" w:name="_Toc387671317"/>
      <w:bookmarkStart w:id="121" w:name="_Toc387671679"/>
      <w:bookmarkStart w:id="122" w:name="_Toc387669603"/>
    </w:p>
    <w:p w14:paraId="437B1C97">
      <w:pPr>
        <w:spacing w:line="360" w:lineRule="auto"/>
        <w:rPr>
          <w:rFonts w:ascii="宋体" w:hAnsi="宋体" w:cs="宋体"/>
          <w:b/>
          <w:sz w:val="24"/>
          <w:shd w:val="clear" w:color="auto" w:fill="FFFFFF" w:themeFill="background1"/>
        </w:rPr>
      </w:pPr>
    </w:p>
    <w:p w14:paraId="478AA86D">
      <w:pPr>
        <w:spacing w:line="360" w:lineRule="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 xml:space="preserve">                            （一）法定代表人身份证明</w:t>
      </w:r>
      <w:bookmarkEnd w:id="119"/>
      <w:bookmarkEnd w:id="120"/>
      <w:bookmarkEnd w:id="121"/>
      <w:bookmarkEnd w:id="122"/>
    </w:p>
    <w:p w14:paraId="6C581FB1">
      <w:pPr>
        <w:spacing w:line="360" w:lineRule="auto"/>
        <w:rPr>
          <w:rFonts w:ascii="宋体" w:hAnsi="宋体" w:cs="宋体"/>
          <w:sz w:val="24"/>
          <w:shd w:val="clear" w:color="auto" w:fill="FFFFFF" w:themeFill="background1"/>
        </w:rPr>
      </w:pPr>
    </w:p>
    <w:p w14:paraId="01A0321B">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名称：</w:t>
      </w:r>
      <w:r>
        <w:rPr>
          <w:rFonts w:hint="eastAsia" w:ascii="宋体" w:hAnsi="宋体" w:cs="宋体"/>
          <w:sz w:val="24"/>
          <w:u w:val="single"/>
          <w:shd w:val="clear" w:color="auto" w:fill="FFFFFF" w:themeFill="background1"/>
        </w:rPr>
        <w:t xml:space="preserve">            </w:t>
      </w:r>
    </w:p>
    <w:p w14:paraId="74CB1140">
      <w:pPr>
        <w:spacing w:line="360" w:lineRule="auto"/>
        <w:rPr>
          <w:rFonts w:ascii="宋体" w:hAnsi="宋体" w:cs="宋体"/>
          <w:sz w:val="24"/>
          <w:u w:val="single"/>
          <w:shd w:val="clear" w:color="auto" w:fill="FFFFFF" w:themeFill="background1"/>
        </w:rPr>
      </w:pPr>
      <w:r>
        <w:rPr>
          <w:rFonts w:hint="eastAsia" w:ascii="宋体" w:hAnsi="宋体" w:cs="宋体"/>
          <w:spacing w:val="60"/>
          <w:kern w:val="0"/>
          <w:sz w:val="24"/>
          <w:shd w:val="clear" w:color="auto" w:fill="FFFFFF" w:themeFill="background1"/>
        </w:rPr>
        <w:t>单位性</w:t>
      </w:r>
      <w:r>
        <w:rPr>
          <w:rFonts w:hint="eastAsia" w:ascii="宋体" w:hAnsi="宋体" w:cs="宋体"/>
          <w:kern w:val="0"/>
          <w:sz w:val="24"/>
          <w:shd w:val="clear" w:color="auto" w:fill="FFFFFF" w:themeFill="background1"/>
        </w:rPr>
        <w:t>质</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14:paraId="3BB1558D">
      <w:pPr>
        <w:spacing w:line="360" w:lineRule="auto"/>
        <w:rPr>
          <w:rFonts w:ascii="宋体" w:hAnsi="宋体" w:cs="宋体"/>
          <w:sz w:val="24"/>
          <w:shd w:val="clear" w:color="auto" w:fill="FFFFFF" w:themeFill="background1"/>
        </w:rPr>
      </w:pPr>
      <w:r>
        <w:rPr>
          <w:rFonts w:hint="eastAsia" w:ascii="宋体" w:hAnsi="宋体" w:cs="宋体"/>
          <w:spacing w:val="390"/>
          <w:kern w:val="0"/>
          <w:sz w:val="24"/>
          <w:shd w:val="clear" w:color="auto" w:fill="FFFFFF" w:themeFill="background1"/>
        </w:rPr>
        <w:t>地</w:t>
      </w:r>
      <w:r>
        <w:rPr>
          <w:rFonts w:hint="eastAsia" w:ascii="宋体" w:hAnsi="宋体" w:cs="宋体"/>
          <w:kern w:val="0"/>
          <w:sz w:val="24"/>
          <w:shd w:val="clear" w:color="auto" w:fill="FFFFFF" w:themeFill="background1"/>
        </w:rPr>
        <w:t>址</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14:paraId="6C5A076A">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成立时间：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55E852B8">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经营期限：</w:t>
      </w:r>
      <w:r>
        <w:rPr>
          <w:rFonts w:hint="eastAsia" w:ascii="宋体" w:hAnsi="宋体" w:cs="宋体"/>
          <w:sz w:val="24"/>
          <w:u w:val="single"/>
          <w:shd w:val="clear" w:color="auto" w:fill="FFFFFF" w:themeFill="background1"/>
        </w:rPr>
        <w:t xml:space="preserve">            </w:t>
      </w:r>
    </w:p>
    <w:p w14:paraId="24BB4361">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姓名：</w:t>
      </w:r>
      <w:r>
        <w:rPr>
          <w:rFonts w:hint="eastAsia" w:ascii="宋体" w:hAnsi="宋体" w:cs="宋体"/>
          <w:sz w:val="24"/>
          <w:u w:val="single"/>
          <w:shd w:val="clear" w:color="auto" w:fill="FFFFFF" w:themeFill="background1"/>
        </w:rPr>
        <w:t>（</w:t>
      </w:r>
      <w:r>
        <w:rPr>
          <w:rFonts w:hint="eastAsia" w:ascii="宋体" w:hAnsi="宋体" w:cs="宋体"/>
          <w:color w:val="000000"/>
          <w:kern w:val="10"/>
          <w:sz w:val="24"/>
          <w:u w:val="single"/>
          <w:shd w:val="clear" w:color="auto" w:fill="FFFFFF" w:themeFill="background1"/>
        </w:rPr>
        <w:t>法定代表人）</w:t>
      </w:r>
      <w:r>
        <w:rPr>
          <w:rFonts w:hint="eastAsia" w:ascii="宋体" w:hAnsi="宋体" w:cs="宋体"/>
          <w:sz w:val="24"/>
          <w:shd w:val="clear" w:color="auto" w:fill="FFFFFF" w:themeFill="background1"/>
        </w:rPr>
        <w:t>性别：</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年龄：</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职务：</w:t>
      </w:r>
      <w:r>
        <w:rPr>
          <w:rFonts w:hint="eastAsia" w:ascii="宋体" w:hAnsi="宋体" w:cs="宋体"/>
          <w:sz w:val="24"/>
          <w:u w:val="single"/>
          <w:shd w:val="clear" w:color="auto" w:fill="FFFFFF" w:themeFill="background1"/>
        </w:rPr>
        <w:t xml:space="preserve">            </w:t>
      </w:r>
    </w:p>
    <w:p w14:paraId="02450B32">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（投标人名称）的法定代表人。</w:t>
      </w:r>
    </w:p>
    <w:p w14:paraId="0EEF5DB6">
      <w:pPr>
        <w:spacing w:line="360" w:lineRule="auto"/>
        <w:ind w:firstLine="480" w:firstLineChars="200"/>
        <w:rPr>
          <w:rFonts w:ascii="宋体" w:hAnsi="宋体" w:cs="宋体"/>
          <w:sz w:val="24"/>
          <w:shd w:val="clear" w:color="auto" w:fill="FFFFFF" w:themeFill="background1"/>
        </w:rPr>
      </w:pPr>
    </w:p>
    <w:p w14:paraId="0B328161">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特此证明。</w:t>
      </w:r>
    </w:p>
    <w:p w14:paraId="009FCF61">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附：法定代表人身份证复印件或扫描件</w:t>
      </w:r>
    </w:p>
    <w:p w14:paraId="44B7E2B9">
      <w:pPr>
        <w:spacing w:line="360" w:lineRule="auto"/>
        <w:rPr>
          <w:rFonts w:ascii="宋体" w:hAnsi="宋体" w:cs="宋体"/>
          <w:sz w:val="24"/>
          <w:shd w:val="clear" w:color="auto" w:fill="FFFFFF" w:themeFill="background1"/>
        </w:rPr>
      </w:pPr>
    </w:p>
    <w:p w14:paraId="5F0398D6">
      <w:pPr>
        <w:spacing w:line="360" w:lineRule="auto"/>
        <w:rPr>
          <w:rFonts w:ascii="宋体" w:hAnsi="宋体" w:cs="宋体"/>
          <w:sz w:val="24"/>
          <w:shd w:val="clear" w:color="auto" w:fill="FFFFFF" w:themeFill="background1"/>
        </w:rPr>
      </w:pPr>
    </w:p>
    <w:p w14:paraId="0D129E9C">
      <w:pPr>
        <w:spacing w:line="360" w:lineRule="auto"/>
        <w:jc w:val="right"/>
        <w:rPr>
          <w:rFonts w:ascii="宋体" w:hAnsi="宋体" w:cs="宋体"/>
          <w:sz w:val="24"/>
          <w:shd w:val="clear" w:color="auto" w:fill="FFFFFF" w:themeFill="background1"/>
        </w:rPr>
      </w:pPr>
    </w:p>
    <w:p w14:paraId="616DA317">
      <w:pPr>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供应商</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0B622DD8">
      <w:pPr>
        <w:spacing w:line="360" w:lineRule="auto"/>
        <w:rPr>
          <w:rFonts w:ascii="宋体" w:hAnsi="宋体" w:cs="宋体"/>
          <w:sz w:val="24"/>
          <w:shd w:val="clear" w:color="auto" w:fill="FFFFFF" w:themeFill="background1"/>
        </w:rPr>
      </w:pPr>
    </w:p>
    <w:p w14:paraId="18BBEA9D">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4A1D60AE">
      <w:pPr>
        <w:spacing w:line="360" w:lineRule="auto"/>
        <w:rPr>
          <w:rFonts w:ascii="宋体" w:hAnsi="宋体" w:cs="宋体"/>
          <w:sz w:val="24"/>
          <w:shd w:val="clear" w:color="auto" w:fill="FFFFFF" w:themeFill="background1"/>
        </w:rPr>
      </w:pPr>
    </w:p>
    <w:p w14:paraId="5AC0FAF0">
      <w:pPr>
        <w:spacing w:line="360" w:lineRule="auto"/>
        <w:rPr>
          <w:rFonts w:ascii="宋体" w:hAnsi="宋体" w:cs="宋体"/>
          <w:sz w:val="24"/>
          <w:shd w:val="clear" w:color="auto" w:fill="FFFFFF" w:themeFill="background1"/>
        </w:rPr>
      </w:pPr>
    </w:p>
    <w:p w14:paraId="455A3E5D">
      <w:pPr>
        <w:spacing w:line="360" w:lineRule="auto"/>
        <w:rPr>
          <w:rFonts w:ascii="宋体" w:hAnsi="宋体" w:cs="宋体"/>
          <w:sz w:val="24"/>
          <w:shd w:val="clear" w:color="auto" w:fill="FFFFFF" w:themeFill="background1"/>
        </w:rPr>
      </w:pPr>
    </w:p>
    <w:p w14:paraId="25934C4F">
      <w:pPr>
        <w:spacing w:line="360" w:lineRule="auto"/>
        <w:rPr>
          <w:rFonts w:ascii="宋体" w:hAnsi="宋体" w:cs="宋体"/>
          <w:sz w:val="24"/>
          <w:shd w:val="clear" w:color="auto" w:fill="FFFFFF" w:themeFill="background1"/>
        </w:rPr>
      </w:pPr>
    </w:p>
    <w:p w14:paraId="306CEB60">
      <w:pPr>
        <w:spacing w:line="360" w:lineRule="auto"/>
        <w:rPr>
          <w:rFonts w:ascii="宋体" w:hAnsi="宋体" w:cs="宋体"/>
          <w:sz w:val="24"/>
          <w:shd w:val="clear" w:color="auto" w:fill="FFFFFF" w:themeFill="background1"/>
        </w:rPr>
      </w:pPr>
    </w:p>
    <w:p w14:paraId="283BF7FA">
      <w:pPr>
        <w:spacing w:line="360" w:lineRule="auto"/>
        <w:rPr>
          <w:rFonts w:ascii="宋体" w:hAnsi="宋体" w:cs="宋体"/>
          <w:sz w:val="24"/>
          <w:shd w:val="clear" w:color="auto" w:fill="FFFFFF" w:themeFill="background1"/>
        </w:rPr>
      </w:pPr>
    </w:p>
    <w:p w14:paraId="545C933C">
      <w:pPr>
        <w:rPr>
          <w:rFonts w:hint="eastAsia" w:ascii="宋体" w:hAnsi="宋体" w:cs="宋体"/>
          <w:b/>
          <w:bCs/>
          <w:kern w:val="44"/>
          <w:sz w:val="24"/>
          <w:shd w:val="clear" w:color="auto" w:fill="FFFFFF" w:themeFill="background1"/>
        </w:rPr>
      </w:pPr>
      <w:r>
        <w:rPr>
          <w:rFonts w:hint="eastAsia" w:ascii="宋体" w:hAnsi="宋体" w:cs="宋体"/>
          <w:b/>
          <w:bCs/>
          <w:kern w:val="44"/>
          <w:sz w:val="24"/>
          <w:shd w:val="clear" w:color="auto" w:fill="FFFFFF" w:themeFill="background1"/>
        </w:rPr>
        <w:br w:type="page"/>
      </w:r>
    </w:p>
    <w:p w14:paraId="6234F1C0">
      <w:pPr>
        <w:spacing w:line="360" w:lineRule="auto"/>
        <w:ind w:firstLine="3614" w:firstLineChars="1500"/>
        <w:rPr>
          <w:rFonts w:ascii="宋体" w:hAnsi="宋体" w:cs="宋体"/>
          <w:szCs w:val="21"/>
          <w:shd w:val="clear" w:color="auto" w:fill="FFFFFF" w:themeFill="background1"/>
        </w:rPr>
      </w:pPr>
      <w:r>
        <w:rPr>
          <w:rFonts w:hint="eastAsia" w:ascii="宋体" w:hAnsi="宋体" w:cs="宋体"/>
          <w:b/>
          <w:bCs/>
          <w:kern w:val="44"/>
          <w:sz w:val="24"/>
          <w:shd w:val="clear" w:color="auto" w:fill="FFFFFF" w:themeFill="background1"/>
        </w:rPr>
        <w:t>（二）授权委托书</w:t>
      </w:r>
    </w:p>
    <w:p w14:paraId="51F4266D">
      <w:pPr>
        <w:spacing w:line="360" w:lineRule="auto"/>
        <w:rPr>
          <w:rFonts w:ascii="宋体" w:hAnsi="宋体" w:cs="宋体"/>
          <w:sz w:val="24"/>
          <w:shd w:val="clear" w:color="auto" w:fill="FFFFFF" w:themeFill="background1"/>
        </w:rPr>
      </w:pPr>
    </w:p>
    <w:p w14:paraId="4E42AFB3">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本人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（姓名）系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（投标供应商名称）的法定代表人，现委托</w:t>
      </w:r>
      <w:r>
        <w:rPr>
          <w:rFonts w:hint="eastAsia" w:ascii="宋体" w:hAnsi="宋体" w:cs="宋体"/>
          <w:sz w:val="24"/>
          <w:u w:val="single"/>
          <w:shd w:val="clear" w:color="auto" w:fill="FFFFFF" w:themeFill="background1"/>
        </w:rPr>
        <w:t xml:space="preserve">     （姓名）</w:t>
      </w:r>
      <w:r>
        <w:rPr>
          <w:rFonts w:hint="eastAsia" w:ascii="宋体" w:hAnsi="宋体" w:cs="宋体"/>
          <w:sz w:val="24"/>
          <w:shd w:val="clear" w:color="auto" w:fill="FFFFFF" w:themeFill="background1"/>
        </w:rPr>
        <w:t>为我方代理人。代理人根据授权，以我方名义签署、澄清、说明、补正、递交、撤回、修改</w:t>
      </w:r>
      <w:r>
        <w:rPr>
          <w:rFonts w:hint="eastAsia" w:ascii="宋体" w:hAnsi="宋体" w:cs="宋体"/>
          <w:sz w:val="24"/>
          <w:u w:val="single"/>
          <w:shd w:val="clear" w:color="auto" w:fill="FFFFFF" w:themeFill="background1"/>
        </w:rPr>
        <w:t xml:space="preserve">       （项目名称）    响应</w:t>
      </w:r>
      <w:r>
        <w:rPr>
          <w:rFonts w:hint="eastAsia" w:ascii="宋体" w:hAnsi="宋体" w:cs="宋体"/>
          <w:sz w:val="24"/>
          <w:shd w:val="clear" w:color="auto" w:fill="FFFFFF" w:themeFill="background1"/>
        </w:rPr>
        <w:t>文件、签订合同和处理有关事宜，其法律后果由我方承担。</w:t>
      </w:r>
    </w:p>
    <w:p w14:paraId="2A809C7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委托期限：</w:t>
      </w:r>
      <w:r>
        <w:rPr>
          <w:rFonts w:hint="eastAsia" w:ascii="宋体" w:hAnsi="宋体" w:cs="宋体"/>
          <w:sz w:val="24"/>
          <w:u w:val="single"/>
          <w:shd w:val="clear" w:color="auto" w:fill="FFFFFF" w:themeFill="background1"/>
        </w:rPr>
        <w:t xml:space="preserve">                 </w:t>
      </w:r>
    </w:p>
    <w:p w14:paraId="5733A52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代理人无转委托权。</w:t>
      </w:r>
    </w:p>
    <w:p w14:paraId="69793437">
      <w:pPr>
        <w:autoSpaceDE w:val="0"/>
        <w:autoSpaceDN w:val="0"/>
        <w:spacing w:line="360" w:lineRule="auto"/>
        <w:ind w:firstLine="480" w:firstLineChars="200"/>
        <w:rPr>
          <w:rFonts w:ascii="宋体" w:hAnsi="宋体" w:cs="宋体"/>
          <w:sz w:val="24"/>
          <w:shd w:val="clear" w:color="auto" w:fill="FFFFFF" w:themeFill="background1"/>
        </w:rPr>
      </w:pPr>
    </w:p>
    <w:p w14:paraId="34005B8C">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供应商：</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14:paraId="0E17DF4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14:paraId="5493C4C2">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身份证号码：</w:t>
      </w:r>
      <w:r>
        <w:rPr>
          <w:rFonts w:hint="eastAsia" w:ascii="宋体" w:hAnsi="宋体" w:cs="宋体"/>
          <w:sz w:val="24"/>
          <w:u w:val="single"/>
          <w:shd w:val="clear" w:color="auto" w:fill="FFFFFF" w:themeFill="background1"/>
        </w:rPr>
        <w:t xml:space="preserve">                                   </w:t>
      </w:r>
    </w:p>
    <w:p w14:paraId="05A2FB65">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委托人身份证号码：</w:t>
      </w:r>
      <w:r>
        <w:rPr>
          <w:rFonts w:hint="eastAsia" w:ascii="宋体" w:hAnsi="宋体" w:cs="宋体"/>
          <w:sz w:val="24"/>
          <w:u w:val="single"/>
          <w:shd w:val="clear" w:color="auto" w:fill="FFFFFF" w:themeFill="background1"/>
        </w:rPr>
        <w:t xml:space="preserve">                                   </w:t>
      </w:r>
    </w:p>
    <w:p w14:paraId="21EEFEA2">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0FDFF523">
      <w:pPr>
        <w:autoSpaceDE w:val="0"/>
        <w:autoSpaceDN w:val="0"/>
        <w:spacing w:line="360" w:lineRule="auto"/>
        <w:ind w:firstLine="480" w:firstLineChars="200"/>
        <w:rPr>
          <w:rFonts w:ascii="宋体" w:hAnsi="宋体" w:cs="宋体"/>
          <w:sz w:val="24"/>
          <w:shd w:val="clear" w:color="auto" w:fill="FFFFFF" w:themeFill="background1"/>
        </w:rPr>
      </w:pPr>
    </w:p>
    <w:p w14:paraId="099DE22D">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附：委托代理人有效身份证复印件（正反两面复印）</w:t>
      </w:r>
    </w:p>
    <w:p w14:paraId="6E745767">
      <w:pPr>
        <w:autoSpaceDE w:val="0"/>
        <w:autoSpaceDN w:val="0"/>
        <w:spacing w:line="360" w:lineRule="auto"/>
        <w:rPr>
          <w:rFonts w:ascii="宋体" w:hAnsi="宋体" w:cs="宋体"/>
          <w:b/>
          <w:bCs/>
          <w:color w:val="000000"/>
          <w:sz w:val="44"/>
          <w:szCs w:val="44"/>
          <w:shd w:val="clear" w:color="auto" w:fill="FFFFFF" w:themeFill="background1"/>
          <w:lang w:val="zh-CN"/>
        </w:rPr>
      </w:pPr>
      <w:r>
        <w:rPr>
          <w:rFonts w:hint="eastAsia" w:ascii="宋体" w:hAnsi="宋体" w:cs="宋体"/>
          <w:sz w:val="24"/>
          <w:shd w:val="clear" w:color="auto" w:fill="FFFFFF" w:themeFill="background1"/>
        </w:rPr>
        <w:t xml:space="preserve">                                                </w:t>
      </w:r>
    </w:p>
    <w:p w14:paraId="1964759A">
      <w:pPr>
        <w:autoSpaceDE w:val="0"/>
        <w:autoSpaceDN w:val="0"/>
        <w:spacing w:line="360" w:lineRule="auto"/>
        <w:rPr>
          <w:rFonts w:ascii="宋体" w:hAnsi="宋体" w:cs="宋体"/>
          <w:b/>
          <w:bCs/>
          <w:color w:val="000000"/>
          <w:sz w:val="44"/>
          <w:szCs w:val="44"/>
          <w:shd w:val="clear" w:color="auto" w:fill="FFFFFF" w:themeFill="background1"/>
          <w:lang w:val="zh-CN"/>
        </w:rPr>
      </w:pPr>
    </w:p>
    <w:p w14:paraId="23508EF4">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14:paraId="576AD569">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14:paraId="0C6FAFA4">
      <w:pPr>
        <w:spacing w:line="360" w:lineRule="auto"/>
        <w:rPr>
          <w:rFonts w:ascii="宋体" w:hAnsi="宋体" w:cs="宋体"/>
          <w:color w:val="000000"/>
          <w:sz w:val="28"/>
          <w:szCs w:val="28"/>
          <w:shd w:val="clear" w:color="auto" w:fill="FFFFFF" w:themeFill="background1"/>
        </w:rPr>
      </w:pPr>
      <w:bookmarkStart w:id="123" w:name="_Toc27965"/>
      <w:bookmarkStart w:id="124" w:name="_Toc23983"/>
      <w:bookmarkStart w:id="125" w:name="_Toc11013"/>
      <w:bookmarkStart w:id="126" w:name="_Toc14627"/>
    </w:p>
    <w:p w14:paraId="1A3583E6">
      <w:pPr>
        <w:spacing w:line="360" w:lineRule="auto"/>
        <w:rPr>
          <w:rFonts w:ascii="宋体" w:hAnsi="宋体" w:cs="宋体"/>
          <w:color w:val="000000"/>
          <w:kern w:val="10"/>
          <w:sz w:val="24"/>
          <w:shd w:val="clear" w:color="auto" w:fill="FFFFFF" w:themeFill="background1"/>
        </w:rPr>
      </w:pPr>
    </w:p>
    <w:p w14:paraId="707F14BD">
      <w:pPr>
        <w:spacing w:line="360" w:lineRule="auto"/>
        <w:rPr>
          <w:rFonts w:ascii="宋体" w:hAnsi="宋体" w:cs="宋体"/>
          <w:color w:val="000000"/>
          <w:kern w:val="10"/>
          <w:sz w:val="24"/>
          <w:shd w:val="clear" w:color="auto" w:fill="FFFFFF" w:themeFill="background1"/>
        </w:rPr>
      </w:pPr>
    </w:p>
    <w:p w14:paraId="419C1FDD">
      <w:pPr>
        <w:spacing w:line="360" w:lineRule="auto"/>
        <w:rPr>
          <w:rFonts w:ascii="宋体" w:hAnsi="宋体" w:cs="宋体"/>
          <w:color w:val="000000"/>
          <w:kern w:val="10"/>
          <w:sz w:val="24"/>
          <w:shd w:val="clear" w:color="auto" w:fill="FFFFFF" w:themeFill="background1"/>
        </w:rPr>
      </w:pPr>
    </w:p>
    <w:p w14:paraId="6F62E2DE">
      <w:pPr>
        <w:spacing w:line="360" w:lineRule="auto"/>
        <w:rPr>
          <w:rFonts w:ascii="宋体" w:hAnsi="宋体" w:cs="宋体"/>
          <w:color w:val="000000"/>
          <w:kern w:val="10"/>
          <w:sz w:val="24"/>
          <w:shd w:val="clear" w:color="auto" w:fill="FFFFFF" w:themeFill="background1"/>
        </w:rPr>
      </w:pPr>
    </w:p>
    <w:bookmarkEnd w:id="123"/>
    <w:bookmarkEnd w:id="124"/>
    <w:bookmarkEnd w:id="125"/>
    <w:bookmarkEnd w:id="126"/>
    <w:p w14:paraId="755884A8">
      <w:pPr>
        <w:shd w:val="clear" w:color="auto" w:fill="FFFFFF"/>
        <w:tabs>
          <w:tab w:val="right" w:pos="6077"/>
        </w:tabs>
        <w:autoSpaceDE w:val="0"/>
        <w:autoSpaceDN w:val="0"/>
        <w:spacing w:line="560" w:lineRule="exact"/>
        <w:outlineLvl w:val="1"/>
        <w:rPr>
          <w:rFonts w:ascii="宋体" w:hAnsi="宋体" w:cs="宋体"/>
          <w:kern w:val="0"/>
          <w:sz w:val="24"/>
          <w:shd w:val="clear" w:color="auto" w:fill="FFFFFF" w:themeFill="background1"/>
        </w:rPr>
      </w:pPr>
    </w:p>
    <w:p w14:paraId="366CCFFF">
      <w:pPr>
        <w:spacing w:line="360" w:lineRule="auto"/>
        <w:jc w:val="center"/>
        <w:outlineLvl w:val="1"/>
        <w:rPr>
          <w:rFonts w:ascii="宋体" w:hAnsi="宋体" w:cs="宋体"/>
          <w:b/>
          <w:bCs/>
          <w:color w:val="000000"/>
          <w:sz w:val="32"/>
          <w:szCs w:val="32"/>
          <w:shd w:val="clear" w:color="auto" w:fill="FFFFFF" w:themeFill="background1"/>
        </w:rPr>
      </w:pPr>
      <w:bookmarkStart w:id="127" w:name="_Toc121835985"/>
      <w:bookmarkStart w:id="128" w:name="_Toc8739160"/>
      <w:bookmarkStart w:id="129" w:name="_Toc479176297"/>
    </w:p>
    <w:p w14:paraId="2D520789">
      <w:pPr>
        <w:spacing w:line="360" w:lineRule="auto"/>
        <w:jc w:val="center"/>
        <w:outlineLvl w:val="1"/>
        <w:rPr>
          <w:rFonts w:ascii="宋体" w:hAnsi="宋体" w:cs="宋体"/>
          <w:b/>
          <w:bCs/>
          <w:color w:val="000000"/>
          <w:sz w:val="32"/>
          <w:szCs w:val="32"/>
          <w:shd w:val="clear" w:color="auto" w:fill="FFFFFF" w:themeFill="background1"/>
        </w:rPr>
      </w:pPr>
      <w:r>
        <w:rPr>
          <w:rFonts w:hint="eastAsia" w:ascii="宋体" w:hAnsi="宋体" w:cs="宋体"/>
          <w:b/>
          <w:bCs/>
          <w:color w:val="000000"/>
          <w:sz w:val="32"/>
          <w:szCs w:val="32"/>
          <w:shd w:val="clear" w:color="auto" w:fill="FFFFFF" w:themeFill="background1"/>
        </w:rPr>
        <w:t>三、技术方案</w:t>
      </w:r>
      <w:bookmarkEnd w:id="127"/>
    </w:p>
    <w:p w14:paraId="3339DF2C">
      <w:pPr>
        <w:spacing w:line="360" w:lineRule="auto"/>
        <w:jc w:val="center"/>
        <w:rPr>
          <w:rFonts w:ascii="宋体" w:hAnsi="宋体" w:cs="宋体"/>
          <w:color w:val="000000"/>
          <w:kern w:val="10"/>
          <w:sz w:val="24"/>
          <w:shd w:val="clear" w:color="auto" w:fill="FFFFFF" w:themeFill="background1"/>
        </w:rPr>
      </w:pPr>
    </w:p>
    <w:p w14:paraId="060EE89D">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格式自拟</w:t>
      </w:r>
    </w:p>
    <w:p w14:paraId="3D7854E5">
      <w:pPr>
        <w:spacing w:line="360" w:lineRule="auto"/>
        <w:jc w:val="center"/>
        <w:rPr>
          <w:rFonts w:ascii="宋体" w:hAnsi="宋体" w:cs="宋体"/>
          <w:color w:val="000000"/>
          <w:kern w:val="10"/>
          <w:sz w:val="24"/>
          <w:shd w:val="clear" w:color="auto" w:fill="FFFFFF" w:themeFill="background1"/>
        </w:rPr>
      </w:pPr>
    </w:p>
    <w:p w14:paraId="56588497">
      <w:pPr>
        <w:spacing w:line="360" w:lineRule="auto"/>
        <w:jc w:val="center"/>
        <w:rPr>
          <w:rFonts w:ascii="宋体" w:hAnsi="宋体" w:cs="宋体"/>
          <w:color w:val="000000"/>
          <w:kern w:val="10"/>
          <w:sz w:val="24"/>
          <w:shd w:val="clear" w:color="auto" w:fill="FFFFFF" w:themeFill="background1"/>
        </w:rPr>
      </w:pPr>
    </w:p>
    <w:p w14:paraId="34F4DD24">
      <w:pPr>
        <w:spacing w:line="360" w:lineRule="auto"/>
        <w:jc w:val="center"/>
        <w:rPr>
          <w:rFonts w:ascii="宋体" w:hAnsi="宋体" w:cs="宋体"/>
          <w:color w:val="000000"/>
          <w:kern w:val="10"/>
          <w:sz w:val="24"/>
          <w:shd w:val="clear" w:color="auto" w:fill="FFFFFF" w:themeFill="background1"/>
        </w:rPr>
      </w:pPr>
    </w:p>
    <w:p w14:paraId="51787006">
      <w:pPr>
        <w:spacing w:line="360" w:lineRule="auto"/>
        <w:jc w:val="center"/>
        <w:rPr>
          <w:rFonts w:ascii="宋体" w:hAnsi="宋体" w:cs="宋体"/>
          <w:color w:val="000000"/>
          <w:kern w:val="10"/>
          <w:sz w:val="24"/>
          <w:shd w:val="clear" w:color="auto" w:fill="FFFFFF" w:themeFill="background1"/>
        </w:rPr>
      </w:pPr>
    </w:p>
    <w:p w14:paraId="423F4FBF">
      <w:pPr>
        <w:spacing w:line="360" w:lineRule="auto"/>
        <w:jc w:val="center"/>
        <w:rPr>
          <w:rFonts w:ascii="宋体" w:hAnsi="宋体" w:cs="宋体"/>
          <w:color w:val="000000"/>
          <w:kern w:val="10"/>
          <w:sz w:val="24"/>
          <w:shd w:val="clear" w:color="auto" w:fill="FFFFFF" w:themeFill="background1"/>
        </w:rPr>
      </w:pPr>
    </w:p>
    <w:p w14:paraId="0FE2FB15">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w:t>
      </w:r>
      <w:r>
        <w:rPr>
          <w:rFonts w:hint="eastAsia" w:ascii="宋体" w:hAnsi="宋体" w:cs="宋体"/>
          <w:color w:val="000000"/>
          <w:kern w:val="10"/>
          <w:sz w:val="24"/>
          <w:shd w:val="clear" w:color="auto" w:fill="FFFFFF" w:themeFill="background1"/>
          <w:lang w:val="en-US" w:eastAsia="zh-CN"/>
        </w:rPr>
        <w:t>供应商</w:t>
      </w:r>
      <w:r>
        <w:rPr>
          <w:rFonts w:hint="eastAsia" w:ascii="宋体" w:hAnsi="宋体" w:cs="宋体"/>
          <w:color w:val="000000"/>
          <w:kern w:val="10"/>
          <w:sz w:val="24"/>
          <w:shd w:val="clear" w:color="auto" w:fill="FFFFFF" w:themeFill="background1"/>
        </w:rPr>
        <w:t>：</w:t>
      </w:r>
      <w:r>
        <w:rPr>
          <w:rFonts w:hint="eastAsia" w:ascii="宋体" w:hAnsi="宋体" w:cs="宋体"/>
          <w:color w:val="000000"/>
          <w:kern w:val="10"/>
          <w:sz w:val="24"/>
          <w:u w:val="single"/>
          <w:shd w:val="clear" w:color="auto" w:fill="FFFFFF" w:themeFill="background1"/>
        </w:rPr>
        <w:t xml:space="preserve">       （盖章） </w:t>
      </w:r>
    </w:p>
    <w:p w14:paraId="5C2E6614">
      <w:pPr>
        <w:spacing w:line="360" w:lineRule="auto"/>
        <w:rPr>
          <w:rFonts w:ascii="宋体" w:hAnsi="宋体" w:cs="宋体"/>
          <w:color w:val="000000"/>
          <w:kern w:val="10"/>
          <w:sz w:val="24"/>
          <w:u w:val="single"/>
          <w:shd w:val="clear" w:color="auto" w:fill="FFFFFF" w:themeFill="background1"/>
        </w:rPr>
      </w:pPr>
      <w:r>
        <w:rPr>
          <w:rFonts w:hint="eastAsia" w:ascii="宋体" w:hAnsi="宋体" w:cs="宋体"/>
          <w:color w:val="000000"/>
          <w:kern w:val="10"/>
          <w:sz w:val="24"/>
          <w:shd w:val="clear" w:color="auto" w:fill="FFFFFF" w:themeFill="background1"/>
        </w:rPr>
        <w:t xml:space="preserve">                                        法定代表人：</w:t>
      </w:r>
      <w:r>
        <w:rPr>
          <w:rFonts w:hint="eastAsia" w:ascii="宋体" w:hAnsi="宋体" w:cs="宋体"/>
          <w:color w:val="000000"/>
          <w:kern w:val="10"/>
          <w:sz w:val="24"/>
          <w:u w:val="single"/>
          <w:shd w:val="clear" w:color="auto" w:fill="FFFFFF" w:themeFill="background1"/>
        </w:rPr>
        <w:t xml:space="preserve">    （签章）</w:t>
      </w:r>
      <w:r>
        <w:rPr>
          <w:rFonts w:hint="eastAsia" w:ascii="宋体" w:hAnsi="宋体" w:cs="宋体"/>
          <w:color w:val="000000"/>
          <w:kern w:val="10"/>
          <w:sz w:val="24"/>
          <w:shd w:val="clear" w:color="auto" w:fill="FFFFFF" w:themeFill="background1"/>
        </w:rPr>
        <w:t xml:space="preserve">                                    </w:t>
      </w:r>
    </w:p>
    <w:p w14:paraId="41BCB0BE">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日期：</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年  </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 月</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日</w:t>
      </w:r>
    </w:p>
    <w:p w14:paraId="2FC43F08">
      <w:pPr>
        <w:spacing w:line="360" w:lineRule="auto"/>
        <w:rPr>
          <w:rFonts w:ascii="宋体" w:hAnsi="宋体" w:cs="宋体"/>
          <w:color w:val="000000"/>
          <w:kern w:val="10"/>
          <w:sz w:val="24"/>
          <w:shd w:val="clear" w:color="auto" w:fill="FFFFFF" w:themeFill="background1"/>
        </w:rPr>
      </w:pPr>
    </w:p>
    <w:p w14:paraId="6EE24784">
      <w:pPr>
        <w:spacing w:line="360" w:lineRule="auto"/>
        <w:rPr>
          <w:rFonts w:ascii="宋体" w:hAnsi="宋体" w:cs="宋体"/>
          <w:color w:val="000000"/>
          <w:kern w:val="10"/>
          <w:sz w:val="24"/>
          <w:shd w:val="clear" w:color="auto" w:fill="FFFFFF" w:themeFill="background1"/>
        </w:rPr>
      </w:pPr>
    </w:p>
    <w:p w14:paraId="36BA9017">
      <w:pPr>
        <w:spacing w:line="360" w:lineRule="auto"/>
        <w:rPr>
          <w:rFonts w:ascii="宋体" w:hAnsi="宋体" w:cs="宋体"/>
          <w:color w:val="000000"/>
          <w:kern w:val="10"/>
          <w:sz w:val="24"/>
          <w:shd w:val="clear" w:color="auto" w:fill="FFFFFF" w:themeFill="background1"/>
        </w:rPr>
      </w:pPr>
    </w:p>
    <w:p w14:paraId="7CCEAC63">
      <w:pPr>
        <w:spacing w:line="360" w:lineRule="auto"/>
        <w:rPr>
          <w:rFonts w:ascii="宋体" w:hAnsi="宋体" w:cs="宋体"/>
          <w:color w:val="000000"/>
          <w:kern w:val="10"/>
          <w:sz w:val="24"/>
          <w:shd w:val="clear" w:color="auto" w:fill="FFFFFF" w:themeFill="background1"/>
        </w:rPr>
      </w:pPr>
    </w:p>
    <w:p w14:paraId="572EB1B3">
      <w:pPr>
        <w:spacing w:line="360" w:lineRule="auto"/>
        <w:rPr>
          <w:rFonts w:ascii="宋体" w:hAnsi="宋体" w:cs="宋体"/>
          <w:color w:val="000000"/>
          <w:kern w:val="10"/>
          <w:sz w:val="24"/>
          <w:shd w:val="clear" w:color="auto" w:fill="FFFFFF" w:themeFill="background1"/>
        </w:rPr>
      </w:pPr>
    </w:p>
    <w:p w14:paraId="26F1869B">
      <w:pPr>
        <w:spacing w:line="360" w:lineRule="auto"/>
        <w:rPr>
          <w:rFonts w:ascii="宋体" w:hAnsi="宋体" w:cs="宋体"/>
          <w:color w:val="000000"/>
          <w:kern w:val="10"/>
          <w:sz w:val="24"/>
          <w:shd w:val="clear" w:color="auto" w:fill="FFFFFF" w:themeFill="background1"/>
        </w:rPr>
      </w:pPr>
    </w:p>
    <w:p w14:paraId="118B6C57">
      <w:pPr>
        <w:spacing w:line="360" w:lineRule="auto"/>
        <w:rPr>
          <w:rFonts w:ascii="宋体" w:hAnsi="宋体" w:cs="宋体"/>
          <w:color w:val="000000"/>
          <w:kern w:val="10"/>
          <w:sz w:val="24"/>
          <w:shd w:val="clear" w:color="auto" w:fill="FFFFFF" w:themeFill="background1"/>
        </w:rPr>
      </w:pPr>
    </w:p>
    <w:p w14:paraId="21EA9FE1">
      <w:pPr>
        <w:spacing w:line="360" w:lineRule="auto"/>
        <w:rPr>
          <w:rFonts w:ascii="宋体" w:hAnsi="宋体" w:cs="宋体"/>
          <w:color w:val="000000"/>
          <w:kern w:val="10"/>
          <w:sz w:val="24"/>
          <w:shd w:val="clear" w:color="auto" w:fill="FFFFFF" w:themeFill="background1"/>
        </w:rPr>
      </w:pPr>
    </w:p>
    <w:p w14:paraId="5883C882">
      <w:pPr>
        <w:spacing w:line="360" w:lineRule="auto"/>
        <w:rPr>
          <w:rFonts w:ascii="宋体" w:hAnsi="宋体" w:cs="宋体"/>
          <w:color w:val="000000"/>
          <w:kern w:val="10"/>
          <w:sz w:val="24"/>
          <w:shd w:val="clear" w:color="auto" w:fill="FFFFFF" w:themeFill="background1"/>
        </w:rPr>
      </w:pPr>
    </w:p>
    <w:p w14:paraId="4EFC7554">
      <w:pPr>
        <w:spacing w:line="360" w:lineRule="auto"/>
        <w:rPr>
          <w:rFonts w:ascii="宋体" w:hAnsi="宋体" w:cs="宋体"/>
          <w:color w:val="000000"/>
          <w:kern w:val="10"/>
          <w:sz w:val="24"/>
          <w:shd w:val="clear" w:color="auto" w:fill="FFFFFF" w:themeFill="background1"/>
        </w:rPr>
      </w:pPr>
    </w:p>
    <w:p w14:paraId="52DC8B28">
      <w:pPr>
        <w:spacing w:line="360" w:lineRule="auto"/>
        <w:rPr>
          <w:rFonts w:ascii="宋体" w:hAnsi="宋体" w:cs="宋体"/>
          <w:color w:val="000000"/>
          <w:kern w:val="10"/>
          <w:sz w:val="24"/>
          <w:shd w:val="clear" w:color="auto" w:fill="FFFFFF" w:themeFill="background1"/>
        </w:rPr>
      </w:pPr>
    </w:p>
    <w:p w14:paraId="74BC1B5B">
      <w:pPr>
        <w:spacing w:line="360" w:lineRule="auto"/>
        <w:rPr>
          <w:rFonts w:ascii="宋体" w:hAnsi="宋体" w:cs="宋体"/>
          <w:color w:val="000000"/>
          <w:kern w:val="10"/>
          <w:sz w:val="24"/>
          <w:shd w:val="clear" w:color="auto" w:fill="FFFFFF" w:themeFill="background1"/>
        </w:rPr>
      </w:pPr>
    </w:p>
    <w:p w14:paraId="164D6C58">
      <w:pPr>
        <w:spacing w:line="360" w:lineRule="auto"/>
        <w:rPr>
          <w:rFonts w:ascii="宋体" w:hAnsi="宋体" w:cs="宋体"/>
          <w:color w:val="000000"/>
          <w:kern w:val="10"/>
          <w:sz w:val="24"/>
          <w:shd w:val="clear" w:color="auto" w:fill="FFFFFF" w:themeFill="background1"/>
        </w:rPr>
      </w:pPr>
    </w:p>
    <w:p w14:paraId="7BE72CF2">
      <w:pPr>
        <w:spacing w:line="360" w:lineRule="auto"/>
        <w:rPr>
          <w:rFonts w:ascii="宋体" w:hAnsi="宋体" w:cs="宋体"/>
          <w:color w:val="000000"/>
          <w:kern w:val="10"/>
          <w:sz w:val="24"/>
          <w:shd w:val="clear" w:color="auto" w:fill="FFFFFF" w:themeFill="background1"/>
        </w:rPr>
      </w:pPr>
    </w:p>
    <w:p w14:paraId="50BB8C28">
      <w:pPr>
        <w:spacing w:line="360" w:lineRule="auto"/>
        <w:rPr>
          <w:rFonts w:ascii="宋体" w:hAnsi="宋体" w:cs="宋体"/>
          <w:color w:val="000000"/>
          <w:kern w:val="10"/>
          <w:sz w:val="24"/>
          <w:shd w:val="clear" w:color="auto" w:fill="FFFFFF" w:themeFill="background1"/>
        </w:rPr>
      </w:pPr>
    </w:p>
    <w:p w14:paraId="46BBC67E">
      <w:pPr>
        <w:spacing w:line="360" w:lineRule="auto"/>
        <w:rPr>
          <w:rFonts w:ascii="宋体" w:hAnsi="宋体" w:cs="宋体"/>
          <w:color w:val="000000"/>
          <w:kern w:val="10"/>
          <w:sz w:val="24"/>
          <w:shd w:val="clear" w:color="auto" w:fill="FFFFFF" w:themeFill="background1"/>
        </w:rPr>
      </w:pPr>
    </w:p>
    <w:p w14:paraId="00450DBE">
      <w:pPr>
        <w:spacing w:line="360" w:lineRule="auto"/>
        <w:rPr>
          <w:rFonts w:ascii="宋体" w:hAnsi="宋体" w:cs="宋体"/>
          <w:color w:val="000000"/>
          <w:kern w:val="10"/>
          <w:sz w:val="24"/>
          <w:shd w:val="clear" w:color="auto" w:fill="FFFFFF" w:themeFill="background1"/>
        </w:rPr>
      </w:pPr>
    </w:p>
    <w:bookmarkEnd w:id="128"/>
    <w:bookmarkEnd w:id="129"/>
    <w:p w14:paraId="0FA4F4BB">
      <w:pPr>
        <w:spacing w:line="360" w:lineRule="auto"/>
        <w:jc w:val="left"/>
        <w:outlineLvl w:val="1"/>
        <w:rPr>
          <w:rFonts w:ascii="宋体" w:hAnsi="宋体" w:cs="宋体"/>
          <w:bCs/>
          <w:color w:val="000000"/>
          <w:sz w:val="24"/>
          <w:shd w:val="clear" w:color="auto" w:fill="FFFFFF" w:themeFill="background1"/>
        </w:rPr>
      </w:pPr>
      <w:bookmarkStart w:id="130" w:name="_Toc479176299"/>
      <w:bookmarkStart w:id="131" w:name="_Toc234382982"/>
      <w:bookmarkStart w:id="132" w:name="_Toc8739161"/>
      <w:bookmarkStart w:id="133" w:name="_Toc234242181"/>
    </w:p>
    <w:bookmarkEnd w:id="130"/>
    <w:bookmarkEnd w:id="131"/>
    <w:bookmarkEnd w:id="132"/>
    <w:bookmarkEnd w:id="133"/>
    <w:p w14:paraId="7D0A2856">
      <w:pPr>
        <w:spacing w:line="360" w:lineRule="auto"/>
        <w:jc w:val="center"/>
        <w:outlineLvl w:val="1"/>
        <w:rPr>
          <w:rFonts w:ascii="宋体" w:hAnsi="宋体" w:cs="宋体"/>
          <w:b/>
          <w:bCs/>
          <w:color w:val="000000"/>
          <w:sz w:val="32"/>
          <w:szCs w:val="32"/>
          <w:shd w:val="clear" w:color="auto" w:fill="FFFFFF" w:themeFill="background1"/>
        </w:rPr>
      </w:pPr>
      <w:bookmarkStart w:id="134" w:name="_Toc121835993"/>
      <w:bookmarkStart w:id="135" w:name="_Toc1049896"/>
      <w:bookmarkStart w:id="136" w:name="_Toc8739162"/>
      <w:r>
        <w:rPr>
          <w:rFonts w:hint="eastAsia" w:ascii="宋体" w:hAnsi="宋体" w:cs="宋体"/>
          <w:b/>
          <w:bCs/>
          <w:color w:val="000000"/>
          <w:sz w:val="32"/>
          <w:szCs w:val="32"/>
          <w:shd w:val="clear" w:color="auto" w:fill="FFFFFF" w:themeFill="background1"/>
        </w:rPr>
        <w:t>四、资格审查资料</w:t>
      </w:r>
      <w:bookmarkEnd w:id="134"/>
      <w:bookmarkEnd w:id="135"/>
      <w:bookmarkEnd w:id="136"/>
    </w:p>
    <w:p w14:paraId="1B99FD65">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（一）投标人基本情况表</w:t>
      </w:r>
    </w:p>
    <w:tbl>
      <w:tblPr>
        <w:tblStyle w:val="15"/>
        <w:tblW w:w="9082" w:type="dxa"/>
        <w:jc w:val="center"/>
        <w:tblLayout w:type="fixed"/>
        <w:tblCellMar>
          <w:top w:w="0" w:type="dxa"/>
          <w:left w:w="0" w:type="dxa"/>
          <w:bottom w:w="0" w:type="dxa"/>
          <w:right w:w="0" w:type="dxa"/>
        </w:tblCellMar>
      </w:tblPr>
      <w:tblGrid>
        <w:gridCol w:w="2090"/>
        <w:gridCol w:w="918"/>
        <w:gridCol w:w="1051"/>
        <w:gridCol w:w="1313"/>
        <w:gridCol w:w="425"/>
        <w:gridCol w:w="891"/>
        <w:gridCol w:w="845"/>
        <w:gridCol w:w="292"/>
        <w:gridCol w:w="1257"/>
      </w:tblGrid>
      <w:tr w14:paraId="6BC81668">
        <w:tblPrEx>
          <w:tblCellMar>
            <w:top w:w="0" w:type="dxa"/>
            <w:left w:w="0" w:type="dxa"/>
            <w:bottom w:w="0" w:type="dxa"/>
            <w:right w:w="0" w:type="dxa"/>
          </w:tblCellMar>
        </w:tblPrEx>
        <w:trPr>
          <w:trHeight w:val="53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3CD2DDE">
            <w:pPr>
              <w:autoSpaceDE w:val="0"/>
              <w:autoSpaceDN w:val="0"/>
              <w:adjustRightInd w:val="0"/>
              <w:spacing w:before="48"/>
              <w:ind w:left="491" w:right="-20"/>
              <w:jc w:val="left"/>
              <w:rPr>
                <w:rFonts w:ascii="宋体" w:hAnsi="宋体" w:cs="宋体"/>
                <w:kern w:val="0"/>
                <w:sz w:val="24"/>
              </w:rPr>
            </w:pPr>
            <w:bookmarkStart w:id="137" w:name="_Toc244593917"/>
            <w:bookmarkStart w:id="138" w:name="_Toc269986029"/>
            <w:bookmarkStart w:id="139" w:name="_Toc244530633"/>
            <w:bookmarkStart w:id="140" w:name="_Toc278903044"/>
            <w:r>
              <w:rPr>
                <w:rFonts w:hint="eastAsia" w:ascii="宋体" w:hAnsi="宋体" w:cs="宋体"/>
                <w:kern w:val="0"/>
                <w:sz w:val="24"/>
                <w:lang w:val="en-US" w:eastAsia="zh-CN"/>
              </w:rPr>
              <w:t>供应商</w:t>
            </w:r>
            <w:r>
              <w:rPr>
                <w:rFonts w:hint="eastAsia" w:ascii="宋体" w:hAnsi="宋体" w:cs="宋体"/>
                <w:kern w:val="0"/>
                <w:sz w:val="24"/>
              </w:rPr>
              <w:t>名称</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BF2FA61">
            <w:pPr>
              <w:autoSpaceDE w:val="0"/>
              <w:autoSpaceDN w:val="0"/>
              <w:adjustRightInd w:val="0"/>
              <w:spacing w:line="360" w:lineRule="auto"/>
              <w:jc w:val="left"/>
              <w:rPr>
                <w:rFonts w:ascii="宋体" w:hAnsi="宋体" w:cs="宋体"/>
                <w:kern w:val="0"/>
                <w:sz w:val="24"/>
              </w:rPr>
            </w:pPr>
          </w:p>
        </w:tc>
      </w:tr>
      <w:tr w14:paraId="6DA4D13D">
        <w:tblPrEx>
          <w:tblCellMar>
            <w:top w:w="0" w:type="dxa"/>
            <w:left w:w="0" w:type="dxa"/>
            <w:bottom w:w="0" w:type="dxa"/>
            <w:right w:w="0" w:type="dxa"/>
          </w:tblCellMar>
        </w:tblPrEx>
        <w:trPr>
          <w:trHeight w:val="530"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C1DC655">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地</w:t>
            </w:r>
            <w:r>
              <w:rPr>
                <w:rFonts w:hint="eastAsia" w:ascii="宋体" w:hAnsi="宋体" w:cs="宋体"/>
                <w:kern w:val="0"/>
                <w:sz w:val="24"/>
              </w:rPr>
              <w:t>址</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574AB9E5">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4C00C4A0">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邮政</w:t>
            </w:r>
            <w:r>
              <w:rPr>
                <w:rFonts w:hint="eastAsia" w:ascii="宋体" w:hAnsi="宋体" w:cs="宋体"/>
                <w:spacing w:val="-2"/>
                <w:kern w:val="0"/>
                <w:sz w:val="24"/>
              </w:rPr>
              <w:t>编</w:t>
            </w:r>
            <w:r>
              <w:rPr>
                <w:rFonts w:hint="eastAsia" w:ascii="宋体" w:hAnsi="宋体" w:cs="宋体"/>
                <w:kern w:val="0"/>
                <w:sz w:val="24"/>
              </w:rPr>
              <w:t>码</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35986F8D">
            <w:pPr>
              <w:autoSpaceDE w:val="0"/>
              <w:autoSpaceDN w:val="0"/>
              <w:adjustRightInd w:val="0"/>
              <w:spacing w:line="360" w:lineRule="auto"/>
              <w:jc w:val="left"/>
              <w:rPr>
                <w:rFonts w:ascii="宋体" w:hAnsi="宋体" w:cs="宋体"/>
                <w:kern w:val="0"/>
                <w:sz w:val="24"/>
              </w:rPr>
            </w:pPr>
          </w:p>
        </w:tc>
      </w:tr>
      <w:tr w14:paraId="57A6B00C">
        <w:tblPrEx>
          <w:tblCellMar>
            <w:top w:w="0" w:type="dxa"/>
            <w:left w:w="0" w:type="dxa"/>
            <w:bottom w:w="0" w:type="dxa"/>
            <w:right w:w="0" w:type="dxa"/>
          </w:tblCellMar>
        </w:tblPrEx>
        <w:trPr>
          <w:trHeight w:val="510" w:hRule="atLeast"/>
          <w:jc w:val="center"/>
        </w:trPr>
        <w:tc>
          <w:tcPr>
            <w:tcW w:w="2090" w:type="dxa"/>
            <w:vMerge w:val="restart"/>
            <w:tcBorders>
              <w:top w:val="single" w:color="000000" w:sz="4" w:space="0"/>
              <w:left w:val="single" w:color="000000" w:sz="4" w:space="0"/>
              <w:bottom w:val="single" w:color="000000" w:sz="4" w:space="0"/>
              <w:right w:val="single" w:color="000000" w:sz="4" w:space="0"/>
            </w:tcBorders>
            <w:vAlign w:val="center"/>
          </w:tcPr>
          <w:p w14:paraId="38B8AC28">
            <w:pPr>
              <w:autoSpaceDE w:val="0"/>
              <w:autoSpaceDN w:val="0"/>
              <w:adjustRightInd w:val="0"/>
              <w:ind w:left="597" w:right="-20"/>
              <w:jc w:val="left"/>
              <w:rPr>
                <w:rFonts w:ascii="宋体" w:hAnsi="宋体" w:cs="宋体"/>
                <w:kern w:val="0"/>
                <w:sz w:val="24"/>
              </w:rPr>
            </w:pPr>
            <w:r>
              <w:rPr>
                <w:rFonts w:hint="eastAsia" w:ascii="宋体" w:hAnsi="宋体" w:cs="宋体"/>
                <w:kern w:val="0"/>
                <w:sz w:val="24"/>
              </w:rPr>
              <w:t>联系</w:t>
            </w:r>
            <w:r>
              <w:rPr>
                <w:rFonts w:hint="eastAsia" w:ascii="宋体" w:hAnsi="宋体" w:cs="宋体"/>
                <w:spacing w:val="-2"/>
                <w:kern w:val="0"/>
                <w:sz w:val="24"/>
              </w:rPr>
              <w:t>方</w:t>
            </w:r>
            <w:r>
              <w:rPr>
                <w:rFonts w:hint="eastAsia" w:ascii="宋体" w:hAnsi="宋体" w:cs="宋体"/>
                <w:kern w:val="0"/>
                <w:sz w:val="24"/>
              </w:rPr>
              <w:t>式</w:t>
            </w:r>
          </w:p>
        </w:tc>
        <w:tc>
          <w:tcPr>
            <w:tcW w:w="918" w:type="dxa"/>
            <w:tcBorders>
              <w:top w:val="single" w:color="000000" w:sz="4" w:space="0"/>
              <w:left w:val="single" w:color="000000" w:sz="4" w:space="0"/>
              <w:bottom w:val="single" w:color="000000" w:sz="4" w:space="0"/>
              <w:right w:val="single" w:color="000000" w:sz="4" w:space="0"/>
            </w:tcBorders>
            <w:vAlign w:val="center"/>
          </w:tcPr>
          <w:p w14:paraId="07CA44D9">
            <w:pPr>
              <w:autoSpaceDE w:val="0"/>
              <w:autoSpaceDN w:val="0"/>
              <w:adjustRightInd w:val="0"/>
              <w:spacing w:before="48"/>
              <w:ind w:left="126" w:right="-20"/>
              <w:jc w:val="left"/>
              <w:rPr>
                <w:rFonts w:ascii="宋体" w:hAnsi="宋体" w:cs="宋体"/>
                <w:kern w:val="0"/>
                <w:sz w:val="24"/>
              </w:rPr>
            </w:pPr>
            <w:r>
              <w:rPr>
                <w:rFonts w:hint="eastAsia" w:ascii="宋体" w:hAnsi="宋体" w:cs="宋体"/>
                <w:kern w:val="0"/>
                <w:sz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00384D88">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5EA79C55">
            <w:pPr>
              <w:autoSpaceDE w:val="0"/>
              <w:autoSpaceDN w:val="0"/>
              <w:adjustRightInd w:val="0"/>
              <w:spacing w:before="48"/>
              <w:ind w:left="373" w:right="-20"/>
              <w:jc w:val="left"/>
              <w:rPr>
                <w:rFonts w:ascii="宋体" w:hAnsi="宋体" w:cs="宋体"/>
                <w:kern w:val="0"/>
                <w:sz w:val="24"/>
              </w:rPr>
            </w:pPr>
            <w:r>
              <w:rPr>
                <w:rFonts w:hint="eastAsia" w:ascii="宋体" w:hAnsi="宋体" w:cs="宋体"/>
                <w:kern w:val="0"/>
                <w:sz w:val="24"/>
              </w:rPr>
              <w:t>电</w:t>
            </w:r>
            <w:r>
              <w:rPr>
                <w:rFonts w:hint="eastAsia" w:ascii="宋体" w:hAnsi="宋体" w:cs="宋体"/>
                <w:spacing w:val="43"/>
                <w:kern w:val="0"/>
                <w:sz w:val="24"/>
              </w:rPr>
              <w:t xml:space="preserve"> </w:t>
            </w:r>
            <w:r>
              <w:rPr>
                <w:rFonts w:hint="eastAsia" w:ascii="宋体" w:hAnsi="宋体" w:cs="宋体"/>
                <w:kern w:val="0"/>
                <w:sz w:val="24"/>
              </w:rPr>
              <w:t>话</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47F1A7BC">
            <w:pPr>
              <w:autoSpaceDE w:val="0"/>
              <w:autoSpaceDN w:val="0"/>
              <w:adjustRightInd w:val="0"/>
              <w:spacing w:line="360" w:lineRule="auto"/>
              <w:jc w:val="left"/>
              <w:rPr>
                <w:rFonts w:ascii="宋体" w:hAnsi="宋体" w:cs="宋体"/>
                <w:kern w:val="0"/>
                <w:sz w:val="24"/>
              </w:rPr>
            </w:pPr>
          </w:p>
        </w:tc>
      </w:tr>
      <w:tr w14:paraId="14D1D59B">
        <w:tblPrEx>
          <w:tblCellMar>
            <w:top w:w="0" w:type="dxa"/>
            <w:left w:w="0" w:type="dxa"/>
            <w:bottom w:w="0" w:type="dxa"/>
            <w:right w:w="0" w:type="dxa"/>
          </w:tblCellMar>
        </w:tblPrEx>
        <w:trPr>
          <w:trHeight w:val="504" w:hRule="atLeast"/>
          <w:jc w:val="center"/>
        </w:trPr>
        <w:tc>
          <w:tcPr>
            <w:tcW w:w="2090" w:type="dxa"/>
            <w:vMerge w:val="continue"/>
            <w:tcBorders>
              <w:top w:val="single" w:color="000000" w:sz="4" w:space="0"/>
              <w:left w:val="single" w:color="000000" w:sz="4" w:space="0"/>
              <w:bottom w:val="single" w:color="000000" w:sz="4" w:space="0"/>
              <w:right w:val="single" w:color="000000" w:sz="4" w:space="0"/>
            </w:tcBorders>
            <w:vAlign w:val="center"/>
          </w:tcPr>
          <w:p w14:paraId="141806AE">
            <w:pPr>
              <w:autoSpaceDE w:val="0"/>
              <w:autoSpaceDN w:val="0"/>
              <w:adjustRightInd w:val="0"/>
              <w:spacing w:line="360" w:lineRule="auto"/>
              <w:jc w:val="left"/>
              <w:rPr>
                <w:rFonts w:ascii="宋体" w:hAnsi="宋体" w:cs="宋体"/>
                <w:kern w:val="0"/>
                <w:sz w:val="24"/>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63D9959F">
            <w:pPr>
              <w:tabs>
                <w:tab w:val="left" w:pos="540"/>
              </w:tabs>
              <w:autoSpaceDE w:val="0"/>
              <w:autoSpaceDN w:val="0"/>
              <w:adjustRightInd w:val="0"/>
              <w:spacing w:before="49"/>
              <w:ind w:left="126" w:right="-20"/>
              <w:jc w:val="left"/>
              <w:rPr>
                <w:rFonts w:ascii="宋体" w:hAnsi="宋体" w:cs="宋体"/>
                <w:kern w:val="0"/>
                <w:sz w:val="24"/>
              </w:rPr>
            </w:pPr>
            <w:r>
              <w:rPr>
                <w:rFonts w:hint="eastAsia" w:ascii="宋体" w:hAnsi="宋体" w:cs="宋体"/>
                <w:kern w:val="0"/>
                <w:sz w:val="24"/>
              </w:rPr>
              <w:t>传</w:t>
            </w:r>
            <w:r>
              <w:rPr>
                <w:rFonts w:hint="eastAsia" w:ascii="宋体" w:hAnsi="宋体" w:cs="宋体"/>
                <w:kern w:val="0"/>
                <w:sz w:val="24"/>
              </w:rPr>
              <w:tab/>
            </w:r>
            <w:r>
              <w:rPr>
                <w:rFonts w:hint="eastAsia" w:ascii="宋体" w:hAnsi="宋体" w:cs="宋体"/>
                <w:kern w:val="0"/>
                <w:sz w:val="24"/>
              </w:rPr>
              <w:t>真</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7F164B5A">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7F4895CF">
            <w:pPr>
              <w:autoSpaceDE w:val="0"/>
              <w:autoSpaceDN w:val="0"/>
              <w:adjustRightInd w:val="0"/>
              <w:spacing w:before="49"/>
              <w:ind w:left="373" w:right="-20"/>
              <w:jc w:val="left"/>
              <w:rPr>
                <w:rFonts w:ascii="宋体" w:hAnsi="宋体" w:cs="宋体"/>
                <w:kern w:val="0"/>
                <w:sz w:val="24"/>
              </w:rPr>
            </w:pPr>
            <w:r>
              <w:rPr>
                <w:rFonts w:hint="eastAsia" w:ascii="宋体" w:hAnsi="宋体" w:cs="宋体"/>
                <w:kern w:val="0"/>
                <w:sz w:val="24"/>
              </w:rPr>
              <w:t>网</w:t>
            </w:r>
            <w:r>
              <w:rPr>
                <w:rFonts w:hint="eastAsia" w:ascii="宋体" w:hAnsi="宋体" w:cs="宋体"/>
                <w:spacing w:val="43"/>
                <w:kern w:val="0"/>
                <w:sz w:val="24"/>
              </w:rPr>
              <w:t xml:space="preserve"> </w:t>
            </w:r>
            <w:r>
              <w:rPr>
                <w:rFonts w:hint="eastAsia" w:ascii="宋体" w:hAnsi="宋体" w:cs="宋体"/>
                <w:kern w:val="0"/>
                <w:sz w:val="24"/>
              </w:rPr>
              <w:t>址</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5CDC5DEA">
            <w:pPr>
              <w:autoSpaceDE w:val="0"/>
              <w:autoSpaceDN w:val="0"/>
              <w:adjustRightInd w:val="0"/>
              <w:spacing w:line="360" w:lineRule="auto"/>
              <w:jc w:val="left"/>
              <w:rPr>
                <w:rFonts w:ascii="宋体" w:hAnsi="宋体" w:cs="宋体"/>
                <w:kern w:val="0"/>
                <w:sz w:val="24"/>
              </w:rPr>
            </w:pPr>
          </w:p>
        </w:tc>
      </w:tr>
      <w:tr w14:paraId="537A9CC7">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8656C21">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法定</w:t>
            </w:r>
            <w:r>
              <w:rPr>
                <w:rFonts w:hint="eastAsia" w:ascii="宋体" w:hAnsi="宋体" w:cs="宋体"/>
                <w:spacing w:val="-2"/>
                <w:kern w:val="0"/>
                <w:sz w:val="24"/>
              </w:rPr>
              <w:t>代</w:t>
            </w:r>
            <w:r>
              <w:rPr>
                <w:rFonts w:hint="eastAsia" w:ascii="宋体" w:hAnsi="宋体" w:cs="宋体"/>
                <w:kern w:val="0"/>
                <w:sz w:val="24"/>
              </w:rPr>
              <w:t>表人</w:t>
            </w:r>
          </w:p>
        </w:tc>
        <w:tc>
          <w:tcPr>
            <w:tcW w:w="918" w:type="dxa"/>
            <w:tcBorders>
              <w:top w:val="single" w:color="000000" w:sz="4" w:space="0"/>
              <w:left w:val="single" w:color="000000" w:sz="4" w:space="0"/>
              <w:bottom w:val="single" w:color="000000" w:sz="4" w:space="0"/>
              <w:right w:val="single" w:color="000000" w:sz="4" w:space="0"/>
            </w:tcBorders>
            <w:vAlign w:val="center"/>
          </w:tcPr>
          <w:p w14:paraId="0E181417">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7935BF66">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58C688E5">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24D80EA8">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6BE41205">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4A0001F9">
            <w:pPr>
              <w:autoSpaceDE w:val="0"/>
              <w:autoSpaceDN w:val="0"/>
              <w:adjustRightInd w:val="0"/>
              <w:jc w:val="left"/>
              <w:rPr>
                <w:rFonts w:ascii="宋体" w:hAnsi="宋体" w:cs="宋体"/>
                <w:kern w:val="0"/>
                <w:sz w:val="24"/>
              </w:rPr>
            </w:pPr>
          </w:p>
        </w:tc>
      </w:tr>
      <w:tr w14:paraId="24DF3151">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1EA22D15">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负</w:t>
            </w:r>
            <w:r>
              <w:rPr>
                <w:rFonts w:hint="eastAsia" w:ascii="宋体" w:hAnsi="宋体" w:cs="宋体"/>
                <w:kern w:val="0"/>
                <w:sz w:val="24"/>
              </w:rPr>
              <w:t>责人</w:t>
            </w:r>
          </w:p>
        </w:tc>
        <w:tc>
          <w:tcPr>
            <w:tcW w:w="918" w:type="dxa"/>
            <w:tcBorders>
              <w:top w:val="single" w:color="000000" w:sz="4" w:space="0"/>
              <w:left w:val="single" w:color="000000" w:sz="4" w:space="0"/>
              <w:bottom w:val="single" w:color="000000" w:sz="4" w:space="0"/>
              <w:right w:val="single" w:color="000000" w:sz="4" w:space="0"/>
            </w:tcBorders>
            <w:vAlign w:val="center"/>
          </w:tcPr>
          <w:p w14:paraId="2927BAB7">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5E687EC8">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155E2939">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5B887CDC">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2A426C4A">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5BDA240D">
            <w:pPr>
              <w:autoSpaceDE w:val="0"/>
              <w:autoSpaceDN w:val="0"/>
              <w:adjustRightInd w:val="0"/>
              <w:jc w:val="left"/>
              <w:rPr>
                <w:rFonts w:ascii="宋体" w:hAnsi="宋体" w:cs="宋体"/>
                <w:kern w:val="0"/>
                <w:sz w:val="24"/>
              </w:rPr>
            </w:pPr>
          </w:p>
        </w:tc>
      </w:tr>
      <w:tr w14:paraId="4007154E">
        <w:tblPrEx>
          <w:tblCellMar>
            <w:top w:w="0" w:type="dxa"/>
            <w:left w:w="0" w:type="dxa"/>
            <w:bottom w:w="0" w:type="dxa"/>
            <w:right w:w="0" w:type="dxa"/>
          </w:tblCellMar>
        </w:tblPrEx>
        <w:trPr>
          <w:trHeight w:val="544"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A099DA9">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营业</w:t>
            </w:r>
            <w:r>
              <w:rPr>
                <w:rFonts w:hint="eastAsia" w:ascii="宋体" w:hAnsi="宋体" w:cs="宋体"/>
                <w:spacing w:val="-2"/>
                <w:kern w:val="0"/>
                <w:sz w:val="24"/>
              </w:rPr>
              <w:t>执</w:t>
            </w:r>
            <w:r>
              <w:rPr>
                <w:rFonts w:hint="eastAsia" w:ascii="宋体" w:hAnsi="宋体" w:cs="宋体"/>
                <w:kern w:val="0"/>
                <w:sz w:val="24"/>
              </w:rPr>
              <w:t>照号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99C3856">
            <w:pPr>
              <w:autoSpaceDE w:val="0"/>
              <w:autoSpaceDN w:val="0"/>
              <w:adjustRightInd w:val="0"/>
              <w:spacing w:line="360" w:lineRule="auto"/>
              <w:jc w:val="left"/>
              <w:rPr>
                <w:rFonts w:ascii="宋体" w:hAnsi="宋体" w:cs="宋体"/>
                <w:kern w:val="0"/>
                <w:sz w:val="24"/>
              </w:rPr>
            </w:pPr>
          </w:p>
        </w:tc>
        <w:tc>
          <w:tcPr>
            <w:tcW w:w="3710" w:type="dxa"/>
            <w:gridSpan w:val="5"/>
            <w:tcBorders>
              <w:top w:val="single" w:color="000000" w:sz="4" w:space="0"/>
              <w:left w:val="single" w:color="000000" w:sz="4" w:space="0"/>
              <w:bottom w:val="single" w:color="000000" w:sz="4" w:space="0"/>
              <w:right w:val="single" w:color="000000" w:sz="4" w:space="0"/>
            </w:tcBorders>
            <w:vAlign w:val="center"/>
          </w:tcPr>
          <w:p w14:paraId="64E96615">
            <w:pPr>
              <w:autoSpaceDE w:val="0"/>
              <w:autoSpaceDN w:val="0"/>
              <w:adjustRightInd w:val="0"/>
              <w:spacing w:before="48"/>
              <w:ind w:left="1177" w:right="-20"/>
              <w:jc w:val="left"/>
              <w:rPr>
                <w:rFonts w:ascii="宋体" w:hAnsi="宋体" w:cs="宋体"/>
                <w:kern w:val="0"/>
                <w:sz w:val="24"/>
              </w:rPr>
            </w:pPr>
            <w:r>
              <w:rPr>
                <w:rFonts w:hint="eastAsia" w:ascii="宋体" w:hAnsi="宋体" w:cs="宋体"/>
                <w:kern w:val="0"/>
                <w:sz w:val="24"/>
              </w:rPr>
              <w:t>员工</w:t>
            </w:r>
            <w:r>
              <w:rPr>
                <w:rFonts w:hint="eastAsia" w:ascii="宋体" w:hAnsi="宋体" w:cs="宋体"/>
                <w:spacing w:val="-2"/>
                <w:kern w:val="0"/>
                <w:sz w:val="24"/>
              </w:rPr>
              <w:t>总</w:t>
            </w:r>
            <w:r>
              <w:rPr>
                <w:rFonts w:hint="eastAsia" w:ascii="宋体" w:hAnsi="宋体" w:cs="宋体"/>
                <w:kern w:val="0"/>
                <w:sz w:val="24"/>
              </w:rPr>
              <w:t>人</w:t>
            </w:r>
            <w:r>
              <w:rPr>
                <w:rFonts w:hint="eastAsia" w:ascii="宋体" w:hAnsi="宋体" w:cs="宋体"/>
                <w:spacing w:val="-2"/>
                <w:kern w:val="0"/>
                <w:sz w:val="24"/>
              </w:rPr>
              <w:t>数</w:t>
            </w:r>
            <w:r>
              <w:rPr>
                <w:rFonts w:hint="eastAsia" w:ascii="宋体" w:hAnsi="宋体" w:cs="宋体"/>
                <w:kern w:val="0"/>
                <w:sz w:val="24"/>
              </w:rPr>
              <w:t>：</w:t>
            </w:r>
          </w:p>
        </w:tc>
      </w:tr>
      <w:tr w14:paraId="58ADC882">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D1D552C">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资</w:t>
            </w:r>
            <w:r>
              <w:rPr>
                <w:rFonts w:hint="eastAsia" w:ascii="宋体" w:hAnsi="宋体" w:cs="宋体"/>
                <w:kern w:val="0"/>
                <w:sz w:val="24"/>
              </w:rPr>
              <w:t>本</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1C7CCB6D">
            <w:pPr>
              <w:autoSpaceDE w:val="0"/>
              <w:autoSpaceDN w:val="0"/>
              <w:adjustRightInd w:val="0"/>
              <w:spacing w:line="360" w:lineRule="auto"/>
              <w:jc w:val="left"/>
              <w:rPr>
                <w:rFonts w:ascii="宋体" w:hAnsi="宋体" w:cs="宋体"/>
                <w:kern w:val="0"/>
                <w:sz w:val="24"/>
              </w:rP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14:paraId="230F5B41">
            <w:pPr>
              <w:autoSpaceDE w:val="0"/>
              <w:autoSpaceDN w:val="0"/>
              <w:adjustRightInd w:val="0"/>
              <w:ind w:left="102" w:right="16"/>
              <w:jc w:val="left"/>
              <w:rPr>
                <w:rFonts w:ascii="宋体" w:hAnsi="宋体" w:cs="宋体"/>
                <w:kern w:val="0"/>
                <w:sz w:val="24"/>
              </w:rPr>
            </w:pPr>
            <w:r>
              <w:rPr>
                <w:rFonts w:hint="eastAsia" w:ascii="宋体" w:hAnsi="宋体" w:cs="宋体"/>
                <w:kern w:val="0"/>
                <w:sz w:val="24"/>
              </w:rPr>
              <w:t>其 中</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0B16FDA5">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高级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382D6BDE">
            <w:pPr>
              <w:autoSpaceDE w:val="0"/>
              <w:autoSpaceDN w:val="0"/>
              <w:adjustRightInd w:val="0"/>
              <w:jc w:val="left"/>
              <w:rPr>
                <w:rFonts w:ascii="宋体" w:hAnsi="宋体" w:cs="宋体"/>
                <w:kern w:val="0"/>
                <w:sz w:val="24"/>
              </w:rPr>
            </w:pPr>
          </w:p>
        </w:tc>
      </w:tr>
      <w:tr w14:paraId="017B8673">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0991D10">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成立</w:t>
            </w:r>
            <w:r>
              <w:rPr>
                <w:rFonts w:hint="eastAsia" w:ascii="宋体" w:hAnsi="宋体" w:cs="宋体"/>
                <w:spacing w:val="-2"/>
                <w:kern w:val="0"/>
                <w:sz w:val="24"/>
              </w:rPr>
              <w:t>日</w:t>
            </w:r>
            <w:r>
              <w:rPr>
                <w:rFonts w:hint="eastAsia" w:ascii="宋体" w:hAnsi="宋体" w:cs="宋体"/>
                <w:kern w:val="0"/>
                <w:sz w:val="24"/>
              </w:rPr>
              <w:t>期</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2829926C">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8A4BFE2">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23C994A5">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中级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01017BC0">
            <w:pPr>
              <w:autoSpaceDE w:val="0"/>
              <w:autoSpaceDN w:val="0"/>
              <w:adjustRightInd w:val="0"/>
              <w:jc w:val="left"/>
              <w:rPr>
                <w:rFonts w:ascii="宋体" w:hAnsi="宋体" w:cs="宋体"/>
                <w:kern w:val="0"/>
                <w:sz w:val="24"/>
              </w:rPr>
            </w:pPr>
          </w:p>
        </w:tc>
      </w:tr>
      <w:tr w14:paraId="369EDCD6">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55E7F92">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开</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42D72274">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127B31D5">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6A343EFA">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人</w:t>
            </w:r>
            <w:r>
              <w:rPr>
                <w:rFonts w:hint="eastAsia" w:ascii="宋体" w:hAnsi="宋体" w:cs="宋体"/>
                <w:kern w:val="0"/>
                <w:sz w:val="24"/>
              </w:rPr>
              <w:t>员</w:t>
            </w:r>
            <w:r>
              <w:rPr>
                <w:rFonts w:hint="eastAsia" w:ascii="宋体" w:hAnsi="宋体" w:cs="宋体"/>
                <w:spacing w:val="-2"/>
                <w:kern w:val="0"/>
                <w:sz w:val="24"/>
              </w:rPr>
              <w:t>数</w:t>
            </w:r>
            <w:r>
              <w:rPr>
                <w:rFonts w:hint="eastAsia" w:ascii="宋体" w:hAnsi="宋体" w:cs="宋体"/>
                <w:kern w:val="0"/>
                <w:sz w:val="24"/>
              </w:rPr>
              <w:t>量</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226882C8">
            <w:pPr>
              <w:autoSpaceDE w:val="0"/>
              <w:autoSpaceDN w:val="0"/>
              <w:adjustRightInd w:val="0"/>
              <w:jc w:val="left"/>
              <w:rPr>
                <w:rFonts w:ascii="宋体" w:hAnsi="宋体" w:cs="宋体"/>
                <w:kern w:val="0"/>
                <w:sz w:val="24"/>
              </w:rPr>
            </w:pPr>
          </w:p>
        </w:tc>
      </w:tr>
      <w:tr w14:paraId="5713A186">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06E4D1AA">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账</w:t>
            </w:r>
            <w:r>
              <w:rPr>
                <w:rFonts w:hint="eastAsia" w:ascii="宋体" w:hAnsi="宋体" w:cs="宋体"/>
                <w:kern w:val="0"/>
                <w:sz w:val="24"/>
              </w:rPr>
              <w:t>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ACE98E1">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BA7B663">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798E1103">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各类</w:t>
            </w:r>
            <w:r>
              <w:rPr>
                <w:rFonts w:hint="eastAsia" w:ascii="宋体" w:hAnsi="宋体" w:cs="宋体"/>
                <w:spacing w:val="-2"/>
                <w:kern w:val="0"/>
                <w:sz w:val="24"/>
              </w:rPr>
              <w:t>注</w:t>
            </w:r>
            <w:r>
              <w:rPr>
                <w:rFonts w:hint="eastAsia" w:ascii="宋体" w:hAnsi="宋体" w:cs="宋体"/>
                <w:kern w:val="0"/>
                <w:sz w:val="24"/>
              </w:rPr>
              <w:t>册</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6F9DD846">
            <w:pPr>
              <w:autoSpaceDE w:val="0"/>
              <w:autoSpaceDN w:val="0"/>
              <w:adjustRightInd w:val="0"/>
              <w:jc w:val="left"/>
              <w:rPr>
                <w:rFonts w:ascii="宋体" w:hAnsi="宋体" w:cs="宋体"/>
                <w:kern w:val="0"/>
                <w:sz w:val="24"/>
              </w:rPr>
            </w:pPr>
          </w:p>
        </w:tc>
      </w:tr>
      <w:tr w14:paraId="5EED1D98">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00490327">
            <w:pPr>
              <w:autoSpaceDE w:val="0"/>
              <w:autoSpaceDN w:val="0"/>
              <w:adjustRightInd w:val="0"/>
              <w:spacing w:before="48"/>
              <w:ind w:left="702" w:right="-20"/>
              <w:jc w:val="left"/>
              <w:rPr>
                <w:rFonts w:ascii="宋体" w:hAnsi="宋体" w:cs="宋体"/>
                <w:kern w:val="0"/>
                <w:sz w:val="24"/>
              </w:rPr>
            </w:pPr>
            <w:r>
              <w:rPr>
                <w:rFonts w:hint="eastAsia" w:ascii="宋体" w:hAnsi="宋体" w:cs="宋体"/>
                <w:kern w:val="0"/>
                <w:sz w:val="24"/>
              </w:rPr>
              <w:t>经营</w:t>
            </w:r>
            <w:r>
              <w:rPr>
                <w:rFonts w:hint="eastAsia" w:ascii="宋体" w:hAnsi="宋体" w:cs="宋体"/>
                <w:spacing w:val="-2"/>
                <w:kern w:val="0"/>
                <w:sz w:val="24"/>
              </w:rPr>
              <w:t>范</w:t>
            </w:r>
            <w:r>
              <w:rPr>
                <w:rFonts w:hint="eastAsia" w:ascii="宋体" w:hAnsi="宋体" w:cs="宋体"/>
                <w:kern w:val="0"/>
                <w:sz w:val="24"/>
              </w:rPr>
              <w:t>围</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5D3AAEDB">
            <w:pPr>
              <w:autoSpaceDE w:val="0"/>
              <w:autoSpaceDN w:val="0"/>
              <w:adjustRightInd w:val="0"/>
              <w:spacing w:line="360" w:lineRule="auto"/>
              <w:jc w:val="left"/>
              <w:rPr>
                <w:rFonts w:ascii="宋体" w:hAnsi="宋体" w:cs="宋体"/>
                <w:kern w:val="0"/>
                <w:sz w:val="24"/>
              </w:rPr>
            </w:pPr>
          </w:p>
        </w:tc>
      </w:tr>
      <w:tr w14:paraId="674559D3">
        <w:tblPrEx>
          <w:tblCellMar>
            <w:top w:w="0" w:type="dxa"/>
            <w:left w:w="0" w:type="dxa"/>
            <w:bottom w:w="0" w:type="dxa"/>
            <w:right w:w="0" w:type="dxa"/>
          </w:tblCellMar>
        </w:tblPrEx>
        <w:trPr>
          <w:trHeight w:val="2376" w:hRule="exac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3B26B98E">
            <w:pPr>
              <w:autoSpaceDE w:val="0"/>
              <w:autoSpaceDN w:val="0"/>
              <w:adjustRightInd w:val="0"/>
              <w:spacing w:line="400" w:lineRule="exact"/>
              <w:ind w:left="75" w:right="50" w:hanging="2"/>
              <w:jc w:val="center"/>
              <w:rPr>
                <w:rFonts w:ascii="宋体" w:hAnsi="宋体" w:cs="宋体"/>
                <w:kern w:val="0"/>
                <w:sz w:val="24"/>
              </w:rPr>
            </w:pPr>
            <w:r>
              <w:rPr>
                <w:rFonts w:hint="eastAsia" w:ascii="宋体" w:hAnsi="宋体" w:cs="宋体"/>
                <w:kern w:val="0"/>
                <w:sz w:val="24"/>
              </w:rPr>
              <w:t>投标</w:t>
            </w:r>
            <w:r>
              <w:rPr>
                <w:rFonts w:hint="eastAsia" w:ascii="宋体" w:hAnsi="宋体" w:cs="宋体"/>
                <w:spacing w:val="-2"/>
                <w:kern w:val="0"/>
                <w:sz w:val="24"/>
              </w:rPr>
              <w:t>人</w:t>
            </w:r>
            <w:r>
              <w:rPr>
                <w:rFonts w:hint="eastAsia" w:ascii="宋体" w:hAnsi="宋体" w:cs="宋体"/>
                <w:kern w:val="0"/>
                <w:sz w:val="24"/>
              </w:rPr>
              <w:t>关</w:t>
            </w:r>
            <w:r>
              <w:rPr>
                <w:rFonts w:hint="eastAsia" w:ascii="宋体" w:hAnsi="宋体" w:cs="宋体"/>
                <w:spacing w:val="-2"/>
                <w:kern w:val="0"/>
                <w:sz w:val="24"/>
              </w:rPr>
              <w:t>联</w:t>
            </w:r>
            <w:r>
              <w:rPr>
                <w:rFonts w:hint="eastAsia" w:ascii="宋体" w:hAnsi="宋体" w:cs="宋体"/>
                <w:kern w:val="0"/>
                <w:sz w:val="24"/>
              </w:rPr>
              <w:t>企</w:t>
            </w:r>
            <w:r>
              <w:rPr>
                <w:rFonts w:hint="eastAsia" w:ascii="宋体" w:hAnsi="宋体" w:cs="宋体"/>
                <w:spacing w:val="-2"/>
                <w:kern w:val="0"/>
                <w:sz w:val="24"/>
              </w:rPr>
              <w:t>业</w:t>
            </w:r>
            <w:r>
              <w:rPr>
                <w:rFonts w:hint="eastAsia" w:ascii="宋体" w:hAnsi="宋体" w:cs="宋体"/>
                <w:kern w:val="0"/>
                <w:sz w:val="24"/>
              </w:rPr>
              <w:t>情</w:t>
            </w:r>
            <w:r>
              <w:rPr>
                <w:rFonts w:hint="eastAsia" w:ascii="宋体" w:hAnsi="宋体" w:cs="宋体"/>
                <w:spacing w:val="-60"/>
                <w:kern w:val="0"/>
                <w:sz w:val="24"/>
              </w:rPr>
              <w:t>况</w:t>
            </w:r>
            <w:r>
              <w:rPr>
                <w:rFonts w:hint="eastAsia" w:ascii="宋体" w:hAnsi="宋体" w:cs="宋体"/>
                <w:kern w:val="0"/>
                <w:sz w:val="24"/>
              </w:rPr>
              <w:t>（</w:t>
            </w:r>
            <w:r>
              <w:rPr>
                <w:rFonts w:hint="eastAsia" w:ascii="宋体" w:hAnsi="宋体" w:cs="宋体"/>
                <w:spacing w:val="-2"/>
                <w:kern w:val="0"/>
                <w:sz w:val="24"/>
              </w:rPr>
              <w:t>包</w:t>
            </w:r>
            <w:r>
              <w:rPr>
                <w:rFonts w:hint="eastAsia" w:ascii="宋体" w:hAnsi="宋体" w:cs="宋体"/>
                <w:kern w:val="0"/>
                <w:sz w:val="24"/>
              </w:rPr>
              <w:t>括</w:t>
            </w:r>
            <w:r>
              <w:rPr>
                <w:rFonts w:hint="eastAsia" w:ascii="宋体" w:hAnsi="宋体" w:cs="宋体"/>
                <w:spacing w:val="-2"/>
                <w:kern w:val="0"/>
                <w:sz w:val="24"/>
              </w:rPr>
              <w:t>但</w:t>
            </w:r>
            <w:r>
              <w:rPr>
                <w:rFonts w:hint="eastAsia" w:ascii="宋体" w:hAnsi="宋体" w:cs="宋体"/>
                <w:kern w:val="0"/>
                <w:sz w:val="24"/>
              </w:rPr>
              <w:t>不</w:t>
            </w:r>
            <w:r>
              <w:rPr>
                <w:rFonts w:hint="eastAsia" w:ascii="宋体" w:hAnsi="宋体" w:cs="宋体"/>
                <w:spacing w:val="-2"/>
                <w:kern w:val="0"/>
                <w:sz w:val="24"/>
              </w:rPr>
              <w:t>限</w:t>
            </w:r>
            <w:r>
              <w:rPr>
                <w:rFonts w:hint="eastAsia" w:ascii="宋体" w:hAnsi="宋体" w:cs="宋体"/>
                <w:kern w:val="0"/>
                <w:sz w:val="24"/>
              </w:rPr>
              <w:t>于与投标</w:t>
            </w:r>
            <w:r>
              <w:rPr>
                <w:rFonts w:hint="eastAsia" w:ascii="宋体" w:hAnsi="宋体" w:cs="宋体"/>
                <w:spacing w:val="-2"/>
                <w:kern w:val="0"/>
                <w:sz w:val="24"/>
              </w:rPr>
              <w:t>人</w:t>
            </w:r>
            <w:r>
              <w:rPr>
                <w:rFonts w:hint="eastAsia" w:ascii="宋体" w:hAnsi="宋体" w:cs="宋体"/>
                <w:kern w:val="0"/>
                <w:sz w:val="24"/>
              </w:rPr>
              <w:t>法</w:t>
            </w:r>
            <w:r>
              <w:rPr>
                <w:rFonts w:hint="eastAsia" w:ascii="宋体" w:hAnsi="宋体" w:cs="宋体"/>
                <w:spacing w:val="-2"/>
                <w:kern w:val="0"/>
                <w:sz w:val="24"/>
              </w:rPr>
              <w:t>定</w:t>
            </w:r>
            <w:r>
              <w:rPr>
                <w:rFonts w:hint="eastAsia" w:ascii="宋体" w:hAnsi="宋体" w:cs="宋体"/>
                <w:kern w:val="0"/>
                <w:sz w:val="24"/>
              </w:rPr>
              <w:t>代</w:t>
            </w:r>
            <w:r>
              <w:rPr>
                <w:rFonts w:hint="eastAsia" w:ascii="宋体" w:hAnsi="宋体" w:cs="宋体"/>
                <w:spacing w:val="-2"/>
                <w:kern w:val="0"/>
                <w:sz w:val="24"/>
              </w:rPr>
              <w:t>表</w:t>
            </w:r>
            <w:r>
              <w:rPr>
                <w:rFonts w:hint="eastAsia" w:ascii="宋体" w:hAnsi="宋体" w:cs="宋体"/>
                <w:kern w:val="0"/>
                <w:sz w:val="24"/>
              </w:rPr>
              <w:t>人为同</w:t>
            </w:r>
            <w:r>
              <w:rPr>
                <w:rFonts w:hint="eastAsia" w:ascii="宋体" w:hAnsi="宋体" w:cs="宋体"/>
                <w:spacing w:val="-2"/>
                <w:kern w:val="0"/>
                <w:sz w:val="24"/>
              </w:rPr>
              <w:t>一</w:t>
            </w:r>
            <w:r>
              <w:rPr>
                <w:rFonts w:hint="eastAsia" w:ascii="宋体" w:hAnsi="宋体" w:cs="宋体"/>
                <w:kern w:val="0"/>
                <w:sz w:val="24"/>
              </w:rPr>
              <w:t>人</w:t>
            </w:r>
            <w:r>
              <w:rPr>
                <w:rFonts w:hint="eastAsia" w:ascii="宋体" w:hAnsi="宋体" w:cs="宋体"/>
                <w:spacing w:val="-2"/>
                <w:kern w:val="0"/>
                <w:sz w:val="24"/>
              </w:rPr>
              <w:t>或</w:t>
            </w:r>
            <w:r>
              <w:rPr>
                <w:rFonts w:hint="eastAsia" w:ascii="宋体" w:hAnsi="宋体" w:cs="宋体"/>
                <w:kern w:val="0"/>
                <w:sz w:val="24"/>
              </w:rPr>
              <w:t>者</w:t>
            </w:r>
            <w:r>
              <w:rPr>
                <w:rFonts w:hint="eastAsia" w:ascii="宋体" w:hAnsi="宋体" w:cs="宋体"/>
                <w:spacing w:val="-2"/>
                <w:kern w:val="0"/>
                <w:sz w:val="24"/>
              </w:rPr>
              <w:t>存</w:t>
            </w:r>
            <w:r>
              <w:rPr>
                <w:rFonts w:hint="eastAsia" w:ascii="宋体" w:hAnsi="宋体" w:cs="宋体"/>
                <w:kern w:val="0"/>
                <w:sz w:val="24"/>
              </w:rPr>
              <w:t>在控股</w:t>
            </w:r>
            <w:r>
              <w:rPr>
                <w:rFonts w:hint="eastAsia" w:ascii="宋体" w:hAnsi="宋体" w:cs="宋体"/>
                <w:spacing w:val="-62"/>
                <w:kern w:val="0"/>
                <w:sz w:val="24"/>
              </w:rPr>
              <w:t>、</w:t>
            </w:r>
            <w:r>
              <w:rPr>
                <w:rFonts w:hint="eastAsia" w:ascii="宋体" w:hAnsi="宋体" w:cs="宋体"/>
                <w:kern w:val="0"/>
                <w:sz w:val="24"/>
              </w:rPr>
              <w:t>管</w:t>
            </w:r>
            <w:r>
              <w:rPr>
                <w:rFonts w:hint="eastAsia" w:ascii="宋体" w:hAnsi="宋体" w:cs="宋体"/>
                <w:spacing w:val="-2"/>
                <w:kern w:val="0"/>
                <w:sz w:val="24"/>
              </w:rPr>
              <w:t>理</w:t>
            </w:r>
            <w:r>
              <w:rPr>
                <w:rFonts w:hint="eastAsia" w:ascii="宋体" w:hAnsi="宋体" w:cs="宋体"/>
                <w:kern w:val="0"/>
                <w:sz w:val="24"/>
              </w:rPr>
              <w:t>关</w:t>
            </w:r>
            <w:r>
              <w:rPr>
                <w:rFonts w:hint="eastAsia" w:ascii="宋体" w:hAnsi="宋体" w:cs="宋体"/>
                <w:spacing w:val="-2"/>
                <w:kern w:val="0"/>
                <w:sz w:val="24"/>
              </w:rPr>
              <w:t>系</w:t>
            </w:r>
            <w:r>
              <w:rPr>
                <w:rFonts w:hint="eastAsia" w:ascii="宋体" w:hAnsi="宋体" w:cs="宋体"/>
                <w:kern w:val="0"/>
                <w:sz w:val="24"/>
              </w:rPr>
              <w:t>的不同单</w:t>
            </w:r>
            <w:r>
              <w:rPr>
                <w:rFonts w:hint="eastAsia" w:ascii="宋体" w:hAnsi="宋体" w:cs="宋体"/>
                <w:spacing w:val="-2"/>
                <w:kern w:val="0"/>
                <w:sz w:val="24"/>
              </w:rPr>
              <w:t>位</w:t>
            </w:r>
            <w:r>
              <w:rPr>
                <w:rFonts w:hint="eastAsia" w:ascii="宋体" w:hAnsi="宋体" w:cs="宋体"/>
                <w:kern w:val="0"/>
                <w:sz w:val="24"/>
              </w:rPr>
              <w:t>）</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2DB2A07B">
            <w:pPr>
              <w:autoSpaceDE w:val="0"/>
              <w:autoSpaceDN w:val="0"/>
              <w:adjustRightInd w:val="0"/>
              <w:spacing w:line="360" w:lineRule="auto"/>
              <w:jc w:val="left"/>
              <w:rPr>
                <w:rFonts w:ascii="宋体" w:hAnsi="宋体" w:cs="宋体"/>
                <w:kern w:val="0"/>
                <w:sz w:val="24"/>
              </w:rPr>
            </w:pPr>
          </w:p>
        </w:tc>
      </w:tr>
      <w:tr w14:paraId="7079E44E">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ACFB308">
            <w:pPr>
              <w:autoSpaceDE w:val="0"/>
              <w:autoSpaceDN w:val="0"/>
              <w:adjustRightInd w:val="0"/>
              <w:spacing w:before="48"/>
              <w:ind w:left="772" w:right="747"/>
              <w:jc w:val="center"/>
              <w:rPr>
                <w:rFonts w:ascii="宋体" w:hAnsi="宋体" w:cs="宋体"/>
                <w:kern w:val="0"/>
                <w:sz w:val="24"/>
              </w:rPr>
            </w:pPr>
            <w:r>
              <w:rPr>
                <w:rFonts w:hint="eastAsia" w:ascii="宋体" w:hAnsi="宋体" w:cs="宋体"/>
                <w:kern w:val="0"/>
                <w:sz w:val="24"/>
              </w:rPr>
              <w:t>备注</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2ACDAD0">
            <w:pPr>
              <w:autoSpaceDE w:val="0"/>
              <w:autoSpaceDN w:val="0"/>
              <w:adjustRightInd w:val="0"/>
              <w:jc w:val="left"/>
              <w:rPr>
                <w:rFonts w:ascii="宋体" w:hAnsi="宋体" w:cs="宋体"/>
                <w:kern w:val="0"/>
                <w:sz w:val="24"/>
              </w:rPr>
            </w:pPr>
          </w:p>
        </w:tc>
      </w:tr>
    </w:tbl>
    <w:p w14:paraId="309D0C3B">
      <w:pPr>
        <w:widowControl/>
        <w:jc w:val="left"/>
        <w:rPr>
          <w:rFonts w:asciiTheme="minorEastAsia" w:hAnsiTheme="minorEastAsia" w:cstheme="minorEastAsia"/>
          <w:sz w:val="22"/>
          <w:szCs w:val="28"/>
        </w:rPr>
      </w:pPr>
    </w:p>
    <w:p w14:paraId="40EFFF7B">
      <w:pPr>
        <w:spacing w:line="480" w:lineRule="exact"/>
        <w:jc w:val="center"/>
        <w:outlineLvl w:val="1"/>
        <w:rPr>
          <w:rFonts w:cs="宋体" w:asciiTheme="minorEastAsia" w:hAnsiTheme="minorEastAsia"/>
          <w:sz w:val="24"/>
        </w:rPr>
      </w:pPr>
      <w:r>
        <w:rPr>
          <w:rFonts w:hint="eastAsia" w:cs="宋体" w:asciiTheme="minorEastAsia" w:hAnsiTheme="minorEastAsia"/>
          <w:b/>
          <w:bCs/>
          <w:sz w:val="24"/>
        </w:rPr>
        <w:br w:type="page"/>
      </w:r>
    </w:p>
    <w:bookmarkEnd w:id="137"/>
    <w:bookmarkEnd w:id="138"/>
    <w:bookmarkEnd w:id="139"/>
    <w:bookmarkEnd w:id="140"/>
    <w:p w14:paraId="3B582B82">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（二）近年完成的类似项目情况表</w:t>
      </w:r>
    </w:p>
    <w:tbl>
      <w:tblPr>
        <w:tblStyle w:val="15"/>
        <w:tblW w:w="0" w:type="auto"/>
        <w:jc w:val="center"/>
        <w:tblLayout w:type="fixed"/>
        <w:tblCellMar>
          <w:top w:w="0" w:type="dxa"/>
          <w:left w:w="0" w:type="dxa"/>
          <w:bottom w:w="0" w:type="dxa"/>
          <w:right w:w="0" w:type="dxa"/>
        </w:tblCellMar>
      </w:tblPr>
      <w:tblGrid>
        <w:gridCol w:w="2417"/>
        <w:gridCol w:w="6665"/>
      </w:tblGrid>
      <w:tr w14:paraId="42594DA6">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BB6FAC8">
            <w:pPr>
              <w:autoSpaceDE w:val="0"/>
              <w:autoSpaceDN w:val="0"/>
              <w:adjustRightInd w:val="0"/>
              <w:spacing w:before="4" w:line="160" w:lineRule="exact"/>
              <w:jc w:val="left"/>
              <w:rPr>
                <w:rFonts w:ascii="宋体" w:hAnsi="宋体" w:cs="宋体"/>
                <w:kern w:val="0"/>
                <w:sz w:val="24"/>
              </w:rPr>
            </w:pPr>
          </w:p>
          <w:p w14:paraId="1E830475">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名</w:t>
            </w:r>
            <w:r>
              <w:rPr>
                <w:rFonts w:hint="eastAsia" w:ascii="宋体" w:hAnsi="宋体" w:cs="宋体"/>
                <w:kern w:val="0"/>
                <w:sz w:val="24"/>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6073F56A">
            <w:pPr>
              <w:autoSpaceDE w:val="0"/>
              <w:autoSpaceDN w:val="0"/>
              <w:adjustRightInd w:val="0"/>
              <w:spacing w:line="360" w:lineRule="auto"/>
              <w:jc w:val="left"/>
              <w:rPr>
                <w:rFonts w:ascii="宋体" w:hAnsi="宋体" w:cs="宋体"/>
                <w:kern w:val="0"/>
                <w:sz w:val="24"/>
              </w:rPr>
            </w:pPr>
          </w:p>
        </w:tc>
      </w:tr>
      <w:tr w14:paraId="1582294D">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B4A641D">
            <w:pPr>
              <w:autoSpaceDE w:val="0"/>
              <w:autoSpaceDN w:val="0"/>
              <w:adjustRightInd w:val="0"/>
              <w:spacing w:before="4" w:line="160" w:lineRule="exact"/>
              <w:jc w:val="left"/>
              <w:rPr>
                <w:rFonts w:ascii="宋体" w:hAnsi="宋体" w:cs="宋体"/>
                <w:kern w:val="0"/>
                <w:sz w:val="24"/>
              </w:rPr>
            </w:pPr>
          </w:p>
          <w:p w14:paraId="0888768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所</w:t>
            </w:r>
            <w:r>
              <w:rPr>
                <w:rFonts w:hint="eastAsia" w:ascii="宋体" w:hAnsi="宋体" w:cs="宋体"/>
                <w:kern w:val="0"/>
                <w:sz w:val="24"/>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4DBA0CD4">
            <w:pPr>
              <w:autoSpaceDE w:val="0"/>
              <w:autoSpaceDN w:val="0"/>
              <w:adjustRightInd w:val="0"/>
              <w:spacing w:line="360" w:lineRule="auto"/>
              <w:jc w:val="left"/>
              <w:rPr>
                <w:rFonts w:ascii="宋体" w:hAnsi="宋体" w:cs="宋体"/>
                <w:kern w:val="0"/>
                <w:sz w:val="24"/>
              </w:rPr>
            </w:pPr>
          </w:p>
        </w:tc>
      </w:tr>
      <w:tr w14:paraId="1F60895E">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66CE29D">
            <w:pPr>
              <w:autoSpaceDE w:val="0"/>
              <w:autoSpaceDN w:val="0"/>
              <w:adjustRightInd w:val="0"/>
              <w:spacing w:before="4" w:line="160" w:lineRule="exact"/>
              <w:jc w:val="left"/>
              <w:rPr>
                <w:rFonts w:ascii="宋体" w:hAnsi="宋体" w:cs="宋体"/>
                <w:kern w:val="0"/>
                <w:sz w:val="24"/>
              </w:rPr>
            </w:pPr>
          </w:p>
          <w:p w14:paraId="15C4604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33878296">
            <w:pPr>
              <w:autoSpaceDE w:val="0"/>
              <w:autoSpaceDN w:val="0"/>
              <w:adjustRightInd w:val="0"/>
              <w:spacing w:line="360" w:lineRule="auto"/>
              <w:jc w:val="left"/>
              <w:rPr>
                <w:rFonts w:ascii="宋体" w:hAnsi="宋体" w:cs="宋体"/>
                <w:kern w:val="0"/>
                <w:sz w:val="24"/>
              </w:rPr>
            </w:pPr>
          </w:p>
        </w:tc>
      </w:tr>
      <w:tr w14:paraId="112D8772">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F6E52A8">
            <w:pPr>
              <w:autoSpaceDE w:val="0"/>
              <w:autoSpaceDN w:val="0"/>
              <w:adjustRightInd w:val="0"/>
              <w:spacing w:before="4" w:line="160" w:lineRule="exact"/>
              <w:jc w:val="left"/>
              <w:rPr>
                <w:rFonts w:ascii="宋体" w:hAnsi="宋体" w:cs="宋体"/>
                <w:kern w:val="0"/>
                <w:sz w:val="24"/>
              </w:rPr>
            </w:pPr>
          </w:p>
          <w:p w14:paraId="31A75990">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3C7A4417">
            <w:pPr>
              <w:autoSpaceDE w:val="0"/>
              <w:autoSpaceDN w:val="0"/>
              <w:adjustRightInd w:val="0"/>
              <w:spacing w:line="360" w:lineRule="auto"/>
              <w:jc w:val="left"/>
              <w:rPr>
                <w:rFonts w:ascii="宋体" w:hAnsi="宋体" w:cs="宋体"/>
                <w:kern w:val="0"/>
                <w:sz w:val="24"/>
              </w:rPr>
            </w:pPr>
          </w:p>
        </w:tc>
      </w:tr>
      <w:tr w14:paraId="02426C8D">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0CED862">
            <w:pPr>
              <w:autoSpaceDE w:val="0"/>
              <w:autoSpaceDN w:val="0"/>
              <w:adjustRightInd w:val="0"/>
              <w:spacing w:before="4" w:line="160" w:lineRule="exact"/>
              <w:jc w:val="left"/>
              <w:rPr>
                <w:rFonts w:ascii="宋体" w:hAnsi="宋体" w:cs="宋体"/>
                <w:kern w:val="0"/>
                <w:sz w:val="24"/>
              </w:rPr>
            </w:pPr>
          </w:p>
          <w:p w14:paraId="09C45A0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29792874">
            <w:pPr>
              <w:autoSpaceDE w:val="0"/>
              <w:autoSpaceDN w:val="0"/>
              <w:adjustRightInd w:val="0"/>
              <w:spacing w:line="360" w:lineRule="auto"/>
              <w:jc w:val="left"/>
              <w:rPr>
                <w:rFonts w:ascii="宋体" w:hAnsi="宋体" w:cs="宋体"/>
                <w:kern w:val="0"/>
                <w:sz w:val="24"/>
              </w:rPr>
            </w:pPr>
          </w:p>
        </w:tc>
      </w:tr>
      <w:tr w14:paraId="630404E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0EEAA75">
            <w:pPr>
              <w:autoSpaceDE w:val="0"/>
              <w:autoSpaceDN w:val="0"/>
              <w:adjustRightInd w:val="0"/>
              <w:spacing w:before="4" w:line="160" w:lineRule="exact"/>
              <w:jc w:val="left"/>
              <w:rPr>
                <w:rFonts w:ascii="宋体" w:hAnsi="宋体" w:cs="宋体"/>
                <w:kern w:val="0"/>
                <w:sz w:val="24"/>
              </w:rPr>
            </w:pPr>
          </w:p>
          <w:p w14:paraId="42E9DE3B">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合同</w:t>
            </w:r>
            <w:r>
              <w:rPr>
                <w:rFonts w:hint="eastAsia" w:ascii="宋体" w:hAnsi="宋体" w:cs="宋体"/>
                <w:spacing w:val="-2"/>
                <w:kern w:val="0"/>
                <w:sz w:val="24"/>
              </w:rPr>
              <w:t>价</w:t>
            </w:r>
            <w:r>
              <w:rPr>
                <w:rFonts w:hint="eastAsia" w:ascii="宋体" w:hAnsi="宋体" w:cs="宋体"/>
                <w:kern w:val="0"/>
                <w:sz w:val="24"/>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3DE8EE12">
            <w:pPr>
              <w:autoSpaceDE w:val="0"/>
              <w:autoSpaceDN w:val="0"/>
              <w:adjustRightInd w:val="0"/>
              <w:spacing w:line="360" w:lineRule="auto"/>
              <w:jc w:val="left"/>
              <w:rPr>
                <w:rFonts w:ascii="宋体" w:hAnsi="宋体" w:cs="宋体"/>
                <w:kern w:val="0"/>
                <w:sz w:val="24"/>
              </w:rPr>
            </w:pPr>
          </w:p>
        </w:tc>
      </w:tr>
      <w:tr w14:paraId="01F611E1">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63D3A4C">
            <w:pPr>
              <w:autoSpaceDE w:val="0"/>
              <w:autoSpaceDN w:val="0"/>
              <w:adjustRightInd w:val="0"/>
              <w:spacing w:before="4" w:line="160" w:lineRule="exact"/>
              <w:jc w:val="left"/>
              <w:rPr>
                <w:rFonts w:ascii="宋体" w:hAnsi="宋体" w:cs="宋体"/>
                <w:kern w:val="0"/>
                <w:sz w:val="24"/>
              </w:rPr>
            </w:pPr>
          </w:p>
          <w:p w14:paraId="0E8A62DB">
            <w:pPr>
              <w:autoSpaceDE w:val="0"/>
              <w:autoSpaceDN w:val="0"/>
              <w:adjustRightInd w:val="0"/>
              <w:spacing w:line="360" w:lineRule="auto"/>
              <w:ind w:left="498" w:right="-20"/>
              <w:jc w:val="left"/>
              <w:rPr>
                <w:rFonts w:ascii="宋体" w:hAnsi="宋体" w:cs="宋体"/>
                <w:kern w:val="0"/>
                <w:sz w:val="24"/>
              </w:rPr>
            </w:pP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期</w:t>
            </w:r>
            <w:r>
              <w:rPr>
                <w:rFonts w:hint="eastAsia" w:ascii="宋体" w:hAnsi="宋体" w:cs="宋体"/>
                <w:kern w:val="0"/>
                <w:sz w:val="24"/>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14:paraId="26BE389C">
            <w:pPr>
              <w:autoSpaceDE w:val="0"/>
              <w:autoSpaceDN w:val="0"/>
              <w:adjustRightInd w:val="0"/>
              <w:spacing w:line="360" w:lineRule="auto"/>
              <w:jc w:val="left"/>
              <w:rPr>
                <w:rFonts w:ascii="宋体" w:hAnsi="宋体" w:cs="宋体"/>
                <w:kern w:val="0"/>
                <w:sz w:val="24"/>
              </w:rPr>
            </w:pPr>
          </w:p>
        </w:tc>
      </w:tr>
      <w:tr w14:paraId="304A303E">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571C731">
            <w:pPr>
              <w:autoSpaceDE w:val="0"/>
              <w:autoSpaceDN w:val="0"/>
              <w:adjustRightInd w:val="0"/>
              <w:spacing w:before="4" w:line="160" w:lineRule="exact"/>
              <w:jc w:val="left"/>
              <w:rPr>
                <w:rFonts w:ascii="宋体" w:hAnsi="宋体" w:cs="宋体"/>
                <w:kern w:val="0"/>
                <w:sz w:val="24"/>
              </w:rPr>
            </w:pPr>
          </w:p>
          <w:p w14:paraId="22627807">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spacing w:val="-2"/>
                <w:kern w:val="0"/>
                <w:sz w:val="24"/>
                <w:lang w:val="en-US" w:eastAsia="zh-CN"/>
              </w:rPr>
              <w:t>采购</w:t>
            </w:r>
            <w:r>
              <w:rPr>
                <w:rFonts w:hint="eastAsia" w:ascii="宋体" w:hAnsi="宋体" w:cs="宋体"/>
                <w:spacing w:val="-2"/>
                <w:kern w:val="0"/>
                <w:sz w:val="24"/>
              </w:rPr>
              <w:t>内容</w:t>
            </w:r>
          </w:p>
        </w:tc>
        <w:tc>
          <w:tcPr>
            <w:tcW w:w="6665" w:type="dxa"/>
            <w:tcBorders>
              <w:top w:val="single" w:color="000000" w:sz="4" w:space="0"/>
              <w:left w:val="single" w:color="000000" w:sz="4" w:space="0"/>
              <w:bottom w:val="single" w:color="000000" w:sz="4" w:space="0"/>
              <w:right w:val="single" w:color="000000" w:sz="4" w:space="0"/>
            </w:tcBorders>
            <w:vAlign w:val="center"/>
          </w:tcPr>
          <w:p w14:paraId="6F9733D3">
            <w:pPr>
              <w:autoSpaceDE w:val="0"/>
              <w:autoSpaceDN w:val="0"/>
              <w:adjustRightInd w:val="0"/>
              <w:spacing w:line="360" w:lineRule="auto"/>
              <w:jc w:val="left"/>
              <w:rPr>
                <w:rFonts w:ascii="宋体" w:hAnsi="宋体" w:cs="宋体"/>
                <w:kern w:val="0"/>
                <w:sz w:val="24"/>
              </w:rPr>
            </w:pPr>
          </w:p>
        </w:tc>
      </w:tr>
      <w:tr w14:paraId="1819E4CE">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2A6C64C">
            <w:pPr>
              <w:autoSpaceDE w:val="0"/>
              <w:autoSpaceDN w:val="0"/>
              <w:adjustRightInd w:val="0"/>
              <w:spacing w:before="4" w:line="160" w:lineRule="exact"/>
              <w:jc w:val="left"/>
              <w:rPr>
                <w:rFonts w:ascii="宋体" w:hAnsi="宋体" w:cs="宋体"/>
                <w:kern w:val="0"/>
                <w:sz w:val="24"/>
              </w:rPr>
            </w:pPr>
          </w:p>
          <w:p w14:paraId="198A6884">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负</w:t>
            </w:r>
            <w:r>
              <w:rPr>
                <w:rFonts w:hint="eastAsia" w:ascii="宋体" w:hAnsi="宋体" w:cs="宋体"/>
                <w:kern w:val="0"/>
                <w:sz w:val="24"/>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635927FE">
            <w:pPr>
              <w:autoSpaceDE w:val="0"/>
              <w:autoSpaceDN w:val="0"/>
              <w:adjustRightInd w:val="0"/>
              <w:spacing w:line="360" w:lineRule="auto"/>
              <w:jc w:val="left"/>
              <w:rPr>
                <w:rFonts w:ascii="宋体" w:hAnsi="宋体" w:cs="宋体"/>
                <w:kern w:val="0"/>
                <w:sz w:val="24"/>
              </w:rPr>
            </w:pPr>
          </w:p>
        </w:tc>
      </w:tr>
      <w:tr w14:paraId="5606D6EB">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27632A8">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描</w:t>
            </w:r>
            <w:r>
              <w:rPr>
                <w:rFonts w:hint="eastAsia" w:ascii="宋体" w:hAnsi="宋体" w:cs="宋体"/>
                <w:kern w:val="0"/>
                <w:sz w:val="24"/>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7F691FBF">
            <w:pPr>
              <w:autoSpaceDE w:val="0"/>
              <w:autoSpaceDN w:val="0"/>
              <w:adjustRightInd w:val="0"/>
              <w:spacing w:line="360" w:lineRule="auto"/>
              <w:jc w:val="left"/>
              <w:rPr>
                <w:rFonts w:ascii="宋体" w:hAnsi="宋体" w:cs="宋体"/>
                <w:kern w:val="0"/>
                <w:sz w:val="24"/>
              </w:rPr>
            </w:pPr>
          </w:p>
        </w:tc>
      </w:tr>
      <w:tr w14:paraId="1618FE4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B2D20D5">
            <w:pPr>
              <w:autoSpaceDE w:val="0"/>
              <w:autoSpaceDN w:val="0"/>
              <w:adjustRightInd w:val="0"/>
              <w:spacing w:before="4" w:line="160" w:lineRule="exact"/>
              <w:jc w:val="left"/>
              <w:rPr>
                <w:rFonts w:ascii="宋体" w:hAnsi="宋体" w:cs="宋体"/>
                <w:kern w:val="0"/>
                <w:sz w:val="24"/>
              </w:rPr>
            </w:pPr>
          </w:p>
          <w:p w14:paraId="3CDF032E">
            <w:pPr>
              <w:autoSpaceDE w:val="0"/>
              <w:autoSpaceDN w:val="0"/>
              <w:adjustRightInd w:val="0"/>
              <w:spacing w:line="360" w:lineRule="auto"/>
              <w:ind w:left="882" w:right="861"/>
              <w:jc w:val="center"/>
              <w:rPr>
                <w:rFonts w:ascii="宋体" w:hAnsi="宋体" w:cs="宋体"/>
                <w:kern w:val="0"/>
                <w:sz w:val="24"/>
              </w:rPr>
            </w:pPr>
            <w:r>
              <w:rPr>
                <w:rFonts w:hint="eastAsia" w:ascii="宋体" w:hAnsi="宋体" w:cs="宋体"/>
                <w:kern w:val="0"/>
                <w:sz w:val="24"/>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18E94C4C">
            <w:pPr>
              <w:autoSpaceDE w:val="0"/>
              <w:autoSpaceDN w:val="0"/>
              <w:adjustRightInd w:val="0"/>
              <w:spacing w:line="360" w:lineRule="auto"/>
              <w:jc w:val="left"/>
              <w:rPr>
                <w:rFonts w:ascii="宋体" w:hAnsi="宋体" w:cs="宋体"/>
                <w:kern w:val="0"/>
                <w:sz w:val="24"/>
              </w:rPr>
            </w:pPr>
          </w:p>
        </w:tc>
      </w:tr>
    </w:tbl>
    <w:p w14:paraId="559997E8">
      <w:pPr>
        <w:widowControl/>
        <w:jc w:val="left"/>
        <w:rPr>
          <w:rFonts w:asciiTheme="minorEastAsia" w:hAnsiTheme="minorEastAsia" w:cstheme="minorEastAsia"/>
          <w:sz w:val="24"/>
          <w:szCs w:val="32"/>
        </w:rPr>
      </w:pPr>
    </w:p>
    <w:p w14:paraId="67DE3264">
      <w:pPr>
        <w:widowControl/>
        <w:jc w:val="left"/>
        <w:rPr>
          <w:rFonts w:asciiTheme="minorEastAsia" w:hAnsiTheme="minorEastAsia" w:cstheme="minorEastAsia"/>
          <w:b/>
          <w:sz w:val="32"/>
          <w:szCs w:val="32"/>
        </w:rPr>
      </w:pPr>
    </w:p>
    <w:p w14:paraId="0F0975A1">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4D73B95D">
      <w:pPr>
        <w:spacing w:line="360" w:lineRule="auto"/>
        <w:jc w:val="center"/>
        <w:outlineLvl w:val="1"/>
        <w:rPr>
          <w:rFonts w:ascii="宋体" w:hAnsi="宋体" w:cs="宋体"/>
          <w:b/>
          <w:bCs/>
          <w:color w:val="000000"/>
          <w:sz w:val="32"/>
          <w:szCs w:val="32"/>
          <w:shd w:val="clear" w:color="auto" w:fill="FFFFFF" w:themeFill="background1"/>
        </w:rPr>
      </w:pPr>
      <w:bookmarkStart w:id="141" w:name="_Toc18062"/>
      <w:r>
        <w:rPr>
          <w:rFonts w:hint="eastAsia" w:ascii="宋体" w:hAnsi="宋体" w:cs="宋体"/>
          <w:b/>
          <w:bCs/>
          <w:color w:val="000000"/>
          <w:sz w:val="32"/>
          <w:szCs w:val="32"/>
          <w:shd w:val="clear" w:color="auto" w:fill="FFFFFF" w:themeFill="background1"/>
        </w:rPr>
        <w:t>五、项目管理机构</w:t>
      </w:r>
      <w:bookmarkEnd w:id="141"/>
    </w:p>
    <w:p w14:paraId="2C1D0C12">
      <w:pPr>
        <w:keepNext/>
        <w:keepLines/>
        <w:jc w:val="center"/>
        <w:outlineLvl w:val="2"/>
        <w:rPr>
          <w:rFonts w:ascii="宋体" w:hAnsi="宋体"/>
          <w:b/>
          <w:sz w:val="24"/>
        </w:rPr>
      </w:pPr>
    </w:p>
    <w:p w14:paraId="7735664F">
      <w:pPr>
        <w:keepNext/>
        <w:keepLines/>
        <w:jc w:val="center"/>
        <w:outlineLvl w:val="2"/>
        <w:rPr>
          <w:rFonts w:ascii="宋体" w:hAnsi="宋体"/>
          <w:b/>
          <w:sz w:val="24"/>
        </w:rPr>
      </w:pPr>
      <w:bookmarkStart w:id="142" w:name="_Toc30732"/>
      <w:bookmarkStart w:id="143" w:name="_Toc4154"/>
      <w:r>
        <w:rPr>
          <w:rFonts w:hint="eastAsia" w:ascii="宋体" w:hAnsi="宋体"/>
          <w:b/>
          <w:sz w:val="24"/>
        </w:rPr>
        <w:t>（一）拟委任的主要人员汇总表</w:t>
      </w:r>
      <w:bookmarkEnd w:id="142"/>
      <w:bookmarkEnd w:id="143"/>
    </w:p>
    <w:p w14:paraId="20D081E8">
      <w:pPr>
        <w:autoSpaceDE w:val="0"/>
        <w:autoSpaceDN w:val="0"/>
        <w:adjustRightInd w:val="0"/>
        <w:spacing w:before="8" w:line="120" w:lineRule="exact"/>
        <w:jc w:val="left"/>
        <w:rPr>
          <w:rFonts w:ascii="微软雅黑" w:eastAsia="微软雅黑" w:cs="微软雅黑"/>
          <w:kern w:val="0"/>
          <w:sz w:val="24"/>
        </w:rPr>
      </w:pPr>
    </w:p>
    <w:p w14:paraId="2E6E5D18">
      <w:pPr>
        <w:autoSpaceDE w:val="0"/>
        <w:autoSpaceDN w:val="0"/>
        <w:adjustRightInd w:val="0"/>
        <w:spacing w:line="200" w:lineRule="exact"/>
        <w:jc w:val="left"/>
        <w:rPr>
          <w:rFonts w:ascii="微软雅黑" w:eastAsia="微软雅黑" w:cs="微软雅黑"/>
          <w:kern w:val="0"/>
          <w:sz w:val="24"/>
        </w:rPr>
      </w:pPr>
    </w:p>
    <w:tbl>
      <w:tblPr>
        <w:tblStyle w:val="15"/>
        <w:tblW w:w="0" w:type="auto"/>
        <w:jc w:val="center"/>
        <w:tblLayout w:type="fixed"/>
        <w:tblCellMar>
          <w:top w:w="0" w:type="dxa"/>
          <w:left w:w="0" w:type="dxa"/>
          <w:bottom w:w="0" w:type="dxa"/>
          <w:right w:w="0" w:type="dxa"/>
        </w:tblCellMar>
      </w:tblPr>
      <w:tblGrid>
        <w:gridCol w:w="924"/>
        <w:gridCol w:w="1293"/>
        <w:gridCol w:w="855"/>
        <w:gridCol w:w="930"/>
        <w:gridCol w:w="930"/>
        <w:gridCol w:w="1320"/>
        <w:gridCol w:w="795"/>
        <w:gridCol w:w="960"/>
        <w:gridCol w:w="1075"/>
      </w:tblGrid>
      <w:tr w14:paraId="73166DAF">
        <w:tblPrEx>
          <w:tblCellMar>
            <w:top w:w="0" w:type="dxa"/>
            <w:left w:w="0" w:type="dxa"/>
            <w:bottom w:w="0" w:type="dxa"/>
            <w:right w:w="0" w:type="dxa"/>
          </w:tblCellMar>
        </w:tblPrEx>
        <w:trPr>
          <w:trHeight w:val="449" w:hRule="exact"/>
          <w:jc w:val="center"/>
        </w:trPr>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5F9863DB">
            <w:pPr>
              <w:autoSpaceDE w:val="0"/>
              <w:autoSpaceDN w:val="0"/>
              <w:adjustRightInd w:val="0"/>
              <w:spacing w:before="12" w:line="260" w:lineRule="exact"/>
              <w:jc w:val="left"/>
              <w:rPr>
                <w:rFonts w:ascii="宋体" w:hAnsi="宋体" w:cs="宋体"/>
                <w:kern w:val="0"/>
                <w:sz w:val="24"/>
              </w:rPr>
            </w:pPr>
          </w:p>
          <w:p w14:paraId="6D564665">
            <w:pPr>
              <w:autoSpaceDE w:val="0"/>
              <w:autoSpaceDN w:val="0"/>
              <w:adjustRightInd w:val="0"/>
              <w:spacing w:line="360" w:lineRule="auto"/>
              <w:ind w:left="191" w:right="-20"/>
              <w:jc w:val="left"/>
              <w:rPr>
                <w:rFonts w:ascii="宋体" w:hAnsi="宋体" w:cs="宋体"/>
                <w:kern w:val="0"/>
                <w:sz w:val="24"/>
              </w:rPr>
            </w:pPr>
            <w:r>
              <w:rPr>
                <w:rFonts w:hint="eastAsia" w:ascii="宋体" w:hAnsi="宋体" w:cs="宋体"/>
                <w:kern w:val="0"/>
                <w:sz w:val="24"/>
              </w:rPr>
              <w:t>序号</w:t>
            </w:r>
          </w:p>
        </w:tc>
        <w:tc>
          <w:tcPr>
            <w:tcW w:w="1293" w:type="dxa"/>
            <w:vMerge w:val="restart"/>
            <w:tcBorders>
              <w:top w:val="single" w:color="000000" w:sz="4" w:space="0"/>
              <w:left w:val="single" w:color="000000" w:sz="4" w:space="0"/>
              <w:bottom w:val="single" w:color="000000" w:sz="4" w:space="0"/>
              <w:right w:val="single" w:color="000000" w:sz="4" w:space="0"/>
            </w:tcBorders>
            <w:vAlign w:val="center"/>
          </w:tcPr>
          <w:p w14:paraId="432B9DD5">
            <w:pPr>
              <w:autoSpaceDE w:val="0"/>
              <w:autoSpaceDN w:val="0"/>
              <w:adjustRightInd w:val="0"/>
              <w:spacing w:before="12" w:line="260" w:lineRule="exact"/>
              <w:jc w:val="left"/>
              <w:rPr>
                <w:rFonts w:ascii="宋体" w:hAnsi="宋体" w:cs="宋体"/>
                <w:kern w:val="0"/>
                <w:sz w:val="24"/>
              </w:rPr>
            </w:pPr>
          </w:p>
          <w:p w14:paraId="3F35A245">
            <w:pPr>
              <w:autoSpaceDE w:val="0"/>
              <w:autoSpaceDN w:val="0"/>
              <w:adjustRightInd w:val="0"/>
              <w:spacing w:line="360" w:lineRule="auto"/>
              <w:ind w:left="105" w:right="-20"/>
              <w:jc w:val="left"/>
              <w:rPr>
                <w:rFonts w:ascii="宋体" w:hAnsi="宋体" w:cs="宋体"/>
                <w:kern w:val="0"/>
                <w:sz w:val="24"/>
              </w:rPr>
            </w:pPr>
            <w:r>
              <w:rPr>
                <w:rFonts w:hint="eastAsia" w:ascii="宋体" w:hAnsi="宋体" w:cs="宋体"/>
                <w:kern w:val="0"/>
                <w:sz w:val="24"/>
              </w:rPr>
              <w:t>本项</w:t>
            </w:r>
            <w:r>
              <w:rPr>
                <w:rFonts w:hint="eastAsia" w:ascii="宋体" w:hAnsi="宋体" w:cs="宋体"/>
                <w:spacing w:val="-2"/>
                <w:kern w:val="0"/>
                <w:sz w:val="24"/>
              </w:rPr>
              <w:t>目</w:t>
            </w:r>
            <w:r>
              <w:rPr>
                <w:rFonts w:hint="eastAsia" w:ascii="宋体" w:hAnsi="宋体" w:cs="宋体"/>
                <w:kern w:val="0"/>
                <w:sz w:val="24"/>
              </w:rPr>
              <w:t>任职</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0083F0D9">
            <w:pPr>
              <w:autoSpaceDE w:val="0"/>
              <w:autoSpaceDN w:val="0"/>
              <w:adjustRightInd w:val="0"/>
              <w:spacing w:before="12" w:line="260" w:lineRule="exact"/>
              <w:jc w:val="left"/>
              <w:rPr>
                <w:rFonts w:ascii="宋体" w:hAnsi="宋体" w:cs="宋体"/>
                <w:kern w:val="0"/>
                <w:sz w:val="24"/>
              </w:rPr>
            </w:pPr>
          </w:p>
          <w:p w14:paraId="2EE58DCB">
            <w:pPr>
              <w:autoSpaceDE w:val="0"/>
              <w:autoSpaceDN w:val="0"/>
              <w:adjustRightInd w:val="0"/>
              <w:spacing w:line="360" w:lineRule="auto"/>
              <w:ind w:left="280" w:right="-20"/>
              <w:jc w:val="left"/>
              <w:rPr>
                <w:rFonts w:ascii="宋体" w:hAnsi="宋体" w:cs="宋体"/>
                <w:kern w:val="0"/>
                <w:sz w:val="24"/>
              </w:rPr>
            </w:pPr>
            <w:r>
              <w:rPr>
                <w:rFonts w:hint="eastAsia" w:ascii="宋体" w:hAnsi="宋体" w:cs="宋体"/>
                <w:kern w:val="0"/>
                <w:sz w:val="24"/>
              </w:rPr>
              <w:t>姓名</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048FFAE1">
            <w:pPr>
              <w:autoSpaceDE w:val="0"/>
              <w:autoSpaceDN w:val="0"/>
              <w:adjustRightInd w:val="0"/>
              <w:spacing w:before="4" w:line="440" w:lineRule="exact"/>
              <w:ind w:left="189" w:right="120"/>
              <w:jc w:val="left"/>
              <w:rPr>
                <w:rFonts w:ascii="宋体" w:hAnsi="宋体" w:cs="宋体"/>
                <w:kern w:val="0"/>
                <w:sz w:val="24"/>
              </w:rPr>
            </w:pPr>
            <w:r>
              <w:rPr>
                <w:rFonts w:hint="eastAsia" w:ascii="宋体" w:hAnsi="宋体" w:cs="宋体"/>
                <w:kern w:val="0"/>
                <w:sz w:val="24"/>
              </w:rPr>
              <w:t>职 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72E305E0">
            <w:pPr>
              <w:autoSpaceDE w:val="0"/>
              <w:autoSpaceDN w:val="0"/>
              <w:adjustRightInd w:val="0"/>
              <w:spacing w:before="4" w:line="440" w:lineRule="exact"/>
              <w:ind w:left="131" w:right="60"/>
              <w:jc w:val="left"/>
              <w:rPr>
                <w:rFonts w:ascii="宋体" w:hAnsi="宋体" w:cs="宋体"/>
                <w:kern w:val="0"/>
                <w:sz w:val="24"/>
              </w:rPr>
            </w:pPr>
            <w:r>
              <w:rPr>
                <w:rFonts w:hint="eastAsia" w:ascii="宋体" w:hAnsi="宋体" w:cs="宋体"/>
                <w:kern w:val="0"/>
                <w:sz w:val="24"/>
              </w:rPr>
              <w:t>专 业</w:t>
            </w: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14:paraId="3CE15C18">
            <w:pPr>
              <w:autoSpaceDE w:val="0"/>
              <w:autoSpaceDN w:val="0"/>
              <w:adjustRightInd w:val="0"/>
              <w:spacing w:before="48"/>
              <w:ind w:left="405" w:right="-20"/>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或</w:t>
            </w:r>
            <w:r>
              <w:rPr>
                <w:rFonts w:hint="eastAsia" w:ascii="宋体" w:hAnsi="宋体" w:cs="宋体"/>
                <w:kern w:val="0"/>
                <w:sz w:val="24"/>
              </w:rPr>
              <w:t>职</w:t>
            </w:r>
            <w:r>
              <w:rPr>
                <w:rFonts w:hint="eastAsia" w:ascii="宋体" w:hAnsi="宋体" w:cs="宋体"/>
                <w:spacing w:val="-2"/>
                <w:kern w:val="0"/>
                <w:sz w:val="24"/>
              </w:rPr>
              <w:t>业</w:t>
            </w:r>
            <w:r>
              <w:rPr>
                <w:rFonts w:hint="eastAsia" w:ascii="宋体" w:hAnsi="宋体" w:cs="宋体"/>
                <w:kern w:val="0"/>
                <w:sz w:val="24"/>
              </w:rPr>
              <w:t>资</w:t>
            </w:r>
            <w:r>
              <w:rPr>
                <w:rFonts w:hint="eastAsia" w:ascii="宋体" w:hAnsi="宋体" w:cs="宋体"/>
                <w:spacing w:val="-2"/>
                <w:kern w:val="0"/>
                <w:sz w:val="24"/>
              </w:rPr>
              <w:t>格</w:t>
            </w:r>
            <w:r>
              <w:rPr>
                <w:rFonts w:hint="eastAsia" w:ascii="宋体" w:hAnsi="宋体" w:cs="宋体"/>
                <w:kern w:val="0"/>
                <w:sz w:val="24"/>
              </w:rPr>
              <w:t>证明</w:t>
            </w:r>
          </w:p>
        </w:tc>
        <w:tc>
          <w:tcPr>
            <w:tcW w:w="1075" w:type="dxa"/>
            <w:tcBorders>
              <w:top w:val="single" w:color="000000" w:sz="4" w:space="0"/>
              <w:left w:val="single" w:color="000000" w:sz="4" w:space="0"/>
              <w:bottom w:val="single" w:color="000000" w:sz="4" w:space="0"/>
              <w:right w:val="single" w:color="000000" w:sz="4" w:space="0"/>
            </w:tcBorders>
            <w:vAlign w:val="center"/>
          </w:tcPr>
          <w:p w14:paraId="513A889E">
            <w:pPr>
              <w:autoSpaceDE w:val="0"/>
              <w:autoSpaceDN w:val="0"/>
              <w:adjustRightInd w:val="0"/>
              <w:spacing w:before="48"/>
              <w:ind w:left="349" w:right="-20"/>
              <w:jc w:val="left"/>
              <w:rPr>
                <w:rFonts w:ascii="宋体" w:hAnsi="宋体" w:cs="宋体"/>
                <w:kern w:val="0"/>
                <w:sz w:val="24"/>
              </w:rPr>
            </w:pPr>
            <w:r>
              <w:rPr>
                <w:rFonts w:hint="eastAsia" w:ascii="宋体" w:hAnsi="宋体" w:cs="宋体"/>
                <w:kern w:val="0"/>
                <w:sz w:val="24"/>
              </w:rPr>
              <w:t>备注</w:t>
            </w:r>
          </w:p>
        </w:tc>
      </w:tr>
      <w:tr w14:paraId="3A80CBA8">
        <w:tblPrEx>
          <w:tblCellMar>
            <w:top w:w="0" w:type="dxa"/>
            <w:left w:w="0" w:type="dxa"/>
            <w:bottom w:w="0" w:type="dxa"/>
            <w:right w:w="0" w:type="dxa"/>
          </w:tblCellMar>
        </w:tblPrEx>
        <w:trPr>
          <w:trHeight w:val="451" w:hRule="exact"/>
          <w:jc w:val="center"/>
        </w:trPr>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29B404E2">
            <w:pPr>
              <w:autoSpaceDE w:val="0"/>
              <w:autoSpaceDN w:val="0"/>
              <w:adjustRightInd w:val="0"/>
              <w:spacing w:before="48" w:line="360" w:lineRule="auto"/>
              <w:ind w:left="349" w:right="-20"/>
              <w:jc w:val="left"/>
              <w:rPr>
                <w:rFonts w:ascii="宋体" w:hAnsi="宋体" w:cs="宋体"/>
                <w:kern w:val="0"/>
                <w:sz w:val="24"/>
              </w:rPr>
            </w:pPr>
          </w:p>
        </w:tc>
        <w:tc>
          <w:tcPr>
            <w:tcW w:w="1293" w:type="dxa"/>
            <w:vMerge w:val="continue"/>
            <w:tcBorders>
              <w:top w:val="single" w:color="000000" w:sz="4" w:space="0"/>
              <w:left w:val="single" w:color="000000" w:sz="4" w:space="0"/>
              <w:bottom w:val="single" w:color="000000" w:sz="4" w:space="0"/>
              <w:right w:val="single" w:color="000000" w:sz="4" w:space="0"/>
            </w:tcBorders>
            <w:vAlign w:val="center"/>
          </w:tcPr>
          <w:p w14:paraId="2A20566A">
            <w:pPr>
              <w:autoSpaceDE w:val="0"/>
              <w:autoSpaceDN w:val="0"/>
              <w:adjustRightInd w:val="0"/>
              <w:spacing w:before="48" w:line="360" w:lineRule="auto"/>
              <w:ind w:left="349" w:right="-20"/>
              <w:jc w:val="left"/>
              <w:rPr>
                <w:rFonts w:ascii="宋体" w:hAnsi="宋体" w:cs="宋体"/>
                <w:kern w:val="0"/>
                <w:sz w:val="24"/>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54CFAC98">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2161F65A">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5602FFD2">
            <w:pPr>
              <w:autoSpaceDE w:val="0"/>
              <w:autoSpaceDN w:val="0"/>
              <w:adjustRightInd w:val="0"/>
              <w:spacing w:before="48" w:line="360" w:lineRule="auto"/>
              <w:ind w:left="349" w:right="-20"/>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606B53B">
            <w:pPr>
              <w:autoSpaceDE w:val="0"/>
              <w:autoSpaceDN w:val="0"/>
              <w:adjustRightInd w:val="0"/>
              <w:spacing w:before="48"/>
              <w:ind w:left="141" w:right="-20"/>
              <w:jc w:val="left"/>
              <w:rPr>
                <w:rFonts w:ascii="宋体" w:hAnsi="宋体" w:cs="宋体"/>
                <w:kern w:val="0"/>
                <w:sz w:val="24"/>
              </w:rPr>
            </w:pPr>
            <w:r>
              <w:rPr>
                <w:rFonts w:hint="eastAsia" w:ascii="宋体" w:hAnsi="宋体" w:cs="宋体"/>
                <w:kern w:val="0"/>
                <w:sz w:val="24"/>
              </w:rPr>
              <w:t>证书</w:t>
            </w:r>
            <w:r>
              <w:rPr>
                <w:rFonts w:hint="eastAsia" w:ascii="宋体" w:hAnsi="宋体" w:cs="宋体"/>
                <w:spacing w:val="-2"/>
                <w:kern w:val="0"/>
                <w:sz w:val="24"/>
              </w:rPr>
              <w:t>名</w:t>
            </w:r>
            <w:r>
              <w:rPr>
                <w:rFonts w:hint="eastAsia" w:ascii="宋体" w:hAnsi="宋体" w:cs="宋体"/>
                <w:kern w:val="0"/>
                <w:sz w:val="24"/>
              </w:rPr>
              <w:t>称</w:t>
            </w:r>
          </w:p>
        </w:tc>
        <w:tc>
          <w:tcPr>
            <w:tcW w:w="795" w:type="dxa"/>
            <w:tcBorders>
              <w:top w:val="single" w:color="000000" w:sz="4" w:space="0"/>
              <w:left w:val="single" w:color="000000" w:sz="4" w:space="0"/>
              <w:bottom w:val="single" w:color="000000" w:sz="4" w:space="0"/>
              <w:right w:val="single" w:color="000000" w:sz="4" w:space="0"/>
            </w:tcBorders>
            <w:vAlign w:val="center"/>
          </w:tcPr>
          <w:p w14:paraId="12F3EBC0">
            <w:pPr>
              <w:autoSpaceDE w:val="0"/>
              <w:autoSpaceDN w:val="0"/>
              <w:adjustRightInd w:val="0"/>
              <w:spacing w:before="48"/>
              <w:ind w:left="138" w:right="-20"/>
              <w:jc w:val="left"/>
              <w:rPr>
                <w:rFonts w:ascii="宋体" w:hAnsi="宋体" w:cs="宋体"/>
                <w:kern w:val="0"/>
                <w:sz w:val="24"/>
              </w:rPr>
            </w:pPr>
            <w:r>
              <w:rPr>
                <w:rFonts w:hint="eastAsia" w:ascii="宋体" w:hAnsi="宋体" w:cs="宋体"/>
                <w:kern w:val="0"/>
                <w:sz w:val="24"/>
              </w:rPr>
              <w:t>级别</w:t>
            </w:r>
          </w:p>
        </w:tc>
        <w:tc>
          <w:tcPr>
            <w:tcW w:w="960" w:type="dxa"/>
            <w:tcBorders>
              <w:top w:val="single" w:color="000000" w:sz="4" w:space="0"/>
              <w:left w:val="single" w:color="000000" w:sz="4" w:space="0"/>
              <w:bottom w:val="single" w:color="000000" w:sz="4" w:space="0"/>
              <w:right w:val="single" w:color="000000" w:sz="4" w:space="0"/>
            </w:tcBorders>
            <w:vAlign w:val="center"/>
          </w:tcPr>
          <w:p w14:paraId="20EE2CD5">
            <w:pPr>
              <w:autoSpaceDE w:val="0"/>
              <w:autoSpaceDN w:val="0"/>
              <w:adjustRightInd w:val="0"/>
              <w:spacing w:before="48"/>
              <w:ind w:left="220" w:right="-20"/>
              <w:jc w:val="left"/>
              <w:rPr>
                <w:rFonts w:ascii="宋体" w:hAnsi="宋体" w:cs="宋体"/>
                <w:kern w:val="0"/>
                <w:sz w:val="24"/>
              </w:rPr>
            </w:pPr>
            <w:r>
              <w:rPr>
                <w:rFonts w:hint="eastAsia" w:ascii="宋体" w:hAnsi="宋体" w:cs="宋体"/>
                <w:kern w:val="0"/>
                <w:sz w:val="24"/>
              </w:rPr>
              <w:t>证号</w:t>
            </w:r>
          </w:p>
        </w:tc>
        <w:tc>
          <w:tcPr>
            <w:tcW w:w="1075" w:type="dxa"/>
            <w:tcBorders>
              <w:top w:val="single" w:color="000000" w:sz="4" w:space="0"/>
              <w:left w:val="single" w:color="000000" w:sz="4" w:space="0"/>
              <w:bottom w:val="single" w:color="000000" w:sz="4" w:space="0"/>
              <w:right w:val="single" w:color="000000" w:sz="4" w:space="0"/>
            </w:tcBorders>
            <w:vAlign w:val="center"/>
          </w:tcPr>
          <w:p w14:paraId="1FAAF4B5">
            <w:pPr>
              <w:autoSpaceDE w:val="0"/>
              <w:autoSpaceDN w:val="0"/>
              <w:adjustRightInd w:val="0"/>
              <w:spacing w:line="360" w:lineRule="auto"/>
              <w:jc w:val="left"/>
              <w:rPr>
                <w:rFonts w:ascii="宋体" w:hAnsi="宋体" w:cs="宋体"/>
                <w:kern w:val="0"/>
                <w:sz w:val="24"/>
              </w:rPr>
            </w:pPr>
          </w:p>
        </w:tc>
      </w:tr>
      <w:tr w14:paraId="6A2D0F7A">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8D0BF13">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A52B6A9">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DEA9E1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506124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D21F68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98E8A3B">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0DD31E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8C9F1C7">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2771EAF">
            <w:pPr>
              <w:autoSpaceDE w:val="0"/>
              <w:autoSpaceDN w:val="0"/>
              <w:adjustRightInd w:val="0"/>
              <w:spacing w:line="360" w:lineRule="auto"/>
              <w:jc w:val="left"/>
              <w:rPr>
                <w:rFonts w:ascii="宋体" w:hAnsi="宋体" w:cs="宋体"/>
                <w:kern w:val="0"/>
                <w:sz w:val="24"/>
              </w:rPr>
            </w:pPr>
          </w:p>
        </w:tc>
      </w:tr>
      <w:tr w14:paraId="07D6E533">
        <w:tblPrEx>
          <w:tblCellMar>
            <w:top w:w="0" w:type="dxa"/>
            <w:left w:w="0" w:type="dxa"/>
            <w:bottom w:w="0" w:type="dxa"/>
            <w:right w:w="0" w:type="dxa"/>
          </w:tblCellMar>
        </w:tblPrEx>
        <w:trPr>
          <w:trHeight w:val="452"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20DA445">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3F76438">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4645C1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02FB75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1AE32D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898C360">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B9D7AC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BCBFC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35AC2DF">
            <w:pPr>
              <w:autoSpaceDE w:val="0"/>
              <w:autoSpaceDN w:val="0"/>
              <w:adjustRightInd w:val="0"/>
              <w:spacing w:line="360" w:lineRule="auto"/>
              <w:jc w:val="left"/>
              <w:rPr>
                <w:rFonts w:ascii="宋体" w:hAnsi="宋体" w:cs="宋体"/>
                <w:kern w:val="0"/>
                <w:sz w:val="24"/>
              </w:rPr>
            </w:pPr>
          </w:p>
        </w:tc>
      </w:tr>
      <w:tr w14:paraId="2E06B0FE">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BC5513D">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97A9936">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7067C0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EF1339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2234F73">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8D0909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2DB5A5D">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F965823">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4D5FC48">
            <w:pPr>
              <w:autoSpaceDE w:val="0"/>
              <w:autoSpaceDN w:val="0"/>
              <w:adjustRightInd w:val="0"/>
              <w:spacing w:line="360" w:lineRule="auto"/>
              <w:jc w:val="left"/>
              <w:rPr>
                <w:rFonts w:ascii="宋体" w:hAnsi="宋体" w:cs="宋体"/>
                <w:kern w:val="0"/>
                <w:sz w:val="24"/>
              </w:rPr>
            </w:pPr>
          </w:p>
        </w:tc>
      </w:tr>
      <w:tr w14:paraId="7136EAB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3B14477">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165687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978BDAF">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900F9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59C661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B3DA27A">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5EC0470">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F321D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D7B2A0B">
            <w:pPr>
              <w:autoSpaceDE w:val="0"/>
              <w:autoSpaceDN w:val="0"/>
              <w:adjustRightInd w:val="0"/>
              <w:spacing w:line="360" w:lineRule="auto"/>
              <w:jc w:val="left"/>
              <w:rPr>
                <w:rFonts w:ascii="宋体" w:hAnsi="宋体" w:cs="宋体"/>
                <w:kern w:val="0"/>
                <w:sz w:val="24"/>
              </w:rPr>
            </w:pPr>
          </w:p>
        </w:tc>
      </w:tr>
      <w:tr w14:paraId="168D76B4">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B1DFE60">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4A4AFA">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359055F">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CC0080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7982D7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6C8E9D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CEE00A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F659F25">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807E97D">
            <w:pPr>
              <w:autoSpaceDE w:val="0"/>
              <w:autoSpaceDN w:val="0"/>
              <w:adjustRightInd w:val="0"/>
              <w:spacing w:line="360" w:lineRule="auto"/>
              <w:jc w:val="left"/>
              <w:rPr>
                <w:rFonts w:ascii="宋体" w:hAnsi="宋体" w:cs="宋体"/>
                <w:kern w:val="0"/>
                <w:sz w:val="24"/>
              </w:rPr>
            </w:pPr>
          </w:p>
        </w:tc>
      </w:tr>
      <w:tr w14:paraId="34BDB58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B2688A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34DD81F">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8AB237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061B07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C63D67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41999F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962A767">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D96CEB7">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D9E463A">
            <w:pPr>
              <w:autoSpaceDE w:val="0"/>
              <w:autoSpaceDN w:val="0"/>
              <w:adjustRightInd w:val="0"/>
              <w:spacing w:line="360" w:lineRule="auto"/>
              <w:jc w:val="left"/>
              <w:rPr>
                <w:rFonts w:ascii="宋体" w:hAnsi="宋体" w:cs="宋体"/>
                <w:kern w:val="0"/>
                <w:sz w:val="24"/>
              </w:rPr>
            </w:pPr>
          </w:p>
        </w:tc>
      </w:tr>
      <w:tr w14:paraId="79E2BADC">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5F128CF">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A7799C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4E2C9B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F20990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607099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BE54E5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A91088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5ACFE8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DAA1509">
            <w:pPr>
              <w:autoSpaceDE w:val="0"/>
              <w:autoSpaceDN w:val="0"/>
              <w:adjustRightInd w:val="0"/>
              <w:spacing w:line="360" w:lineRule="auto"/>
              <w:jc w:val="left"/>
              <w:rPr>
                <w:rFonts w:ascii="宋体" w:hAnsi="宋体" w:cs="宋体"/>
                <w:kern w:val="0"/>
                <w:sz w:val="24"/>
              </w:rPr>
            </w:pPr>
          </w:p>
        </w:tc>
      </w:tr>
      <w:tr w14:paraId="6BEB25F4">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A64EFF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B5466E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303FC6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30371B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6AECF3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B7C11A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42AC9FA">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6D998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F7CA7EA">
            <w:pPr>
              <w:autoSpaceDE w:val="0"/>
              <w:autoSpaceDN w:val="0"/>
              <w:adjustRightInd w:val="0"/>
              <w:spacing w:line="360" w:lineRule="auto"/>
              <w:jc w:val="left"/>
              <w:rPr>
                <w:rFonts w:ascii="宋体" w:hAnsi="宋体" w:cs="宋体"/>
                <w:kern w:val="0"/>
                <w:sz w:val="24"/>
              </w:rPr>
            </w:pPr>
          </w:p>
        </w:tc>
      </w:tr>
      <w:tr w14:paraId="1F73D75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C83CFD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0C51BCD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30CD2D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762BD9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A414A3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8F64AF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296425A">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E09F16C">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8447B68">
            <w:pPr>
              <w:autoSpaceDE w:val="0"/>
              <w:autoSpaceDN w:val="0"/>
              <w:adjustRightInd w:val="0"/>
              <w:spacing w:line="360" w:lineRule="auto"/>
              <w:jc w:val="left"/>
              <w:rPr>
                <w:rFonts w:ascii="宋体" w:hAnsi="宋体" w:cs="宋体"/>
                <w:kern w:val="0"/>
                <w:sz w:val="24"/>
              </w:rPr>
            </w:pPr>
          </w:p>
        </w:tc>
      </w:tr>
      <w:tr w14:paraId="1BECC63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B23BE9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CD885C3">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F8D832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607C5B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6D775F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E830CE7">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AB0371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C552C9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3B2C21F">
            <w:pPr>
              <w:autoSpaceDE w:val="0"/>
              <w:autoSpaceDN w:val="0"/>
              <w:adjustRightInd w:val="0"/>
              <w:spacing w:line="360" w:lineRule="auto"/>
              <w:jc w:val="left"/>
              <w:rPr>
                <w:rFonts w:ascii="宋体" w:hAnsi="宋体" w:cs="宋体"/>
                <w:kern w:val="0"/>
                <w:sz w:val="24"/>
              </w:rPr>
            </w:pPr>
          </w:p>
        </w:tc>
      </w:tr>
      <w:tr w14:paraId="2FAC2395">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351E51E">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6CBD8D5">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67E714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422735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B3DFDB6">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BA98F6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70E49B7">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A98572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D2468CF">
            <w:pPr>
              <w:autoSpaceDE w:val="0"/>
              <w:autoSpaceDN w:val="0"/>
              <w:adjustRightInd w:val="0"/>
              <w:spacing w:line="360" w:lineRule="auto"/>
              <w:jc w:val="left"/>
              <w:rPr>
                <w:rFonts w:ascii="宋体" w:hAnsi="宋体" w:cs="宋体"/>
                <w:kern w:val="0"/>
                <w:sz w:val="24"/>
              </w:rPr>
            </w:pPr>
          </w:p>
        </w:tc>
      </w:tr>
      <w:tr w14:paraId="39FC4E63">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ABA3275">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2F88D9">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6394B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C10F2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196A81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AC0ECB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5084D5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1911D9F">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D910227">
            <w:pPr>
              <w:autoSpaceDE w:val="0"/>
              <w:autoSpaceDN w:val="0"/>
              <w:adjustRightInd w:val="0"/>
              <w:spacing w:line="360" w:lineRule="auto"/>
              <w:jc w:val="left"/>
              <w:rPr>
                <w:rFonts w:ascii="宋体" w:hAnsi="宋体" w:cs="宋体"/>
                <w:kern w:val="0"/>
                <w:sz w:val="24"/>
              </w:rPr>
            </w:pPr>
          </w:p>
        </w:tc>
      </w:tr>
      <w:tr w14:paraId="68CE5DB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D6F77A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8C8675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E3B8AE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8EFF1F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68F1BC5">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F7CBBD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0612FE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43B215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C5B86F9">
            <w:pPr>
              <w:autoSpaceDE w:val="0"/>
              <w:autoSpaceDN w:val="0"/>
              <w:adjustRightInd w:val="0"/>
              <w:spacing w:line="360" w:lineRule="auto"/>
              <w:jc w:val="left"/>
              <w:rPr>
                <w:rFonts w:ascii="宋体" w:hAnsi="宋体" w:cs="宋体"/>
                <w:kern w:val="0"/>
                <w:sz w:val="24"/>
              </w:rPr>
            </w:pPr>
          </w:p>
        </w:tc>
      </w:tr>
      <w:tr w14:paraId="1E06D30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F339C0C">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B42DA9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FC31AE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88667D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E7186E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D10B538">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B83204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83F2DE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0BEFCAD">
            <w:pPr>
              <w:autoSpaceDE w:val="0"/>
              <w:autoSpaceDN w:val="0"/>
              <w:adjustRightInd w:val="0"/>
              <w:spacing w:line="360" w:lineRule="auto"/>
              <w:jc w:val="left"/>
              <w:rPr>
                <w:rFonts w:ascii="宋体" w:hAnsi="宋体" w:cs="宋体"/>
                <w:kern w:val="0"/>
                <w:sz w:val="24"/>
              </w:rPr>
            </w:pPr>
          </w:p>
        </w:tc>
      </w:tr>
      <w:tr w14:paraId="2D46CDA9">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FC6D6C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0AE247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AD1188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C2BA0A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3E925C6">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F4BA66E">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98FBA0C">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16C2D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884F914">
            <w:pPr>
              <w:autoSpaceDE w:val="0"/>
              <w:autoSpaceDN w:val="0"/>
              <w:adjustRightInd w:val="0"/>
              <w:spacing w:line="360" w:lineRule="auto"/>
              <w:jc w:val="left"/>
              <w:rPr>
                <w:rFonts w:ascii="宋体" w:hAnsi="宋体" w:cs="宋体"/>
                <w:kern w:val="0"/>
                <w:sz w:val="24"/>
              </w:rPr>
            </w:pPr>
          </w:p>
        </w:tc>
      </w:tr>
      <w:tr w14:paraId="7E8D830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B983C11">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93971D1">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F60F93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0FEDE1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8FD26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4F1D8E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DE8A62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E5544C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57E2436">
            <w:pPr>
              <w:autoSpaceDE w:val="0"/>
              <w:autoSpaceDN w:val="0"/>
              <w:adjustRightInd w:val="0"/>
              <w:spacing w:line="360" w:lineRule="auto"/>
              <w:jc w:val="left"/>
              <w:rPr>
                <w:rFonts w:ascii="宋体" w:hAnsi="宋体" w:cs="宋体"/>
                <w:kern w:val="0"/>
                <w:sz w:val="24"/>
              </w:rPr>
            </w:pPr>
          </w:p>
        </w:tc>
      </w:tr>
      <w:tr w14:paraId="382E01B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64D61EA">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8C09E7F">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637C26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A7C421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99350A">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1BC331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6717AC9">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B7BF1C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F2ECD01">
            <w:pPr>
              <w:autoSpaceDE w:val="0"/>
              <w:autoSpaceDN w:val="0"/>
              <w:adjustRightInd w:val="0"/>
              <w:spacing w:line="360" w:lineRule="auto"/>
              <w:jc w:val="left"/>
              <w:rPr>
                <w:rFonts w:ascii="宋体" w:hAnsi="宋体" w:cs="宋体"/>
                <w:kern w:val="0"/>
                <w:sz w:val="24"/>
              </w:rPr>
            </w:pPr>
          </w:p>
        </w:tc>
      </w:tr>
      <w:tr w14:paraId="33596536">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4BEF556">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E0C65C6">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6A612B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C6DB9A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40ADE2F">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EAAAD46">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ECE9AA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34613C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49FAE4A">
            <w:pPr>
              <w:autoSpaceDE w:val="0"/>
              <w:autoSpaceDN w:val="0"/>
              <w:adjustRightInd w:val="0"/>
              <w:spacing w:line="360" w:lineRule="auto"/>
              <w:jc w:val="left"/>
              <w:rPr>
                <w:rFonts w:ascii="宋体" w:hAnsi="宋体" w:cs="宋体"/>
                <w:kern w:val="0"/>
                <w:sz w:val="24"/>
              </w:rPr>
            </w:pPr>
          </w:p>
        </w:tc>
      </w:tr>
      <w:tr w14:paraId="0A763F4B">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3AE20C7">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C64443B">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B121A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1099D3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ACE36CA">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BD995E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47AFB6E">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78B878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A097A23">
            <w:pPr>
              <w:autoSpaceDE w:val="0"/>
              <w:autoSpaceDN w:val="0"/>
              <w:adjustRightInd w:val="0"/>
              <w:spacing w:line="360" w:lineRule="auto"/>
              <w:jc w:val="left"/>
              <w:rPr>
                <w:rFonts w:ascii="宋体" w:hAnsi="宋体" w:cs="宋体"/>
                <w:kern w:val="0"/>
                <w:sz w:val="24"/>
              </w:rPr>
            </w:pPr>
          </w:p>
        </w:tc>
      </w:tr>
      <w:tr w14:paraId="2BCD1FA6">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7D9AA5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53EC39D">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DD7F8D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A5D221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AFF880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1C07EFB">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5875766">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99491D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F5C1836">
            <w:pPr>
              <w:autoSpaceDE w:val="0"/>
              <w:autoSpaceDN w:val="0"/>
              <w:adjustRightInd w:val="0"/>
              <w:spacing w:line="360" w:lineRule="auto"/>
              <w:jc w:val="left"/>
              <w:rPr>
                <w:rFonts w:ascii="宋体" w:hAnsi="宋体" w:cs="宋体"/>
                <w:kern w:val="0"/>
                <w:sz w:val="24"/>
              </w:rPr>
            </w:pPr>
          </w:p>
        </w:tc>
      </w:tr>
      <w:tr w14:paraId="73EBB508">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F301C59">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0B13304C">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B8938F5">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57FAF3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F135E7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C05F86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2508B2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826535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5DC0801">
            <w:pPr>
              <w:autoSpaceDE w:val="0"/>
              <w:autoSpaceDN w:val="0"/>
              <w:adjustRightInd w:val="0"/>
              <w:spacing w:line="360" w:lineRule="auto"/>
              <w:jc w:val="left"/>
              <w:rPr>
                <w:rFonts w:ascii="宋体" w:hAnsi="宋体" w:cs="宋体"/>
                <w:kern w:val="0"/>
                <w:sz w:val="24"/>
              </w:rPr>
            </w:pPr>
          </w:p>
        </w:tc>
      </w:tr>
    </w:tbl>
    <w:p w14:paraId="7C4E3166">
      <w:pPr>
        <w:autoSpaceDE w:val="0"/>
        <w:autoSpaceDN w:val="0"/>
        <w:adjustRightInd w:val="0"/>
        <w:spacing w:line="360" w:lineRule="auto"/>
        <w:jc w:val="left"/>
        <w:rPr>
          <w:kern w:val="0"/>
          <w:sz w:val="24"/>
        </w:rPr>
        <w:sectPr>
          <w:footerReference r:id="rId3" w:type="default"/>
          <w:pgSz w:w="11906" w:h="16838"/>
          <w:pgMar w:top="1417" w:right="1417" w:bottom="1417" w:left="1417" w:header="777" w:footer="641" w:gutter="0"/>
          <w:pgNumType w:fmt="decimal" w:start="1"/>
          <w:cols w:space="720" w:num="1"/>
        </w:sectPr>
      </w:pPr>
    </w:p>
    <w:p w14:paraId="579363DF">
      <w:pPr>
        <w:keepNext/>
        <w:keepLines/>
        <w:jc w:val="center"/>
        <w:outlineLvl w:val="2"/>
        <w:rPr>
          <w:rFonts w:ascii="宋体" w:hAnsi="宋体" w:cs="宋体"/>
          <w:b/>
          <w:sz w:val="24"/>
        </w:rPr>
      </w:pPr>
      <w:bookmarkStart w:id="144" w:name="_Toc19056"/>
      <w:bookmarkStart w:id="145" w:name="_Toc8247"/>
      <w:r>
        <w:rPr>
          <w:rFonts w:hint="eastAsia" w:ascii="宋体" w:hAnsi="宋体" w:cs="宋体"/>
          <w:b/>
          <w:sz w:val="24"/>
        </w:rPr>
        <w:t>（二）主要人员简历表</w:t>
      </w:r>
      <w:bookmarkEnd w:id="144"/>
      <w:bookmarkEnd w:id="145"/>
    </w:p>
    <w:p w14:paraId="7F41F9B9">
      <w:pPr>
        <w:autoSpaceDE w:val="0"/>
        <w:autoSpaceDN w:val="0"/>
        <w:adjustRightInd w:val="0"/>
        <w:spacing w:line="200" w:lineRule="exact"/>
        <w:jc w:val="left"/>
        <w:rPr>
          <w:rFonts w:ascii="宋体" w:hAnsi="宋体" w:cs="宋体"/>
          <w:kern w:val="0"/>
          <w:sz w:val="24"/>
        </w:rPr>
      </w:pPr>
    </w:p>
    <w:p w14:paraId="1C117E6A">
      <w:pPr>
        <w:autoSpaceDE w:val="0"/>
        <w:autoSpaceDN w:val="0"/>
        <w:adjustRightInd w:val="0"/>
        <w:spacing w:line="200" w:lineRule="exact"/>
        <w:jc w:val="left"/>
        <w:rPr>
          <w:rFonts w:ascii="宋体" w:hAnsi="宋体" w:cs="宋体"/>
          <w:kern w:val="0"/>
          <w:sz w:val="24"/>
        </w:rPr>
      </w:pPr>
    </w:p>
    <w:tbl>
      <w:tblPr>
        <w:tblStyle w:val="15"/>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74162D69">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51ED52BE">
            <w:pPr>
              <w:tabs>
                <w:tab w:val="left" w:pos="680"/>
              </w:tabs>
              <w:autoSpaceDE w:val="0"/>
              <w:autoSpaceDN w:val="0"/>
              <w:adjustRightInd w:val="0"/>
              <w:ind w:left="273" w:right="-20"/>
              <w:jc w:val="left"/>
              <w:rPr>
                <w:rFonts w:ascii="宋体" w:hAnsi="宋体" w:cs="宋体"/>
                <w:kern w:val="0"/>
                <w:sz w:val="24"/>
              </w:rPr>
            </w:pPr>
            <w:r>
              <w:rPr>
                <w:rFonts w:hint="eastAsia" w:ascii="宋体" w:hAnsi="宋体" w:cs="宋体"/>
                <w:kern w:val="0"/>
                <w:sz w:val="24"/>
              </w:rPr>
              <w:t>姓</w:t>
            </w:r>
            <w:r>
              <w:rPr>
                <w:rFonts w:hint="eastAsia" w:ascii="宋体" w:hAnsi="宋体" w:cs="宋体"/>
                <w:kern w:val="0"/>
                <w:sz w:val="24"/>
              </w:rPr>
              <w:tab/>
            </w:r>
            <w:r>
              <w:rPr>
                <w:rFonts w:hint="eastAsia" w:ascii="宋体" w:hAnsi="宋体" w:cs="宋体"/>
                <w:kern w:val="0"/>
                <w:sz w:val="24"/>
              </w:rPr>
              <w:t>名</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431C9E16">
            <w:pPr>
              <w:autoSpaceDE w:val="0"/>
              <w:autoSpaceDN w:val="0"/>
              <w:adjustRightInd w:val="0"/>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091AA521">
            <w:pPr>
              <w:autoSpaceDE w:val="0"/>
              <w:autoSpaceDN w:val="0"/>
              <w:adjustRightInd w:val="0"/>
              <w:ind w:left="263" w:right="-20"/>
              <w:jc w:val="left"/>
              <w:rPr>
                <w:rFonts w:ascii="宋体" w:hAnsi="宋体" w:cs="宋体"/>
                <w:kern w:val="0"/>
                <w:sz w:val="24"/>
              </w:rPr>
            </w:pPr>
            <w:r>
              <w:rPr>
                <w:rFonts w:hint="eastAsia" w:ascii="宋体" w:hAnsi="宋体" w:cs="宋体"/>
                <w:kern w:val="0"/>
                <w:sz w:val="24"/>
              </w:rPr>
              <w:t>年龄</w:t>
            </w:r>
          </w:p>
        </w:tc>
        <w:tc>
          <w:tcPr>
            <w:tcW w:w="1136" w:type="dxa"/>
            <w:tcBorders>
              <w:top w:val="single" w:color="000000" w:sz="4" w:space="0"/>
              <w:left w:val="single" w:color="000000" w:sz="4" w:space="0"/>
              <w:bottom w:val="single" w:color="000000" w:sz="4" w:space="0"/>
              <w:right w:val="single" w:color="000000" w:sz="4" w:space="0"/>
            </w:tcBorders>
            <w:vAlign w:val="center"/>
          </w:tcPr>
          <w:p w14:paraId="22BBCCDA">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1B6944E3">
            <w:pPr>
              <w:autoSpaceDE w:val="0"/>
              <w:autoSpaceDN w:val="0"/>
              <w:adjustRightInd w:val="0"/>
              <w:spacing w:before="2" w:line="440" w:lineRule="exact"/>
              <w:ind w:left="652" w:right="50" w:hanging="523"/>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资</w:t>
            </w:r>
            <w:r>
              <w:rPr>
                <w:rFonts w:hint="eastAsia" w:ascii="宋体" w:hAnsi="宋体" w:cs="宋体"/>
                <w:kern w:val="0"/>
                <w:sz w:val="24"/>
              </w:rPr>
              <w:t>格</w:t>
            </w:r>
            <w:r>
              <w:rPr>
                <w:rFonts w:hint="eastAsia" w:ascii="宋体" w:hAnsi="宋体" w:cs="宋体"/>
                <w:spacing w:val="-2"/>
                <w:kern w:val="0"/>
                <w:sz w:val="24"/>
              </w:rPr>
              <w:t>证</w:t>
            </w:r>
            <w:r>
              <w:rPr>
                <w:rFonts w:hint="eastAsia" w:ascii="宋体" w:hAnsi="宋体" w:cs="宋体"/>
                <w:kern w:val="0"/>
                <w:sz w:val="24"/>
              </w:rPr>
              <w:t>书</w:t>
            </w:r>
            <w:r>
              <w:rPr>
                <w:rFonts w:hint="eastAsia" w:ascii="宋体" w:hAnsi="宋体" w:cs="宋体"/>
                <w:spacing w:val="-2"/>
                <w:kern w:val="0"/>
                <w:sz w:val="24"/>
              </w:rPr>
              <w:t>（</w:t>
            </w:r>
            <w:r>
              <w:rPr>
                <w:rFonts w:hint="eastAsia" w:ascii="宋体" w:hAnsi="宋体" w:cs="宋体"/>
                <w:kern w:val="0"/>
                <w:sz w:val="24"/>
              </w:rPr>
              <w:t>或</w:t>
            </w:r>
            <w:r>
              <w:rPr>
                <w:rFonts w:hint="eastAsia" w:ascii="宋体" w:hAnsi="宋体" w:cs="宋体"/>
                <w:spacing w:val="-2"/>
                <w:kern w:val="0"/>
                <w:sz w:val="24"/>
              </w:rPr>
              <w:t>上</w:t>
            </w:r>
            <w:r>
              <w:rPr>
                <w:rFonts w:hint="eastAsia" w:ascii="宋体" w:hAnsi="宋体" w:cs="宋体"/>
                <w:kern w:val="0"/>
                <w:sz w:val="24"/>
              </w:rPr>
              <w:t>岗 证书</w:t>
            </w:r>
            <w:r>
              <w:rPr>
                <w:rFonts w:hint="eastAsia" w:ascii="宋体" w:hAnsi="宋体" w:cs="宋体"/>
                <w:spacing w:val="-2"/>
                <w:kern w:val="0"/>
                <w:sz w:val="24"/>
              </w:rPr>
              <w:t>）</w:t>
            </w:r>
            <w:r>
              <w:rPr>
                <w:rFonts w:hint="eastAsia" w:ascii="宋体" w:hAnsi="宋体" w:cs="宋体"/>
                <w:kern w:val="0"/>
                <w:sz w:val="24"/>
              </w:rPr>
              <w:t>名称</w:t>
            </w:r>
          </w:p>
        </w:tc>
        <w:tc>
          <w:tcPr>
            <w:tcW w:w="2021" w:type="dxa"/>
            <w:tcBorders>
              <w:top w:val="single" w:color="000000" w:sz="4" w:space="0"/>
              <w:left w:val="single" w:color="000000" w:sz="4" w:space="0"/>
              <w:bottom w:val="single" w:color="000000" w:sz="4" w:space="0"/>
              <w:right w:val="single" w:color="000000" w:sz="4" w:space="0"/>
            </w:tcBorders>
            <w:vAlign w:val="center"/>
          </w:tcPr>
          <w:p w14:paraId="57873099">
            <w:pPr>
              <w:autoSpaceDE w:val="0"/>
              <w:autoSpaceDN w:val="0"/>
              <w:adjustRightInd w:val="0"/>
              <w:spacing w:line="360" w:lineRule="auto"/>
              <w:jc w:val="left"/>
              <w:rPr>
                <w:rFonts w:ascii="宋体" w:hAnsi="宋体" w:cs="宋体"/>
                <w:kern w:val="0"/>
                <w:sz w:val="24"/>
              </w:rPr>
            </w:pPr>
          </w:p>
        </w:tc>
      </w:tr>
      <w:tr w14:paraId="12988B9E">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1ECE62F7">
            <w:pPr>
              <w:autoSpaceDE w:val="0"/>
              <w:autoSpaceDN w:val="0"/>
              <w:adjustRightInd w:val="0"/>
              <w:spacing w:before="3" w:line="170" w:lineRule="exact"/>
              <w:jc w:val="left"/>
              <w:rPr>
                <w:rFonts w:ascii="宋体" w:hAnsi="宋体" w:cs="宋体"/>
                <w:kern w:val="0"/>
                <w:sz w:val="24"/>
              </w:rPr>
            </w:pPr>
          </w:p>
          <w:p w14:paraId="5CC1FEF3">
            <w:pPr>
              <w:tabs>
                <w:tab w:val="left" w:pos="680"/>
              </w:tabs>
              <w:autoSpaceDE w:val="0"/>
              <w:autoSpaceDN w:val="0"/>
              <w:adjustRightInd w:val="0"/>
              <w:spacing w:line="360" w:lineRule="auto"/>
              <w:ind w:left="273" w:right="-20"/>
              <w:jc w:val="left"/>
              <w:rPr>
                <w:rFonts w:ascii="宋体" w:hAnsi="宋体" w:cs="宋体"/>
                <w:kern w:val="0"/>
                <w:sz w:val="24"/>
              </w:rPr>
            </w:pPr>
            <w:r>
              <w:rPr>
                <w:rFonts w:hint="eastAsia" w:ascii="宋体" w:hAnsi="宋体" w:cs="宋体"/>
                <w:kern w:val="0"/>
                <w:sz w:val="24"/>
              </w:rPr>
              <w:t>职</w:t>
            </w:r>
            <w:r>
              <w:rPr>
                <w:rFonts w:hint="eastAsia" w:ascii="宋体" w:hAnsi="宋体" w:cs="宋体"/>
                <w:kern w:val="0"/>
                <w:sz w:val="24"/>
              </w:rPr>
              <w:tab/>
            </w:r>
            <w:r>
              <w:rPr>
                <w:rFonts w:hint="eastAsia" w:ascii="宋体" w:hAnsi="宋体" w:cs="宋体"/>
                <w:kern w:val="0"/>
                <w:sz w:val="24"/>
              </w:rPr>
              <w:t>称</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72948D06">
            <w:pPr>
              <w:autoSpaceDE w:val="0"/>
              <w:autoSpaceDN w:val="0"/>
              <w:adjustRightInd w:val="0"/>
              <w:spacing w:line="360" w:lineRule="auto"/>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29B3DAA2">
            <w:pPr>
              <w:autoSpaceDE w:val="0"/>
              <w:autoSpaceDN w:val="0"/>
              <w:adjustRightInd w:val="0"/>
              <w:spacing w:before="3" w:line="170" w:lineRule="exact"/>
              <w:jc w:val="left"/>
              <w:rPr>
                <w:rFonts w:ascii="宋体" w:hAnsi="宋体" w:cs="宋体"/>
                <w:kern w:val="0"/>
                <w:sz w:val="24"/>
              </w:rPr>
            </w:pPr>
          </w:p>
          <w:p w14:paraId="4DFA5EB2">
            <w:pPr>
              <w:autoSpaceDE w:val="0"/>
              <w:autoSpaceDN w:val="0"/>
              <w:adjustRightInd w:val="0"/>
              <w:spacing w:line="360" w:lineRule="auto"/>
              <w:ind w:left="263" w:right="-20"/>
              <w:jc w:val="left"/>
              <w:rPr>
                <w:rFonts w:ascii="宋体" w:hAnsi="宋体" w:cs="宋体"/>
                <w:kern w:val="0"/>
                <w:sz w:val="24"/>
              </w:rPr>
            </w:pPr>
            <w:r>
              <w:rPr>
                <w:rFonts w:hint="eastAsia" w:ascii="宋体" w:hAnsi="宋体" w:cs="宋体"/>
                <w:kern w:val="0"/>
                <w:sz w:val="24"/>
              </w:rPr>
              <w:t>学历</w:t>
            </w:r>
          </w:p>
        </w:tc>
        <w:tc>
          <w:tcPr>
            <w:tcW w:w="1136" w:type="dxa"/>
            <w:tcBorders>
              <w:top w:val="single" w:color="000000" w:sz="4" w:space="0"/>
              <w:left w:val="single" w:color="000000" w:sz="4" w:space="0"/>
              <w:bottom w:val="single" w:color="000000" w:sz="4" w:space="0"/>
              <w:right w:val="single" w:color="000000" w:sz="4" w:space="0"/>
            </w:tcBorders>
            <w:vAlign w:val="center"/>
          </w:tcPr>
          <w:p w14:paraId="485C2AED">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5F5A40DB">
            <w:pPr>
              <w:autoSpaceDE w:val="0"/>
              <w:autoSpaceDN w:val="0"/>
              <w:adjustRightInd w:val="0"/>
              <w:spacing w:before="3" w:line="170" w:lineRule="exact"/>
              <w:jc w:val="left"/>
              <w:rPr>
                <w:rFonts w:ascii="宋体" w:hAnsi="宋体" w:cs="宋体"/>
                <w:kern w:val="0"/>
                <w:sz w:val="24"/>
              </w:rPr>
            </w:pPr>
          </w:p>
          <w:p w14:paraId="70E16FEC">
            <w:pPr>
              <w:autoSpaceDE w:val="0"/>
              <w:autoSpaceDN w:val="0"/>
              <w:adjustRightInd w:val="0"/>
              <w:spacing w:line="360" w:lineRule="auto"/>
              <w:ind w:left="443" w:right="-20"/>
              <w:jc w:val="left"/>
              <w:rPr>
                <w:rFonts w:ascii="宋体" w:hAnsi="宋体" w:cs="宋体"/>
                <w:kern w:val="0"/>
                <w:sz w:val="24"/>
              </w:rPr>
            </w:pPr>
            <w:r>
              <w:rPr>
                <w:rFonts w:hint="eastAsia" w:ascii="宋体" w:hAnsi="宋体" w:cs="宋体"/>
                <w:kern w:val="0"/>
                <w:sz w:val="24"/>
              </w:rPr>
              <w:t>拟在</w:t>
            </w:r>
            <w:r>
              <w:rPr>
                <w:rFonts w:hint="eastAsia" w:ascii="宋体" w:hAnsi="宋体" w:cs="宋体"/>
                <w:spacing w:val="-2"/>
                <w:kern w:val="0"/>
                <w:sz w:val="24"/>
              </w:rPr>
              <w:t>本</w:t>
            </w:r>
            <w:r>
              <w:rPr>
                <w:rFonts w:hint="eastAsia" w:ascii="宋体" w:hAnsi="宋体" w:cs="宋体"/>
                <w:kern w:val="0"/>
                <w:sz w:val="24"/>
              </w:rPr>
              <w:t>项</w:t>
            </w:r>
            <w:r>
              <w:rPr>
                <w:rFonts w:hint="eastAsia" w:ascii="宋体" w:hAnsi="宋体" w:cs="宋体"/>
                <w:spacing w:val="-2"/>
                <w:kern w:val="0"/>
                <w:sz w:val="24"/>
              </w:rPr>
              <w:t>目</w:t>
            </w:r>
            <w:r>
              <w:rPr>
                <w:rFonts w:hint="eastAsia" w:ascii="宋体" w:hAnsi="宋体" w:cs="宋体"/>
                <w:kern w:val="0"/>
                <w:sz w:val="24"/>
              </w:rPr>
              <w:t>任职</w:t>
            </w:r>
          </w:p>
        </w:tc>
        <w:tc>
          <w:tcPr>
            <w:tcW w:w="2021" w:type="dxa"/>
            <w:tcBorders>
              <w:top w:val="single" w:color="000000" w:sz="4" w:space="0"/>
              <w:left w:val="single" w:color="000000" w:sz="4" w:space="0"/>
              <w:bottom w:val="single" w:color="000000" w:sz="4" w:space="0"/>
              <w:right w:val="single" w:color="000000" w:sz="4" w:space="0"/>
            </w:tcBorders>
            <w:vAlign w:val="center"/>
          </w:tcPr>
          <w:p w14:paraId="1507FCDF">
            <w:pPr>
              <w:autoSpaceDE w:val="0"/>
              <w:autoSpaceDN w:val="0"/>
              <w:adjustRightInd w:val="0"/>
              <w:spacing w:line="360" w:lineRule="auto"/>
              <w:jc w:val="left"/>
              <w:rPr>
                <w:rFonts w:ascii="宋体" w:hAnsi="宋体" w:cs="宋体"/>
                <w:kern w:val="0"/>
                <w:sz w:val="24"/>
              </w:rPr>
            </w:pPr>
          </w:p>
        </w:tc>
      </w:tr>
      <w:tr w14:paraId="09D7FDD4">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58763B75">
            <w:pPr>
              <w:autoSpaceDE w:val="0"/>
              <w:autoSpaceDN w:val="0"/>
              <w:adjustRightInd w:val="0"/>
              <w:spacing w:before="6" w:line="170" w:lineRule="exact"/>
              <w:jc w:val="left"/>
              <w:rPr>
                <w:rFonts w:ascii="宋体" w:hAnsi="宋体" w:cs="宋体"/>
                <w:kern w:val="0"/>
                <w:sz w:val="24"/>
              </w:rPr>
            </w:pPr>
          </w:p>
          <w:p w14:paraId="71F192BF">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工作</w:t>
            </w:r>
            <w:r>
              <w:rPr>
                <w:rFonts w:hint="eastAsia" w:ascii="宋体" w:hAnsi="宋体" w:cs="宋体"/>
                <w:spacing w:val="-2"/>
                <w:kern w:val="0"/>
                <w:sz w:val="24"/>
              </w:rPr>
              <w:t>年</w:t>
            </w:r>
            <w:r>
              <w:rPr>
                <w:rFonts w:hint="eastAsia" w:ascii="宋体" w:hAnsi="宋体" w:cs="宋体"/>
                <w:kern w:val="0"/>
                <w:sz w:val="24"/>
              </w:rPr>
              <w:t>限</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14:paraId="6A545EAB">
            <w:pPr>
              <w:autoSpaceDE w:val="0"/>
              <w:autoSpaceDN w:val="0"/>
              <w:adjustRightInd w:val="0"/>
              <w:spacing w:before="6" w:line="170" w:lineRule="exact"/>
              <w:jc w:val="left"/>
              <w:rPr>
                <w:rFonts w:ascii="宋体" w:hAnsi="宋体" w:cs="宋体"/>
                <w:kern w:val="0"/>
                <w:sz w:val="24"/>
              </w:rPr>
            </w:pPr>
          </w:p>
          <w:p w14:paraId="765C68CD">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lang w:val="en-US" w:eastAsia="zh-CN"/>
              </w:rPr>
              <w:t xml:space="preserve"> </w:t>
            </w:r>
          </w:p>
        </w:tc>
      </w:tr>
      <w:tr w14:paraId="49F01482">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672E5950">
            <w:pPr>
              <w:autoSpaceDE w:val="0"/>
              <w:autoSpaceDN w:val="0"/>
              <w:adjustRightInd w:val="0"/>
              <w:spacing w:before="8" w:line="170" w:lineRule="exact"/>
              <w:jc w:val="left"/>
              <w:rPr>
                <w:rFonts w:ascii="宋体" w:hAnsi="宋体" w:cs="宋体"/>
                <w:kern w:val="0"/>
                <w:sz w:val="24"/>
              </w:rPr>
            </w:pPr>
          </w:p>
          <w:p w14:paraId="4F5FB4A6">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毕业</w:t>
            </w:r>
            <w:r>
              <w:rPr>
                <w:rFonts w:hint="eastAsia" w:ascii="宋体" w:hAnsi="宋体" w:cs="宋体"/>
                <w:spacing w:val="-2"/>
                <w:kern w:val="0"/>
                <w:sz w:val="24"/>
              </w:rPr>
              <w:t>学</w:t>
            </w:r>
            <w:r>
              <w:rPr>
                <w:rFonts w:hint="eastAsia" w:ascii="宋体" w:hAnsi="宋体" w:cs="宋体"/>
                <w:kern w:val="0"/>
                <w:sz w:val="24"/>
              </w:rPr>
              <w:t>校</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14:paraId="3FD9C294">
            <w:pPr>
              <w:autoSpaceDE w:val="0"/>
              <w:autoSpaceDN w:val="0"/>
              <w:adjustRightInd w:val="0"/>
              <w:spacing w:before="8" w:line="170" w:lineRule="exact"/>
              <w:jc w:val="left"/>
              <w:rPr>
                <w:rFonts w:ascii="宋体" w:hAnsi="宋体" w:cs="宋体"/>
                <w:kern w:val="0"/>
                <w:sz w:val="24"/>
              </w:rPr>
            </w:pPr>
          </w:p>
          <w:p w14:paraId="79850A5A">
            <w:pPr>
              <w:tabs>
                <w:tab w:val="left" w:pos="3340"/>
                <w:tab w:val="left" w:pos="4620"/>
              </w:tabs>
              <w:autoSpaceDE w:val="0"/>
              <w:autoSpaceDN w:val="0"/>
              <w:adjustRightInd w:val="0"/>
              <w:spacing w:line="360" w:lineRule="auto"/>
              <w:ind w:left="1257" w:right="-20"/>
              <w:jc w:val="left"/>
              <w:rPr>
                <w:rFonts w:ascii="宋体" w:hAnsi="宋体" w:cs="宋体"/>
                <w:kern w:val="0"/>
                <w:sz w:val="24"/>
              </w:rPr>
            </w:pPr>
            <w:r>
              <w:rPr>
                <w:rFonts w:hint="eastAsia" w:ascii="宋体" w:hAnsi="宋体" w:cs="宋体"/>
                <w:kern w:val="0"/>
                <w:sz w:val="24"/>
              </w:rPr>
              <w:t>年毕</w:t>
            </w:r>
            <w:r>
              <w:rPr>
                <w:rFonts w:hint="eastAsia" w:ascii="宋体" w:hAnsi="宋体" w:cs="宋体"/>
                <w:spacing w:val="-2"/>
                <w:kern w:val="0"/>
                <w:sz w:val="24"/>
              </w:rPr>
              <w:t>业</w:t>
            </w:r>
            <w:r>
              <w:rPr>
                <w:rFonts w:hint="eastAsia" w:ascii="宋体" w:hAnsi="宋体" w:cs="宋体"/>
                <w:kern w:val="0"/>
                <w:sz w:val="24"/>
              </w:rPr>
              <w:t>于</w:t>
            </w:r>
            <w:r>
              <w:rPr>
                <w:rFonts w:hint="eastAsia" w:ascii="宋体" w:hAnsi="宋体" w:cs="宋体"/>
                <w:kern w:val="0"/>
                <w:sz w:val="24"/>
              </w:rPr>
              <w:tab/>
            </w:r>
            <w:r>
              <w:rPr>
                <w:rFonts w:hint="eastAsia" w:ascii="宋体" w:hAnsi="宋体" w:cs="宋体"/>
                <w:spacing w:val="-2"/>
                <w:kern w:val="0"/>
                <w:sz w:val="24"/>
              </w:rPr>
              <w:t>学</w:t>
            </w:r>
            <w:r>
              <w:rPr>
                <w:rFonts w:hint="eastAsia" w:ascii="宋体" w:hAnsi="宋体" w:cs="宋体"/>
                <w:kern w:val="0"/>
                <w:sz w:val="24"/>
              </w:rPr>
              <w:t>校</w:t>
            </w:r>
            <w:r>
              <w:rPr>
                <w:rFonts w:hint="eastAsia" w:ascii="宋体" w:hAnsi="宋体" w:cs="宋体"/>
                <w:kern w:val="0"/>
                <w:sz w:val="24"/>
              </w:rPr>
              <w:tab/>
            </w:r>
            <w:r>
              <w:rPr>
                <w:rFonts w:hint="eastAsia" w:ascii="宋体" w:hAnsi="宋体" w:cs="宋体"/>
                <w:kern w:val="0"/>
                <w:sz w:val="24"/>
              </w:rPr>
              <w:t>专业</w:t>
            </w:r>
          </w:p>
        </w:tc>
      </w:tr>
      <w:tr w14:paraId="39EC0CBC">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vAlign w:val="center"/>
          </w:tcPr>
          <w:p w14:paraId="17E45A97">
            <w:pPr>
              <w:autoSpaceDE w:val="0"/>
              <w:autoSpaceDN w:val="0"/>
              <w:adjustRightInd w:val="0"/>
              <w:spacing w:before="1" w:line="170" w:lineRule="exact"/>
              <w:jc w:val="left"/>
              <w:rPr>
                <w:rFonts w:ascii="宋体" w:hAnsi="宋体" w:cs="宋体"/>
                <w:kern w:val="0"/>
                <w:sz w:val="24"/>
              </w:rPr>
            </w:pPr>
          </w:p>
          <w:p w14:paraId="51576BB6">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主要</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经</w:t>
            </w:r>
            <w:r>
              <w:rPr>
                <w:rFonts w:hint="eastAsia" w:ascii="宋体" w:hAnsi="宋体" w:cs="宋体"/>
                <w:kern w:val="0"/>
                <w:sz w:val="24"/>
              </w:rPr>
              <w:t>历</w:t>
            </w:r>
          </w:p>
        </w:tc>
      </w:tr>
      <w:tr w14:paraId="33C45099">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7B0A5D89">
            <w:pPr>
              <w:autoSpaceDE w:val="0"/>
              <w:autoSpaceDN w:val="0"/>
              <w:adjustRightInd w:val="0"/>
              <w:spacing w:before="3" w:line="180" w:lineRule="exact"/>
              <w:jc w:val="left"/>
              <w:rPr>
                <w:rFonts w:ascii="宋体" w:hAnsi="宋体" w:cs="宋体"/>
                <w:kern w:val="0"/>
                <w:sz w:val="24"/>
              </w:rPr>
            </w:pPr>
          </w:p>
          <w:p w14:paraId="1ED95BF8">
            <w:pPr>
              <w:tabs>
                <w:tab w:val="left" w:pos="860"/>
              </w:tabs>
              <w:autoSpaceDE w:val="0"/>
              <w:autoSpaceDN w:val="0"/>
              <w:adjustRightInd w:val="0"/>
              <w:spacing w:line="360" w:lineRule="auto"/>
              <w:ind w:left="450" w:right="-20"/>
              <w:jc w:val="left"/>
              <w:rPr>
                <w:rFonts w:ascii="宋体" w:hAnsi="宋体" w:cs="宋体"/>
                <w:kern w:val="0"/>
                <w:sz w:val="24"/>
              </w:rPr>
            </w:pPr>
            <w:r>
              <w:rPr>
                <w:rFonts w:hint="eastAsia" w:ascii="宋体" w:hAnsi="宋体" w:cs="宋体"/>
                <w:kern w:val="0"/>
                <w:sz w:val="24"/>
              </w:rPr>
              <w:t>时</w:t>
            </w:r>
            <w:r>
              <w:rPr>
                <w:rFonts w:hint="eastAsia" w:ascii="宋体" w:hAnsi="宋体" w:cs="宋体"/>
                <w:kern w:val="0"/>
                <w:sz w:val="24"/>
              </w:rPr>
              <w:tab/>
            </w:r>
            <w:r>
              <w:rPr>
                <w:rFonts w:hint="eastAsia" w:ascii="宋体" w:hAnsi="宋体" w:cs="宋体"/>
                <w:kern w:val="0"/>
                <w:sz w:val="24"/>
              </w:rPr>
              <w:t>间</w:t>
            </w: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055AE7A">
            <w:pPr>
              <w:autoSpaceDE w:val="0"/>
              <w:autoSpaceDN w:val="0"/>
              <w:adjustRightInd w:val="0"/>
              <w:spacing w:before="3" w:line="180" w:lineRule="exact"/>
              <w:jc w:val="left"/>
              <w:rPr>
                <w:rFonts w:ascii="宋体" w:hAnsi="宋体" w:cs="宋体"/>
                <w:kern w:val="0"/>
                <w:sz w:val="24"/>
              </w:rPr>
            </w:pPr>
          </w:p>
          <w:p w14:paraId="46582286">
            <w:pPr>
              <w:autoSpaceDE w:val="0"/>
              <w:autoSpaceDN w:val="0"/>
              <w:adjustRightInd w:val="0"/>
              <w:spacing w:line="360" w:lineRule="auto"/>
              <w:ind w:left="864" w:right="-20"/>
              <w:jc w:val="left"/>
              <w:rPr>
                <w:rFonts w:ascii="宋体" w:hAnsi="宋体" w:cs="宋体"/>
                <w:kern w:val="0"/>
                <w:sz w:val="24"/>
              </w:rPr>
            </w:pPr>
            <w:r>
              <w:rPr>
                <w:rFonts w:hint="eastAsia" w:ascii="宋体" w:hAnsi="宋体" w:cs="宋体"/>
                <w:kern w:val="0"/>
                <w:sz w:val="24"/>
              </w:rPr>
              <w:t>参加</w:t>
            </w:r>
            <w:r>
              <w:rPr>
                <w:rFonts w:hint="eastAsia" w:ascii="宋体" w:hAnsi="宋体" w:cs="宋体"/>
                <w:spacing w:val="-2"/>
                <w:kern w:val="0"/>
                <w:sz w:val="24"/>
              </w:rPr>
              <w:t>过</w:t>
            </w:r>
            <w:r>
              <w:rPr>
                <w:rFonts w:hint="eastAsia" w:ascii="宋体" w:hAnsi="宋体" w:cs="宋体"/>
                <w:kern w:val="0"/>
                <w:sz w:val="24"/>
              </w:rPr>
              <w:t>的</w:t>
            </w:r>
            <w:r>
              <w:rPr>
                <w:rFonts w:hint="eastAsia" w:ascii="宋体" w:hAnsi="宋体" w:cs="宋体"/>
                <w:spacing w:val="-2"/>
                <w:kern w:val="0"/>
                <w:sz w:val="24"/>
              </w:rPr>
              <w:t>类</w:t>
            </w:r>
            <w:r>
              <w:rPr>
                <w:rFonts w:hint="eastAsia" w:ascii="宋体" w:hAnsi="宋体" w:cs="宋体"/>
                <w:kern w:val="0"/>
                <w:sz w:val="24"/>
              </w:rPr>
              <w:t>似</w:t>
            </w:r>
            <w:r>
              <w:rPr>
                <w:rFonts w:hint="eastAsia" w:ascii="宋体" w:hAnsi="宋体" w:cs="宋体"/>
                <w:spacing w:val="-2"/>
                <w:kern w:val="0"/>
                <w:sz w:val="24"/>
              </w:rPr>
              <w:t>项</w:t>
            </w:r>
            <w:r>
              <w:rPr>
                <w:rFonts w:hint="eastAsia" w:ascii="宋体" w:hAnsi="宋体" w:cs="宋体"/>
                <w:kern w:val="0"/>
                <w:sz w:val="24"/>
              </w:rPr>
              <w:t>目</w:t>
            </w:r>
          </w:p>
        </w:tc>
        <w:tc>
          <w:tcPr>
            <w:tcW w:w="1343" w:type="dxa"/>
            <w:tcBorders>
              <w:top w:val="single" w:color="000000" w:sz="4" w:space="0"/>
              <w:left w:val="single" w:color="000000" w:sz="4" w:space="0"/>
              <w:bottom w:val="single" w:color="000000" w:sz="4" w:space="0"/>
              <w:right w:val="single" w:color="000000" w:sz="4" w:space="0"/>
            </w:tcBorders>
            <w:vAlign w:val="center"/>
          </w:tcPr>
          <w:p w14:paraId="3D53D20B">
            <w:pPr>
              <w:autoSpaceDE w:val="0"/>
              <w:autoSpaceDN w:val="0"/>
              <w:adjustRightInd w:val="0"/>
              <w:spacing w:before="3" w:line="180" w:lineRule="exact"/>
              <w:jc w:val="left"/>
              <w:rPr>
                <w:rFonts w:ascii="宋体" w:hAnsi="宋体" w:cs="宋体"/>
                <w:kern w:val="0"/>
                <w:sz w:val="24"/>
              </w:rPr>
            </w:pPr>
          </w:p>
          <w:p w14:paraId="2BFFC488">
            <w:pPr>
              <w:autoSpaceDE w:val="0"/>
              <w:autoSpaceDN w:val="0"/>
              <w:adjustRightInd w:val="0"/>
              <w:spacing w:line="360" w:lineRule="auto"/>
              <w:ind w:left="203" w:right="-20"/>
              <w:jc w:val="left"/>
              <w:rPr>
                <w:rFonts w:ascii="宋体" w:hAnsi="宋体" w:cs="宋体"/>
                <w:kern w:val="0"/>
                <w:sz w:val="24"/>
              </w:rPr>
            </w:pPr>
            <w:r>
              <w:rPr>
                <w:rFonts w:hint="eastAsia" w:ascii="宋体" w:hAnsi="宋体" w:cs="宋体"/>
                <w:kern w:val="0"/>
                <w:sz w:val="24"/>
              </w:rPr>
              <w:t>担任</w:t>
            </w:r>
            <w:r>
              <w:rPr>
                <w:rFonts w:hint="eastAsia" w:ascii="宋体" w:hAnsi="宋体" w:cs="宋体"/>
                <w:spacing w:val="-2"/>
                <w:kern w:val="0"/>
                <w:sz w:val="24"/>
              </w:rPr>
              <w:t>职</w:t>
            </w:r>
            <w:r>
              <w:rPr>
                <w:rFonts w:hint="eastAsia" w:ascii="宋体" w:hAnsi="宋体" w:cs="宋体"/>
                <w:kern w:val="0"/>
                <w:sz w:val="24"/>
              </w:rPr>
              <w:t>务</w:t>
            </w: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26A980B">
            <w:pPr>
              <w:autoSpaceDE w:val="0"/>
              <w:autoSpaceDN w:val="0"/>
              <w:adjustRightInd w:val="0"/>
              <w:spacing w:before="3" w:line="180" w:lineRule="exact"/>
              <w:jc w:val="left"/>
              <w:rPr>
                <w:rFonts w:ascii="宋体" w:hAnsi="宋体" w:cs="宋体"/>
                <w:kern w:val="0"/>
                <w:sz w:val="24"/>
              </w:rPr>
            </w:pPr>
          </w:p>
          <w:p w14:paraId="0EEA6074">
            <w:pPr>
              <w:autoSpaceDE w:val="0"/>
              <w:autoSpaceDN w:val="0"/>
              <w:adjustRightInd w:val="0"/>
              <w:spacing w:line="360" w:lineRule="auto"/>
              <w:ind w:left="3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及</w:t>
            </w:r>
            <w:r>
              <w:rPr>
                <w:rFonts w:hint="eastAsia" w:ascii="宋体" w:hAnsi="宋体" w:cs="宋体"/>
                <w:spacing w:val="-2"/>
                <w:kern w:val="0"/>
                <w:sz w:val="24"/>
              </w:rPr>
              <w:t>联</w:t>
            </w:r>
            <w:r>
              <w:rPr>
                <w:rFonts w:hint="eastAsia" w:ascii="宋体" w:hAnsi="宋体" w:cs="宋体"/>
                <w:kern w:val="0"/>
                <w:sz w:val="24"/>
              </w:rPr>
              <w:t>系</w:t>
            </w:r>
            <w:r>
              <w:rPr>
                <w:rFonts w:hint="eastAsia" w:ascii="宋体" w:hAnsi="宋体" w:cs="宋体"/>
                <w:spacing w:val="-2"/>
                <w:kern w:val="0"/>
                <w:sz w:val="24"/>
              </w:rPr>
              <w:t>电</w:t>
            </w:r>
            <w:r>
              <w:rPr>
                <w:rFonts w:hint="eastAsia" w:ascii="宋体" w:hAnsi="宋体" w:cs="宋体"/>
                <w:kern w:val="0"/>
                <w:sz w:val="24"/>
              </w:rPr>
              <w:t>话</w:t>
            </w:r>
          </w:p>
        </w:tc>
      </w:tr>
      <w:tr w14:paraId="597E1298">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BF6C670">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FC82E3E">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30A89650">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0BC86AC">
            <w:pPr>
              <w:autoSpaceDE w:val="0"/>
              <w:autoSpaceDN w:val="0"/>
              <w:adjustRightInd w:val="0"/>
              <w:spacing w:line="360" w:lineRule="auto"/>
              <w:jc w:val="left"/>
              <w:rPr>
                <w:rFonts w:ascii="宋体" w:hAnsi="宋体" w:cs="宋体"/>
                <w:kern w:val="0"/>
                <w:sz w:val="24"/>
              </w:rPr>
            </w:pPr>
          </w:p>
        </w:tc>
      </w:tr>
      <w:tr w14:paraId="6609058C">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204B3D20">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302E4A66">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2F0AA426">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53AB74DC">
            <w:pPr>
              <w:autoSpaceDE w:val="0"/>
              <w:autoSpaceDN w:val="0"/>
              <w:adjustRightInd w:val="0"/>
              <w:spacing w:line="360" w:lineRule="auto"/>
              <w:jc w:val="left"/>
              <w:rPr>
                <w:rFonts w:ascii="宋体" w:hAnsi="宋体" w:cs="宋体"/>
                <w:kern w:val="0"/>
                <w:sz w:val="24"/>
              </w:rPr>
            </w:pPr>
          </w:p>
        </w:tc>
      </w:tr>
      <w:tr w14:paraId="0AB9622B">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1755193">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488DA5E3">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705D72C">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DB13179">
            <w:pPr>
              <w:autoSpaceDE w:val="0"/>
              <w:autoSpaceDN w:val="0"/>
              <w:adjustRightInd w:val="0"/>
              <w:spacing w:line="360" w:lineRule="auto"/>
              <w:jc w:val="left"/>
              <w:rPr>
                <w:rFonts w:ascii="宋体" w:hAnsi="宋体" w:cs="宋体"/>
                <w:kern w:val="0"/>
                <w:sz w:val="24"/>
              </w:rPr>
            </w:pPr>
          </w:p>
        </w:tc>
      </w:tr>
      <w:tr w14:paraId="58E19E67">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6FA450E5">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7CB8775F">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419AD907">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AEFCD5A">
            <w:pPr>
              <w:autoSpaceDE w:val="0"/>
              <w:autoSpaceDN w:val="0"/>
              <w:adjustRightInd w:val="0"/>
              <w:spacing w:line="360" w:lineRule="auto"/>
              <w:jc w:val="left"/>
              <w:rPr>
                <w:rFonts w:ascii="宋体" w:hAnsi="宋体" w:cs="宋体"/>
                <w:kern w:val="0"/>
                <w:sz w:val="24"/>
              </w:rPr>
            </w:pPr>
          </w:p>
        </w:tc>
      </w:tr>
      <w:tr w14:paraId="2F4EE487">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2A511F28">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2F32CD80">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19A800E">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4DEB336">
            <w:pPr>
              <w:autoSpaceDE w:val="0"/>
              <w:autoSpaceDN w:val="0"/>
              <w:adjustRightInd w:val="0"/>
              <w:spacing w:line="360" w:lineRule="auto"/>
              <w:jc w:val="left"/>
              <w:rPr>
                <w:rFonts w:ascii="宋体" w:hAnsi="宋体" w:cs="宋体"/>
                <w:kern w:val="0"/>
                <w:sz w:val="24"/>
              </w:rPr>
            </w:pPr>
          </w:p>
        </w:tc>
      </w:tr>
      <w:tr w14:paraId="303269E2">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6B2C7217">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243F3151">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6E8C541">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76097517">
            <w:pPr>
              <w:autoSpaceDE w:val="0"/>
              <w:autoSpaceDN w:val="0"/>
              <w:adjustRightInd w:val="0"/>
              <w:spacing w:line="360" w:lineRule="auto"/>
              <w:jc w:val="left"/>
              <w:rPr>
                <w:rFonts w:ascii="宋体" w:hAnsi="宋体" w:cs="宋体"/>
                <w:kern w:val="0"/>
                <w:sz w:val="24"/>
              </w:rPr>
            </w:pPr>
          </w:p>
        </w:tc>
      </w:tr>
      <w:tr w14:paraId="1B0CFA2D">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1742934D">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3DC40761">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D249B56">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501518A4">
            <w:pPr>
              <w:autoSpaceDE w:val="0"/>
              <w:autoSpaceDN w:val="0"/>
              <w:adjustRightInd w:val="0"/>
              <w:spacing w:line="360" w:lineRule="auto"/>
              <w:jc w:val="left"/>
              <w:rPr>
                <w:rFonts w:ascii="宋体" w:hAnsi="宋体" w:cs="宋体"/>
                <w:kern w:val="0"/>
                <w:sz w:val="24"/>
              </w:rPr>
            </w:pPr>
          </w:p>
        </w:tc>
      </w:tr>
    </w:tbl>
    <w:p w14:paraId="4D032E99">
      <w:pPr>
        <w:spacing w:line="360" w:lineRule="auto"/>
        <w:rPr>
          <w:rFonts w:ascii="宋体" w:hAnsi="宋体" w:cs="宋体"/>
          <w:color w:val="000000"/>
          <w:kern w:val="10"/>
          <w:sz w:val="24"/>
          <w:shd w:val="clear" w:color="auto" w:fill="FFFFFF" w:themeFill="background1"/>
        </w:rPr>
      </w:pPr>
    </w:p>
    <w:p w14:paraId="637FA883">
      <w:pPr>
        <w:spacing w:line="360" w:lineRule="auto"/>
        <w:ind w:firstLine="480" w:firstLineChars="200"/>
        <w:rPr>
          <w:rFonts w:ascii="宋体" w:hAnsi="宋体" w:cs="宋体"/>
          <w:color w:val="000000"/>
          <w:kern w:val="10"/>
          <w:sz w:val="24"/>
          <w:shd w:val="clear" w:color="auto" w:fill="FFFFFF" w:themeFill="background1"/>
        </w:rPr>
      </w:pPr>
    </w:p>
    <w:p w14:paraId="7FAD638F">
      <w:pPr>
        <w:spacing w:line="360" w:lineRule="auto"/>
        <w:rPr>
          <w:rFonts w:ascii="宋体" w:hAnsi="宋体" w:cs="宋体"/>
          <w:color w:val="000000"/>
          <w:kern w:val="10"/>
          <w:sz w:val="24"/>
          <w:shd w:val="clear" w:color="auto" w:fill="FFFFFF" w:themeFill="background1"/>
        </w:rPr>
      </w:pPr>
    </w:p>
    <w:p w14:paraId="52EEA25A">
      <w:pPr>
        <w:spacing w:line="360" w:lineRule="auto"/>
        <w:rPr>
          <w:rFonts w:ascii="宋体" w:hAnsi="宋体" w:cs="宋体"/>
          <w:b/>
          <w:bCs/>
          <w:color w:val="000000"/>
          <w:kern w:val="10"/>
          <w:sz w:val="24"/>
          <w:shd w:val="clear" w:color="auto" w:fill="FFFFFF" w:themeFill="background1"/>
        </w:rPr>
      </w:pPr>
    </w:p>
    <w:p w14:paraId="0C7BE137">
      <w:pPr>
        <w:spacing w:line="360" w:lineRule="auto"/>
        <w:rPr>
          <w:rFonts w:ascii="宋体" w:hAnsi="宋体" w:cs="宋体"/>
          <w:b/>
          <w:bCs/>
          <w:color w:val="000000"/>
          <w:kern w:val="10"/>
          <w:sz w:val="24"/>
          <w:shd w:val="clear" w:color="auto" w:fill="FFFFFF" w:themeFill="background1"/>
        </w:rPr>
      </w:pPr>
    </w:p>
    <w:p w14:paraId="362ECC28">
      <w:pPr>
        <w:spacing w:line="360" w:lineRule="auto"/>
        <w:rPr>
          <w:rFonts w:ascii="宋体" w:hAnsi="宋体" w:cs="宋体"/>
          <w:b/>
          <w:bCs/>
          <w:color w:val="000000"/>
          <w:kern w:val="10"/>
          <w:sz w:val="24"/>
          <w:shd w:val="clear" w:color="auto" w:fill="FFFFFF" w:themeFill="background1"/>
        </w:rPr>
      </w:pPr>
    </w:p>
    <w:p w14:paraId="59AF3776">
      <w:pPr>
        <w:spacing w:line="360" w:lineRule="auto"/>
        <w:rPr>
          <w:rFonts w:ascii="宋体" w:hAnsi="宋体" w:cs="宋体"/>
          <w:b/>
          <w:bCs/>
          <w:color w:val="000000"/>
          <w:kern w:val="10"/>
          <w:sz w:val="24"/>
          <w:shd w:val="clear" w:color="auto" w:fill="FFFFFF" w:themeFill="background1"/>
        </w:rPr>
      </w:pPr>
    </w:p>
    <w:p w14:paraId="63D25C34">
      <w:pPr>
        <w:spacing w:line="360" w:lineRule="auto"/>
        <w:rPr>
          <w:rFonts w:ascii="宋体" w:hAnsi="宋体" w:cs="宋体"/>
          <w:b/>
          <w:bCs/>
          <w:color w:val="000000"/>
          <w:kern w:val="10"/>
          <w:sz w:val="24"/>
          <w:shd w:val="clear" w:color="auto" w:fill="FFFFFF" w:themeFill="background1"/>
        </w:rPr>
      </w:pPr>
    </w:p>
    <w:p w14:paraId="2DC8AF6E">
      <w:pPr>
        <w:spacing w:line="360" w:lineRule="auto"/>
        <w:jc w:val="center"/>
        <w:outlineLvl w:val="1"/>
        <w:rPr>
          <w:rFonts w:ascii="宋体" w:hAnsi="宋体" w:cs="宋体"/>
          <w:b/>
          <w:bCs/>
          <w:color w:val="000000"/>
          <w:sz w:val="32"/>
          <w:szCs w:val="32"/>
          <w:shd w:val="clear" w:color="auto" w:fill="FFFFFF" w:themeFill="background1"/>
        </w:rPr>
      </w:pPr>
      <w:bookmarkStart w:id="146" w:name="_Toc8739163"/>
      <w:bookmarkStart w:id="147" w:name="_Toc121835994"/>
      <w:bookmarkStart w:id="148" w:name="_Toc479176301"/>
      <w:r>
        <w:rPr>
          <w:rFonts w:hint="eastAsia" w:ascii="宋体" w:hAnsi="宋体" w:cs="宋体"/>
          <w:b/>
          <w:bCs/>
          <w:color w:val="000000"/>
          <w:sz w:val="32"/>
          <w:szCs w:val="32"/>
          <w:shd w:val="clear" w:color="auto" w:fill="FFFFFF" w:themeFill="background1"/>
        </w:rPr>
        <w:t>六、其他材料</w:t>
      </w:r>
      <w:bookmarkEnd w:id="146"/>
      <w:bookmarkEnd w:id="147"/>
      <w:bookmarkEnd w:id="148"/>
    </w:p>
    <w:p w14:paraId="1C4F3DD4">
      <w:pPr>
        <w:spacing w:line="360" w:lineRule="auto"/>
        <w:jc w:val="center"/>
        <w:outlineLvl w:val="1"/>
        <w:rPr>
          <w:rFonts w:ascii="宋体" w:hAnsi="宋体" w:cs="宋体"/>
          <w:b/>
          <w:bCs/>
          <w:color w:val="000000"/>
          <w:sz w:val="32"/>
          <w:szCs w:val="32"/>
          <w:shd w:val="clear" w:color="auto" w:fill="FFFFFF" w:themeFill="background1"/>
        </w:rPr>
      </w:pPr>
    </w:p>
    <w:p w14:paraId="74A39DE0">
      <w:pPr>
        <w:spacing w:line="360" w:lineRule="auto"/>
        <w:jc w:val="center"/>
        <w:rPr>
          <w:rFonts w:ascii="宋体" w:hAnsi="宋体" w:cs="宋体"/>
          <w:bCs/>
          <w:color w:val="000000"/>
          <w:kern w:val="10"/>
          <w:sz w:val="24"/>
          <w:shd w:val="clear" w:color="auto" w:fill="FFFFFF" w:themeFill="background1"/>
        </w:rPr>
      </w:pPr>
      <w:r>
        <w:rPr>
          <w:rFonts w:hint="eastAsia" w:ascii="宋体" w:hAnsi="宋体" w:cs="宋体"/>
          <w:bCs/>
          <w:color w:val="000000"/>
          <w:kern w:val="10"/>
          <w:sz w:val="24"/>
          <w:shd w:val="clear" w:color="auto" w:fill="FFFFFF" w:themeFill="background1"/>
        </w:rPr>
        <w:t>投标人认为需要提供的其他资料（如有）</w:t>
      </w:r>
    </w:p>
    <w:p w14:paraId="71A6A7E9">
      <w:pPr>
        <w:shd w:val="clear" w:color="auto" w:fill="FFFFFF"/>
        <w:tabs>
          <w:tab w:val="right" w:pos="6077"/>
        </w:tabs>
        <w:autoSpaceDE w:val="0"/>
        <w:autoSpaceDN w:val="0"/>
        <w:spacing w:line="360" w:lineRule="auto"/>
        <w:rPr>
          <w:shd w:val="clear" w:color="auto" w:fill="FFFFFF" w:themeFill="background1"/>
        </w:rPr>
      </w:pPr>
    </w:p>
    <w:p w14:paraId="6F99DB6D">
      <w:r>
        <w:br w:type="page"/>
      </w:r>
    </w:p>
    <w:p w14:paraId="31FD884F">
      <w:pPr>
        <w:spacing w:line="480" w:lineRule="auto"/>
        <w:ind w:right="140"/>
        <w:outlineLvl w:val="1"/>
        <w:rPr>
          <w:rFonts w:ascii="宋体" w:hAnsi="宋体" w:cs="宋体"/>
          <w:b/>
          <w:bCs/>
          <w:color w:val="000000"/>
          <w:kern w:val="10"/>
          <w:sz w:val="28"/>
          <w:szCs w:val="28"/>
          <w:shd w:val="clear" w:color="auto" w:fill="FFFFFF" w:themeFill="background1"/>
        </w:rPr>
      </w:pPr>
      <w:bookmarkStart w:id="149" w:name="_Toc121835989"/>
      <w:bookmarkStart w:id="150" w:name="_Toc104197256"/>
      <w:r>
        <w:rPr>
          <w:rFonts w:hint="eastAsia" w:ascii="宋体" w:hAnsi="宋体" w:cs="宋体"/>
          <w:b/>
          <w:bCs/>
          <w:color w:val="000000"/>
          <w:kern w:val="10"/>
          <w:sz w:val="28"/>
          <w:szCs w:val="28"/>
          <w:shd w:val="clear" w:color="auto" w:fill="FFFFFF" w:themeFill="background1"/>
        </w:rPr>
        <w:t>附件：</w:t>
      </w:r>
    </w:p>
    <w:p w14:paraId="10136924">
      <w:pPr>
        <w:spacing w:line="480" w:lineRule="exact"/>
        <w:jc w:val="center"/>
        <w:rPr>
          <w:rFonts w:ascii="宋体" w:hAnsi="宋体" w:eastAsia="宋体" w:cs="Times New Roman"/>
          <w:b/>
          <w:sz w:val="24"/>
          <w:szCs w:val="21"/>
        </w:rPr>
      </w:pPr>
      <w:r>
        <w:rPr>
          <w:rFonts w:hint="eastAsia" w:ascii="宋体" w:hAnsi="宋体" w:cs="宋体"/>
          <w:b/>
          <w:bCs/>
          <w:color w:val="000000"/>
          <w:kern w:val="10"/>
          <w:sz w:val="28"/>
          <w:szCs w:val="28"/>
          <w:shd w:val="clear" w:color="auto" w:fill="FFFFFF" w:themeFill="background1"/>
        </w:rPr>
        <w:t>（一）</w:t>
      </w:r>
      <w:bookmarkEnd w:id="149"/>
      <w:bookmarkEnd w:id="150"/>
      <w:r>
        <w:rPr>
          <w:rFonts w:ascii="宋体" w:hAnsi="宋体" w:eastAsia="宋体" w:cs="Times New Roman"/>
          <w:b/>
          <w:sz w:val="24"/>
          <w:szCs w:val="21"/>
        </w:rPr>
        <w:t>中小企业声明函（工程、 服务）</w:t>
      </w:r>
    </w:p>
    <w:p w14:paraId="49FCC52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6136D7A4">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万元1，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37624152">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4146550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2475A213">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361D615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6583FCF5">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14:paraId="37F4493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4D0A598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14:paraId="34DD708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注：①从业人员、营业收入、资产总额填报上一年度数据，无上一年度数据的新成立企业可不填报。</w:t>
      </w:r>
    </w:p>
    <w:p w14:paraId="02687C3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②供应商提供的货物既有中小企业制造货物，也有大型企业制造货物的，不享受《政府采购促进中小企业发展管理办法》规定的中小企业扶持政策。</w:t>
      </w:r>
    </w:p>
    <w:p w14:paraId="6BFD485D">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③以联合体形式参加政府采购活动，联合体各方均为中小企业的，联合体视同中小企业。其中，联合体各方均为小微企业的，联合体视同小微企业。 </w:t>
      </w:r>
    </w:p>
    <w:p w14:paraId="1EC5E509">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14:paraId="31C7B33E">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14:paraId="20CA05D8">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⑥在货物采购项目中，货物应当由中小企业制造，不对其中涉及的服务的承接商作出要求。</w:t>
      </w:r>
    </w:p>
    <w:p w14:paraId="449A1591">
      <w:pPr>
        <w:spacing w:line="360" w:lineRule="auto"/>
        <w:rPr>
          <w:rFonts w:ascii="宋体" w:hAnsi="宋体" w:cs="宋体"/>
          <w:color w:val="000000"/>
          <w:kern w:val="10"/>
          <w:sz w:val="24"/>
          <w:shd w:val="clear" w:color="auto" w:fill="FFFFFF" w:themeFill="background1"/>
        </w:rPr>
      </w:pPr>
    </w:p>
    <w:p w14:paraId="183621E7">
      <w:pPr>
        <w:spacing w:line="360" w:lineRule="auto"/>
        <w:rPr>
          <w:rFonts w:ascii="宋体" w:hAnsi="宋体" w:cs="宋体"/>
          <w:color w:val="000000"/>
          <w:kern w:val="10"/>
          <w:sz w:val="24"/>
          <w:shd w:val="clear" w:color="auto" w:fill="FFFFFF" w:themeFill="background1"/>
        </w:rPr>
      </w:pPr>
    </w:p>
    <w:p w14:paraId="5A56C15D">
      <w:pPr>
        <w:spacing w:line="480" w:lineRule="auto"/>
        <w:ind w:right="140"/>
        <w:jc w:val="center"/>
        <w:outlineLvl w:val="1"/>
        <w:rPr>
          <w:rFonts w:ascii="宋体" w:hAnsi="宋体" w:cs="宋体"/>
          <w:b/>
          <w:bCs/>
          <w:color w:val="000000"/>
          <w:kern w:val="10"/>
          <w:sz w:val="28"/>
          <w:szCs w:val="28"/>
          <w:shd w:val="clear" w:color="auto" w:fill="FFFFFF" w:themeFill="background1"/>
        </w:rPr>
      </w:pPr>
      <w:bookmarkStart w:id="151" w:name="_Toc16595"/>
      <w:bookmarkStart w:id="152" w:name="_Toc522117926"/>
      <w:bookmarkStart w:id="153" w:name="_Toc121835990"/>
      <w:bookmarkStart w:id="154" w:name="_Toc104197257"/>
      <w:bookmarkStart w:id="155" w:name="_Toc525811574"/>
    </w:p>
    <w:p w14:paraId="1BC7D7DB">
      <w:pPr>
        <w:spacing w:line="480" w:lineRule="auto"/>
        <w:ind w:right="140"/>
        <w:jc w:val="center"/>
        <w:outlineLvl w:val="1"/>
        <w:rPr>
          <w:rFonts w:ascii="宋体" w:hAnsi="宋体" w:cs="宋体"/>
          <w:b/>
          <w:bCs/>
          <w:color w:val="000000"/>
          <w:kern w:val="10"/>
          <w:sz w:val="28"/>
          <w:szCs w:val="28"/>
          <w:shd w:val="clear" w:color="auto" w:fill="FFFFFF" w:themeFill="background1"/>
        </w:rPr>
      </w:pPr>
    </w:p>
    <w:p w14:paraId="32A21D5D">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3F210AB6">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（二）监狱企业证明材料</w:t>
      </w:r>
      <w:bookmarkEnd w:id="151"/>
      <w:bookmarkEnd w:id="152"/>
      <w:bookmarkEnd w:id="153"/>
      <w:bookmarkEnd w:id="154"/>
      <w:bookmarkEnd w:id="155"/>
    </w:p>
    <w:p w14:paraId="387E9893">
      <w:pPr>
        <w:spacing w:line="360" w:lineRule="auto"/>
        <w:ind w:firstLine="504" w:firstLineChars="200"/>
        <w:rPr>
          <w:rFonts w:ascii="宋体" w:hAnsi="宋体" w:cs="宋体"/>
          <w:spacing w:val="6"/>
          <w:sz w:val="24"/>
          <w:shd w:val="clear" w:color="auto" w:fill="FFFFFF" w:themeFill="background1"/>
        </w:rPr>
      </w:pPr>
    </w:p>
    <w:p w14:paraId="4AE09A2F">
      <w:pPr>
        <w:spacing w:line="360" w:lineRule="auto"/>
        <w:ind w:firstLine="504" w:firstLineChars="200"/>
        <w:jc w:val="left"/>
        <w:outlineLvl w:val="1"/>
        <w:rPr>
          <w:rFonts w:ascii="宋体" w:hAnsi="宋体" w:cs="宋体"/>
          <w:spacing w:val="6"/>
          <w:sz w:val="24"/>
          <w:shd w:val="clear" w:color="auto" w:fill="FFFFFF" w:themeFill="background1"/>
        </w:rPr>
      </w:pPr>
      <w:bookmarkStart w:id="156" w:name="_Toc121835991"/>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bookmarkEnd w:id="156"/>
    </w:p>
    <w:p w14:paraId="17424526">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14:paraId="20751340">
      <w:pPr>
        <w:widowControl/>
        <w:spacing w:line="360" w:lineRule="auto"/>
        <w:rPr>
          <w:rFonts w:ascii="宋体" w:hAnsi="宋体" w:cs="宋体"/>
          <w:b/>
          <w:color w:val="000000"/>
          <w:sz w:val="24"/>
        </w:rPr>
      </w:pPr>
      <w:r>
        <w:rPr>
          <w:rFonts w:hint="eastAsia" w:ascii="宋体" w:hAnsi="宋体" w:cs="宋体"/>
          <w:b/>
          <w:color w:val="000000"/>
          <w:sz w:val="24"/>
        </w:rPr>
        <w:t>（提醒：如果</w:t>
      </w:r>
      <w:r>
        <w:rPr>
          <w:rFonts w:hint="eastAsia" w:ascii="宋体" w:hAnsi="宋体" w:cs="宋体"/>
          <w:b/>
          <w:color w:val="000000"/>
          <w:sz w:val="24"/>
          <w:lang w:val="en-US" w:eastAsia="zh-CN"/>
        </w:rPr>
        <w:t>供应商</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14:paraId="43F8D5CC">
      <w:pPr>
        <w:spacing w:line="360" w:lineRule="auto"/>
        <w:jc w:val="center"/>
        <w:outlineLvl w:val="1"/>
        <w:rPr>
          <w:rFonts w:ascii="宋体" w:hAnsi="宋体" w:cs="宋体"/>
          <w:b/>
          <w:bCs/>
          <w:color w:val="000000"/>
          <w:kern w:val="10"/>
          <w:sz w:val="28"/>
          <w:szCs w:val="28"/>
          <w:shd w:val="clear" w:color="auto" w:fill="FFFFFF" w:themeFill="background1"/>
        </w:rPr>
      </w:pPr>
    </w:p>
    <w:p w14:paraId="21308FC8">
      <w:pPr>
        <w:spacing w:line="360" w:lineRule="auto"/>
        <w:jc w:val="center"/>
        <w:outlineLvl w:val="1"/>
        <w:rPr>
          <w:rFonts w:ascii="宋体" w:hAnsi="宋体" w:cs="宋体"/>
          <w:b/>
          <w:bCs/>
          <w:color w:val="000000"/>
          <w:kern w:val="10"/>
          <w:sz w:val="28"/>
          <w:szCs w:val="28"/>
          <w:shd w:val="clear" w:color="auto" w:fill="FFFFFF" w:themeFill="background1"/>
        </w:rPr>
      </w:pPr>
    </w:p>
    <w:p w14:paraId="7485652E">
      <w:pPr>
        <w:spacing w:line="360" w:lineRule="auto"/>
        <w:jc w:val="center"/>
        <w:outlineLvl w:val="1"/>
        <w:rPr>
          <w:rFonts w:ascii="宋体" w:hAnsi="宋体" w:cs="宋体"/>
          <w:b/>
          <w:bCs/>
          <w:color w:val="000000"/>
          <w:kern w:val="10"/>
          <w:sz w:val="28"/>
          <w:szCs w:val="28"/>
          <w:shd w:val="clear" w:color="auto" w:fill="FFFFFF" w:themeFill="background1"/>
        </w:rPr>
      </w:pPr>
    </w:p>
    <w:p w14:paraId="6270AE4C">
      <w:pPr>
        <w:spacing w:line="360" w:lineRule="auto"/>
        <w:jc w:val="center"/>
        <w:outlineLvl w:val="1"/>
        <w:rPr>
          <w:rFonts w:ascii="宋体" w:hAnsi="宋体" w:cs="宋体"/>
          <w:b/>
          <w:bCs/>
          <w:color w:val="000000"/>
          <w:kern w:val="10"/>
          <w:sz w:val="28"/>
          <w:szCs w:val="28"/>
          <w:shd w:val="clear" w:color="auto" w:fill="FFFFFF" w:themeFill="background1"/>
        </w:rPr>
      </w:pPr>
    </w:p>
    <w:p w14:paraId="3194045E">
      <w:pPr>
        <w:spacing w:line="360" w:lineRule="auto"/>
        <w:outlineLvl w:val="1"/>
        <w:rPr>
          <w:rFonts w:ascii="宋体" w:hAnsi="宋体" w:cs="宋体"/>
          <w:b/>
          <w:bCs/>
          <w:color w:val="000000"/>
          <w:kern w:val="10"/>
          <w:sz w:val="28"/>
          <w:szCs w:val="28"/>
          <w:shd w:val="clear" w:color="auto" w:fill="FFFFFF" w:themeFill="background1"/>
        </w:rPr>
      </w:pPr>
    </w:p>
    <w:p w14:paraId="3972F175">
      <w:pPr>
        <w:spacing w:line="360" w:lineRule="auto"/>
        <w:jc w:val="center"/>
        <w:outlineLvl w:val="1"/>
        <w:rPr>
          <w:rFonts w:ascii="宋体" w:hAnsi="宋体" w:cs="宋体"/>
          <w:b/>
          <w:bCs/>
          <w:color w:val="000000"/>
          <w:kern w:val="10"/>
          <w:sz w:val="28"/>
          <w:szCs w:val="28"/>
          <w:shd w:val="clear" w:color="auto" w:fill="FFFFFF" w:themeFill="background1"/>
        </w:rPr>
      </w:pPr>
      <w:bookmarkStart w:id="157" w:name="_Toc121835992"/>
    </w:p>
    <w:p w14:paraId="39F3E031">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18F1CE74">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（三）残疾人福利性单位声明函</w:t>
      </w:r>
      <w:bookmarkEnd w:id="157"/>
    </w:p>
    <w:p w14:paraId="77FCE90E">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69FB03A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14:paraId="09B6F71D">
      <w:pPr>
        <w:spacing w:line="360" w:lineRule="auto"/>
        <w:ind w:firstLine="504" w:firstLineChars="200"/>
        <w:rPr>
          <w:rFonts w:ascii="宋体" w:hAnsi="宋体" w:cs="宋体"/>
          <w:spacing w:val="6"/>
          <w:sz w:val="24"/>
          <w:shd w:val="clear" w:color="auto" w:fill="FFFFFF" w:themeFill="background1"/>
        </w:rPr>
      </w:pPr>
    </w:p>
    <w:p w14:paraId="430741F8">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单位名称（盖章）：</w:t>
      </w:r>
    </w:p>
    <w:p w14:paraId="0F83C4BD">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14:paraId="296B0918">
      <w:pPr>
        <w:spacing w:line="360" w:lineRule="auto"/>
        <w:ind w:firstLine="504" w:firstLineChars="200"/>
        <w:jc w:val="center"/>
        <w:rPr>
          <w:rFonts w:ascii="宋体" w:hAnsi="宋体" w:cs="宋体"/>
          <w:spacing w:val="6"/>
          <w:sz w:val="24"/>
          <w:shd w:val="clear" w:color="auto" w:fill="FFFFFF" w:themeFill="background1"/>
        </w:rPr>
      </w:pPr>
    </w:p>
    <w:p w14:paraId="453C1B70">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w:t>
      </w:r>
      <w:r>
        <w:rPr>
          <w:rFonts w:hint="eastAsia" w:ascii="宋体" w:hAnsi="宋体" w:cs="宋体"/>
          <w:b/>
          <w:spacing w:val="6"/>
          <w:sz w:val="24"/>
          <w:shd w:val="clear" w:color="auto" w:fill="FFFFFF" w:themeFill="background1"/>
          <w:lang w:val="en-US" w:eastAsia="zh-CN"/>
        </w:rPr>
        <w:t>供应商</w:t>
      </w:r>
      <w:r>
        <w:rPr>
          <w:rFonts w:hint="eastAsia" w:ascii="宋体" w:hAnsi="宋体" w:cs="宋体"/>
          <w:b/>
          <w:spacing w:val="6"/>
          <w:sz w:val="24"/>
          <w:shd w:val="clear" w:color="auto" w:fill="FFFFFF" w:themeFill="background1"/>
        </w:rPr>
        <w:t>不是残疾人福利性单位，则不需要提供本声明函。）</w:t>
      </w:r>
    </w:p>
    <w:p w14:paraId="0CADA39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14:paraId="761A241A">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14:paraId="503612C8">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14:paraId="1923CB1E">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14:paraId="3066EA5A">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14:paraId="2CE4525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14:paraId="1535E5F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14:paraId="086AD702">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p w14:paraId="38DA31D3"/>
    <w:p w14:paraId="513E0FC0"/>
    <w:sectPr>
      <w:headerReference r:id="rId4" w:type="default"/>
      <w:footerReference r:id="rId5" w:type="default"/>
      <w:pgSz w:w="11906" w:h="16838"/>
      <w:pgMar w:top="1531" w:right="1274" w:bottom="1531" w:left="1418"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014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BA5C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BA5C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F44F">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14:paraId="6B62F99D">
                          <w:pPr>
                            <w:pStyle w:val="8"/>
                            <w:ind w:right="360"/>
                            <w:jc w:val="center"/>
                          </w:pPr>
                          <w:r>
                            <w:rPr>
                              <w:rStyle w:val="17"/>
                            </w:rPr>
                            <w:fldChar w:fldCharType="begin"/>
                          </w:r>
                          <w:r>
                            <w:rPr>
                              <w:rStyle w:val="17"/>
                            </w:rPr>
                            <w:instrText xml:space="preserve"> PAGE </w:instrText>
                          </w:r>
                          <w:r>
                            <w:rPr>
                              <w:rStyle w:val="17"/>
                            </w:rPr>
                            <w:fldChar w:fldCharType="separate"/>
                          </w:r>
                          <w:r>
                            <w:rPr>
                              <w:rStyle w:val="17"/>
                            </w:rPr>
                            <w:t>46</w:t>
                          </w:r>
                          <w:r>
                            <w:rPr>
                              <w:rStyle w:val="17"/>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ukakKDgIAABAEAAAOAAAAZHJzL2Uyb0RvYy54bWytU0uO1DAQ3SNx&#10;B8t7Ov1FKOr0aJhWI6ThIw0cwO04iUXissruTpoDwA1YsZk95+pzUHaSZhg2s2ATVeyqV/VePa+v&#10;uqZmR4VOg8n4bDLlTBkJuTZlxj9/2r14xZnzwuSiBqMyflKOX22eP1u3NlVzqKDOFTICMS5tbcYr&#10;722aJE5WqhFuAlYZuiwAG+HpF8skR9ESelMn8+n0ZdIC5hZBKufodNtf8gERnwIIRaGl2oI8NMr4&#10;HhVVLTxRcpW2jm/itEWhpP9QFE55VmecmPr4pSYU78M32axFWqKwlZbDCOIpIzzi1AhtqOkFaiu8&#10;YAfU/0A1WiI4KPxEQpP0RKIixGI2faTNXSWsilxIamcvorv/ByvfHz8i03nG55wZ0dDCzz++n3/+&#10;Ot9/Y/MgT2tdSll3lvJ89xo6Mk2k6uwtyC+OGbiphCnVNSK0lRI5jTcLlcmD0h7HBZB9+w5y6iMO&#10;HiJQV2ATtCM1GKHTak6X1ajOM0mHi+VitVhxJulqtpgtl6vYQaRjsUXn3yhoWAgyjrT5CC6Ot86H&#10;YUQ6poReBna6ruP2a/PXASX2JyraZ6gOVML0PQ/f7btBmj3kJyKF0FuLHhYFFeBXzlqyVcYNvSLO&#10;6reGZAkOHAMcg/0YCCOpMOOesz688b1TDxZ1WRHuKPw1SbfTkVYYrJ9hEJyMEtkOpg5OfPgfs/48&#10;5M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ptoFdEAAAADAQAADwAAAAAAAAABACAAAAAiAAAA&#10;ZHJzL2Rvd25yZXYueG1sUEsBAhQAFAAAAAgAh07iQG6RqQoOAgAAEAQAAA4AAAAAAAAAAQAgAAAA&#10;IAEAAGRycy9lMm9Eb2MueG1sUEsFBgAAAAAGAAYAWQEAAKAFAAAAAA==&#10;">
              <v:fill on="f" focussize="0,0"/>
              <v:stroke on="f"/>
              <v:imagedata o:title=""/>
              <o:lock v:ext="edit" aspectratio="f"/>
              <v:textbox inset="0mm,0mm,0mm,0mm" style="mso-fit-shape-to-text:t;">
                <w:txbxContent>
                  <w:p w14:paraId="6B62F99D">
                    <w:pPr>
                      <w:pStyle w:val="8"/>
                      <w:ind w:right="360"/>
                      <w:jc w:val="center"/>
                    </w:pPr>
                    <w:r>
                      <w:rPr>
                        <w:rStyle w:val="17"/>
                      </w:rPr>
                      <w:fldChar w:fldCharType="begin"/>
                    </w:r>
                    <w:r>
                      <w:rPr>
                        <w:rStyle w:val="17"/>
                      </w:rPr>
                      <w:instrText xml:space="preserve"> PAGE </w:instrText>
                    </w:r>
                    <w:r>
                      <w:rPr>
                        <w:rStyle w:val="17"/>
                      </w:rPr>
                      <w:fldChar w:fldCharType="separate"/>
                    </w:r>
                    <w:r>
                      <w:rPr>
                        <w:rStyle w:val="17"/>
                      </w:rPr>
                      <w:t>46</w:t>
                    </w:r>
                    <w:r>
                      <w:rPr>
                        <w:rStyle w:val="17"/>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721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68D34"/>
    <w:multiLevelType w:val="singleLevel"/>
    <w:tmpl w:val="2C168D34"/>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7CA7"/>
    <w:rsid w:val="00F1191B"/>
    <w:rsid w:val="01001B5E"/>
    <w:rsid w:val="036A1510"/>
    <w:rsid w:val="03CA1FAF"/>
    <w:rsid w:val="041D7883"/>
    <w:rsid w:val="051A0D14"/>
    <w:rsid w:val="051D3F70"/>
    <w:rsid w:val="05241B93"/>
    <w:rsid w:val="053C0C8A"/>
    <w:rsid w:val="05B747B5"/>
    <w:rsid w:val="05CD5D86"/>
    <w:rsid w:val="05FD666C"/>
    <w:rsid w:val="069B7C33"/>
    <w:rsid w:val="072D07A0"/>
    <w:rsid w:val="072E0AA7"/>
    <w:rsid w:val="08FF6B9F"/>
    <w:rsid w:val="09AB4631"/>
    <w:rsid w:val="0BBC7E87"/>
    <w:rsid w:val="0CDD2D53"/>
    <w:rsid w:val="0D2A1D10"/>
    <w:rsid w:val="0D961154"/>
    <w:rsid w:val="0E172295"/>
    <w:rsid w:val="0E910299"/>
    <w:rsid w:val="0FF30ADF"/>
    <w:rsid w:val="102D2243"/>
    <w:rsid w:val="107B45B1"/>
    <w:rsid w:val="11FD79F3"/>
    <w:rsid w:val="125A6BF4"/>
    <w:rsid w:val="12CF75E2"/>
    <w:rsid w:val="13082012"/>
    <w:rsid w:val="13314725"/>
    <w:rsid w:val="144E4536"/>
    <w:rsid w:val="14531B4D"/>
    <w:rsid w:val="14A64372"/>
    <w:rsid w:val="167F4E7B"/>
    <w:rsid w:val="175C2955"/>
    <w:rsid w:val="186E164B"/>
    <w:rsid w:val="19956AD1"/>
    <w:rsid w:val="1BFE4A94"/>
    <w:rsid w:val="1EDD4E34"/>
    <w:rsid w:val="1FA616CA"/>
    <w:rsid w:val="1FB45B95"/>
    <w:rsid w:val="20291D35"/>
    <w:rsid w:val="205E3D53"/>
    <w:rsid w:val="23476D20"/>
    <w:rsid w:val="28FB4835"/>
    <w:rsid w:val="29310257"/>
    <w:rsid w:val="29B42C36"/>
    <w:rsid w:val="29B64C00"/>
    <w:rsid w:val="2A663F30"/>
    <w:rsid w:val="2A7523C5"/>
    <w:rsid w:val="2A895E70"/>
    <w:rsid w:val="2DB256DE"/>
    <w:rsid w:val="2F337C2B"/>
    <w:rsid w:val="2FA86D99"/>
    <w:rsid w:val="2FDE6C5E"/>
    <w:rsid w:val="306A22A0"/>
    <w:rsid w:val="32110C25"/>
    <w:rsid w:val="33016EEC"/>
    <w:rsid w:val="3310712F"/>
    <w:rsid w:val="33154745"/>
    <w:rsid w:val="33462B51"/>
    <w:rsid w:val="34346E4D"/>
    <w:rsid w:val="36A007CA"/>
    <w:rsid w:val="37054AD1"/>
    <w:rsid w:val="37272C99"/>
    <w:rsid w:val="37FF7772"/>
    <w:rsid w:val="389360FF"/>
    <w:rsid w:val="38CC3AF8"/>
    <w:rsid w:val="39426AB9"/>
    <w:rsid w:val="3A405D74"/>
    <w:rsid w:val="3C833EA4"/>
    <w:rsid w:val="3CBB45AF"/>
    <w:rsid w:val="3E5E1696"/>
    <w:rsid w:val="3E7E7642"/>
    <w:rsid w:val="3FD339BE"/>
    <w:rsid w:val="408D0011"/>
    <w:rsid w:val="408E5B37"/>
    <w:rsid w:val="40D479EE"/>
    <w:rsid w:val="41A2189A"/>
    <w:rsid w:val="43611485"/>
    <w:rsid w:val="444366F0"/>
    <w:rsid w:val="447A4D50"/>
    <w:rsid w:val="45DD5596"/>
    <w:rsid w:val="463B050F"/>
    <w:rsid w:val="46CE1383"/>
    <w:rsid w:val="487F2935"/>
    <w:rsid w:val="49DB4EDF"/>
    <w:rsid w:val="4A673681"/>
    <w:rsid w:val="4A995804"/>
    <w:rsid w:val="4AEB42B2"/>
    <w:rsid w:val="4B4B41DB"/>
    <w:rsid w:val="4BF47196"/>
    <w:rsid w:val="4CC95D12"/>
    <w:rsid w:val="4D205A92"/>
    <w:rsid w:val="4D3F1457"/>
    <w:rsid w:val="4D4B1038"/>
    <w:rsid w:val="4DC62DB4"/>
    <w:rsid w:val="4DD54DA5"/>
    <w:rsid w:val="4E4A5793"/>
    <w:rsid w:val="4F552641"/>
    <w:rsid w:val="4F90367A"/>
    <w:rsid w:val="509B0528"/>
    <w:rsid w:val="514069D9"/>
    <w:rsid w:val="52304CA0"/>
    <w:rsid w:val="52AA6800"/>
    <w:rsid w:val="52C03F18"/>
    <w:rsid w:val="53277E51"/>
    <w:rsid w:val="536A5F90"/>
    <w:rsid w:val="53D81298"/>
    <w:rsid w:val="53F51CFD"/>
    <w:rsid w:val="55A03EEB"/>
    <w:rsid w:val="560B1CAC"/>
    <w:rsid w:val="56552F27"/>
    <w:rsid w:val="566D64C3"/>
    <w:rsid w:val="56C67981"/>
    <w:rsid w:val="57EF1159"/>
    <w:rsid w:val="59764F4A"/>
    <w:rsid w:val="5A93401E"/>
    <w:rsid w:val="5A9A53AC"/>
    <w:rsid w:val="5B461090"/>
    <w:rsid w:val="5BEB663D"/>
    <w:rsid w:val="5DC015CE"/>
    <w:rsid w:val="5E2558D5"/>
    <w:rsid w:val="602C2F4B"/>
    <w:rsid w:val="60730B79"/>
    <w:rsid w:val="611A7247"/>
    <w:rsid w:val="616E30EF"/>
    <w:rsid w:val="623065F6"/>
    <w:rsid w:val="624E31A6"/>
    <w:rsid w:val="62FD472A"/>
    <w:rsid w:val="635527B8"/>
    <w:rsid w:val="64245B16"/>
    <w:rsid w:val="64414AEB"/>
    <w:rsid w:val="644B7717"/>
    <w:rsid w:val="66A355E9"/>
    <w:rsid w:val="682E35D8"/>
    <w:rsid w:val="68FE72F2"/>
    <w:rsid w:val="691427CE"/>
    <w:rsid w:val="6A145745"/>
    <w:rsid w:val="6A250594"/>
    <w:rsid w:val="6B9A16B0"/>
    <w:rsid w:val="6C823EF2"/>
    <w:rsid w:val="6D4F64CA"/>
    <w:rsid w:val="6F8F7052"/>
    <w:rsid w:val="6F973F7E"/>
    <w:rsid w:val="6FB2478F"/>
    <w:rsid w:val="6FCF56A0"/>
    <w:rsid w:val="70004226"/>
    <w:rsid w:val="7242215A"/>
    <w:rsid w:val="72616B76"/>
    <w:rsid w:val="72AC3A77"/>
    <w:rsid w:val="72DF5BFA"/>
    <w:rsid w:val="74123DAE"/>
    <w:rsid w:val="74FC6F38"/>
    <w:rsid w:val="75564CDF"/>
    <w:rsid w:val="7591047A"/>
    <w:rsid w:val="77AD62C7"/>
    <w:rsid w:val="77D070AC"/>
    <w:rsid w:val="780F6F82"/>
    <w:rsid w:val="78715547"/>
    <w:rsid w:val="79DA711C"/>
    <w:rsid w:val="79EC1482"/>
    <w:rsid w:val="79F857F4"/>
    <w:rsid w:val="7A6C31B2"/>
    <w:rsid w:val="7B446F42"/>
    <w:rsid w:val="7BB87930"/>
    <w:rsid w:val="7C484810"/>
    <w:rsid w:val="7D4266DB"/>
    <w:rsid w:val="7D6C09D3"/>
    <w:rsid w:val="7DCE51E9"/>
    <w:rsid w:val="7E24305B"/>
    <w:rsid w:val="7E5F22E5"/>
    <w:rsid w:val="7F405C73"/>
    <w:rsid w:val="7F517E80"/>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jc w:val="left"/>
      <w:outlineLvl w:val="0"/>
    </w:pPr>
    <w:rPr>
      <w:rFonts w:ascii="宋体" w:hAnsi="宋体"/>
      <w:b/>
      <w:kern w:val="44"/>
      <w:sz w:val="42"/>
      <w:szCs w:val="4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ind w:left="320"/>
    </w:pPr>
    <w:rPr>
      <w:sz w:val="24"/>
      <w:szCs w:val="24"/>
    </w:rPr>
  </w:style>
  <w:style w:type="paragraph" w:styleId="4">
    <w:name w:val="Body Text 2"/>
    <w:basedOn w:val="1"/>
    <w:next w:val="5"/>
    <w:qFormat/>
    <w:uiPriority w:val="0"/>
    <w:pPr>
      <w:spacing w:line="360" w:lineRule="auto"/>
    </w:pPr>
    <w:rPr>
      <w:sz w:val="24"/>
      <w:szCs w:val="20"/>
    </w:rPr>
  </w:style>
  <w:style w:type="paragraph" w:styleId="5">
    <w:name w:val="Plain Text"/>
    <w:basedOn w:val="1"/>
    <w:qFormat/>
    <w:uiPriority w:val="0"/>
    <w:rPr>
      <w:rFonts w:ascii="宋体" w:hAnsi="Courier New"/>
      <w:szCs w:val="20"/>
    </w:rPr>
  </w:style>
  <w:style w:type="paragraph" w:styleId="6">
    <w:name w:val="Body Text Indent"/>
    <w:basedOn w:val="1"/>
    <w:next w:val="7"/>
    <w:qFormat/>
    <w:uiPriority w:val="0"/>
    <w:pPr>
      <w:widowControl w:val="0"/>
      <w:adjustRightInd/>
      <w:snapToGrid/>
      <w:spacing w:after="120"/>
      <w:ind w:left="420" w:leftChars="200"/>
      <w:jc w:val="both"/>
    </w:pPr>
    <w:rPr>
      <w:rFonts w:ascii="Calibri" w:hAnsi="Calibri" w:eastAsia="宋体" w:cs="Times New Roman"/>
      <w:kern w:val="2"/>
      <w:sz w:val="21"/>
      <w:szCs w:val="24"/>
    </w:rPr>
  </w:style>
  <w:style w:type="paragraph" w:styleId="7">
    <w:name w:val="envelope return"/>
    <w:basedOn w:val="1"/>
    <w:unhideWhenUsed/>
    <w:qFormat/>
    <w:uiPriority w:val="0"/>
    <w:rPr>
      <w:rFonts w:ascii="Arial" w:hAnsi="Arial"/>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1"/>
    <w:next w:val="14"/>
    <w:qFormat/>
    <w:uiPriority w:val="0"/>
    <w:pPr>
      <w:spacing w:line="360" w:lineRule="auto"/>
      <w:ind w:firstLine="420"/>
    </w:pPr>
    <w:rPr>
      <w:rFonts w:eastAsia="Arial Unicode MS"/>
      <w:color w:val="000000"/>
      <w:kern w:val="0"/>
      <w:sz w:val="28"/>
      <w:szCs w:val="28"/>
    </w:rPr>
  </w:style>
  <w:style w:type="paragraph" w:styleId="14">
    <w:name w:val="Body Text First Indent 2"/>
    <w:basedOn w:val="6"/>
    <w:semiHidden/>
    <w:qFormat/>
    <w:uiPriority w:val="0"/>
    <w:pPr>
      <w:spacing w:before="100" w:beforeAutospacing="1" w:line="360" w:lineRule="auto"/>
      <w:ind w:firstLine="420"/>
    </w:pPr>
    <w:rPr>
      <w:rFonts w:ascii="Calibri" w:hAnsi="Calibri" w:eastAsia="Arial Unicode MS"/>
      <w:color w:val="000000"/>
      <w:kern w:val="0"/>
      <w:sz w:val="20"/>
      <w:szCs w:val="21"/>
    </w:rPr>
  </w:style>
  <w:style w:type="character" w:styleId="17">
    <w:name w:val="page number"/>
    <w:basedOn w:val="16"/>
    <w:qFormat/>
    <w:uiPriority w:val="0"/>
    <w:rPr>
      <w:rFonts w:cs="Times New Roman"/>
    </w:rPr>
  </w:style>
  <w:style w:type="character" w:styleId="18">
    <w:name w:val="Hyperlink"/>
    <w:basedOn w:val="16"/>
    <w:qFormat/>
    <w:uiPriority w:val="99"/>
    <w:rPr>
      <w:rFonts w:cs="Times New Roman"/>
      <w:color w:val="0000FF"/>
      <w:u w:val="single"/>
    </w:rPr>
  </w:style>
  <w:style w:type="paragraph" w:customStyle="1" w:styleId="19">
    <w:name w:val="Default"/>
    <w:next w:val="2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大标题"/>
    <w:basedOn w:val="1"/>
    <w:next w:val="14"/>
    <w:autoRedefine/>
    <w:qFormat/>
    <w:uiPriority w:val="0"/>
    <w:pPr>
      <w:jc w:val="center"/>
    </w:pPr>
    <w:rPr>
      <w:rFonts w:ascii="Arial" w:hAnsi="Arial" w:eastAsia="宋体" w:cs="Times New Roman"/>
      <w:b/>
      <w:sz w:val="28"/>
      <w:szCs w:val="24"/>
    </w:rPr>
  </w:style>
  <w:style w:type="paragraph" w:customStyle="1" w:styleId="21">
    <w:name w:val="纯文本1"/>
    <w:basedOn w:val="1"/>
    <w:autoRedefine/>
    <w:qFormat/>
    <w:uiPriority w:val="99"/>
    <w:rPr>
      <w:rFonts w:ascii="宋体" w:hAnsi="Courier New" w:eastAsiaTheme="minorEastAsia" w:cstheme="minorBidi"/>
      <w:szCs w:val="21"/>
    </w:rPr>
  </w:style>
  <w:style w:type="paragraph" w:customStyle="1" w:styleId="22">
    <w:name w:val="正文 1.1.1"/>
    <w:basedOn w:val="1"/>
    <w:next w:val="1"/>
    <w:autoRedefine/>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23">
    <w:name w:val="正文空4格  1）"/>
    <w:basedOn w:val="1"/>
    <w:autoRedefine/>
    <w:qFormat/>
    <w:uiPriority w:val="99"/>
    <w:pPr>
      <w:widowControl/>
      <w:spacing w:after="200" w:line="276" w:lineRule="auto"/>
      <w:ind w:firstLine="1120" w:firstLineChars="400"/>
      <w:jc w:val="left"/>
    </w:pPr>
    <w:rPr>
      <w:rFonts w:cs="宋体"/>
      <w:kern w:val="0"/>
      <w:sz w:val="22"/>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10483</Words>
  <Characters>11675</Characters>
  <Lines>0</Lines>
  <Paragraphs>0</Paragraphs>
  <TotalTime>0</TotalTime>
  <ScaleCrop>false</ScaleCrop>
  <LinksUpToDate>false</LinksUpToDate>
  <CharactersWithSpaces>11770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2025-12-10T08:31:00Z</dcterms:created>
  <dc:creator>联想</dc:creator>
  <cp:lastModifiedBy>杨彩红</cp:lastModifiedBy>
  <dcterms:modified xsi:type="dcterms:W3CDTF">2025-12-25T02:29:04Z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9F999F27ECC944B9B5AC1D3C1C749D41_12</vt:lpwstr>
  </property>
</Properties>
</file>