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37F">
      <w:pPr>
        <w:spacing w:beforeAutospacing="0" w:afterAutospacing="0" w:line="600" w:lineRule="exact"/>
        <w:jc w:val="center"/>
        <w:rPr>
          <w:rFonts w:hint="eastAsia"/>
          <w:lang w:val="en-US" w:eastAsia="zh-CN"/>
        </w:rPr>
      </w:pPr>
      <w:bookmarkStart w:id="0" w:name="_Toc152042303"/>
      <w:bookmarkEnd w:id="0"/>
      <w:bookmarkStart w:id="1" w:name="_Toc144974495"/>
      <w:bookmarkEnd w:id="1"/>
      <w:bookmarkStart w:id="2" w:name="_Toc179632544"/>
      <w:bookmarkEnd w:id="2"/>
      <w:bookmarkStart w:id="633" w:name="_GoBack"/>
      <w:bookmarkEnd w:id="633"/>
      <w:r>
        <w:rPr>
          <w:rFonts w:hint="eastAsia" w:ascii="宋体" w:hAnsi="宋体" w:cs="黑体"/>
          <w:sz w:val="52"/>
          <w:szCs w:val="52"/>
          <w:lang w:val="en-US" w:eastAsia="zh-CN"/>
        </w:rPr>
        <w:t>范里镇涧底村便民服务中心项目</w:t>
      </w:r>
    </w:p>
    <w:p w14:paraId="371F0F2B">
      <w:pPr>
        <w:spacing w:beforeAutospacing="0" w:afterAutospacing="0" w:line="600" w:lineRule="exact"/>
        <w:ind w:firstLine="3080" w:firstLineChars="700"/>
        <w:jc w:val="both"/>
        <w:rPr>
          <w:rFonts w:hint="eastAsia" w:ascii="宋体" w:hAnsi="宋体" w:cs="黑体"/>
          <w:sz w:val="44"/>
          <w:szCs w:val="44"/>
        </w:rPr>
      </w:pPr>
    </w:p>
    <w:p w14:paraId="7B103720">
      <w:pPr>
        <w:spacing w:beforeAutospacing="0" w:afterAutospacing="0" w:line="600" w:lineRule="exact"/>
        <w:ind w:firstLine="3080" w:firstLineChars="700"/>
        <w:jc w:val="both"/>
        <w:rPr>
          <w:rFonts w:hint="eastAsia" w:ascii="宋体" w:hAnsi="宋体" w:cs="黑体"/>
          <w:sz w:val="44"/>
          <w:szCs w:val="44"/>
        </w:rPr>
      </w:pPr>
    </w:p>
    <w:p w14:paraId="1E0DDD1E">
      <w:pPr>
        <w:spacing w:beforeAutospacing="0" w:afterAutospacing="0" w:line="600" w:lineRule="exact"/>
        <w:ind w:firstLine="3080" w:firstLineChars="700"/>
        <w:jc w:val="both"/>
        <w:rPr>
          <w:rFonts w:ascii="宋体" w:hAnsi="宋体" w:cs="黑体"/>
          <w:sz w:val="44"/>
          <w:szCs w:val="44"/>
        </w:rPr>
      </w:pPr>
      <w:r>
        <w:rPr>
          <w:rFonts w:hint="eastAsia" w:ascii="宋体" w:hAnsi="宋体" w:cs="黑体"/>
          <w:sz w:val="44"/>
          <w:szCs w:val="44"/>
        </w:rPr>
        <w:t>竞争性磋商文件</w:t>
      </w:r>
    </w:p>
    <w:p w14:paraId="50499209">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eastAsia" w:ascii="宋体" w:hAnsi="宋体" w:eastAsia="宋体"/>
          <w:color w:val="0000FF"/>
          <w:sz w:val="28"/>
          <w:szCs w:val="28"/>
        </w:rPr>
      </w:pPr>
    </w:p>
    <w:p w14:paraId="154CE40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color w:val="FF0000"/>
          <w:sz w:val="28"/>
          <w:szCs w:val="28"/>
          <w:highlight w:val="none"/>
          <w:lang w:val="en-US" w:eastAsia="zh-CN"/>
        </w:rPr>
      </w:pPr>
      <w:r>
        <w:rPr>
          <w:rFonts w:hint="eastAsia" w:ascii="宋体" w:hAnsi="宋体" w:eastAsia="宋体"/>
          <w:color w:val="000000" w:themeColor="text1"/>
          <w:sz w:val="28"/>
          <w:szCs w:val="28"/>
          <w14:textFill>
            <w14:solidFill>
              <w14:schemeClr w14:val="tx1"/>
            </w14:solidFill>
          </w14:textFill>
        </w:rPr>
        <w:t>项目编号：</w:t>
      </w:r>
      <w:r>
        <w:rPr>
          <w:rFonts w:hint="eastAsia" w:ascii="宋体" w:hAnsi="宋体"/>
          <w:color w:val="auto"/>
          <w:sz w:val="28"/>
          <w:szCs w:val="28"/>
          <w:highlight w:val="none"/>
          <w:lang w:val="en-US" w:eastAsia="zh-CN"/>
        </w:rPr>
        <w:t>三卢竞磋采购-2025-134、LSGZ[2025]365-ZC216</w:t>
      </w:r>
    </w:p>
    <w:p w14:paraId="584F8500">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default" w:ascii="宋体" w:hAnsi="宋体" w:eastAsia="宋体"/>
          <w:color w:val="0000FF"/>
          <w:sz w:val="28"/>
          <w:szCs w:val="28"/>
          <w:lang w:val="en-US" w:eastAsia="zh-CN"/>
        </w:rPr>
      </w:pPr>
    </w:p>
    <w:p w14:paraId="4420BF48">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eastAsia" w:ascii="宋体" w:hAnsi="宋体" w:cs="宋体"/>
          <w:color w:val="000000"/>
          <w:kern w:val="2"/>
          <w:sz w:val="28"/>
          <w:szCs w:val="28"/>
        </w:rPr>
      </w:pPr>
    </w:p>
    <w:p w14:paraId="6410C722">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kern w:val="2"/>
          <w:sz w:val="28"/>
          <w:szCs w:val="28"/>
          <w:lang w:val="en-US" w:eastAsia="zh-CN"/>
        </w:rPr>
      </w:pPr>
      <w:r>
        <w:rPr>
          <w:rFonts w:hint="eastAsia" w:ascii="黑体" w:eastAsia="黑体"/>
          <w:color w:val="000000"/>
          <w:sz w:val="28"/>
          <w:szCs w:val="28"/>
          <w:lang w:eastAsia="zh-CN"/>
        </w:rPr>
        <w:drawing>
          <wp:inline distT="0" distB="0" distL="114300" distR="114300">
            <wp:extent cx="1800225" cy="2552700"/>
            <wp:effectExtent l="0" t="0" r="9525" b="0"/>
            <wp:docPr id="1" name="图片 1" descr="83c388208d96b88bc95a3b03a2b45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c388208d96b88bc95a3b03a2b451f7"/>
                    <pic:cNvPicPr>
                      <a:picLocks noChangeAspect="1"/>
                    </pic:cNvPicPr>
                  </pic:nvPicPr>
                  <pic:blipFill>
                    <a:blip r:embed="rId10"/>
                    <a:stretch>
                      <a:fillRect/>
                    </a:stretch>
                  </pic:blipFill>
                  <pic:spPr>
                    <a:xfrm>
                      <a:off x="0" y="0"/>
                      <a:ext cx="1800225" cy="2552700"/>
                    </a:xfrm>
                    <a:prstGeom prst="rect">
                      <a:avLst/>
                    </a:prstGeom>
                    <a:noFill/>
                    <a:ln>
                      <a:noFill/>
                    </a:ln>
                  </pic:spPr>
                </pic:pic>
              </a:graphicData>
            </a:graphic>
          </wp:inline>
        </w:drawing>
      </w:r>
    </w:p>
    <w:p w14:paraId="7850519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ascii="宋体" w:hAnsi="宋体" w:cs="黑体"/>
          <w:color w:val="0000FF"/>
          <w:sz w:val="28"/>
          <w:szCs w:val="28"/>
        </w:rPr>
      </w:pPr>
    </w:p>
    <w:p w14:paraId="7C627E49">
      <w:pPr>
        <w:widowControl/>
        <w:wordWrap/>
        <w:adjustRightInd/>
        <w:snapToGrid/>
        <w:spacing w:beforeAutospacing="0" w:afterAutospacing="0" w:line="600" w:lineRule="exact"/>
        <w:jc w:val="both"/>
        <w:textAlignment w:val="auto"/>
        <w:rPr>
          <w:rFonts w:hint="eastAsia" w:ascii="宋体" w:hAnsi="宋体"/>
          <w:b w:val="0"/>
          <w:bCs/>
          <w:spacing w:val="-20"/>
          <w:sz w:val="28"/>
          <w:szCs w:val="28"/>
        </w:rPr>
      </w:pPr>
    </w:p>
    <w:p w14:paraId="11C7682F">
      <w:pPr>
        <w:widowControl/>
        <w:wordWrap/>
        <w:adjustRightInd/>
        <w:snapToGrid/>
        <w:spacing w:beforeAutospacing="0" w:afterAutospacing="0" w:line="600" w:lineRule="exact"/>
        <w:jc w:val="both"/>
        <w:textAlignment w:val="auto"/>
        <w:rPr>
          <w:rFonts w:hint="eastAsia" w:ascii="宋体" w:hAnsi="宋体"/>
          <w:b w:val="0"/>
          <w:bCs/>
          <w:spacing w:val="-20"/>
          <w:sz w:val="28"/>
          <w:szCs w:val="28"/>
        </w:rPr>
      </w:pPr>
    </w:p>
    <w:p w14:paraId="49930E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p>
    <w:p w14:paraId="6703BA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r>
        <w:rPr>
          <w:rFonts w:hint="eastAsia" w:ascii="宋体" w:hAnsi="宋体" w:cs="宋体"/>
          <w:sz w:val="32"/>
          <w:szCs w:val="32"/>
          <w:lang w:eastAsia="zh-CN"/>
        </w:rPr>
        <w:t>采购人：</w:t>
      </w:r>
      <w:r>
        <w:rPr>
          <w:rFonts w:hint="eastAsia" w:ascii="宋体" w:hAnsi="宋体" w:cs="宋体"/>
          <w:sz w:val="32"/>
          <w:szCs w:val="32"/>
          <w:lang w:val="en-US" w:eastAsia="zh-CN"/>
        </w:rPr>
        <w:t>卢氏县移民服务中心</w:t>
      </w:r>
    </w:p>
    <w:p w14:paraId="774F75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r>
        <w:rPr>
          <w:rFonts w:hint="eastAsia" w:ascii="宋体" w:hAnsi="宋体" w:cs="宋体"/>
          <w:sz w:val="32"/>
          <w:szCs w:val="32"/>
          <w:lang w:eastAsia="zh-CN"/>
        </w:rPr>
        <w:t>代 理 机 构：河南炎黄工程管理咨询有限</w:t>
      </w:r>
      <w:r>
        <w:rPr>
          <w:rFonts w:hint="eastAsia" w:ascii="宋体" w:hAnsi="宋体" w:cs="宋体"/>
          <w:sz w:val="32"/>
          <w:szCs w:val="32"/>
          <w:lang w:val="en-US" w:eastAsia="zh-CN"/>
        </w:rPr>
        <w:t>公司</w:t>
      </w:r>
      <w:r>
        <w:rPr>
          <w:rFonts w:hint="eastAsia" w:ascii="宋体" w:hAnsi="宋体" w:cs="宋体"/>
          <w:sz w:val="32"/>
          <w:szCs w:val="32"/>
          <w:lang w:eastAsia="zh-CN"/>
        </w:rPr>
        <w:t xml:space="preserve"> </w:t>
      </w:r>
    </w:p>
    <w:p w14:paraId="4DE60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r>
        <w:rPr>
          <w:rFonts w:hint="eastAsia" w:ascii="宋体" w:hAnsi="宋体" w:cs="宋体"/>
          <w:sz w:val="32"/>
          <w:szCs w:val="32"/>
          <w:lang w:eastAsia="zh-CN"/>
        </w:rPr>
        <w:t>日期：二零二</w:t>
      </w:r>
      <w:r>
        <w:rPr>
          <w:rFonts w:hint="eastAsia" w:ascii="宋体" w:hAnsi="宋体" w:cs="宋体"/>
          <w:sz w:val="32"/>
          <w:szCs w:val="32"/>
          <w:lang w:val="en-US" w:eastAsia="zh-CN"/>
        </w:rPr>
        <w:t>五</w:t>
      </w:r>
      <w:r>
        <w:rPr>
          <w:rFonts w:hint="eastAsia" w:ascii="宋体" w:hAnsi="宋体" w:cs="宋体"/>
          <w:sz w:val="32"/>
          <w:szCs w:val="32"/>
          <w:lang w:eastAsia="zh-CN"/>
        </w:rPr>
        <w:t>年</w:t>
      </w:r>
      <w:r>
        <w:rPr>
          <w:rFonts w:hint="eastAsia" w:ascii="宋体" w:hAnsi="宋体" w:cs="宋体"/>
          <w:sz w:val="32"/>
          <w:szCs w:val="32"/>
          <w:lang w:val="en-US" w:eastAsia="zh-CN"/>
        </w:rPr>
        <w:t>十二</w:t>
      </w:r>
      <w:r>
        <w:rPr>
          <w:rFonts w:hint="eastAsia" w:ascii="宋体" w:hAnsi="宋体" w:cs="宋体"/>
          <w:sz w:val="32"/>
          <w:szCs w:val="32"/>
          <w:lang w:eastAsia="zh-CN"/>
        </w:rPr>
        <w:t>月</w:t>
      </w:r>
    </w:p>
    <w:p w14:paraId="07696294">
      <w:pPr>
        <w:spacing w:beforeAutospacing="0" w:afterAutospacing="0" w:line="600" w:lineRule="exact"/>
        <w:ind w:left="0" w:leftChars="0" w:right="0" w:firstLine="0" w:firstLineChars="0"/>
        <w:jc w:val="center"/>
        <w:rPr>
          <w:rFonts w:ascii="宋体" w:hAnsi="宋体" w:eastAsia="宋体"/>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53E62DF8">
      <w:pPr>
        <w:spacing w:beforeAutospacing="0" w:afterAutospacing="0" w:line="600" w:lineRule="exact"/>
        <w:ind w:left="0" w:leftChars="0" w:right="0" w:firstLine="0" w:firstLineChars="0"/>
        <w:jc w:val="center"/>
        <w:rPr>
          <w:sz w:val="28"/>
          <w:szCs w:val="28"/>
        </w:rPr>
      </w:pPr>
      <w:r>
        <w:rPr>
          <w:rFonts w:ascii="宋体" w:hAnsi="宋体" w:eastAsia="宋体"/>
          <w:sz w:val="28"/>
          <w:szCs w:val="28"/>
        </w:rPr>
        <w:t>目</w:t>
      </w:r>
      <w:r>
        <w:rPr>
          <w:rFonts w:hint="eastAsia" w:ascii="宋体" w:hAnsi="宋体"/>
          <w:sz w:val="28"/>
          <w:szCs w:val="28"/>
          <w:lang w:val="en-US" w:eastAsia="zh-CN"/>
        </w:rPr>
        <w:t xml:space="preserve"> </w:t>
      </w:r>
      <w:r>
        <w:rPr>
          <w:rFonts w:ascii="宋体" w:hAnsi="宋体" w:eastAsia="宋体"/>
          <w:sz w:val="28"/>
          <w:szCs w:val="28"/>
        </w:rPr>
        <w:t>录</w:t>
      </w:r>
    </w:p>
    <w:p w14:paraId="6C66D018">
      <w:pPr>
        <w:pStyle w:val="36"/>
        <w:tabs>
          <w:tab w:val="right" w:leader="dot" w:pos="9292"/>
        </w:tabs>
        <w:spacing w:beforeAutospacing="0" w:afterAutospacing="0" w:line="600" w:lineRule="exact"/>
        <w:rPr>
          <w:sz w:val="28"/>
          <w:szCs w:val="28"/>
        </w:rPr>
      </w:pPr>
      <w:r>
        <w:rPr>
          <w:rFonts w:ascii="Calibri" w:hAnsi="Calibri"/>
          <w:sz w:val="28"/>
          <w:szCs w:val="28"/>
        </w:rPr>
        <w:fldChar w:fldCharType="begin"/>
      </w:r>
      <w:r>
        <w:rPr>
          <w:rFonts w:ascii="Calibri" w:hAnsi="Calibri"/>
          <w:sz w:val="28"/>
          <w:szCs w:val="28"/>
        </w:rPr>
        <w:instrText xml:space="preserve">TOC \o "1-3" \h \u </w:instrText>
      </w:r>
      <w:r>
        <w:rPr>
          <w:rFonts w:ascii="Calibri" w:hAnsi="Calibri"/>
          <w:sz w:val="28"/>
          <w:szCs w:val="28"/>
        </w:rPr>
        <w:fldChar w:fldCharType="separate"/>
      </w:r>
    </w:p>
    <w:p w14:paraId="6B236C14">
      <w:pPr>
        <w:autoSpaceDE w:val="0"/>
        <w:autoSpaceDN w:val="0"/>
        <w:spacing w:beforeAutospacing="0" w:afterAutospacing="0" w:line="600" w:lineRule="exact"/>
        <w:ind w:firstLine="560" w:firstLineChars="200"/>
        <w:rPr>
          <w:rFonts w:ascii="宋体" w:hAnsi="宋体" w:cs="宋体"/>
          <w:bCs/>
          <w:sz w:val="28"/>
          <w:szCs w:val="28"/>
        </w:rPr>
      </w:pPr>
      <w:r>
        <w:rPr>
          <w:rFonts w:hint="eastAsia" w:ascii="宋体" w:hAnsi="宋体" w:eastAsia="宋体" w:cs="宋体"/>
          <w:bCs/>
          <w:sz w:val="28"/>
          <w:szCs w:val="28"/>
        </w:rPr>
        <w:t xml:space="preserve">第一章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竞争性磋商公告</w:t>
      </w:r>
      <w:r>
        <w:rPr>
          <w:rFonts w:hint="eastAsia" w:ascii="宋体" w:hAnsi="宋体"/>
          <w:sz w:val="28"/>
          <w:szCs w:val="28"/>
        </w:rPr>
        <w:t>...</w:t>
      </w:r>
      <w:bookmarkStart w:id="3" w:name="_Toc27103_WPSOffice_Level1Page"/>
      <w:r>
        <w:rPr>
          <w:rFonts w:hint="eastAsia" w:ascii="宋体" w:hAnsi="宋体"/>
          <w:sz w:val="28"/>
          <w:szCs w:val="28"/>
        </w:rPr>
        <w:t>................................</w:t>
      </w:r>
      <w:bookmarkEnd w:id="3"/>
      <w:r>
        <w:rPr>
          <w:rFonts w:hint="eastAsia" w:ascii="宋体" w:hAnsi="宋体"/>
          <w:sz w:val="28"/>
          <w:szCs w:val="28"/>
          <w:lang w:val="en-US" w:eastAsia="zh-CN"/>
        </w:rPr>
        <w:t xml:space="preserve"> 2</w:t>
      </w:r>
    </w:p>
    <w:p w14:paraId="3E6EB4AD">
      <w:pPr>
        <w:autoSpaceDE w:val="0"/>
        <w:autoSpaceDN w:val="0"/>
        <w:spacing w:beforeAutospacing="0" w:afterAutospacing="0" w:line="60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第二章   </w:t>
      </w:r>
      <w:r>
        <w:rPr>
          <w:rFonts w:hint="eastAsia" w:ascii="宋体" w:hAnsi="宋体" w:cs="宋体"/>
          <w:bCs/>
          <w:sz w:val="28"/>
          <w:szCs w:val="28"/>
          <w:lang w:eastAsia="zh-CN"/>
        </w:rPr>
        <w:t>响应人</w:t>
      </w:r>
      <w:r>
        <w:rPr>
          <w:rFonts w:hint="eastAsia" w:ascii="宋体" w:hAnsi="宋体" w:eastAsia="宋体" w:cs="宋体"/>
          <w:bCs/>
          <w:sz w:val="28"/>
          <w:szCs w:val="28"/>
        </w:rPr>
        <w:t>须知</w:t>
      </w:r>
      <w:r>
        <w:rPr>
          <w:rFonts w:hint="eastAsia" w:ascii="宋体" w:hAnsi="宋体" w:eastAsia="宋体"/>
          <w:sz w:val="28"/>
          <w:szCs w:val="28"/>
        </w:rPr>
        <w:t>.</w:t>
      </w:r>
      <w:r>
        <w:rPr>
          <w:rFonts w:hint="eastAsia" w:ascii="宋体" w:hAnsi="宋体"/>
          <w:sz w:val="28"/>
          <w:szCs w:val="28"/>
        </w:rPr>
        <w:t>.......................................</w:t>
      </w:r>
      <w:r>
        <w:rPr>
          <w:rFonts w:hint="eastAsia" w:ascii="宋体" w:hAnsi="宋体"/>
          <w:sz w:val="28"/>
          <w:szCs w:val="28"/>
          <w:lang w:val="en-US" w:eastAsia="zh-CN"/>
        </w:rPr>
        <w:t>8</w:t>
      </w:r>
    </w:p>
    <w:p w14:paraId="6B0A308E">
      <w:pPr>
        <w:autoSpaceDE w:val="0"/>
        <w:autoSpaceDN w:val="0"/>
        <w:spacing w:beforeAutospacing="0" w:afterAutospacing="0" w:line="600" w:lineRule="exact"/>
        <w:rPr>
          <w:rFonts w:hint="default" w:ascii="宋体" w:hAnsi="宋体" w:eastAsia="宋体" w:cs="宋体"/>
          <w:bCs/>
          <w:sz w:val="28"/>
          <w:szCs w:val="28"/>
          <w:lang w:val="en-US"/>
        </w:rPr>
      </w:pPr>
      <w:r>
        <w:rPr>
          <w:rFonts w:hint="eastAsia" w:ascii="宋体" w:hAnsi="宋体" w:eastAsia="宋体" w:cs="宋体"/>
          <w:bCs/>
          <w:sz w:val="28"/>
          <w:szCs w:val="28"/>
        </w:rPr>
        <w:t xml:space="preserve">    第三章</w:t>
      </w:r>
      <w:r>
        <w:rPr>
          <w:rFonts w:hint="eastAsia" w:ascii="宋体" w:hAnsi="宋体" w:cs="宋体"/>
          <w:bCs/>
          <w:sz w:val="28"/>
          <w:szCs w:val="28"/>
          <w:lang w:val="en-US" w:eastAsia="zh-CN"/>
        </w:rPr>
        <w:t xml:space="preserve">   工程量清单</w:t>
      </w:r>
      <w:r>
        <w:rPr>
          <w:rFonts w:hint="eastAsia" w:ascii="宋体" w:hAnsi="宋体" w:eastAsia="宋体" w:cs="宋体"/>
          <w:bCs/>
          <w:sz w:val="28"/>
          <w:szCs w:val="28"/>
        </w:rPr>
        <w:t>........................................</w:t>
      </w:r>
      <w:r>
        <w:rPr>
          <w:rFonts w:hint="eastAsia" w:ascii="宋体" w:hAnsi="宋体" w:cs="宋体"/>
          <w:bCs/>
          <w:sz w:val="28"/>
          <w:szCs w:val="28"/>
          <w:lang w:val="en-US" w:eastAsia="zh-CN"/>
        </w:rPr>
        <w:t>27</w:t>
      </w:r>
    </w:p>
    <w:p w14:paraId="4B76A2DD">
      <w:pPr>
        <w:autoSpaceDE w:val="0"/>
        <w:autoSpaceDN w:val="0"/>
        <w:spacing w:beforeAutospacing="0" w:afterAutospacing="0" w:line="600" w:lineRule="exact"/>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    第四章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合同主要条款......................................</w:t>
      </w:r>
      <w:r>
        <w:rPr>
          <w:rFonts w:hint="eastAsia" w:ascii="宋体" w:hAnsi="宋体" w:cs="宋体"/>
          <w:bCs/>
          <w:sz w:val="28"/>
          <w:szCs w:val="28"/>
          <w:lang w:val="en-US" w:eastAsia="zh-CN"/>
        </w:rPr>
        <w:t>28</w:t>
      </w:r>
    </w:p>
    <w:p w14:paraId="758AD159">
      <w:pPr>
        <w:autoSpaceDE w:val="0"/>
        <w:autoSpaceDN w:val="0"/>
        <w:spacing w:beforeAutospacing="0" w:afterAutospacing="0" w:line="600" w:lineRule="exact"/>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    第五章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评审标准..........................................</w:t>
      </w:r>
      <w:r>
        <w:rPr>
          <w:rFonts w:hint="eastAsia" w:ascii="宋体" w:hAnsi="宋体" w:cs="宋体"/>
          <w:bCs/>
          <w:sz w:val="28"/>
          <w:szCs w:val="28"/>
          <w:lang w:val="en-US" w:eastAsia="zh-CN"/>
        </w:rPr>
        <w:t>47</w:t>
      </w:r>
    </w:p>
    <w:p w14:paraId="1B08DADE">
      <w:pPr>
        <w:autoSpaceDE w:val="0"/>
        <w:autoSpaceDN w:val="0"/>
        <w:spacing w:beforeAutospacing="0" w:afterAutospacing="0" w:line="60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第六章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w:t>
      </w:r>
      <w:r>
        <w:rPr>
          <w:rFonts w:hint="eastAsia" w:ascii="宋体" w:hAnsi="宋体" w:cs="宋体"/>
          <w:bCs/>
          <w:sz w:val="28"/>
          <w:szCs w:val="28"/>
          <w:lang w:eastAsia="zh-CN"/>
        </w:rPr>
        <w:t>响应</w:t>
      </w:r>
      <w:r>
        <w:rPr>
          <w:rFonts w:hint="eastAsia" w:ascii="宋体" w:hAnsi="宋体" w:eastAsia="宋体" w:cs="宋体"/>
          <w:bCs/>
          <w:sz w:val="28"/>
          <w:szCs w:val="28"/>
        </w:rPr>
        <w:t>文件格式......................................</w:t>
      </w:r>
      <w:r>
        <w:rPr>
          <w:rFonts w:hint="eastAsia" w:ascii="宋体" w:hAnsi="宋体" w:cs="宋体"/>
          <w:bCs/>
          <w:sz w:val="28"/>
          <w:szCs w:val="28"/>
          <w:lang w:val="en-US" w:eastAsia="zh-CN"/>
        </w:rPr>
        <w:t>56</w:t>
      </w:r>
    </w:p>
    <w:p w14:paraId="583836C9">
      <w:pPr>
        <w:pStyle w:val="15"/>
        <w:tabs>
          <w:tab w:val="right" w:leader="dot" w:pos="9628"/>
        </w:tabs>
        <w:spacing w:beforeAutospacing="0" w:afterAutospacing="0" w:line="600" w:lineRule="exact"/>
        <w:rPr>
          <w:rFonts w:ascii="Calibri" w:hAnsi="Calibri"/>
          <w:sz w:val="28"/>
          <w:szCs w:val="28"/>
        </w:rPr>
      </w:pPr>
      <w:r>
        <w:rPr>
          <w:rFonts w:ascii="Calibri" w:hAnsi="Calibri"/>
          <w:sz w:val="28"/>
          <w:szCs w:val="28"/>
        </w:rPr>
        <w:fldChar w:fldCharType="end"/>
      </w:r>
    </w:p>
    <w:p w14:paraId="6ACA5570">
      <w:pPr>
        <w:spacing w:beforeAutospacing="0" w:afterAutospacing="0" w:line="600" w:lineRule="exact"/>
        <w:ind w:left="220"/>
        <w:rPr>
          <w:rFonts w:ascii="Calibri" w:hAnsi="Calibri"/>
          <w:sz w:val="28"/>
          <w:szCs w:val="28"/>
        </w:rPr>
      </w:pPr>
    </w:p>
    <w:p w14:paraId="1E410B22">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10A74CDE">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657BA9CB">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415374BF">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76DAD147">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3DE76FA1">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1F512891">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6DB8E998">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66D02771">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339D9DBC">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331E0873">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051537FE">
      <w:pPr>
        <w:shd w:val="clear" w:color="auto" w:fill="FFFFFF"/>
        <w:spacing w:beforeAutospacing="0" w:afterAutospacing="0" w:line="600" w:lineRule="exact"/>
        <w:ind w:firstLine="420" w:firstLineChars="150"/>
        <w:jc w:val="center"/>
        <w:outlineLvl w:val="9"/>
        <w:rPr>
          <w:rFonts w:hint="eastAsia" w:ascii="黑体" w:cs="宋体"/>
          <w:b w:val="0"/>
          <w:bCs/>
          <w:kern w:val="2"/>
          <w:sz w:val="28"/>
          <w:szCs w:val="28"/>
        </w:rPr>
      </w:pPr>
      <w:r>
        <w:rPr>
          <w:rFonts w:hint="eastAsia" w:ascii="宋体" w:hAnsi="宋体" w:cs="宋体"/>
          <w:sz w:val="28"/>
          <w:szCs w:val="28"/>
          <w:shd w:val="clear" w:color="auto" w:fill="FFFFFF"/>
        </w:rPr>
        <w:t xml:space="preserve"> </w:t>
      </w:r>
      <w:bookmarkStart w:id="4" w:name="_Toc461977403"/>
      <w:bookmarkEnd w:id="4"/>
      <w:bookmarkStart w:id="5" w:name="_Toc461977412"/>
      <w:bookmarkEnd w:id="5"/>
      <w:bookmarkStart w:id="6" w:name="_Toc15562"/>
    </w:p>
    <w:p w14:paraId="295B57A8">
      <w:pPr>
        <w:spacing w:beforeAutospacing="0" w:afterAutospacing="0" w:line="600" w:lineRule="exact"/>
        <w:ind w:firstLine="3080" w:firstLineChars="1100"/>
        <w:jc w:val="both"/>
        <w:rPr>
          <w:rFonts w:hint="eastAsia" w:ascii="黑体" w:cs="宋体"/>
          <w:b w:val="0"/>
          <w:bCs/>
          <w:kern w:val="2"/>
          <w:sz w:val="28"/>
          <w:szCs w:val="28"/>
        </w:rPr>
      </w:pPr>
    </w:p>
    <w:p w14:paraId="4341BED6">
      <w:pPr>
        <w:spacing w:beforeAutospacing="0" w:afterAutospacing="0" w:line="600" w:lineRule="exact"/>
        <w:ind w:firstLine="3080" w:firstLineChars="1100"/>
        <w:jc w:val="both"/>
        <w:rPr>
          <w:rFonts w:hint="eastAsia" w:ascii="黑体" w:cs="宋体"/>
          <w:b w:val="0"/>
          <w:bCs/>
          <w:kern w:val="2"/>
          <w:sz w:val="28"/>
          <w:szCs w:val="28"/>
        </w:rPr>
      </w:pPr>
    </w:p>
    <w:bookmarkEnd w:id="6"/>
    <w:p w14:paraId="105CB649">
      <w:pPr>
        <w:keepNext/>
        <w:widowControl w:val="0"/>
        <w:spacing w:beforeAutospacing="0" w:afterAutospacing="0" w:line="600" w:lineRule="exact"/>
        <w:jc w:val="both"/>
        <w:outlineLvl w:val="0"/>
        <w:rPr>
          <w:rFonts w:hint="eastAsia" w:ascii="黑体" w:cs="宋体"/>
          <w:b/>
          <w:kern w:val="2"/>
          <w:sz w:val="28"/>
          <w:szCs w:val="28"/>
        </w:rPr>
        <w:sectPr>
          <w:footerReference r:id="rId4" w:type="default"/>
          <w:pgSz w:w="11906" w:h="16838"/>
          <w:pgMar w:top="1135" w:right="1196" w:bottom="1135" w:left="1418" w:header="720" w:footer="720" w:gutter="0"/>
          <w:pgNumType w:fmt="decimal" w:start="1"/>
          <w:cols w:space="720" w:num="1"/>
          <w:docGrid w:type="lines" w:linePitch="312" w:charSpace="0"/>
        </w:sectPr>
      </w:pPr>
      <w:bookmarkStart w:id="7" w:name="_Toc461977413"/>
      <w:bookmarkEnd w:id="7"/>
      <w:bookmarkStart w:id="8" w:name="_Toc5034"/>
    </w:p>
    <w:p w14:paraId="4929B24B">
      <w:pPr>
        <w:spacing w:beforeAutospacing="0" w:afterAutospacing="0" w:line="600" w:lineRule="exact"/>
        <w:ind w:firstLine="3080" w:firstLineChars="1100"/>
        <w:jc w:val="both"/>
        <w:rPr>
          <w:rFonts w:hint="eastAsia" w:ascii="宋体" w:hAnsi="宋体" w:eastAsia="宋体"/>
          <w:b w:val="0"/>
          <w:bCs/>
          <w:color w:val="auto"/>
          <w:sz w:val="28"/>
          <w:szCs w:val="28"/>
        </w:rPr>
      </w:pPr>
      <w:r>
        <w:rPr>
          <w:rFonts w:hint="eastAsia" w:ascii="黑体" w:cs="宋体"/>
          <w:b w:val="0"/>
          <w:bCs/>
          <w:kern w:val="2"/>
          <w:sz w:val="28"/>
          <w:szCs w:val="28"/>
        </w:rPr>
        <w:t>第</w:t>
      </w:r>
      <w:r>
        <w:rPr>
          <w:rFonts w:hint="eastAsia" w:ascii="宋体" w:hAnsi="宋体" w:eastAsia="宋体"/>
          <w:b w:val="0"/>
          <w:bCs/>
          <w:color w:val="auto"/>
          <w:sz w:val="28"/>
          <w:szCs w:val="28"/>
        </w:rPr>
        <w:t>一章    竞争性磋商公告</w:t>
      </w:r>
    </w:p>
    <w:p w14:paraId="6CA7DFA3">
      <w:pPr>
        <w:spacing w:beforeAutospacing="0" w:afterAutospacing="0" w:line="600" w:lineRule="exact"/>
        <w:ind w:firstLine="560" w:firstLineChars="200"/>
        <w:rPr>
          <w:rFonts w:hint="eastAsia" w:ascii="宋体" w:hAnsi="宋体" w:eastAsia="宋体"/>
          <w:color w:val="auto"/>
          <w:sz w:val="28"/>
          <w:szCs w:val="28"/>
        </w:rPr>
      </w:pPr>
      <w:bookmarkStart w:id="9" w:name="_Toc2448"/>
      <w:r>
        <w:rPr>
          <w:rFonts w:hint="eastAsia" w:ascii="宋体" w:hAnsi="宋体"/>
          <w:color w:val="auto"/>
          <w:sz w:val="28"/>
          <w:szCs w:val="28"/>
          <w:lang w:eastAsia="zh-CN"/>
        </w:rPr>
        <w:t>河南炎黄工程管理咨询有限公</w:t>
      </w:r>
      <w:r>
        <w:rPr>
          <w:rFonts w:hint="eastAsia" w:ascii="宋体" w:hAnsi="宋体"/>
          <w:color w:val="auto"/>
          <w:sz w:val="28"/>
          <w:szCs w:val="28"/>
          <w:lang w:val="en-US" w:eastAsia="zh-CN"/>
        </w:rPr>
        <w:t>司</w:t>
      </w:r>
      <w:r>
        <w:rPr>
          <w:rFonts w:hint="eastAsia" w:ascii="宋体" w:hAnsi="宋体" w:eastAsia="宋体"/>
          <w:color w:val="auto"/>
          <w:sz w:val="28"/>
          <w:szCs w:val="28"/>
        </w:rPr>
        <w:t>受</w:t>
      </w:r>
      <w:r>
        <w:rPr>
          <w:rFonts w:hint="eastAsia" w:ascii="宋体" w:hAnsi="宋体"/>
          <w:color w:val="auto"/>
          <w:sz w:val="28"/>
          <w:szCs w:val="28"/>
          <w:lang w:val="en-US" w:eastAsia="zh-CN"/>
        </w:rPr>
        <w:t>卢氏县移民服务中心</w:t>
      </w:r>
      <w:r>
        <w:rPr>
          <w:rFonts w:hint="eastAsia" w:ascii="宋体" w:hAnsi="宋体" w:eastAsia="宋体"/>
          <w:color w:val="auto"/>
          <w:sz w:val="28"/>
          <w:szCs w:val="28"/>
        </w:rPr>
        <w:t>的委托，就</w:t>
      </w:r>
      <w:r>
        <w:rPr>
          <w:rFonts w:hint="eastAsia" w:ascii="宋体" w:hAnsi="宋体"/>
          <w:color w:val="auto"/>
          <w:sz w:val="28"/>
          <w:szCs w:val="28"/>
          <w:lang w:eastAsia="zh-CN"/>
        </w:rPr>
        <w:t>范里镇涧底村便民服务中心项目</w:t>
      </w:r>
      <w:r>
        <w:rPr>
          <w:rFonts w:hint="eastAsia" w:ascii="宋体" w:hAnsi="宋体" w:eastAsia="宋体"/>
          <w:color w:val="auto"/>
          <w:sz w:val="28"/>
          <w:szCs w:val="28"/>
        </w:rPr>
        <w:t>进行竞争性磋商</w:t>
      </w:r>
      <w:r>
        <w:rPr>
          <w:rFonts w:hint="eastAsia" w:ascii="宋体" w:hAnsi="宋体" w:eastAsia="宋体"/>
          <w:color w:val="auto"/>
          <w:sz w:val="28"/>
          <w:szCs w:val="28"/>
          <w:lang w:eastAsia="zh-CN"/>
        </w:rPr>
        <w:t>采购</w:t>
      </w:r>
      <w:r>
        <w:rPr>
          <w:rFonts w:hint="eastAsia" w:ascii="宋体" w:hAnsi="宋体" w:eastAsia="宋体"/>
          <w:color w:val="auto"/>
          <w:sz w:val="28"/>
          <w:szCs w:val="28"/>
        </w:rPr>
        <w:t>，</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73B7FC8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9"/>
    </w:p>
    <w:p w14:paraId="4B45DBC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1、采购人：</w:t>
      </w:r>
      <w:r>
        <w:rPr>
          <w:rFonts w:hint="eastAsia" w:ascii="宋体" w:hAnsi="宋体"/>
          <w:color w:val="auto"/>
          <w:sz w:val="28"/>
          <w:szCs w:val="28"/>
          <w:lang w:val="en-US" w:eastAsia="zh-CN"/>
        </w:rPr>
        <w:t>卢氏县移民服务中心</w:t>
      </w:r>
    </w:p>
    <w:p w14:paraId="4B7B98A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val="en-US" w:eastAsia="zh-CN"/>
        </w:rPr>
        <w:t>范里镇涧底村便民服务中心项目</w:t>
      </w:r>
    </w:p>
    <w:p w14:paraId="67C70F63">
      <w:pPr>
        <w:spacing w:beforeAutospacing="0" w:afterAutospacing="0" w:line="600" w:lineRule="exact"/>
        <w:ind w:firstLine="560" w:firstLineChars="200"/>
        <w:rPr>
          <w:rFonts w:hint="eastAsia" w:ascii="宋体" w:hAnsi="宋体" w:eastAsia="宋体"/>
          <w:color w:val="FF0000"/>
          <w:sz w:val="28"/>
          <w:szCs w:val="28"/>
          <w:lang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color w:val="auto"/>
          <w:sz w:val="28"/>
          <w:szCs w:val="28"/>
          <w:highlight w:val="none"/>
          <w:lang w:eastAsia="zh-CN"/>
        </w:rPr>
        <w:t>三卢竞磋采购-2025-134、LSGZ[2025]365-ZC216</w:t>
      </w:r>
    </w:p>
    <w:p w14:paraId="35A9816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eastAsia="宋体"/>
          <w:color w:val="auto"/>
          <w:sz w:val="28"/>
          <w:szCs w:val="28"/>
        </w:rPr>
        <w:t>一</w:t>
      </w:r>
      <w:r>
        <w:rPr>
          <w:rFonts w:hint="eastAsia" w:ascii="宋体" w:hAnsi="宋体" w:eastAsia="宋体"/>
          <w:color w:val="auto"/>
          <w:sz w:val="28"/>
          <w:szCs w:val="28"/>
          <w:lang w:eastAsia="zh-CN"/>
        </w:rPr>
        <w:t>个</w:t>
      </w:r>
      <w:r>
        <w:rPr>
          <w:rFonts w:hint="eastAsia" w:ascii="宋体" w:hAnsi="宋体" w:eastAsia="宋体"/>
          <w:color w:val="auto"/>
          <w:sz w:val="28"/>
          <w:szCs w:val="28"/>
        </w:rPr>
        <w:t>标段</w:t>
      </w:r>
    </w:p>
    <w:p w14:paraId="5366BB9C">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w:t>
      </w:r>
      <w:r>
        <w:rPr>
          <w:rFonts w:hint="eastAsia" w:ascii="宋体" w:hAnsi="宋体"/>
          <w:color w:val="auto"/>
          <w:sz w:val="28"/>
          <w:szCs w:val="28"/>
          <w:lang w:val="en-US" w:eastAsia="zh-CN"/>
        </w:rPr>
        <w:t>本项目</w:t>
      </w:r>
      <w:r>
        <w:rPr>
          <w:rFonts w:hint="eastAsia" w:ascii="宋体" w:hAnsi="宋体" w:eastAsia="宋体"/>
          <w:color w:val="auto"/>
          <w:sz w:val="28"/>
          <w:szCs w:val="28"/>
          <w:lang w:val="en-US" w:eastAsia="zh-CN"/>
        </w:rPr>
        <w:t>包括新建村室，建筑层数</w:t>
      </w:r>
      <w:r>
        <w:rPr>
          <w:rFonts w:hint="eastAsia" w:ascii="宋体" w:hAnsi="宋体"/>
          <w:color w:val="auto"/>
          <w:sz w:val="28"/>
          <w:szCs w:val="28"/>
          <w:lang w:val="en-US" w:eastAsia="zh-CN"/>
        </w:rPr>
        <w:t>与</w:t>
      </w:r>
      <w:r>
        <w:rPr>
          <w:rFonts w:hint="eastAsia" w:ascii="宋体" w:hAnsi="宋体" w:eastAsia="宋体"/>
          <w:color w:val="auto"/>
          <w:sz w:val="28"/>
          <w:szCs w:val="28"/>
          <w:lang w:val="en-US" w:eastAsia="zh-CN"/>
        </w:rPr>
        <w:t>高度：地上两</w:t>
      </w:r>
      <w:r>
        <w:rPr>
          <w:rFonts w:hint="eastAsia" w:ascii="宋体" w:hAnsi="宋体"/>
          <w:color w:val="auto"/>
          <w:sz w:val="28"/>
          <w:szCs w:val="28"/>
          <w:lang w:val="en-US" w:eastAsia="zh-CN"/>
        </w:rPr>
        <w:t>层</w:t>
      </w:r>
      <w:r>
        <w:rPr>
          <w:rFonts w:hint="eastAsia" w:ascii="宋体" w:hAnsi="宋体" w:eastAsia="宋体"/>
          <w:color w:val="auto"/>
          <w:sz w:val="28"/>
          <w:szCs w:val="28"/>
          <w:lang w:val="en-US" w:eastAsia="zh-CN"/>
        </w:rPr>
        <w:t>建筑，建筑高度7.6m (檐口高度)</w:t>
      </w:r>
      <w:r>
        <w:rPr>
          <w:rFonts w:hint="eastAsia" w:ascii="宋体" w:hAnsi="宋体"/>
          <w:color w:val="auto"/>
          <w:sz w:val="28"/>
          <w:szCs w:val="28"/>
          <w:lang w:val="en-US" w:eastAsia="zh-CN"/>
        </w:rPr>
        <w:t>（</w:t>
      </w:r>
      <w:r>
        <w:rPr>
          <w:rFonts w:hint="eastAsia" w:ascii="宋体" w:hAnsi="宋体" w:eastAsia="宋体"/>
          <w:color w:val="auto"/>
          <w:sz w:val="28"/>
          <w:szCs w:val="28"/>
          <w:highlight w:val="none"/>
          <w:lang w:val="en-US" w:eastAsia="zh-CN"/>
        </w:rPr>
        <w:t>具体内容详见工程量清单）</w:t>
      </w:r>
    </w:p>
    <w:p w14:paraId="2E26A4A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p>
    <w:p w14:paraId="62863FD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eastAsia="zh-CN"/>
        </w:rPr>
        <w:t>997097.57</w:t>
      </w:r>
      <w:r>
        <w:rPr>
          <w:rFonts w:hint="eastAsia" w:ascii="宋体" w:hAnsi="宋体" w:eastAsia="宋体"/>
          <w:color w:val="auto"/>
          <w:sz w:val="28"/>
          <w:szCs w:val="28"/>
        </w:rPr>
        <w:t>元</w:t>
      </w:r>
    </w:p>
    <w:p w14:paraId="74AE9B7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财政资金，已落实</w:t>
      </w:r>
    </w:p>
    <w:p w14:paraId="300ABCC6">
      <w:pPr>
        <w:spacing w:beforeAutospacing="0" w:afterAutospacing="0" w:line="600" w:lineRule="exact"/>
        <w:ind w:firstLine="560" w:firstLineChars="200"/>
        <w:rPr>
          <w:rFonts w:hint="default" w:ascii="宋体" w:hAnsi="宋体" w:eastAsia="宋体"/>
          <w:color w:val="auto"/>
          <w:sz w:val="28"/>
          <w:szCs w:val="28"/>
          <w:lang w:val="en-US"/>
        </w:rPr>
      </w:pPr>
      <w:r>
        <w:rPr>
          <w:rFonts w:hint="eastAsia" w:ascii="宋体" w:hAnsi="宋体" w:eastAsia="宋体"/>
          <w:color w:val="auto"/>
          <w:sz w:val="28"/>
          <w:szCs w:val="28"/>
          <w:lang w:val="en-US" w:eastAsia="zh-CN"/>
        </w:rPr>
        <w:t>9</w:t>
      </w:r>
      <w:r>
        <w:rPr>
          <w:rFonts w:hint="eastAsia" w:ascii="宋体" w:hAnsi="宋体" w:eastAsia="宋体"/>
          <w:color w:val="auto"/>
          <w:sz w:val="28"/>
          <w:szCs w:val="28"/>
        </w:rPr>
        <w:t>、</w:t>
      </w:r>
      <w:r>
        <w:rPr>
          <w:rFonts w:hint="eastAsia" w:ascii="宋体" w:hAnsi="宋体" w:eastAsia="宋体" w:cs="Times New Roman"/>
          <w:color w:val="auto"/>
          <w:sz w:val="28"/>
          <w:szCs w:val="28"/>
        </w:rPr>
        <w:t>计划工期</w:t>
      </w:r>
      <w:r>
        <w:rPr>
          <w:rFonts w:hint="eastAsia" w:ascii="宋体" w:hAnsi="宋体" w:cs="Times New Roman"/>
          <w:color w:val="auto"/>
          <w:sz w:val="28"/>
          <w:szCs w:val="28"/>
          <w:lang w:eastAsia="zh-CN"/>
        </w:rPr>
        <w:t>：</w:t>
      </w:r>
      <w:r>
        <w:rPr>
          <w:rFonts w:hint="eastAsia" w:ascii="宋体" w:hAnsi="宋体" w:cs="Times New Roman"/>
          <w:color w:val="auto"/>
          <w:sz w:val="28"/>
          <w:szCs w:val="28"/>
          <w:lang w:val="en-US" w:eastAsia="zh-CN"/>
        </w:rPr>
        <w:t>30日历天</w:t>
      </w:r>
    </w:p>
    <w:p w14:paraId="5A77E5E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10"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olor w:val="auto"/>
          <w:sz w:val="28"/>
          <w:szCs w:val="28"/>
          <w:lang w:val="en-US" w:eastAsia="zh-CN"/>
        </w:rPr>
        <w:t>范里镇涧底村</w:t>
      </w:r>
    </w:p>
    <w:p w14:paraId="581B3B4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w:t>
      </w:r>
      <w:r>
        <w:rPr>
          <w:rFonts w:hint="eastAsia" w:ascii="宋体" w:hAnsi="宋体" w:eastAsia="宋体"/>
          <w:color w:val="auto"/>
          <w:sz w:val="28"/>
          <w:szCs w:val="28"/>
        </w:rPr>
        <w:t>竞争性磋商文件、工程量清单所表示的全部内容</w:t>
      </w:r>
    </w:p>
    <w:p w14:paraId="28F67363">
      <w:pPr>
        <w:spacing w:beforeAutospacing="0" w:afterAutospacing="0" w:line="600" w:lineRule="exact"/>
        <w:ind w:firstLine="560" w:firstLineChars="200"/>
        <w:rPr>
          <w:rFonts w:hint="eastAsia" w:asciiTheme="majorEastAsia" w:hAnsiTheme="majorEastAsia" w:eastAsiaTheme="majorEastAsia" w:cstheme="majorEastAsia"/>
          <w:color w:val="auto"/>
          <w:kern w:val="0"/>
          <w:sz w:val="28"/>
          <w:szCs w:val="28"/>
        </w:rPr>
      </w:pPr>
      <w:r>
        <w:rPr>
          <w:rFonts w:hint="eastAsia" w:ascii="宋体" w:hAnsi="宋体"/>
          <w:color w:val="auto"/>
          <w:sz w:val="28"/>
          <w:szCs w:val="28"/>
          <w:lang w:val="en-US" w:eastAsia="zh-CN"/>
        </w:rPr>
        <w:t>12、</w:t>
      </w:r>
      <w:r>
        <w:rPr>
          <w:rFonts w:hint="eastAsia" w:asciiTheme="majorEastAsia" w:hAnsiTheme="majorEastAsia" w:eastAsiaTheme="majorEastAsia" w:cstheme="majorEastAsia"/>
          <w:color w:val="auto"/>
          <w:kern w:val="0"/>
          <w:sz w:val="28"/>
          <w:szCs w:val="28"/>
        </w:rPr>
        <w:t>保修期限：按照国家相关文件规定的质保期执行</w:t>
      </w:r>
    </w:p>
    <w:p w14:paraId="3BC3C8F1">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二、响应人资格要求</w:t>
      </w:r>
      <w:bookmarkEnd w:id="10"/>
      <w:bookmarkStart w:id="11" w:name="_Toc16513"/>
    </w:p>
    <w:p w14:paraId="5A218EE4">
      <w:pPr>
        <w:spacing w:beforeAutospacing="0" w:afterAutospacing="0" w:line="600" w:lineRule="exact"/>
        <w:ind w:firstLine="560" w:firstLineChars="20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落实政府采购政策满足的资格要求：根据《政府采购促进中小企业发展管理办法》（财库〔2020〕46号）规定，本项目专门面向中小企业采购,同时响应人须提供《中小企业声明函》</w:t>
      </w:r>
      <w:r>
        <w:rPr>
          <w:rFonts w:hint="eastAsia" w:ascii="宋体" w:hAnsi="宋体"/>
          <w:color w:val="auto"/>
          <w:sz w:val="28"/>
          <w:szCs w:val="28"/>
          <w:lang w:val="en-US" w:eastAsia="zh-CN"/>
        </w:rPr>
        <w:t>；</w:t>
      </w:r>
    </w:p>
    <w:p w14:paraId="1548910F">
      <w:pPr>
        <w:spacing w:beforeAutospacing="0" w:afterAutospacing="0" w:line="600" w:lineRule="exact"/>
        <w:ind w:firstLine="560" w:firstLineChars="200"/>
        <w:rPr>
          <w:rFonts w:hint="eastAsia" w:ascii="宋体" w:hAnsi="宋体" w:eastAsia="宋体"/>
          <w:color w:val="auto"/>
          <w:sz w:val="28"/>
          <w:szCs w:val="28"/>
          <w:lang w:val="en-US" w:eastAsia="zh-CN"/>
        </w:rPr>
        <w:sectPr>
          <w:footerReference r:id="rId5" w:type="default"/>
          <w:pgSz w:w="11906" w:h="16838"/>
          <w:pgMar w:top="1135" w:right="1196" w:bottom="1135" w:left="1418" w:header="720" w:footer="720" w:gutter="0"/>
          <w:pgNumType w:fmt="decimal"/>
          <w:cols w:space="720" w:num="1"/>
          <w:docGrid w:type="lines" w:linePitch="312" w:charSpace="0"/>
        </w:sectPr>
      </w:pPr>
    </w:p>
    <w:p w14:paraId="101F6250">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响应人参加本次政府采购活动必须符合《中华人民共和国政府采购法》第二十二条的规定并同时具备下列条件：</w:t>
      </w:r>
    </w:p>
    <w:p w14:paraId="47DCF93C">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1、在中华人民共和国境内注册的独立法人并具有履行合同能力的施工企业，具有独立企业法人资格，持有国家工商行政管理部门核发的有效营业执照；</w:t>
      </w:r>
    </w:p>
    <w:p w14:paraId="2D93BE06">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w:t>
      </w:r>
      <w:r>
        <w:rPr>
          <w:rFonts w:hint="eastAsia" w:ascii="宋体" w:hAnsi="宋体" w:eastAsia="宋体"/>
          <w:color w:val="auto"/>
          <w:sz w:val="28"/>
          <w:szCs w:val="28"/>
          <w:highlight w:val="none"/>
          <w:lang w:val="en-US" w:eastAsia="zh-CN"/>
        </w:rPr>
        <w:t>响应人须具备</w:t>
      </w:r>
      <w:r>
        <w:rPr>
          <w:rFonts w:hint="eastAsia" w:ascii="宋体" w:hAnsi="宋体"/>
          <w:color w:val="auto"/>
          <w:sz w:val="28"/>
          <w:szCs w:val="28"/>
          <w:highlight w:val="none"/>
          <w:lang w:val="en-US" w:eastAsia="zh-CN"/>
        </w:rPr>
        <w:t>建筑工程施工总承包叁级</w:t>
      </w:r>
      <w:r>
        <w:rPr>
          <w:rFonts w:hint="eastAsia" w:ascii="宋体" w:hAnsi="宋体" w:eastAsia="宋体"/>
          <w:color w:val="auto"/>
          <w:sz w:val="28"/>
          <w:szCs w:val="28"/>
          <w:highlight w:val="none"/>
          <w:lang w:val="en-US" w:eastAsia="zh-CN"/>
        </w:rPr>
        <w:t>（含叁级）及以上资质及有效的安全生产许可证，具备相应的施工能力；</w:t>
      </w:r>
    </w:p>
    <w:p w14:paraId="70B37311">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w:t>
      </w:r>
      <w:r>
        <w:rPr>
          <w:rFonts w:hint="eastAsia" w:ascii="宋体" w:hAnsi="宋体" w:eastAsia="宋体" w:cs="Times New Roman"/>
          <w:color w:val="auto"/>
          <w:sz w:val="28"/>
          <w:szCs w:val="28"/>
          <w:lang w:val="en-US" w:eastAsia="zh-CN"/>
        </w:rPr>
        <w:t>项目经理须具备</w:t>
      </w:r>
      <w:r>
        <w:rPr>
          <w:rFonts w:hint="eastAsia" w:ascii="宋体" w:hAnsi="宋体" w:cs="Times New Roman"/>
          <w:color w:val="auto"/>
          <w:sz w:val="28"/>
          <w:szCs w:val="28"/>
          <w:lang w:val="en-US" w:eastAsia="zh-CN"/>
        </w:rPr>
        <w:t>建筑工程</w:t>
      </w:r>
      <w:r>
        <w:rPr>
          <w:rFonts w:hint="eastAsia" w:ascii="宋体" w:hAnsi="宋体" w:eastAsia="宋体" w:cs="Times New Roman"/>
          <w:color w:val="auto"/>
          <w:sz w:val="28"/>
          <w:szCs w:val="28"/>
          <w:lang w:val="en-US" w:eastAsia="zh-CN"/>
        </w:rPr>
        <w:t>专业贰级(含贰级)以上注册建造师执业资格和安全生产考核合格证，与投标单位签订劳动合同且未在其他在建工程项目中担任项目经理，已参加社会养老</w:t>
      </w:r>
      <w:r>
        <w:rPr>
          <w:rFonts w:hint="eastAsia" w:ascii="宋体" w:hAnsi="宋体" w:cs="Times New Roman"/>
          <w:color w:val="auto"/>
          <w:sz w:val="28"/>
          <w:szCs w:val="28"/>
          <w:lang w:val="en-US" w:eastAsia="zh-CN"/>
        </w:rPr>
        <w:t>保险（近三个月）</w:t>
      </w:r>
      <w:r>
        <w:rPr>
          <w:rFonts w:hint="eastAsia" w:ascii="宋体" w:hAnsi="宋体" w:eastAsia="宋体" w:cs="Times New Roman"/>
          <w:color w:val="auto"/>
          <w:sz w:val="28"/>
          <w:szCs w:val="28"/>
          <w:lang w:val="en-US" w:eastAsia="zh-CN"/>
        </w:rPr>
        <w:t>，提供相关缴费证明材料（新成立的企业从成立之日起计算）</w:t>
      </w:r>
      <w:r>
        <w:rPr>
          <w:rFonts w:hint="eastAsia" w:ascii="宋体" w:hAnsi="宋体" w:eastAsia="宋体" w:cs="Times New Roman"/>
          <w:color w:val="auto"/>
          <w:sz w:val="28"/>
          <w:szCs w:val="28"/>
        </w:rPr>
        <w:t>；</w:t>
      </w:r>
    </w:p>
    <w:p w14:paraId="6FB426D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eastAsia="宋体"/>
          <w:color w:val="auto"/>
          <w:sz w:val="28"/>
          <w:szCs w:val="28"/>
          <w:lang w:val="en-US" w:eastAsia="zh-CN"/>
        </w:rPr>
        <w:t>具有良好的财务状况且没有处于被责令停业，提供相关证明材料或承诺书（格式自拟）</w:t>
      </w:r>
      <w:r>
        <w:rPr>
          <w:rFonts w:hint="eastAsia" w:ascii="宋体" w:hAnsi="宋体" w:eastAsia="宋体"/>
          <w:color w:val="auto"/>
          <w:sz w:val="28"/>
          <w:szCs w:val="28"/>
        </w:rPr>
        <w:t>；</w:t>
      </w:r>
    </w:p>
    <w:p w14:paraId="1853DB81">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5</w:t>
      </w:r>
      <w:r>
        <w:rPr>
          <w:rFonts w:hint="eastAsia" w:ascii="宋体" w:hAnsi="宋体" w:eastAsia="宋体"/>
          <w:color w:val="auto"/>
          <w:sz w:val="28"/>
          <w:szCs w:val="28"/>
        </w:rPr>
        <w:t>、须提供企业依法缴纳税收的证明资料（新成立的企业从成立之日起计算）</w:t>
      </w:r>
      <w:r>
        <w:rPr>
          <w:rFonts w:hint="eastAsia" w:ascii="宋体" w:hAnsi="宋体"/>
          <w:color w:val="auto"/>
          <w:sz w:val="28"/>
          <w:szCs w:val="28"/>
          <w:lang w:eastAsia="zh-CN"/>
        </w:rPr>
        <w:t>，</w:t>
      </w:r>
      <w:r>
        <w:rPr>
          <w:rFonts w:hint="eastAsia" w:ascii="宋体" w:hAnsi="宋体" w:eastAsia="宋体"/>
          <w:color w:val="auto"/>
          <w:sz w:val="28"/>
          <w:szCs w:val="28"/>
        </w:rPr>
        <w:t>主要是指缴纳增值税或企业所得税或企业附加税的缴费证明，依法免税的投标响应人，应提供相应文件证明其依法免税</w:t>
      </w:r>
      <w:r>
        <w:rPr>
          <w:rFonts w:hint="eastAsia" w:ascii="宋体" w:hAnsi="宋体"/>
          <w:color w:val="auto"/>
          <w:sz w:val="28"/>
          <w:szCs w:val="28"/>
          <w:lang w:eastAsia="zh-CN"/>
        </w:rPr>
        <w:t>（</w:t>
      </w:r>
      <w:r>
        <w:rPr>
          <w:rFonts w:hint="eastAsia" w:ascii="宋体" w:hAnsi="宋体"/>
          <w:color w:val="auto"/>
          <w:sz w:val="28"/>
          <w:szCs w:val="28"/>
          <w:lang w:val="en-US" w:eastAsia="zh-CN"/>
        </w:rPr>
        <w:t>近三个月任意一个月</w:t>
      </w:r>
      <w:r>
        <w:rPr>
          <w:rFonts w:hint="eastAsia" w:ascii="宋体" w:hAnsi="宋体"/>
          <w:color w:val="auto"/>
          <w:sz w:val="28"/>
          <w:szCs w:val="28"/>
          <w:lang w:eastAsia="zh-CN"/>
        </w:rPr>
        <w:t>）</w:t>
      </w:r>
      <w:r>
        <w:rPr>
          <w:rFonts w:hint="eastAsia" w:ascii="宋体" w:hAnsi="宋体" w:eastAsia="宋体"/>
          <w:color w:val="auto"/>
          <w:sz w:val="28"/>
          <w:szCs w:val="28"/>
        </w:rPr>
        <w:t>；</w:t>
      </w:r>
    </w:p>
    <w:p w14:paraId="4C22B4F7">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lang w:val="en-US" w:eastAsia="zh-CN"/>
        </w:rPr>
        <w:t>参加政府采购活动前3年内无行贿犯罪记录，（开标时提供《中国裁判文书网》查询结果网页截图或企业自行承诺的无行贿犯罪承诺书，查询&lt;承</w:t>
      </w:r>
      <w:r>
        <w:rPr>
          <w:rFonts w:hint="eastAsia" w:ascii="宋体" w:hAnsi="宋体" w:eastAsia="宋体" w:cs="Times New Roman"/>
          <w:color w:val="auto"/>
          <w:sz w:val="28"/>
          <w:szCs w:val="28"/>
          <w:lang w:val="en-US" w:eastAsia="zh-CN"/>
        </w:rPr>
        <w:t>诺&gt;对象为“企业，法定代表人，项目经理”）</w:t>
      </w:r>
      <w:r>
        <w:rPr>
          <w:rFonts w:hint="eastAsia" w:ascii="宋体" w:hAnsi="宋体" w:eastAsia="宋体" w:cs="Times New Roman"/>
          <w:color w:val="auto"/>
          <w:sz w:val="28"/>
          <w:szCs w:val="28"/>
        </w:rPr>
        <w:t>；</w:t>
      </w:r>
    </w:p>
    <w:p w14:paraId="357C992A">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7</w:t>
      </w:r>
      <w:r>
        <w:rPr>
          <w:rFonts w:hint="eastAsia" w:ascii="宋体" w:hAnsi="宋体" w:eastAsia="宋体" w:cs="Times New Roman"/>
          <w:color w:val="auto"/>
          <w:sz w:val="28"/>
          <w:szCs w:val="28"/>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78E29360">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ascii="宋体" w:hAnsi="宋体" w:cs="Times New Roman"/>
          <w:color w:val="auto"/>
          <w:sz w:val="28"/>
          <w:szCs w:val="28"/>
          <w:lang w:val="en-US" w:eastAsia="zh-CN"/>
        </w:rPr>
        <w:t>8</w:t>
      </w:r>
      <w:r>
        <w:rPr>
          <w:rFonts w:hint="eastAsia" w:ascii="宋体" w:hAnsi="宋体" w:eastAsia="宋体" w:cs="Times New Roman"/>
          <w:color w:val="auto"/>
          <w:sz w:val="28"/>
          <w:szCs w:val="28"/>
          <w:lang w:val="en-US" w:eastAsia="zh-CN"/>
        </w:rPr>
        <w:t>、根据《关于在政府采购活动中查询及使用信用记录有关问题的通知》(财库[2016]125号)和豫财购【2016】15号的规定，企业没有被列入“信用中国”网站的“失信被执行人”、“重大税</w:t>
      </w:r>
      <w:r>
        <w:rPr>
          <w:rFonts w:hint="eastAsia" w:ascii="宋体" w:hAnsi="宋体" w:eastAsia="宋体" w:cs="Times New Roman"/>
          <w:color w:val="auto"/>
          <w:sz w:val="28"/>
          <w:szCs w:val="28"/>
          <w:lang w:val="en-US" w:eastAsia="zh-CN" w:bidi="ar-SA"/>
        </w:rPr>
        <w:t>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3C1BB20B">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75ACE6F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13D4686A">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注：被列入失信被执行人、重大税收违法失信主体的企业做无效标处理。采购人或采购代理机构有权对投标人信用记录进行甄别和复查。</w:t>
      </w:r>
    </w:p>
    <w:p w14:paraId="76AEB47A">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bookmarkEnd w:id="11"/>
    </w:p>
    <w:p w14:paraId="368C42A9">
      <w:pPr>
        <w:spacing w:beforeAutospacing="0" w:afterAutospacing="0" w:line="600" w:lineRule="exact"/>
        <w:ind w:firstLine="560" w:firstLineChars="200"/>
        <w:rPr>
          <w:rFonts w:hint="eastAsia" w:ascii="宋体" w:hAnsi="宋体" w:eastAsia="宋体"/>
          <w:color w:val="auto"/>
          <w:sz w:val="28"/>
          <w:szCs w:val="28"/>
        </w:rPr>
      </w:pPr>
      <w:bookmarkStart w:id="12" w:name="_Toc12451"/>
      <w:r>
        <w:rPr>
          <w:rFonts w:hint="eastAsia" w:ascii="宋体" w:hAnsi="宋体" w:eastAsia="宋体"/>
          <w:color w:val="auto"/>
          <w:sz w:val="28"/>
          <w:szCs w:val="28"/>
        </w:rPr>
        <w:t>1、本项目没有报名环节，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58865040">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5554D377">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办理CA证书：</w:t>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HYPERLINK "http://gzjy.smx.gov.cn/bzzx/008001/20231102/4defc9b5-408e-47f2-9e9f-1f376a06ee1f.html" </w:instrText>
      </w:r>
      <w:r>
        <w:rPr>
          <w:rFonts w:hint="eastAsia" w:ascii="宋体" w:hAnsi="宋体" w:eastAsia="宋体"/>
          <w:color w:val="auto"/>
          <w:sz w:val="28"/>
          <w:szCs w:val="28"/>
        </w:rPr>
        <w:fldChar w:fldCharType="separate"/>
      </w:r>
      <w:r>
        <w:rPr>
          <w:rStyle w:val="30"/>
          <w:rFonts w:hint="eastAsia" w:ascii="宋体" w:hAnsi="宋体" w:eastAsia="宋体"/>
          <w:color w:val="auto"/>
          <w:sz w:val="28"/>
          <w:szCs w:val="28"/>
        </w:rPr>
        <w:t>http://gzjy.smx.gov.cn/bzzx/008001/20231102/4defc9b5-408e-47f2-9e9f-1f376a06ee1f.html</w:t>
      </w:r>
      <w:r>
        <w:rPr>
          <w:rFonts w:hint="eastAsia" w:ascii="宋体" w:hAnsi="宋体" w:eastAsia="宋体"/>
          <w:color w:val="auto"/>
          <w:sz w:val="28"/>
          <w:szCs w:val="28"/>
        </w:rPr>
        <w:fldChar w:fldCharType="end"/>
      </w:r>
    </w:p>
    <w:p w14:paraId="2C52D5D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2、文件下载时间：202</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w:t>
      </w:r>
      <w:r>
        <w:rPr>
          <w:rFonts w:hint="eastAsia" w:ascii="宋体" w:hAnsi="宋体"/>
          <w:color w:val="auto"/>
          <w:sz w:val="28"/>
          <w:szCs w:val="28"/>
          <w:lang w:val="en-US" w:eastAsia="zh-CN"/>
        </w:rPr>
        <w:t>12</w:t>
      </w:r>
      <w:r>
        <w:rPr>
          <w:rFonts w:hint="eastAsia" w:ascii="宋体" w:hAnsi="宋体" w:eastAsia="宋体"/>
          <w:color w:val="auto"/>
          <w:sz w:val="28"/>
          <w:szCs w:val="28"/>
        </w:rPr>
        <w:t>月</w:t>
      </w:r>
      <w:r>
        <w:rPr>
          <w:rFonts w:hint="eastAsia" w:ascii="宋体" w:hAnsi="宋体"/>
          <w:color w:val="auto"/>
          <w:sz w:val="28"/>
          <w:szCs w:val="28"/>
          <w:lang w:val="en-US" w:eastAsia="zh-CN"/>
        </w:rPr>
        <w:t>27</w:t>
      </w:r>
      <w:r>
        <w:rPr>
          <w:rFonts w:hint="eastAsia" w:ascii="宋体" w:hAnsi="宋体" w:eastAsia="宋体"/>
          <w:color w:val="auto"/>
          <w:sz w:val="28"/>
          <w:szCs w:val="28"/>
        </w:rPr>
        <w:t>日08时</w:t>
      </w:r>
      <w:r>
        <w:rPr>
          <w:rFonts w:hint="eastAsia" w:ascii="宋体" w:hAnsi="宋体" w:eastAsia="宋体"/>
          <w:color w:val="auto"/>
          <w:sz w:val="28"/>
          <w:szCs w:val="28"/>
          <w:lang w:val="en-US" w:eastAsia="zh-CN"/>
        </w:rPr>
        <w:t>00</w:t>
      </w:r>
      <w:r>
        <w:rPr>
          <w:rFonts w:hint="eastAsia" w:ascii="宋体" w:hAnsi="宋体" w:eastAsia="宋体"/>
          <w:color w:val="auto"/>
          <w:sz w:val="28"/>
          <w:szCs w:val="28"/>
        </w:rPr>
        <w:t>分至202</w:t>
      </w:r>
      <w:r>
        <w:rPr>
          <w:rFonts w:hint="eastAsia" w:ascii="宋体" w:hAnsi="宋体"/>
          <w:color w:val="auto"/>
          <w:sz w:val="28"/>
          <w:szCs w:val="28"/>
          <w:lang w:val="en-US" w:eastAsia="zh-CN"/>
        </w:rPr>
        <w:t>6</w:t>
      </w:r>
      <w:r>
        <w:rPr>
          <w:rFonts w:hint="eastAsia" w:ascii="宋体" w:hAnsi="宋体" w:eastAsia="宋体"/>
          <w:color w:val="auto"/>
          <w:sz w:val="28"/>
          <w:szCs w:val="28"/>
        </w:rPr>
        <w:t>年</w:t>
      </w:r>
      <w:r>
        <w:rPr>
          <w:rFonts w:hint="eastAsia" w:ascii="宋体" w:hAnsi="宋体"/>
          <w:color w:val="auto"/>
          <w:sz w:val="28"/>
          <w:szCs w:val="28"/>
          <w:lang w:val="en-US" w:eastAsia="zh-CN"/>
        </w:rPr>
        <w:t>01</w:t>
      </w:r>
      <w:r>
        <w:rPr>
          <w:rFonts w:hint="eastAsia" w:ascii="宋体" w:hAnsi="宋体" w:eastAsia="宋体"/>
          <w:color w:val="auto"/>
          <w:sz w:val="28"/>
          <w:szCs w:val="28"/>
        </w:rPr>
        <w:t>月</w:t>
      </w:r>
      <w:r>
        <w:rPr>
          <w:rFonts w:hint="eastAsia" w:ascii="宋体" w:hAnsi="宋体"/>
          <w:color w:val="auto"/>
          <w:sz w:val="28"/>
          <w:szCs w:val="28"/>
          <w:lang w:val="en-US" w:eastAsia="zh-CN"/>
        </w:rPr>
        <w:t>06</w:t>
      </w:r>
      <w:r>
        <w:rPr>
          <w:rFonts w:hint="eastAsia" w:ascii="宋体" w:hAnsi="宋体" w:eastAsia="宋体"/>
          <w:color w:val="auto"/>
          <w:sz w:val="28"/>
          <w:szCs w:val="28"/>
        </w:rPr>
        <w:t>日08时</w:t>
      </w:r>
      <w:r>
        <w:rPr>
          <w:rFonts w:hint="eastAsia" w:ascii="宋体" w:hAnsi="宋体" w:eastAsia="宋体"/>
          <w:color w:val="auto"/>
          <w:sz w:val="28"/>
          <w:szCs w:val="28"/>
          <w:lang w:val="en-US" w:eastAsia="zh-CN"/>
        </w:rPr>
        <w:t>40</w:t>
      </w:r>
      <w:r>
        <w:rPr>
          <w:rFonts w:hint="eastAsia" w:ascii="宋体" w:hAnsi="宋体" w:eastAsia="宋体"/>
          <w:color w:val="auto"/>
          <w:sz w:val="28"/>
          <w:szCs w:val="28"/>
        </w:rPr>
        <w:t>分；</w:t>
      </w:r>
    </w:p>
    <w:p w14:paraId="4193B451">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18474DA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6D0C5D4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2"/>
    </w:p>
    <w:p w14:paraId="58046227">
      <w:pPr>
        <w:spacing w:beforeAutospacing="0" w:afterAutospacing="0" w:line="600" w:lineRule="exact"/>
        <w:ind w:firstLine="560" w:firstLineChars="200"/>
        <w:rPr>
          <w:rFonts w:hint="eastAsia" w:ascii="宋体" w:hAnsi="宋体" w:eastAsia="宋体"/>
          <w:color w:val="auto"/>
          <w:sz w:val="28"/>
          <w:szCs w:val="28"/>
        </w:rPr>
      </w:pPr>
      <w:bookmarkStart w:id="13" w:name="_Toc13329"/>
      <w:r>
        <w:rPr>
          <w:rFonts w:hint="eastAsia" w:ascii="宋体" w:hAnsi="宋体" w:eastAsia="宋体"/>
          <w:color w:val="auto"/>
          <w:sz w:val="28"/>
          <w:szCs w:val="28"/>
        </w:rPr>
        <w:t>按照《河南省财政厅关于优化政府采购营商环境有关问题的通知》（豫财购[2019]4号文）的要求本项目不再收取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473FB94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3"/>
    </w:p>
    <w:p w14:paraId="284729E2">
      <w:pPr>
        <w:spacing w:beforeAutospacing="0" w:afterAutospacing="0" w:line="600" w:lineRule="exact"/>
        <w:ind w:firstLine="560" w:firstLineChars="200"/>
        <w:rPr>
          <w:rFonts w:hint="eastAsia" w:ascii="宋体" w:hAnsi="宋体" w:eastAsia="宋体"/>
          <w:color w:val="auto"/>
          <w:sz w:val="28"/>
          <w:szCs w:val="28"/>
        </w:rPr>
      </w:pPr>
      <w:bookmarkStart w:id="14"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18626B2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4"/>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0EDD1C9F">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文件递交的截止时间（开标时间）为202</w:t>
      </w:r>
      <w:r>
        <w:rPr>
          <w:rFonts w:hint="eastAsia" w:ascii="宋体" w:hAnsi="宋体"/>
          <w:color w:val="auto"/>
          <w:sz w:val="28"/>
          <w:szCs w:val="28"/>
          <w:lang w:val="en-US" w:eastAsia="zh-CN"/>
        </w:rPr>
        <w:t>6</w:t>
      </w:r>
      <w:r>
        <w:rPr>
          <w:rFonts w:hint="eastAsia" w:ascii="宋体" w:hAnsi="宋体" w:eastAsia="宋体"/>
          <w:color w:val="auto"/>
          <w:sz w:val="28"/>
          <w:szCs w:val="28"/>
        </w:rPr>
        <w:t>年</w:t>
      </w:r>
      <w:r>
        <w:rPr>
          <w:rFonts w:hint="eastAsia" w:ascii="宋体" w:hAnsi="宋体"/>
          <w:color w:val="auto"/>
          <w:sz w:val="28"/>
          <w:szCs w:val="28"/>
          <w:lang w:val="en-US" w:eastAsia="zh-CN"/>
        </w:rPr>
        <w:t>01</w:t>
      </w:r>
      <w:r>
        <w:rPr>
          <w:rFonts w:hint="eastAsia" w:ascii="宋体" w:hAnsi="宋体" w:eastAsia="宋体"/>
          <w:color w:val="auto"/>
          <w:sz w:val="28"/>
          <w:szCs w:val="28"/>
        </w:rPr>
        <w:t>月</w:t>
      </w:r>
      <w:r>
        <w:rPr>
          <w:rFonts w:hint="eastAsia" w:ascii="宋体" w:hAnsi="宋体"/>
          <w:color w:val="auto"/>
          <w:sz w:val="28"/>
          <w:szCs w:val="28"/>
          <w:lang w:val="en-US" w:eastAsia="zh-CN"/>
        </w:rPr>
        <w:t>06</w:t>
      </w:r>
      <w:r>
        <w:rPr>
          <w:rFonts w:hint="eastAsia" w:ascii="宋体" w:hAnsi="宋体" w:eastAsia="宋体"/>
          <w:color w:val="auto"/>
          <w:sz w:val="28"/>
          <w:szCs w:val="28"/>
        </w:rPr>
        <w:t>日08时</w:t>
      </w:r>
      <w:r>
        <w:rPr>
          <w:rFonts w:hint="eastAsia" w:ascii="宋体" w:hAnsi="宋体"/>
          <w:color w:val="auto"/>
          <w:sz w:val="28"/>
          <w:szCs w:val="28"/>
          <w:lang w:val="en-US" w:eastAsia="zh-CN"/>
        </w:rPr>
        <w:t>40</w:t>
      </w:r>
      <w:r>
        <w:rPr>
          <w:rFonts w:hint="eastAsia" w:ascii="宋体" w:hAnsi="宋体" w:eastAsia="宋体"/>
          <w:color w:val="auto"/>
          <w:sz w:val="28"/>
          <w:szCs w:val="28"/>
        </w:rPr>
        <w:t>分；</w:t>
      </w:r>
    </w:p>
    <w:p w14:paraId="7F8027A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2、开标地点: 卢氏县公共资源交易中心</w:t>
      </w:r>
      <w:r>
        <w:rPr>
          <w:rFonts w:hint="eastAsia" w:ascii="宋体" w:hAnsi="宋体"/>
          <w:color w:val="auto"/>
          <w:sz w:val="28"/>
          <w:szCs w:val="28"/>
          <w:lang w:val="en-US" w:eastAsia="zh-CN"/>
        </w:rPr>
        <w:t>四</w:t>
      </w:r>
      <w:r>
        <w:rPr>
          <w:rFonts w:hint="eastAsia" w:ascii="宋体" w:hAnsi="宋体" w:eastAsia="宋体"/>
          <w:color w:val="auto"/>
          <w:sz w:val="28"/>
          <w:szCs w:val="28"/>
        </w:rPr>
        <w:t>楼第</w:t>
      </w:r>
      <w:r>
        <w:rPr>
          <w:rFonts w:hint="eastAsia" w:ascii="宋体" w:hAnsi="宋体"/>
          <w:color w:val="auto"/>
          <w:sz w:val="28"/>
          <w:szCs w:val="28"/>
          <w:lang w:val="en-US" w:eastAsia="zh-CN"/>
        </w:rPr>
        <w:t>一</w:t>
      </w:r>
      <w:r>
        <w:rPr>
          <w:rFonts w:hint="eastAsia" w:ascii="宋体" w:hAnsi="宋体" w:eastAsia="宋体"/>
          <w:color w:val="auto"/>
          <w:sz w:val="28"/>
          <w:szCs w:val="28"/>
        </w:rPr>
        <w:t>开标室；</w:t>
      </w:r>
    </w:p>
    <w:p w14:paraId="5A72D8A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3、评标地点：卢氏县公共资源交易中心二楼第</w:t>
      </w:r>
      <w:r>
        <w:rPr>
          <w:rFonts w:hint="eastAsia" w:ascii="宋体" w:hAnsi="宋体"/>
          <w:color w:val="auto"/>
          <w:sz w:val="28"/>
          <w:szCs w:val="28"/>
          <w:lang w:val="en-US" w:eastAsia="zh-CN"/>
        </w:rPr>
        <w:t>一</w:t>
      </w:r>
      <w:r>
        <w:rPr>
          <w:rFonts w:hint="eastAsia" w:ascii="宋体" w:hAnsi="宋体" w:eastAsia="宋体"/>
          <w:color w:val="auto"/>
          <w:sz w:val="28"/>
          <w:szCs w:val="28"/>
        </w:rPr>
        <w:t>电子评标室。</w:t>
      </w:r>
    </w:p>
    <w:p w14:paraId="20552A07">
      <w:pPr>
        <w:spacing w:beforeAutospacing="0" w:afterAutospacing="0" w:line="600" w:lineRule="exact"/>
        <w:ind w:firstLine="560" w:firstLineChars="200"/>
        <w:rPr>
          <w:rFonts w:hint="eastAsia" w:ascii="宋体" w:hAnsi="宋体" w:eastAsia="宋体"/>
          <w:color w:val="auto"/>
          <w:sz w:val="28"/>
          <w:szCs w:val="28"/>
        </w:rPr>
      </w:pPr>
      <w:bookmarkStart w:id="15"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5"/>
    </w:p>
    <w:p w14:paraId="0572463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5913B5A1">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0E807CA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17871998">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、采购人不组织响应人踏勘现场。</w:t>
      </w:r>
    </w:p>
    <w:p w14:paraId="437977D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09518CEA">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6DF55FE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color w:val="auto"/>
          <w:sz w:val="28"/>
          <w:szCs w:val="28"/>
        </w:rPr>
        <w:t>《中国招标投标公共服务平台》、《河南省政府采购网》、《三门峡市公共资源交易中心网》</w:t>
      </w:r>
      <w:r>
        <w:rPr>
          <w:rFonts w:hint="eastAsia" w:ascii="宋体" w:hAnsi="宋体" w:eastAsia="宋体"/>
          <w:color w:val="auto"/>
          <w:sz w:val="28"/>
          <w:szCs w:val="28"/>
        </w:rPr>
        <w:t>上发布。</w:t>
      </w:r>
    </w:p>
    <w:p w14:paraId="6D9A0A0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九</w:t>
      </w:r>
      <w:r>
        <w:rPr>
          <w:rFonts w:hint="eastAsia" w:ascii="宋体" w:hAnsi="宋体" w:eastAsia="宋体"/>
          <w:color w:val="auto"/>
          <w:sz w:val="28"/>
          <w:szCs w:val="28"/>
        </w:rPr>
        <w:t>、联系方式</w:t>
      </w:r>
    </w:p>
    <w:p w14:paraId="4201C1ED">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监督单位：卢氏县政府采购办公室</w:t>
      </w:r>
    </w:p>
    <w:p w14:paraId="18346648">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联系人：郭伟静</w:t>
      </w:r>
    </w:p>
    <w:p w14:paraId="7A3FE0E4">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联系方式：0398-7863556</w:t>
      </w:r>
    </w:p>
    <w:p w14:paraId="0DA83B30">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地址：卢氏县城关镇解放路中段</w:t>
      </w:r>
    </w:p>
    <w:p w14:paraId="28185798">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监督单位：卢氏县移民服务中心</w:t>
      </w:r>
    </w:p>
    <w:p w14:paraId="5C39595A">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联系人：张建保</w:t>
      </w:r>
    </w:p>
    <w:p w14:paraId="4A70364A">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电话：13569607598、0398-7188868</w:t>
      </w:r>
    </w:p>
    <w:p w14:paraId="6BBA4CDC">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地址：卢氏县城关镇龙山路五街坊146号</w:t>
      </w:r>
    </w:p>
    <w:p w14:paraId="708760E3">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采购人：卢氏县移民服务中心</w:t>
      </w:r>
    </w:p>
    <w:p w14:paraId="42B65327">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联系人：周京柱</w:t>
      </w:r>
    </w:p>
    <w:p w14:paraId="7E2634D3">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电话：15936870188、0398-7188868</w:t>
      </w:r>
    </w:p>
    <w:p w14:paraId="37284632">
      <w:pPr>
        <w:spacing w:line="360" w:lineRule="auto"/>
        <w:ind w:firstLine="560" w:firstLineChars="200"/>
        <w:rPr>
          <w:rFonts w:hint="eastAsia" w:ascii="宋体" w:hAnsi="宋体" w:cs="宋体"/>
          <w:color w:val="auto"/>
          <w:kern w:val="2"/>
          <w:sz w:val="28"/>
          <w:szCs w:val="28"/>
          <w:lang w:val="en-US" w:eastAsia="zh-CN"/>
        </w:rPr>
      </w:pPr>
      <w:r>
        <w:rPr>
          <w:rFonts w:hint="eastAsia" w:ascii="宋体" w:hAnsi="宋体" w:cs="宋体"/>
          <w:color w:val="auto"/>
          <w:kern w:val="2"/>
          <w:sz w:val="28"/>
          <w:szCs w:val="28"/>
          <w:lang w:val="en-US" w:eastAsia="zh-CN"/>
        </w:rPr>
        <w:t>地址：卢氏县城关镇龙山路五街坊146号</w:t>
      </w:r>
    </w:p>
    <w:p w14:paraId="073C32D4">
      <w:pPr>
        <w:spacing w:line="360" w:lineRule="auto"/>
        <w:ind w:firstLine="560" w:firstLineChars="200"/>
        <w:rPr>
          <w:rFonts w:hint="eastAsia" w:ascii="宋体" w:hAnsi="宋体" w:eastAsia="宋体" w:cs="宋体"/>
          <w:color w:val="auto"/>
          <w:kern w:val="2"/>
          <w:sz w:val="28"/>
          <w:szCs w:val="28"/>
          <w:lang w:eastAsia="zh-CN"/>
        </w:rPr>
      </w:pPr>
      <w:r>
        <w:rPr>
          <w:rFonts w:hint="eastAsia" w:ascii="宋体" w:hAnsi="宋体" w:cs="宋体"/>
          <w:color w:val="auto"/>
          <w:kern w:val="2"/>
          <w:sz w:val="28"/>
          <w:szCs w:val="28"/>
        </w:rPr>
        <w:t>代理机构：</w:t>
      </w:r>
      <w:r>
        <w:rPr>
          <w:rFonts w:hint="eastAsia" w:ascii="宋体" w:hAnsi="宋体" w:cs="宋体"/>
          <w:color w:val="auto"/>
          <w:kern w:val="2"/>
          <w:sz w:val="28"/>
          <w:szCs w:val="28"/>
          <w:lang w:eastAsia="zh-CN"/>
        </w:rPr>
        <w:t>河南炎黄工程管理咨询有限公</w:t>
      </w:r>
      <w:r>
        <w:rPr>
          <w:rFonts w:hint="eastAsia" w:ascii="宋体" w:hAnsi="宋体" w:cs="宋体"/>
          <w:color w:val="auto"/>
          <w:kern w:val="2"/>
          <w:sz w:val="28"/>
          <w:szCs w:val="28"/>
          <w:lang w:val="en-US" w:eastAsia="zh-CN"/>
        </w:rPr>
        <w:t>司</w:t>
      </w:r>
      <w:r>
        <w:rPr>
          <w:rFonts w:hint="eastAsia" w:ascii="宋体" w:hAnsi="宋体" w:cs="宋体"/>
          <w:color w:val="auto"/>
          <w:kern w:val="2"/>
          <w:sz w:val="28"/>
          <w:szCs w:val="28"/>
          <w:lang w:eastAsia="zh-CN"/>
        </w:rPr>
        <w:t xml:space="preserve"> </w:t>
      </w:r>
    </w:p>
    <w:p w14:paraId="3AA2E30E">
      <w:pPr>
        <w:spacing w:line="360" w:lineRule="auto"/>
        <w:ind w:firstLine="560" w:firstLineChars="200"/>
        <w:rPr>
          <w:rFonts w:hint="eastAsia" w:ascii="宋体" w:hAnsi="宋体" w:eastAsia="宋体" w:cs="宋体"/>
          <w:color w:val="auto"/>
          <w:kern w:val="2"/>
          <w:sz w:val="28"/>
          <w:szCs w:val="28"/>
          <w:lang w:val="en-US" w:eastAsia="zh-CN"/>
        </w:rPr>
      </w:pPr>
      <w:r>
        <w:rPr>
          <w:rFonts w:hint="eastAsia" w:ascii="宋体" w:hAnsi="宋体" w:cs="宋体"/>
          <w:color w:val="auto"/>
          <w:kern w:val="2"/>
          <w:sz w:val="28"/>
          <w:szCs w:val="28"/>
        </w:rPr>
        <w:t>联系人：</w:t>
      </w:r>
      <w:r>
        <w:rPr>
          <w:rFonts w:hint="eastAsia" w:ascii="宋体" w:hAnsi="宋体" w:cs="宋体"/>
          <w:color w:val="auto"/>
          <w:kern w:val="2"/>
          <w:sz w:val="28"/>
          <w:szCs w:val="28"/>
          <w:lang w:eastAsia="zh-CN"/>
        </w:rPr>
        <w:t>张玉萍</w:t>
      </w:r>
    </w:p>
    <w:p w14:paraId="5A84A7F2">
      <w:pPr>
        <w:spacing w:line="360" w:lineRule="auto"/>
        <w:ind w:firstLine="560" w:firstLineChars="200"/>
        <w:rPr>
          <w:rFonts w:hint="default" w:ascii="宋体" w:hAnsi="宋体" w:cs="宋体"/>
          <w:color w:val="auto"/>
          <w:kern w:val="2"/>
          <w:sz w:val="28"/>
          <w:szCs w:val="28"/>
          <w:lang w:val="en-US" w:eastAsia="zh-CN"/>
        </w:rPr>
      </w:pPr>
      <w:r>
        <w:rPr>
          <w:rFonts w:hint="default" w:ascii="宋体" w:hAnsi="宋体" w:cs="宋体"/>
          <w:color w:val="auto"/>
          <w:kern w:val="2"/>
          <w:sz w:val="28"/>
          <w:szCs w:val="28"/>
          <w:lang w:val="en-US" w:eastAsia="zh-CN"/>
        </w:rPr>
        <w:t>联系电话：15903620630</w:t>
      </w:r>
    </w:p>
    <w:p w14:paraId="1C6EDE85">
      <w:pPr>
        <w:spacing w:line="360" w:lineRule="auto"/>
        <w:ind w:firstLine="560" w:firstLineChars="200"/>
        <w:rPr>
          <w:rFonts w:hint="default" w:ascii="宋体" w:hAnsi="宋体" w:cs="宋体"/>
          <w:color w:val="auto"/>
          <w:kern w:val="2"/>
          <w:sz w:val="28"/>
          <w:szCs w:val="28"/>
          <w:lang w:val="en-US" w:eastAsia="zh-CN"/>
        </w:rPr>
        <w:sectPr>
          <w:footerReference r:id="rId6" w:type="default"/>
          <w:pgSz w:w="11906" w:h="16838"/>
          <w:pgMar w:top="1135" w:right="1196" w:bottom="1135" w:left="1418" w:header="720" w:footer="720" w:gutter="0"/>
          <w:pgNumType w:fmt="decimal"/>
          <w:cols w:space="720" w:num="1"/>
          <w:docGrid w:type="lines" w:linePitch="312" w:charSpace="0"/>
        </w:sectPr>
      </w:pPr>
      <w:r>
        <w:rPr>
          <w:rFonts w:hint="default" w:ascii="宋体" w:hAnsi="宋体" w:cs="宋体"/>
          <w:color w:val="auto"/>
          <w:kern w:val="2"/>
          <w:sz w:val="28"/>
          <w:szCs w:val="28"/>
          <w:lang w:val="en-US" w:eastAsia="zh-CN"/>
        </w:rPr>
        <w:t>地址：郑州市二七区大学路与淮河路口交叉口</w:t>
      </w:r>
    </w:p>
    <w:p w14:paraId="6624E764">
      <w:pPr>
        <w:keepNext/>
        <w:widowControl w:val="0"/>
        <w:spacing w:beforeAutospacing="0" w:afterAutospacing="0" w:line="600" w:lineRule="exact"/>
        <w:jc w:val="center"/>
        <w:outlineLvl w:val="0"/>
        <w:rPr>
          <w:rFonts w:hint="eastAsia" w:ascii="宋体" w:hAnsi="宋体" w:cs="宋体"/>
          <w:b/>
          <w:kern w:val="2"/>
          <w:sz w:val="28"/>
          <w:szCs w:val="28"/>
          <w:lang w:eastAsia="zh-CN"/>
        </w:rPr>
      </w:pPr>
      <w:r>
        <w:rPr>
          <w:rFonts w:hint="eastAsia" w:ascii="黑体" w:cs="宋体"/>
          <w:b/>
          <w:kern w:val="2"/>
          <w:sz w:val="28"/>
          <w:szCs w:val="28"/>
        </w:rPr>
        <w:t>第二章</w:t>
      </w:r>
      <w:r>
        <w:rPr>
          <w:rFonts w:hint="eastAsia" w:ascii="黑体" w:cs="黑体"/>
          <w:b/>
          <w:kern w:val="2"/>
          <w:sz w:val="28"/>
          <w:szCs w:val="28"/>
        </w:rPr>
        <w:t xml:space="preserve">    </w:t>
      </w:r>
      <w:r>
        <w:rPr>
          <w:rFonts w:hint="eastAsia" w:ascii="黑体" w:cs="宋体"/>
          <w:b/>
          <w:kern w:val="2"/>
          <w:sz w:val="28"/>
          <w:szCs w:val="28"/>
          <w:lang w:eastAsia="zh-CN"/>
        </w:rPr>
        <w:t>响应人</w:t>
      </w:r>
      <w:r>
        <w:rPr>
          <w:rFonts w:hint="eastAsia" w:ascii="黑体" w:cs="宋体"/>
          <w:b/>
          <w:kern w:val="2"/>
          <w:sz w:val="28"/>
          <w:szCs w:val="28"/>
        </w:rPr>
        <w:t>须知</w:t>
      </w:r>
    </w:p>
    <w:p w14:paraId="1D765416">
      <w:pPr>
        <w:keepNext/>
        <w:keepLines/>
        <w:widowControl w:val="0"/>
        <w:spacing w:beforeAutospacing="0" w:afterAutospacing="0" w:line="600" w:lineRule="exact"/>
        <w:jc w:val="center"/>
        <w:outlineLvl w:val="1"/>
        <w:rPr>
          <w:rFonts w:hint="eastAsia" w:ascii="黑体" w:cs="宋体"/>
          <w:b/>
          <w:kern w:val="2"/>
          <w:sz w:val="28"/>
          <w:szCs w:val="28"/>
        </w:rPr>
      </w:pPr>
      <w:r>
        <w:rPr>
          <w:rFonts w:hint="eastAsia" w:ascii="宋体" w:hAnsi="宋体" w:cs="宋体"/>
          <w:b/>
          <w:kern w:val="2"/>
          <w:sz w:val="28"/>
          <w:szCs w:val="28"/>
          <w:lang w:eastAsia="zh-CN"/>
        </w:rPr>
        <w:t>响应人</w:t>
      </w:r>
      <w:r>
        <w:rPr>
          <w:rFonts w:hint="eastAsia" w:ascii="宋体" w:hAnsi="宋体" w:cs="宋体"/>
          <w:b/>
          <w:kern w:val="2"/>
          <w:sz w:val="28"/>
          <w:szCs w:val="28"/>
        </w:rPr>
        <w:t>须知前附表</w:t>
      </w:r>
    </w:p>
    <w:tbl>
      <w:tblPr>
        <w:tblStyle w:val="21"/>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6DD7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1D3EDE">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AA6C8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6D8DEA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编列内容</w:t>
            </w:r>
          </w:p>
        </w:tc>
      </w:tr>
      <w:tr w14:paraId="05A1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8AD4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75A4A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监督单位</w:t>
            </w:r>
            <w:r>
              <w:rPr>
                <w:rFonts w:hint="eastAsia" w:ascii="宋体" w:hAnsi="宋体" w:eastAsia="宋体" w:cs="宋体"/>
                <w:color w:val="000000" w:themeColor="text1"/>
                <w:spacing w:val="6"/>
                <w:kern w:val="2"/>
                <w:sz w:val="24"/>
                <w:szCs w:val="24"/>
                <w:lang w:eastAsia="zh-CN"/>
                <w14:textFill>
                  <w14:solidFill>
                    <w14:schemeClr w14:val="tx1"/>
                  </w14:solidFill>
                </w14:textFill>
              </w:rPr>
              <w:t>及</w:t>
            </w:r>
            <w:r>
              <w:rPr>
                <w:rFonts w:hint="eastAsia" w:ascii="宋体" w:hAnsi="宋体" w:eastAsia="宋体" w:cs="宋体"/>
                <w:color w:val="000000" w:themeColor="text1"/>
                <w:spacing w:val="6"/>
                <w:kern w:val="2"/>
                <w:sz w:val="24"/>
                <w:szCs w:val="24"/>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A4FCD4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监督单位：卢氏县政府采购办公室</w:t>
            </w:r>
          </w:p>
          <w:p w14:paraId="3C464BA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联系人：郭伟静</w:t>
            </w:r>
          </w:p>
          <w:p w14:paraId="1AFB24A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联系方式：0398-7863556</w:t>
            </w:r>
          </w:p>
          <w:p w14:paraId="118E8AD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地址：卢氏县城关镇解放路中段</w:t>
            </w:r>
          </w:p>
          <w:p w14:paraId="1BCD2AD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监督单位：卢氏县移民服务中心</w:t>
            </w:r>
          </w:p>
          <w:p w14:paraId="1E63253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联系人：张建保</w:t>
            </w:r>
          </w:p>
          <w:p w14:paraId="248F084C">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电话：13569607598、0398-7188868</w:t>
            </w:r>
          </w:p>
          <w:p w14:paraId="5229979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地址：卢氏县城关镇龙山路五街坊146号</w:t>
            </w:r>
          </w:p>
          <w:p w14:paraId="712BB9D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采购人：卢氏县移民服务中心</w:t>
            </w:r>
          </w:p>
          <w:p w14:paraId="267D2C4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联系人：周京柱</w:t>
            </w:r>
          </w:p>
          <w:p w14:paraId="06CE19B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电话：15936870188、0398-7188868</w:t>
            </w:r>
          </w:p>
          <w:p w14:paraId="5CF433F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地址：卢氏县城关镇龙山路五街坊146号</w:t>
            </w:r>
          </w:p>
        </w:tc>
      </w:tr>
      <w:tr w14:paraId="3903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6D19BD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94DFB8">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AF8AE6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代理机构：</w:t>
            </w:r>
            <w:r>
              <w:rPr>
                <w:rFonts w:hint="eastAsia" w:ascii="宋体" w:hAnsi="宋体" w:cs="宋体"/>
                <w:color w:val="000000" w:themeColor="text1"/>
                <w:spacing w:val="6"/>
                <w:kern w:val="2"/>
                <w:sz w:val="24"/>
                <w:szCs w:val="24"/>
                <w:lang w:eastAsia="zh-CN"/>
                <w14:textFill>
                  <w14:solidFill>
                    <w14:schemeClr w14:val="tx1"/>
                  </w14:solidFill>
                </w14:textFill>
              </w:rPr>
              <w:t>河南炎黄工程管理咨询有限公司</w:t>
            </w:r>
          </w:p>
          <w:p w14:paraId="18F9CCF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联系人：</w:t>
            </w:r>
            <w:r>
              <w:rPr>
                <w:rFonts w:hint="eastAsia" w:ascii="宋体" w:hAnsi="宋体" w:cs="宋体"/>
                <w:color w:val="000000" w:themeColor="text1"/>
                <w:spacing w:val="6"/>
                <w:kern w:val="2"/>
                <w:sz w:val="24"/>
                <w:szCs w:val="24"/>
                <w:lang w:eastAsia="zh-CN"/>
                <w14:textFill>
                  <w14:solidFill>
                    <w14:schemeClr w14:val="tx1"/>
                  </w14:solidFill>
                </w14:textFill>
              </w:rPr>
              <w:t>张玉萍</w:t>
            </w:r>
          </w:p>
          <w:p w14:paraId="4DEAFA1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联系电话</w:t>
            </w:r>
            <w:r>
              <w:rPr>
                <w:rFonts w:hint="eastAsia" w:ascii="宋体" w:hAnsi="宋体" w:eastAsia="宋体" w:cs="宋体"/>
                <w:color w:val="000000" w:themeColor="text1"/>
                <w:spacing w:val="6"/>
                <w:kern w:val="2"/>
                <w:sz w:val="24"/>
                <w:szCs w:val="24"/>
                <w14:textFill>
                  <w14:solidFill>
                    <w14:schemeClr w14:val="tx1"/>
                  </w14:solidFill>
                </w14:textFill>
              </w:rPr>
              <w:t>：</w:t>
            </w: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15903620630</w:t>
            </w:r>
          </w:p>
          <w:p w14:paraId="7779515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地址：</w:t>
            </w:r>
            <w:r>
              <w:rPr>
                <w:rFonts w:hint="eastAsia" w:ascii="宋体" w:hAnsi="宋体" w:eastAsia="宋体" w:cs="宋体"/>
                <w:color w:val="000000" w:themeColor="text1"/>
                <w:spacing w:val="6"/>
                <w:kern w:val="2"/>
                <w:sz w:val="24"/>
                <w:szCs w:val="24"/>
                <w:lang w:val="en-US" w:eastAsia="zh-CN"/>
                <w14:textFill>
                  <w14:solidFill>
                    <w14:schemeClr w14:val="tx1"/>
                  </w14:solidFill>
                </w14:textFill>
              </w:rPr>
              <w:t>郑州市二七区大学路与淮河路口交叉口</w:t>
            </w:r>
          </w:p>
        </w:tc>
      </w:tr>
      <w:tr w14:paraId="2B44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0172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7D1A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A554F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范里镇涧底村便民服务中心项目</w:t>
            </w:r>
          </w:p>
        </w:tc>
      </w:tr>
      <w:tr w14:paraId="726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041CA0">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897CC5">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项目编号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B121921">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auto"/>
                <w:spacing w:val="6"/>
                <w:kern w:val="2"/>
                <w:sz w:val="24"/>
                <w:szCs w:val="24"/>
                <w:highlight w:val="none"/>
                <w:lang w:val="en-US" w:eastAsia="zh-CN"/>
              </w:rPr>
              <w:t>三卢竞磋采购-2025-134、LSGZ[2025]365-ZC216</w:t>
            </w:r>
          </w:p>
        </w:tc>
      </w:tr>
      <w:tr w14:paraId="7D1A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8E8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81F82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24A8B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卢氏县移民服务中心</w:t>
            </w:r>
          </w:p>
        </w:tc>
      </w:tr>
      <w:tr w14:paraId="2E7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E383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06E500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09029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范里镇涧底村便民服务中心项目，本项目包括新建村室，建筑层数与高度：地上两层建筑，建筑高度7.6m (檐口高度)（具体内容详见工程量清单）</w:t>
            </w:r>
          </w:p>
        </w:tc>
      </w:tr>
      <w:tr w14:paraId="7C67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313AB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DFCAE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C5AA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w:t>
            </w:r>
          </w:p>
        </w:tc>
      </w:tr>
      <w:tr w14:paraId="355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2BDE1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B99E9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94D2D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达到国家现行建设工程施工质量验收规范合格</w:t>
            </w:r>
            <w:r>
              <w:rPr>
                <w:rFonts w:hint="eastAsia" w:ascii="宋体" w:hAnsi="宋体" w:eastAsia="宋体" w:cs="宋体"/>
                <w:color w:val="000000" w:themeColor="text1"/>
                <w:spacing w:val="6"/>
                <w:kern w:val="2"/>
                <w:sz w:val="24"/>
                <w:szCs w:val="24"/>
                <w:lang w:eastAsia="zh-CN"/>
                <w14:textFill>
                  <w14:solidFill>
                    <w14:schemeClr w14:val="tx1"/>
                  </w14:solidFill>
                </w14:textFill>
              </w:rPr>
              <w:t>标准</w:t>
            </w:r>
          </w:p>
        </w:tc>
      </w:tr>
      <w:tr w14:paraId="01F6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A3B483F">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E176B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ED17F0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auto"/>
                <w:spacing w:val="6"/>
                <w:kern w:val="2"/>
                <w:sz w:val="24"/>
                <w:szCs w:val="24"/>
                <w:lang w:val="en-US" w:eastAsia="zh-CN"/>
              </w:rPr>
              <w:t>30日历天</w:t>
            </w:r>
          </w:p>
        </w:tc>
      </w:tr>
      <w:tr w14:paraId="5486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528DC1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4813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28999A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财政资金，已落实</w:t>
            </w:r>
          </w:p>
        </w:tc>
      </w:tr>
      <w:tr w14:paraId="0F81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13089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11AD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建设地点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937E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范里镇涧底村</w:t>
            </w:r>
          </w:p>
        </w:tc>
      </w:tr>
      <w:tr w14:paraId="443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606B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690B6A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46B3C4C">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000000" w:themeColor="text1"/>
                <w:spacing w:val="6"/>
                <w:kern w:val="2"/>
                <w:sz w:val="24"/>
                <w:szCs w:val="24"/>
                <w:lang w:eastAsia="zh-CN"/>
                <w14:textFill>
                  <w14:solidFill>
                    <w14:schemeClr w14:val="tx1"/>
                  </w14:solidFill>
                </w14:textFill>
              </w:rPr>
              <w:t>￥997097.57</w:t>
            </w:r>
            <w:r>
              <w:rPr>
                <w:rFonts w:hint="eastAsia" w:ascii="宋体" w:hAnsi="宋体" w:eastAsia="宋体" w:cs="宋体"/>
                <w:color w:val="000000" w:themeColor="text1"/>
                <w:spacing w:val="6"/>
                <w:kern w:val="2"/>
                <w:sz w:val="24"/>
                <w:szCs w:val="24"/>
                <w14:textFill>
                  <w14:solidFill>
                    <w14:schemeClr w14:val="tx1"/>
                  </w14:solidFill>
                </w14:textFill>
              </w:rPr>
              <w:t>元</w:t>
            </w:r>
          </w:p>
        </w:tc>
      </w:tr>
      <w:tr w14:paraId="7FA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CA2F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B3443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8B94CD0">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竞争性磋商文件、工程量清单所表示的全部内容</w:t>
            </w:r>
          </w:p>
        </w:tc>
      </w:tr>
      <w:tr w14:paraId="3F03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A1895B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w:t>
            </w:r>
            <w:r>
              <w:rPr>
                <w:rFonts w:hint="eastAsia" w:ascii="宋体" w:hAnsi="宋体" w:eastAsia="宋体" w:cs="宋体"/>
                <w:color w:val="000000" w:themeColor="text1"/>
                <w:spacing w:val="6"/>
                <w:kern w:val="2"/>
                <w:sz w:val="24"/>
                <w:szCs w:val="24"/>
                <w:lang w:val="en-US" w:eastAsia="zh-CN"/>
                <w14:textFill>
                  <w14:solidFill>
                    <w14:schemeClr w14:val="tx1"/>
                  </w14:solidFill>
                </w14:textFill>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6E5E8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40"/>
                <w:kern w:val="2"/>
                <w:sz w:val="24"/>
                <w:szCs w:val="24"/>
                <w:highlight w:val="yellow"/>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A04F82B">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519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D74024">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firstLine="252" w:firstLineChars="10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6424481">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41E9">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3B1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FAE8DE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6B01C0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7099FE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不接受</w:t>
            </w:r>
          </w:p>
        </w:tc>
      </w:tr>
      <w:tr w14:paraId="2482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8895EC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C6ACB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C10D6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不组织</w:t>
            </w:r>
          </w:p>
        </w:tc>
      </w:tr>
      <w:tr w14:paraId="5E4E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50786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1F4E9E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98EB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不召开</w:t>
            </w:r>
          </w:p>
        </w:tc>
      </w:tr>
      <w:tr w14:paraId="6694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C2BACF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C26D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AF8F95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不允许</w:t>
            </w:r>
          </w:p>
        </w:tc>
      </w:tr>
      <w:tr w14:paraId="4F86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1FF083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CE1110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2E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否</w:t>
            </w:r>
          </w:p>
        </w:tc>
      </w:tr>
      <w:tr w14:paraId="11A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47640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39A10F5">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DB399C1">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5414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FD056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w:t>
            </w:r>
            <w:r>
              <w:rPr>
                <w:rFonts w:hint="eastAsia" w:ascii="宋体" w:hAnsi="宋体" w:cs="宋体"/>
                <w:color w:val="000000" w:themeColor="text1"/>
                <w:spacing w:val="6"/>
                <w:kern w:val="2"/>
                <w:sz w:val="24"/>
                <w:szCs w:val="24"/>
                <w:lang w:val="en-US" w:eastAsia="zh-CN"/>
                <w14:textFill>
                  <w14:solidFill>
                    <w14:schemeClr w14:val="tx1"/>
                  </w14:solidFill>
                </w14:textFill>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BE000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C4D4D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20</w:t>
            </w:r>
            <w:r>
              <w:rPr>
                <w:rFonts w:hint="eastAsia" w:ascii="宋体" w:hAnsi="宋体" w:cs="宋体"/>
                <w:color w:val="000000" w:themeColor="text1"/>
                <w:spacing w:val="-10"/>
                <w:kern w:val="2"/>
                <w:sz w:val="24"/>
                <w:szCs w:val="24"/>
                <w:lang w:val="en-US" w:eastAsia="zh-CN"/>
                <w14:textFill>
                  <w14:solidFill>
                    <w14:schemeClr w14:val="tx1"/>
                  </w14:solidFill>
                </w14:textFill>
              </w:rPr>
              <w:t>22</w:t>
            </w:r>
            <w:r>
              <w:rPr>
                <w:rFonts w:hint="eastAsia" w:ascii="宋体" w:hAnsi="宋体" w:eastAsia="宋体" w:cs="宋体"/>
                <w:color w:val="000000" w:themeColor="text1"/>
                <w:spacing w:val="-10"/>
                <w:kern w:val="2"/>
                <w:sz w:val="24"/>
                <w:szCs w:val="24"/>
                <w14:textFill>
                  <w14:solidFill>
                    <w14:schemeClr w14:val="tx1"/>
                  </w14:solidFill>
                </w14:textFill>
              </w:rPr>
              <w:t>年01月01日以来完成类似项目</w:t>
            </w:r>
            <w:r>
              <w:rPr>
                <w:rFonts w:hint="eastAsia" w:ascii="宋体" w:hAnsi="宋体" w:cs="宋体"/>
                <w:color w:val="000000" w:themeColor="text1"/>
                <w:kern w:val="0"/>
                <w:sz w:val="24"/>
                <w:szCs w:val="24"/>
                <w14:textFill>
                  <w14:solidFill>
                    <w14:schemeClr w14:val="tx1"/>
                  </w14:solidFill>
                </w14:textFill>
              </w:rPr>
              <w:t>（以合同签订日期为准）</w:t>
            </w:r>
          </w:p>
        </w:tc>
      </w:tr>
      <w:tr w14:paraId="07F9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D7AA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7DB756B">
            <w:pPr>
              <w:keepNext w:val="0"/>
              <w:keepLines w:val="0"/>
              <w:pageBreakBefore w:val="0"/>
              <w:kinsoku/>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构成</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55ADFF8">
            <w:pPr>
              <w:keepNext w:val="0"/>
              <w:keepLines w:val="0"/>
              <w:pageBreakBefore w:val="0"/>
              <w:kinsoku/>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文件所作的澄清（含答疑）、修改，补充构成</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文件的组成部分</w:t>
            </w:r>
          </w:p>
        </w:tc>
      </w:tr>
      <w:tr w14:paraId="4F2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B8314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881C1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A0C1E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近3年，指20</w:t>
            </w:r>
            <w:r>
              <w:rPr>
                <w:rFonts w:hint="eastAsia" w:ascii="宋体" w:hAnsi="宋体" w:eastAsia="宋体" w:cs="宋体"/>
                <w:color w:val="000000" w:themeColor="text1"/>
                <w:spacing w:val="-10"/>
                <w:kern w:val="2"/>
                <w:sz w:val="24"/>
                <w:szCs w:val="24"/>
                <w:lang w:val="en-US" w:eastAsia="zh-CN"/>
                <w14:textFill>
                  <w14:solidFill>
                    <w14:schemeClr w14:val="tx1"/>
                  </w14:solidFill>
                </w14:textFill>
              </w:rPr>
              <w:t>2</w:t>
            </w:r>
            <w:r>
              <w:rPr>
                <w:rFonts w:hint="eastAsia" w:ascii="宋体" w:hAnsi="宋体" w:cs="宋体"/>
                <w:color w:val="000000" w:themeColor="text1"/>
                <w:spacing w:val="-10"/>
                <w:kern w:val="2"/>
                <w:sz w:val="24"/>
                <w:szCs w:val="24"/>
                <w:lang w:val="en-US" w:eastAsia="zh-CN"/>
                <w14:textFill>
                  <w14:solidFill>
                    <w14:schemeClr w14:val="tx1"/>
                  </w14:solidFill>
                </w14:textFill>
              </w:rPr>
              <w:t>2</w:t>
            </w:r>
            <w:r>
              <w:rPr>
                <w:rFonts w:hint="eastAsia" w:ascii="宋体" w:hAnsi="宋体" w:eastAsia="宋体" w:cs="宋体"/>
                <w:color w:val="000000" w:themeColor="text1"/>
                <w:spacing w:val="-10"/>
                <w:kern w:val="2"/>
                <w:sz w:val="24"/>
                <w:szCs w:val="24"/>
                <w14:textFill>
                  <w14:solidFill>
                    <w14:schemeClr w14:val="tx1"/>
                  </w14:solidFill>
                </w14:textFill>
              </w:rPr>
              <w:t>年1月1日以来</w:t>
            </w:r>
          </w:p>
        </w:tc>
      </w:tr>
      <w:tr w14:paraId="4B04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B511C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EB44BD">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88DAAD3">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响应文件递交截止时间5日前</w:t>
            </w:r>
          </w:p>
        </w:tc>
      </w:tr>
      <w:tr w14:paraId="318F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A4BDA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256D367">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响应文件递</w:t>
            </w:r>
          </w:p>
          <w:p w14:paraId="4DBEB80C">
            <w:pPr>
              <w:keepNext w:val="0"/>
              <w:keepLines w:val="0"/>
              <w:pageBreakBefore w:val="0"/>
              <w:kinsoku/>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9DB6F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6883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B230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9BCC23">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EF0745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在收到相应澄清文件后</w:t>
            </w:r>
            <w:r>
              <w:rPr>
                <w:rFonts w:hint="eastAsia" w:ascii="宋体" w:hAnsi="宋体" w:eastAsia="宋体" w:cs="宋体"/>
                <w:color w:val="000000" w:themeColor="text1"/>
                <w:sz w:val="24"/>
                <w:szCs w:val="24"/>
                <w:u w:val="single"/>
                <w14:textFill>
                  <w14:solidFill>
                    <w14:schemeClr w14:val="tx1"/>
                  </w14:solidFill>
                </w14:textFill>
              </w:rPr>
              <w:t xml:space="preserve"> 24 </w:t>
            </w:r>
            <w:r>
              <w:rPr>
                <w:rFonts w:hint="eastAsia" w:ascii="宋体" w:hAnsi="宋体" w:eastAsia="宋体" w:cs="宋体"/>
                <w:color w:val="000000" w:themeColor="text1"/>
                <w:sz w:val="24"/>
                <w:szCs w:val="24"/>
                <w14:textFill>
                  <w14:solidFill>
                    <w14:schemeClr w14:val="tx1"/>
                  </w14:solidFill>
                </w14:textFill>
              </w:rPr>
              <w:t>小时内</w:t>
            </w:r>
          </w:p>
        </w:tc>
      </w:tr>
      <w:tr w14:paraId="422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F54B67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76E7B9C">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2FB1C2D">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在收到相应修改文件后</w:t>
            </w:r>
            <w:r>
              <w:rPr>
                <w:rFonts w:hint="eastAsia" w:ascii="宋体" w:hAnsi="宋体" w:eastAsia="宋体" w:cs="宋体"/>
                <w:color w:val="000000" w:themeColor="text1"/>
                <w:sz w:val="24"/>
                <w:szCs w:val="24"/>
                <w:u w:val="single"/>
                <w14:textFill>
                  <w14:solidFill>
                    <w14:schemeClr w14:val="tx1"/>
                  </w14:solidFill>
                </w14:textFill>
              </w:rPr>
              <w:t xml:space="preserve"> 24</w:t>
            </w:r>
            <w:r>
              <w:rPr>
                <w:rFonts w:hint="eastAsia" w:ascii="宋体" w:hAnsi="宋体" w:eastAsia="宋体" w:cs="宋体"/>
                <w:color w:val="000000" w:themeColor="text1"/>
                <w:sz w:val="24"/>
                <w:szCs w:val="24"/>
                <w14:textFill>
                  <w14:solidFill>
                    <w14:schemeClr w14:val="tx1"/>
                  </w14:solidFill>
                </w14:textFill>
              </w:rPr>
              <w:t>小时内</w:t>
            </w:r>
          </w:p>
        </w:tc>
      </w:tr>
      <w:tr w14:paraId="69BC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B8D359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w:t>
            </w:r>
            <w:r>
              <w:rPr>
                <w:rFonts w:hint="eastAsia" w:ascii="宋体" w:hAnsi="宋体" w:cs="宋体"/>
                <w:color w:val="000000" w:themeColor="text1"/>
                <w:spacing w:val="6"/>
                <w:kern w:val="2"/>
                <w:sz w:val="24"/>
                <w:szCs w:val="24"/>
                <w:lang w:val="en-US" w:eastAsia="zh-CN"/>
                <w14:textFill>
                  <w14:solidFill>
                    <w14:schemeClr w14:val="tx1"/>
                  </w14:solidFill>
                </w14:textFill>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2D956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cs="宋体"/>
                <w:color w:val="000000" w:themeColor="text1"/>
                <w:spacing w:val="-10"/>
                <w:kern w:val="2"/>
                <w:sz w:val="24"/>
                <w:szCs w:val="24"/>
                <w:lang w:eastAsia="zh-CN"/>
                <w14:textFill>
                  <w14:solidFill>
                    <w14:schemeClr w14:val="tx1"/>
                  </w14:solidFill>
                </w14:textFill>
              </w:rPr>
              <w:t>响应</w:t>
            </w:r>
            <w:r>
              <w:rPr>
                <w:rFonts w:hint="eastAsia" w:ascii="宋体" w:hAnsi="宋体" w:eastAsia="宋体" w:cs="宋体"/>
                <w:color w:val="000000" w:themeColor="text1"/>
                <w:spacing w:val="-10"/>
                <w:kern w:val="2"/>
                <w:sz w:val="24"/>
                <w:szCs w:val="24"/>
                <w14:textFill>
                  <w14:solidFill>
                    <w14:schemeClr w14:val="tx1"/>
                  </w14:solidFill>
                </w14:textFill>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EE189F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否</w:t>
            </w:r>
          </w:p>
        </w:tc>
      </w:tr>
      <w:tr w14:paraId="4F8E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39BC28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5D81D5">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是否允许递交备选磋商方案</w:t>
            </w:r>
            <w:r>
              <w:rPr>
                <w:rFonts w:hint="eastAsia" w:ascii="宋体" w:hAnsi="宋体" w:eastAsia="宋体" w:cs="宋体"/>
                <w:color w:val="000000" w:themeColor="text1"/>
                <w:spacing w:val="6"/>
                <w:kern w:val="2"/>
                <w:sz w:val="24"/>
                <w:szCs w:val="24"/>
                <w14:textFill>
                  <w14:solidFill>
                    <w14:schemeClr w14:val="tx1"/>
                  </w14:solidFill>
                </w14:textFill>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57344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不允许</w:t>
            </w:r>
          </w:p>
        </w:tc>
      </w:tr>
      <w:tr w14:paraId="5AB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C92E89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0EEF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竞争性磋商有效</w:t>
            </w:r>
            <w:r>
              <w:rPr>
                <w:rFonts w:hint="eastAsia" w:ascii="宋体" w:hAnsi="宋体" w:eastAsia="宋体" w:cs="宋体"/>
                <w:color w:val="000000" w:themeColor="text1"/>
                <w:kern w:val="2"/>
                <w:sz w:val="24"/>
                <w:szCs w:val="24"/>
                <w14:textFill>
                  <w14:solidFill>
                    <w14:schemeClr w14:val="tx1"/>
                  </w14:solidFill>
                </w14:textFill>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2392A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u w:val="single"/>
                <w14:textFill>
                  <w14:solidFill>
                    <w14:schemeClr w14:val="tx1"/>
                  </w14:solidFill>
                </w14:textFill>
              </w:rPr>
              <w:t>60</w:t>
            </w:r>
            <w:r>
              <w:rPr>
                <w:rFonts w:hint="eastAsia" w:ascii="宋体" w:hAnsi="宋体" w:eastAsia="宋体" w:cs="宋体"/>
                <w:color w:val="000000" w:themeColor="text1"/>
                <w:spacing w:val="6"/>
                <w:kern w:val="2"/>
                <w:sz w:val="24"/>
                <w:szCs w:val="24"/>
                <w14:textFill>
                  <w14:solidFill>
                    <w14:schemeClr w14:val="tx1"/>
                  </w14:solidFill>
                </w14:textFill>
              </w:rPr>
              <w:t>日历天(</w:t>
            </w:r>
            <w:r>
              <w:rPr>
                <w:rFonts w:hint="eastAsia" w:ascii="宋体" w:hAnsi="宋体" w:eastAsia="宋体" w:cs="宋体"/>
                <w:color w:val="000000" w:themeColor="text1"/>
                <w:spacing w:val="-3"/>
                <w:kern w:val="2"/>
                <w:sz w:val="24"/>
                <w:szCs w:val="24"/>
                <w14:textFill>
                  <w14:solidFill>
                    <w14:schemeClr w14:val="tx1"/>
                  </w14:solidFill>
                </w14:textFill>
              </w:rPr>
              <w:t>指本次采购项目递交响应性文件截止之日起</w:t>
            </w:r>
            <w:r>
              <w:rPr>
                <w:rFonts w:hint="eastAsia" w:ascii="宋体" w:hAnsi="宋体" w:eastAsia="宋体" w:cs="宋体"/>
                <w:color w:val="000000" w:themeColor="text1"/>
                <w:spacing w:val="6"/>
                <w:kern w:val="2"/>
                <w:sz w:val="24"/>
                <w:szCs w:val="24"/>
                <w14:textFill>
                  <w14:solidFill>
                    <w14:schemeClr w14:val="tx1"/>
                  </w14:solidFill>
                </w14:textFill>
              </w:rPr>
              <w:t>)</w:t>
            </w:r>
          </w:p>
        </w:tc>
      </w:tr>
      <w:tr w14:paraId="4540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D4F3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2E5B5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E29CF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按照《河南省财政厅关于优化政府采购营商环境有关问题的通知》（豫财购[2019]4号文）的要求本项目不再收取</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保证金</w:t>
            </w:r>
          </w:p>
        </w:tc>
      </w:tr>
      <w:tr w14:paraId="7379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AC3E8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E6F63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0D662B7">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电子化响应文件的签章：</w:t>
            </w:r>
          </w:p>
          <w:p w14:paraId="02FA9F0C">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1、响应人在生成电子化响应文件后，应对电子化响应文件进行签章，未对电子化响应文件进行签章的视为无效</w:t>
            </w:r>
            <w:r>
              <w:rPr>
                <w:rFonts w:hint="eastAsia" w:ascii="宋体" w:hAnsi="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14:paraId="4ABA1993">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2、竞争性磋商文件中要求法定代表人或授权委托人盖章的，响应人在进行电子化响应文件签章时，以签盖法定代表人签章为准。</w:t>
            </w:r>
          </w:p>
          <w:p w14:paraId="12705803">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3、电子化响应文件工具请点击</w:t>
            </w:r>
            <w:r>
              <w:rPr>
                <w:rFonts w:ascii="宋体" w:hAnsi="宋体" w:eastAsia="宋体" w:cs="宋体"/>
                <w:color w:val="000000" w:themeColor="text1"/>
                <w:sz w:val="24"/>
                <w:szCs w:val="24"/>
                <w14:textFill>
                  <w14:solidFill>
                    <w14:schemeClr w14:val="tx1"/>
                  </w14:solidFill>
                </w14:textFill>
              </w:rPr>
              <w:t>https://download.bqpoint.com/download/downloadlist.html?SoftTypeCode=06</w:t>
            </w:r>
            <w:r>
              <w:rPr>
                <w:rFonts w:hint="eastAsia" w:ascii="宋体" w:hAnsi="宋体" w:eastAsia="宋体" w:cs="宋体"/>
                <w:color w:val="000000" w:themeColor="text1"/>
                <w:sz w:val="24"/>
                <w:szCs w:val="24"/>
                <w14:textFill>
                  <w14:solidFill>
                    <w14:schemeClr w14:val="tx1"/>
                  </w14:solidFill>
                </w14:textFill>
              </w:rPr>
              <w:t>进行下载。</w:t>
            </w:r>
          </w:p>
        </w:tc>
      </w:tr>
      <w:tr w14:paraId="650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C032FC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AB61D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响应文件</w:t>
            </w:r>
            <w:r>
              <w:rPr>
                <w:rFonts w:ascii="宋体" w:hAnsi="宋体" w:cs="宋体"/>
                <w:color w:val="000000" w:themeColor="text1"/>
                <w:spacing w:val="6"/>
                <w:kern w:val="2"/>
                <w:sz w:val="24"/>
                <w:szCs w:val="24"/>
                <w14:textFill>
                  <w14:solidFill>
                    <w14:schemeClr w14:val="tx1"/>
                  </w14:solidFill>
                </w14:textFill>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E2810E2">
            <w:pPr>
              <w:widowControl w:val="0"/>
              <w:spacing w:line="360" w:lineRule="auto"/>
              <w:jc w:val="both"/>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cs="宋体"/>
                <w:color w:val="000000" w:themeColor="text1"/>
                <w:spacing w:val="6"/>
                <w:kern w:val="2"/>
                <w:sz w:val="24"/>
                <w:szCs w:val="24"/>
                <w14:textFill>
                  <w14:solidFill>
                    <w14:schemeClr w14:val="tx1"/>
                  </w14:solidFill>
                </w14:textFill>
              </w:rPr>
              <w:t>用CA在电子平台上传电子</w:t>
            </w:r>
            <w:r>
              <w:rPr>
                <w:rFonts w:hint="eastAsia" w:ascii="宋体" w:hAnsi="宋体" w:cs="宋体"/>
                <w:color w:val="000000" w:themeColor="text1"/>
                <w:spacing w:val="6"/>
                <w:kern w:val="2"/>
                <w:sz w:val="24"/>
                <w:szCs w:val="24"/>
                <w:lang w:eastAsia="zh-CN"/>
                <w14:textFill>
                  <w14:solidFill>
                    <w14:schemeClr w14:val="tx1"/>
                  </w14:solidFill>
                </w14:textFill>
              </w:rPr>
              <w:t>响应</w:t>
            </w:r>
            <w:r>
              <w:rPr>
                <w:rFonts w:hint="eastAsia" w:ascii="宋体" w:hAnsi="宋体" w:cs="宋体"/>
                <w:color w:val="000000" w:themeColor="text1"/>
                <w:spacing w:val="6"/>
                <w:kern w:val="2"/>
                <w:sz w:val="24"/>
                <w:szCs w:val="24"/>
                <w14:textFill>
                  <w14:solidFill>
                    <w14:schemeClr w14:val="tx1"/>
                  </w14:solidFill>
                </w14:textFill>
              </w:rPr>
              <w:t>文件</w:t>
            </w:r>
          </w:p>
        </w:tc>
      </w:tr>
      <w:tr w14:paraId="6444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028EC8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B7E52B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17D03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7454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8A316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13AE8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BFBE4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磋商小组成员为3人，采购人代表1人，其余专家2人</w:t>
            </w:r>
            <w:r>
              <w:rPr>
                <w:rFonts w:hint="eastAsia" w:ascii="宋体" w:hAnsi="宋体" w:cs="宋体"/>
                <w:color w:val="000000" w:themeColor="text1"/>
                <w:spacing w:val="6"/>
                <w:kern w:val="2"/>
                <w:sz w:val="24"/>
                <w:szCs w:val="24"/>
                <w:lang w:eastAsia="zh-CN"/>
                <w14:textFill>
                  <w14:solidFill>
                    <w14:schemeClr w14:val="tx1"/>
                  </w14:solidFill>
                </w14:textFill>
              </w:rPr>
              <w:t>，</w:t>
            </w:r>
            <w:r>
              <w:rPr>
                <w:rFonts w:hint="eastAsia" w:ascii="宋体" w:hAnsi="宋体" w:eastAsia="宋体" w:cs="宋体"/>
                <w:color w:val="000000" w:themeColor="text1"/>
                <w:spacing w:val="6"/>
                <w:kern w:val="2"/>
                <w:sz w:val="24"/>
                <w:szCs w:val="24"/>
                <w:lang w:eastAsia="zh-CN"/>
                <w14:textFill>
                  <w14:solidFill>
                    <w14:schemeClr w14:val="tx1"/>
                  </w14:solidFill>
                </w14:textFill>
              </w:rPr>
              <w:t>开标后</w:t>
            </w:r>
            <w:r>
              <w:rPr>
                <w:rFonts w:hint="eastAsia" w:ascii="宋体" w:hAnsi="宋体" w:cs="宋体"/>
                <w:color w:val="000000" w:themeColor="text1"/>
                <w:spacing w:val="6"/>
                <w:kern w:val="2"/>
                <w:sz w:val="24"/>
                <w:szCs w:val="24"/>
                <w:lang w:eastAsia="zh-CN"/>
                <w14:textFill>
                  <w14:solidFill>
                    <w14:schemeClr w14:val="tx1"/>
                  </w14:solidFill>
                </w14:textFill>
              </w:rPr>
              <w:t>在</w:t>
            </w:r>
            <w:r>
              <w:rPr>
                <w:rFonts w:hint="eastAsia" w:ascii="宋体" w:hAnsi="宋体" w:cs="宋体"/>
                <w:color w:val="000000" w:themeColor="text1"/>
                <w:spacing w:val="6"/>
                <w:kern w:val="2"/>
                <w:sz w:val="24"/>
                <w:szCs w:val="24"/>
                <w:lang w:val="en-US" w:eastAsia="zh-CN"/>
                <w14:textFill>
                  <w14:solidFill>
                    <w14:schemeClr w14:val="tx1"/>
                  </w14:solidFill>
                </w14:textFill>
              </w:rPr>
              <w:t>三门峡市</w:t>
            </w:r>
            <w:r>
              <w:rPr>
                <w:rFonts w:hint="eastAsia" w:ascii="宋体" w:hAnsi="宋体" w:cs="宋体"/>
                <w:color w:val="000000" w:themeColor="text1"/>
                <w:spacing w:val="6"/>
                <w:kern w:val="2"/>
                <w:sz w:val="24"/>
                <w:szCs w:val="24"/>
                <w:lang w:eastAsia="zh-CN"/>
                <w14:textFill>
                  <w14:solidFill>
                    <w14:schemeClr w14:val="tx1"/>
                  </w14:solidFill>
                </w14:textFill>
              </w:rPr>
              <w:t>卢氏</w:t>
            </w:r>
            <w:r>
              <w:rPr>
                <w:rFonts w:hint="eastAsia" w:ascii="宋体" w:hAnsi="宋体" w:cs="宋体"/>
                <w:color w:val="000000" w:themeColor="text1"/>
                <w:spacing w:val="6"/>
                <w:kern w:val="2"/>
                <w:sz w:val="24"/>
                <w:szCs w:val="24"/>
                <w:lang w:val="en-US" w:eastAsia="zh-CN"/>
                <w14:textFill>
                  <w14:solidFill>
                    <w14:schemeClr w14:val="tx1"/>
                  </w14:solidFill>
                </w14:textFill>
              </w:rPr>
              <w:t>县抽取</w:t>
            </w:r>
            <w:r>
              <w:rPr>
                <w:rFonts w:hint="eastAsia" w:ascii="宋体" w:hAnsi="宋体" w:cs="宋体"/>
                <w:color w:val="000000" w:themeColor="text1"/>
                <w:spacing w:val="6"/>
                <w:kern w:val="2"/>
                <w:sz w:val="24"/>
                <w:szCs w:val="24"/>
                <w:lang w:eastAsia="zh-CN"/>
                <w14:textFill>
                  <w14:solidFill>
                    <w14:schemeClr w14:val="tx1"/>
                  </w14:solidFill>
                </w14:textFill>
              </w:rPr>
              <w:t>终端</w:t>
            </w:r>
            <w:r>
              <w:rPr>
                <w:rFonts w:hint="eastAsia" w:ascii="宋体" w:hAnsi="宋体" w:eastAsia="宋体" w:cs="宋体"/>
                <w:color w:val="000000" w:themeColor="text1"/>
                <w:kern w:val="0"/>
                <w:sz w:val="24"/>
                <w:szCs w:val="24"/>
                <w14:textFill>
                  <w14:solidFill>
                    <w14:schemeClr w14:val="tx1"/>
                  </w14:solidFill>
                </w14:textFill>
              </w:rPr>
              <w:t>通过</w:t>
            </w:r>
            <w:r>
              <w:rPr>
                <w:rFonts w:hint="eastAsia" w:ascii="宋体" w:hAnsi="宋体" w:eastAsia="宋体" w:cs="宋体"/>
                <w:color w:val="000000" w:themeColor="text1"/>
                <w:kern w:val="0"/>
                <w:sz w:val="24"/>
                <w:szCs w:val="24"/>
                <w:lang w:eastAsia="zh-CN"/>
                <w14:textFill>
                  <w14:solidFill>
                    <w14:schemeClr w14:val="tx1"/>
                  </w14:solidFill>
                </w14:textFill>
              </w:rPr>
              <w:t>相应</w:t>
            </w:r>
            <w:r>
              <w:rPr>
                <w:rFonts w:hint="eastAsia" w:ascii="宋体" w:hAnsi="宋体" w:eastAsia="宋体" w:cs="宋体"/>
                <w:color w:val="000000" w:themeColor="text1"/>
                <w:kern w:val="0"/>
                <w:sz w:val="24"/>
                <w:szCs w:val="24"/>
                <w14:textFill>
                  <w14:solidFill>
                    <w14:schemeClr w14:val="tx1"/>
                  </w14:solidFill>
                </w14:textFill>
              </w:rPr>
              <w:t>评标专家库中随机抽取</w:t>
            </w:r>
            <w:r>
              <w:rPr>
                <w:rFonts w:hint="eastAsia" w:ascii="宋体" w:hAnsi="宋体" w:eastAsia="宋体" w:cs="宋体"/>
                <w:color w:val="000000" w:themeColor="text1"/>
                <w:spacing w:val="6"/>
                <w:kern w:val="2"/>
                <w:sz w:val="24"/>
                <w:szCs w:val="24"/>
                <w14:textFill>
                  <w14:solidFill>
                    <w14:schemeClr w14:val="tx1"/>
                  </w14:solidFill>
                </w14:textFill>
              </w:rPr>
              <w:t>。</w:t>
            </w:r>
          </w:p>
        </w:tc>
      </w:tr>
      <w:tr w14:paraId="3D4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58E8F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3</w:t>
            </w:r>
            <w:r>
              <w:rPr>
                <w:rFonts w:hint="eastAsia" w:ascii="宋体" w:hAnsi="宋体" w:cs="宋体"/>
                <w:color w:val="000000" w:themeColor="text1"/>
                <w:spacing w:val="6"/>
                <w:kern w:val="2"/>
                <w:sz w:val="24"/>
                <w:szCs w:val="24"/>
                <w:lang w:val="en-US" w:eastAsia="zh-CN"/>
                <w14:textFill>
                  <w14:solidFill>
                    <w14:schemeClr w14:val="tx1"/>
                  </w14:solidFill>
                </w14:textFill>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BFB769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是否授权</w:t>
            </w:r>
            <w:r>
              <w:rPr>
                <w:rFonts w:hint="eastAsia" w:ascii="宋体" w:hAnsi="宋体" w:cs="宋体"/>
                <w:color w:val="000000" w:themeColor="text1"/>
                <w:spacing w:val="6"/>
                <w:kern w:val="2"/>
                <w:sz w:val="24"/>
                <w:szCs w:val="24"/>
                <w:lang w:eastAsia="zh-CN"/>
                <w14:textFill>
                  <w14:solidFill>
                    <w14:schemeClr w14:val="tx1"/>
                  </w14:solidFill>
                </w14:textFill>
              </w:rPr>
              <w:t>磋商小组</w:t>
            </w:r>
            <w:r>
              <w:rPr>
                <w:rFonts w:hint="eastAsia" w:ascii="宋体" w:hAnsi="宋体" w:eastAsia="宋体" w:cs="宋体"/>
                <w:color w:val="000000" w:themeColor="text1"/>
                <w:spacing w:val="6"/>
                <w:kern w:val="2"/>
                <w:sz w:val="24"/>
                <w:szCs w:val="24"/>
                <w14:textFill>
                  <w14:solidFill>
                    <w14:schemeClr w14:val="tx1"/>
                  </w14:solidFill>
                </w14:textFill>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9A562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否，</w:t>
            </w:r>
            <w:r>
              <w:rPr>
                <w:rFonts w:hint="eastAsia" w:ascii="宋体" w:hAnsi="宋体" w:cs="宋体"/>
                <w:color w:val="000000" w:themeColor="text1"/>
                <w:spacing w:val="6"/>
                <w:kern w:val="2"/>
                <w:sz w:val="24"/>
                <w:szCs w:val="24"/>
                <w:lang w:eastAsia="zh-CN"/>
                <w14:textFill>
                  <w14:solidFill>
                    <w14:schemeClr w14:val="tx1"/>
                  </w14:solidFill>
                </w14:textFill>
              </w:rPr>
              <w:t>磋商小组</w:t>
            </w:r>
            <w:r>
              <w:rPr>
                <w:rFonts w:hint="eastAsia" w:ascii="宋体" w:hAnsi="宋体" w:eastAsia="宋体" w:cs="宋体"/>
                <w:color w:val="000000" w:themeColor="text1"/>
                <w:spacing w:val="6"/>
                <w:kern w:val="2"/>
                <w:sz w:val="24"/>
                <w:szCs w:val="24"/>
                <w14:textFill>
                  <w14:solidFill>
                    <w14:schemeClr w14:val="tx1"/>
                  </w14:solidFill>
                </w14:textFill>
              </w:rPr>
              <w:t>推选三名中标候选人</w:t>
            </w:r>
          </w:p>
        </w:tc>
      </w:tr>
      <w:tr w14:paraId="7CF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DE1A08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3</w:t>
            </w:r>
            <w:r>
              <w:rPr>
                <w:rFonts w:hint="eastAsia" w:ascii="宋体" w:hAnsi="宋体" w:cs="宋体"/>
                <w:color w:val="000000" w:themeColor="text1"/>
                <w:spacing w:val="6"/>
                <w:kern w:val="2"/>
                <w:sz w:val="24"/>
                <w:szCs w:val="24"/>
                <w:lang w:val="en-US" w:eastAsia="zh-CN"/>
                <w14:textFill>
                  <w14:solidFill>
                    <w14:schemeClr w14:val="tx1"/>
                  </w14:solidFill>
                </w14:textFill>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760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评标标</w:t>
            </w:r>
          </w:p>
          <w:p w14:paraId="5AEA76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32B6A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评定办法：由磋商小组采用综合评分法对提交最后报价的</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的响应文件和最后报价进行综合评分。综合评分法，是指响应文件满足磋商文件全部实质性要求且按评审因素的量化指标评审得分最高的</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为成交候选</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的评审方法（且推荐候选人为三名）</w:t>
            </w:r>
          </w:p>
        </w:tc>
      </w:tr>
      <w:tr w14:paraId="36D3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707BA3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CA7401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01810F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不收取</w:t>
            </w:r>
          </w:p>
        </w:tc>
      </w:tr>
      <w:tr w14:paraId="140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6C5B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DC986A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0027FC">
            <w:pPr>
              <w:spacing w:line="360" w:lineRule="auto"/>
              <w:rPr>
                <w:rFonts w:hint="default" w:eastAsia="宋体"/>
                <w:color w:val="auto"/>
                <w:lang w:val="en-US" w:eastAsia="zh-CN"/>
              </w:rPr>
            </w:pPr>
            <w:r>
              <w:rPr>
                <w:rFonts w:hint="eastAsia" w:ascii="宋体" w:hAnsi="宋体" w:eastAsia="宋体" w:cs="宋体"/>
                <w:color w:val="auto"/>
                <w:kern w:val="2"/>
                <w:sz w:val="24"/>
                <w:szCs w:val="24"/>
              </w:rPr>
              <w:t>按照工程进度付款，合同签订后</w:t>
            </w:r>
            <w:r>
              <w:rPr>
                <w:rFonts w:hint="eastAsia" w:ascii="宋体" w:hAnsi="宋体" w:eastAsia="宋体" w:cs="宋体"/>
                <w:color w:val="auto"/>
                <w:kern w:val="2"/>
                <w:sz w:val="24"/>
                <w:szCs w:val="24"/>
                <w:lang w:val="en-US" w:eastAsia="zh-CN"/>
              </w:rPr>
              <w:t>15日内</w:t>
            </w:r>
            <w:r>
              <w:rPr>
                <w:rFonts w:hint="eastAsia" w:ascii="宋体" w:hAnsi="宋体" w:eastAsia="宋体" w:cs="宋体"/>
                <w:color w:val="auto"/>
                <w:kern w:val="2"/>
                <w:sz w:val="24"/>
                <w:szCs w:val="24"/>
              </w:rPr>
              <w:t>预付合同价款的30%，工程完成80%</w:t>
            </w:r>
            <w:r>
              <w:rPr>
                <w:rFonts w:hint="eastAsia" w:ascii="宋体" w:hAnsi="宋体" w:eastAsia="宋体" w:cs="宋体"/>
                <w:color w:val="auto"/>
                <w:kern w:val="2"/>
                <w:sz w:val="24"/>
                <w:szCs w:val="24"/>
                <w:lang w:val="en-US" w:eastAsia="zh-CN"/>
              </w:rPr>
              <w:t>并出具阶段性验收报告后15日内</w:t>
            </w:r>
            <w:r>
              <w:rPr>
                <w:rFonts w:hint="eastAsia" w:ascii="宋体" w:hAnsi="宋体" w:eastAsia="宋体" w:cs="宋体"/>
                <w:color w:val="auto"/>
                <w:kern w:val="2"/>
                <w:sz w:val="24"/>
                <w:szCs w:val="24"/>
              </w:rPr>
              <w:t>应支付</w:t>
            </w:r>
            <w:r>
              <w:rPr>
                <w:rFonts w:hint="eastAsia" w:ascii="宋体" w:hAnsi="宋体" w:eastAsia="宋体" w:cs="宋体"/>
                <w:color w:val="auto"/>
                <w:kern w:val="2"/>
                <w:sz w:val="24"/>
                <w:szCs w:val="24"/>
                <w:lang w:val="en-US" w:eastAsia="zh-CN"/>
              </w:rPr>
              <w:t>至</w:t>
            </w:r>
            <w:r>
              <w:rPr>
                <w:rFonts w:hint="eastAsia" w:ascii="宋体" w:hAnsi="宋体" w:eastAsia="宋体" w:cs="宋体"/>
                <w:color w:val="auto"/>
                <w:kern w:val="2"/>
                <w:sz w:val="24"/>
                <w:szCs w:val="24"/>
              </w:rPr>
              <w:t>合同价款的60%。工程竣工验收合格</w:t>
            </w:r>
            <w:r>
              <w:rPr>
                <w:rFonts w:hint="eastAsia" w:ascii="宋体" w:hAnsi="宋体" w:eastAsia="宋体" w:cs="宋体"/>
                <w:color w:val="auto"/>
                <w:kern w:val="2"/>
                <w:sz w:val="24"/>
                <w:szCs w:val="24"/>
                <w:lang w:val="en-US" w:eastAsia="zh-CN"/>
              </w:rPr>
              <w:t>并出具竣工验收报告后</w:t>
            </w:r>
            <w:r>
              <w:rPr>
                <w:rFonts w:hint="eastAsia" w:ascii="宋体" w:hAnsi="宋体" w:eastAsia="宋体" w:cs="宋体"/>
                <w:color w:val="auto"/>
                <w:kern w:val="2"/>
                <w:sz w:val="24"/>
                <w:szCs w:val="24"/>
              </w:rPr>
              <w:t>应支付</w:t>
            </w:r>
            <w:r>
              <w:rPr>
                <w:rFonts w:hint="eastAsia" w:ascii="宋体" w:hAnsi="宋体" w:eastAsia="宋体" w:cs="宋体"/>
                <w:color w:val="auto"/>
                <w:kern w:val="2"/>
                <w:sz w:val="24"/>
                <w:szCs w:val="24"/>
                <w:lang w:val="en-US" w:eastAsia="zh-CN"/>
              </w:rPr>
              <w:t>至</w:t>
            </w:r>
            <w:r>
              <w:rPr>
                <w:rFonts w:hint="eastAsia" w:ascii="宋体" w:hAnsi="宋体" w:eastAsia="宋体" w:cs="宋体"/>
                <w:color w:val="auto"/>
                <w:kern w:val="2"/>
                <w:sz w:val="24"/>
                <w:szCs w:val="24"/>
              </w:rPr>
              <w:t>合同价款的80%。提交完整结算资料后，审计完成后累计支付</w:t>
            </w:r>
            <w:r>
              <w:rPr>
                <w:rFonts w:hint="eastAsia" w:ascii="宋体" w:hAnsi="宋体" w:eastAsia="宋体" w:cs="宋体"/>
                <w:color w:val="auto"/>
                <w:kern w:val="2"/>
                <w:sz w:val="24"/>
                <w:szCs w:val="24"/>
                <w:lang w:val="en-US" w:eastAsia="zh-CN"/>
              </w:rPr>
              <w:t>至</w:t>
            </w:r>
            <w:r>
              <w:rPr>
                <w:rFonts w:hint="eastAsia" w:ascii="宋体" w:hAnsi="宋体" w:eastAsia="宋体" w:cs="宋体"/>
                <w:color w:val="auto"/>
                <w:kern w:val="2"/>
                <w:sz w:val="24"/>
                <w:szCs w:val="24"/>
              </w:rPr>
              <w:t>审计确定的全部工程</w:t>
            </w:r>
            <w:r>
              <w:rPr>
                <w:rFonts w:hint="eastAsia" w:ascii="宋体" w:hAnsi="宋体" w:eastAsia="宋体" w:cs="宋体"/>
                <w:color w:val="auto"/>
                <w:kern w:val="2"/>
                <w:sz w:val="24"/>
                <w:szCs w:val="24"/>
                <w:lang w:val="en-US" w:eastAsia="zh-CN"/>
              </w:rPr>
              <w:t>总造价</w:t>
            </w:r>
            <w:r>
              <w:rPr>
                <w:rFonts w:hint="eastAsia" w:ascii="宋体" w:hAnsi="宋体" w:eastAsia="宋体" w:cs="宋体"/>
                <w:color w:val="auto"/>
                <w:kern w:val="2"/>
                <w:sz w:val="24"/>
                <w:szCs w:val="24"/>
              </w:rPr>
              <w:t>的97%。质量保证金为</w:t>
            </w:r>
            <w:r>
              <w:rPr>
                <w:rFonts w:hint="eastAsia" w:ascii="宋体" w:hAnsi="宋体" w:cs="宋体"/>
                <w:color w:val="auto"/>
                <w:kern w:val="2"/>
                <w:sz w:val="24"/>
                <w:szCs w:val="24"/>
                <w:lang w:val="en-US" w:eastAsia="zh-CN"/>
              </w:rPr>
              <w:t>审计金额</w:t>
            </w:r>
            <w:r>
              <w:rPr>
                <w:rFonts w:hint="eastAsia" w:ascii="宋体" w:hAnsi="宋体" w:eastAsia="宋体" w:cs="宋体"/>
                <w:color w:val="auto"/>
                <w:kern w:val="2"/>
                <w:sz w:val="24"/>
                <w:szCs w:val="24"/>
              </w:rPr>
              <w:t>的3%，工程通过验收后12个月缺陷责任期满后</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经复验合格、无质量问题</w:t>
            </w:r>
            <w:r>
              <w:rPr>
                <w:rFonts w:hint="eastAsia" w:ascii="宋体" w:hAnsi="宋体" w:eastAsia="宋体" w:cs="宋体"/>
                <w:color w:val="auto"/>
                <w:kern w:val="2"/>
                <w:sz w:val="24"/>
                <w:szCs w:val="24"/>
                <w:lang w:val="en-US" w:eastAsia="zh-CN"/>
              </w:rPr>
              <w:t>后</w:t>
            </w:r>
            <w:r>
              <w:rPr>
                <w:rFonts w:hint="eastAsia" w:ascii="宋体" w:hAnsi="宋体" w:eastAsia="宋体" w:cs="宋体"/>
                <w:color w:val="auto"/>
                <w:kern w:val="2"/>
                <w:sz w:val="24"/>
                <w:szCs w:val="24"/>
              </w:rPr>
              <w:t>支付。质量保证金不计算利息。</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以最终实际签订合同为准）</w:t>
            </w:r>
          </w:p>
        </w:tc>
      </w:tr>
      <w:tr w14:paraId="6593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EFCBA3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77BFF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31559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同时在《中国招标投标公共服务平台》、《河南省政府采购网》、《三门峡市公共资源交易中心网》上发布</w:t>
            </w:r>
          </w:p>
        </w:tc>
      </w:tr>
      <w:tr w14:paraId="144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E0B3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B1D1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其他</w:t>
            </w:r>
            <w:r>
              <w:rPr>
                <w:rFonts w:hint="eastAsia" w:ascii="宋体" w:hAnsi="宋体" w:eastAsia="宋体" w:cs="宋体"/>
                <w:color w:val="000000" w:themeColor="text1"/>
                <w:spacing w:val="6"/>
                <w:kern w:val="2"/>
                <w:sz w:val="24"/>
                <w:szCs w:val="24"/>
                <w:lang w:eastAsia="zh-CN"/>
                <w14:textFill>
                  <w14:solidFill>
                    <w14:schemeClr w14:val="tx1"/>
                  </w14:solidFill>
                </w14:textFill>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619907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1.电子化</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文件应在投标截止时间前成功上传至三门峡市公共资源电子化交易系统。至</w:t>
            </w:r>
            <w:r>
              <w:rPr>
                <w:rFonts w:hint="eastAsia" w:ascii="宋体" w:hAnsi="宋体" w:eastAsia="宋体" w:cs="宋体"/>
                <w:color w:val="000000" w:themeColor="text1"/>
                <w:kern w:val="2"/>
                <w:sz w:val="24"/>
                <w:szCs w:val="24"/>
                <w:lang w:eastAsia="zh-CN"/>
                <w14:textFill>
                  <w14:solidFill>
                    <w14:schemeClr w14:val="tx1"/>
                  </w14:solidFill>
                </w14:textFill>
              </w:rPr>
              <w:t>递交</w:t>
            </w:r>
            <w:r>
              <w:rPr>
                <w:rFonts w:hint="eastAsia" w:ascii="宋体" w:hAnsi="宋体" w:eastAsia="宋体" w:cs="宋体"/>
                <w:color w:val="000000" w:themeColor="text1"/>
                <w:kern w:val="2"/>
                <w:sz w:val="24"/>
                <w:szCs w:val="24"/>
                <w14:textFill>
                  <w14:solidFill>
                    <w14:schemeClr w14:val="tx1"/>
                  </w14:solidFill>
                </w14:textFill>
              </w:rPr>
              <w:t>截止时间止，仍未上传成功的电子化</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文件，将不予接受</w:t>
            </w:r>
            <w:r>
              <w:rPr>
                <w:rFonts w:hint="eastAsia" w:ascii="宋体" w:hAnsi="宋体" w:cs="宋体"/>
                <w:color w:val="000000" w:themeColor="text1"/>
                <w:kern w:val="2"/>
                <w:sz w:val="24"/>
                <w:szCs w:val="24"/>
                <w:lang w:eastAsia="zh-CN"/>
                <w14:textFill>
                  <w14:solidFill>
                    <w14:schemeClr w14:val="tx1"/>
                  </w14:solidFill>
                </w14:textFill>
              </w:rPr>
              <w:t>；</w:t>
            </w:r>
          </w:p>
          <w:p w14:paraId="34B44BB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2.开标时不再递交纸质投标文件</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中标</w:t>
            </w:r>
            <w:r>
              <w:rPr>
                <w:rFonts w:hint="eastAsia" w:ascii="宋体" w:hAnsi="宋体" w:cs="宋体"/>
                <w:color w:val="000000" w:themeColor="text1"/>
                <w:kern w:val="2"/>
                <w:sz w:val="24"/>
                <w:szCs w:val="24"/>
                <w:lang w:val="en-US" w:eastAsia="zh-CN"/>
                <w14:textFill>
                  <w14:solidFill>
                    <w14:schemeClr w14:val="tx1"/>
                  </w14:solidFill>
                </w14:textFill>
              </w:rPr>
              <w:t>单位</w:t>
            </w:r>
            <w:r>
              <w:rPr>
                <w:rFonts w:hint="eastAsia" w:ascii="宋体" w:hAnsi="宋体" w:eastAsia="宋体" w:cs="宋体"/>
                <w:color w:val="000000" w:themeColor="text1"/>
                <w:kern w:val="2"/>
                <w:sz w:val="24"/>
                <w:szCs w:val="24"/>
                <w14:textFill>
                  <w14:solidFill>
                    <w14:schemeClr w14:val="tx1"/>
                  </w14:solidFill>
                </w14:textFill>
              </w:rPr>
              <w:t>领取</w:t>
            </w:r>
            <w:r>
              <w:rPr>
                <w:rFonts w:hint="eastAsia" w:ascii="宋体" w:hAnsi="宋体" w:cs="宋体"/>
                <w:color w:val="000000" w:themeColor="text1"/>
                <w:kern w:val="2"/>
                <w:sz w:val="24"/>
                <w:szCs w:val="24"/>
                <w:lang w:val="en-US" w:eastAsia="zh-CN"/>
                <w14:textFill>
                  <w14:solidFill>
                    <w14:schemeClr w14:val="tx1"/>
                  </w14:solidFill>
                </w14:textFill>
              </w:rPr>
              <w:t>中标</w:t>
            </w:r>
            <w:r>
              <w:rPr>
                <w:rFonts w:hint="eastAsia" w:ascii="宋体" w:hAnsi="宋体" w:eastAsia="宋体" w:cs="宋体"/>
                <w:color w:val="000000" w:themeColor="text1"/>
                <w:kern w:val="2"/>
                <w:sz w:val="24"/>
                <w:szCs w:val="24"/>
                <w14:textFill>
                  <w14:solidFill>
                    <w14:schemeClr w14:val="tx1"/>
                  </w14:solidFill>
                </w14:textFill>
              </w:rPr>
              <w:t>通知书时，须提供与上传电子版内容一致的纸质版</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文件一份，不得采用活页夹形式装订</w:t>
            </w:r>
            <w:r>
              <w:rPr>
                <w:rFonts w:hint="eastAsia" w:ascii="宋体" w:hAnsi="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应有目录，并逐页标注连续页码，需加盖公章</w:t>
            </w:r>
            <w:r>
              <w:rPr>
                <w:rFonts w:hint="eastAsia" w:ascii="宋体" w:hAnsi="宋体" w:cs="宋体"/>
                <w:color w:val="000000" w:themeColor="text1"/>
                <w:kern w:val="2"/>
                <w:sz w:val="24"/>
                <w:szCs w:val="24"/>
                <w:lang w:eastAsia="zh-CN"/>
                <w14:textFill>
                  <w14:solidFill>
                    <w14:schemeClr w14:val="tx1"/>
                  </w14:solidFill>
                </w14:textFill>
              </w:rPr>
              <w:t>。</w:t>
            </w:r>
          </w:p>
        </w:tc>
      </w:tr>
      <w:tr w14:paraId="7485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F4115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98F1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43F9C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000000" w:themeColor="text1"/>
                <w:kern w:val="2"/>
                <w:sz w:val="24"/>
                <w:szCs w:val="24"/>
                <w:lang w:val="en-US" w:eastAsia="zh-CN"/>
                <w14:textFill>
                  <w14:solidFill>
                    <w14:schemeClr w14:val="tx1"/>
                  </w14:solidFill>
                </w14:textFill>
              </w:rPr>
              <w:t>招标代理服务收费按差额定率累进法计算。</w:t>
            </w:r>
            <w:r>
              <w:rPr>
                <w:rFonts w:hint="eastAsia" w:ascii="宋体" w:hAnsi="宋体" w:cs="宋体"/>
                <w:color w:val="000000" w:themeColor="text1"/>
                <w:kern w:val="2"/>
                <w:sz w:val="24"/>
                <w:szCs w:val="24"/>
                <w:lang w:val="en-US" w:eastAsia="zh-CN"/>
                <w14:textFill>
                  <w14:solidFill>
                    <w14:schemeClr w14:val="tx1"/>
                  </w14:solidFill>
                </w14:textFill>
              </w:rPr>
              <w:t>支付方式：现金或转账</w:t>
            </w:r>
          </w:p>
        </w:tc>
      </w:tr>
      <w:tr w14:paraId="4BA8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40C9A9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64119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32C00A">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w:t>
            </w:r>
            <w:r>
              <w:rPr>
                <w:rFonts w:hint="eastAsia" w:ascii="宋体" w:hAnsi="宋体" w:eastAsia="宋体" w:cs="宋体"/>
                <w:color w:val="000000" w:themeColor="text1"/>
                <w:sz w:val="24"/>
                <w14:textFill>
                  <w14:solidFill>
                    <w14:schemeClr w14:val="tx1"/>
                  </w14:solidFill>
                </w14:textFill>
              </w:rPr>
              <w:t>制价：￥</w:t>
            </w:r>
            <w:r>
              <w:rPr>
                <w:rFonts w:hint="eastAsia" w:ascii="宋体" w:hAnsi="宋体" w:cs="宋体"/>
                <w:color w:val="000000" w:themeColor="text1"/>
                <w:sz w:val="24"/>
                <w:lang w:eastAsia="zh-CN"/>
                <w14:textFill>
                  <w14:solidFill>
                    <w14:schemeClr w14:val="tx1"/>
                  </w14:solidFill>
                </w14:textFill>
              </w:rPr>
              <w:t>997097.57</w:t>
            </w:r>
            <w:r>
              <w:rPr>
                <w:rFonts w:hint="eastAsia" w:ascii="宋体" w:hAnsi="宋体" w:eastAsia="宋体" w:cs="宋体"/>
                <w:color w:val="000000" w:themeColor="text1"/>
                <w:sz w:val="24"/>
                <w14:textFill>
                  <w14:solidFill>
                    <w14:schemeClr w14:val="tx1"/>
                  </w14:solidFill>
                </w14:textFill>
              </w:rPr>
              <w:t>元</w:t>
            </w:r>
          </w:p>
          <w:p w14:paraId="2826012E">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招标控制价是采购人控制招标工程造价的最高限价</w:t>
            </w:r>
            <w:r>
              <w:rPr>
                <w:rFonts w:hint="eastAsia" w:ascii="宋体" w:hAnsi="宋体" w:eastAsia="宋体" w:cs="宋体"/>
                <w:color w:val="000000" w:themeColor="text1"/>
                <w:spacing w:val="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高于招标控制价的其磋商将被否决。一次报价</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eastAsia="宋体" w:cs="宋体"/>
                <w:color w:val="000000" w:themeColor="text1"/>
                <w:sz w:val="24"/>
                <w14:textFill>
                  <w14:solidFill>
                    <w14:schemeClr w14:val="tx1"/>
                  </w14:solidFill>
                </w14:textFill>
              </w:rPr>
              <w:t>最终报价高于招标控制价的其磋商将被否决。</w:t>
            </w:r>
          </w:p>
        </w:tc>
      </w:tr>
      <w:tr w14:paraId="144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FD8C9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C0D4E4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70ED82">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在符合相关法律法规的前题下，竞争性磋商文件的解释权归采购人所有。本竞争性磋商文件中其他部分内容与响应人须知前附表不一致的，以响应人须知前附表为准。</w:t>
            </w:r>
          </w:p>
        </w:tc>
      </w:tr>
      <w:tr w14:paraId="24E1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CBBE8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2E64B9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B813127">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5448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AB1F5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A16D6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41D03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中国</w:t>
            </w:r>
            <w:r>
              <w:rPr>
                <w:rFonts w:hint="eastAsia" w:ascii="宋体" w:hAnsi="宋体" w:eastAsia="宋体" w:cs="宋体"/>
                <w:color w:val="000000" w:themeColor="text1"/>
                <w:sz w:val="24"/>
                <w:szCs w:val="24"/>
                <w14:textFill>
                  <w14:solidFill>
                    <w14:schemeClr w14:val="tx1"/>
                  </w14:solidFill>
                </w14:textFill>
              </w:rPr>
              <w:t>招标投标公共服务平台》、《河南省政府采购网》和《三门峡市公共资源交易中心网》同时进行公示</w:t>
            </w:r>
          </w:p>
        </w:tc>
      </w:tr>
      <w:tr w14:paraId="65B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40E7B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98A3C8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8F567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61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ED9694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B86661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C368F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除响应人须知正文规定的情形外，除非已经产生中标候选人，在磋商有效期内同意延长磋商有效期的响应人少于三个的，采购人应当依法重新招标。</w:t>
            </w:r>
          </w:p>
        </w:tc>
      </w:tr>
      <w:tr w14:paraId="4BC5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2ED545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BE2E5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07C33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竞争性磋商文件组成部分的“通用合同条款”、“专用合同条款”、“技术标准和要求”和“工程量清单”等章节中出现的措辞“发包人”和“承包人”，在招标磋商阶段应当分别按“采购人”和“响应人”进行理解。</w:t>
            </w:r>
          </w:p>
        </w:tc>
      </w:tr>
      <w:tr w14:paraId="1A5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99B6C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81A111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25F6E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本项目的招标磋商活动及其相关当事人应当接受有管辖权的招标投标行政监督部门依法实施的监督。</w:t>
            </w:r>
          </w:p>
        </w:tc>
      </w:tr>
      <w:tr w14:paraId="6EFF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37A81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52</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20C863">
            <w:pPr>
              <w:spacing w:line="360" w:lineRule="exact"/>
              <w:jc w:val="center"/>
              <w:rPr>
                <w:rFonts w:hint="eastAsia" w:cs="宋体" w:asciiTheme="minorEastAsia" w:hAnsiTheme="minorEastAsia" w:eastAsiaTheme="minorEastAsia"/>
                <w:color w:val="000000" w:themeColor="text1"/>
                <w:sz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3175BA8">
            <w:pPr>
              <w:spacing w:line="360" w:lineRule="exact"/>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本项目为工程类采购项目</w:t>
            </w:r>
          </w:p>
          <w:p w14:paraId="74794CC7">
            <w:pPr>
              <w:spacing w:line="360" w:lineRule="exact"/>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采购标的所属行业：建筑业</w:t>
            </w:r>
          </w:p>
          <w:p w14:paraId="74C04A8D">
            <w:pPr>
              <w:spacing w:line="360" w:lineRule="exact"/>
              <w:jc w:val="left"/>
              <w:rPr>
                <w:rFonts w:hint="eastAsia" w:cs="宋体" w:asciiTheme="minorEastAsia" w:hAnsiTheme="minorEastAsia" w:eastAsiaTheme="minorEastAsia"/>
                <w:color w:val="000000" w:themeColor="text1"/>
                <w:sz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3ED5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568E1C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53</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5E10C71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60DF54D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本项目为电子化、无纸化交易项目，</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文件是</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通过中心投标文件制作系统制作，并经过电子签章和加密后生成的电子版</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标时，将不再接受任何纸质文件资料。</w:t>
            </w:r>
          </w:p>
          <w:p w14:paraId="1695DD4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文件具体制作教材请</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通过CA证书登录三门峡市公共资源电子交易系统在“组件下载”中查看。</w:t>
            </w:r>
          </w:p>
          <w:p w14:paraId="4469924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温馨提示：本项目为电子化、无纸化交易项目，开标时不接受任何纸质资料，为保证您能</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标成功，请需仔细阅读以下条款。</w:t>
            </w:r>
          </w:p>
          <w:p w14:paraId="7370488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一、电子化投标</w:t>
            </w:r>
          </w:p>
          <w:p w14:paraId="121C437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（一）电子化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文件的签章</w:t>
            </w:r>
          </w:p>
          <w:p w14:paraId="3A8FBCD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在生成电子化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文件后，应对电子化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文件进行签章，未进行签章的视为无效</w:t>
            </w:r>
            <w:r>
              <w:rPr>
                <w:rFonts w:hint="eastAsia" w:ascii="宋体" w:hAnsi="宋体" w:cs="宋体"/>
                <w:color w:val="000000" w:themeColor="text1"/>
                <w:kern w:val="2"/>
                <w:sz w:val="24"/>
                <w:szCs w:val="24"/>
                <w:lang w:eastAsia="zh-CN"/>
                <w14:textFill>
                  <w14:solidFill>
                    <w14:schemeClr w14:val="tx1"/>
                  </w14:solidFill>
                </w14:textFill>
              </w:rPr>
              <w:t>文件</w:t>
            </w:r>
            <w:r>
              <w:rPr>
                <w:rFonts w:hint="eastAsia" w:ascii="宋体" w:hAnsi="宋体" w:eastAsia="宋体" w:cs="宋体"/>
                <w:color w:val="000000" w:themeColor="text1"/>
                <w:kern w:val="2"/>
                <w:sz w:val="24"/>
                <w:szCs w:val="24"/>
                <w14:textFill>
                  <w14:solidFill>
                    <w14:schemeClr w14:val="tx1"/>
                  </w14:solidFill>
                </w14:textFill>
              </w:rPr>
              <w:t>。</w:t>
            </w:r>
          </w:p>
          <w:p w14:paraId="2D2EDD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cs="宋体"/>
                <w:color w:val="000000" w:themeColor="text1"/>
                <w:kern w:val="2"/>
                <w:sz w:val="24"/>
                <w:szCs w:val="24"/>
                <w:lang w:eastAsia="zh-CN"/>
                <w14:textFill>
                  <w14:solidFill>
                    <w14:schemeClr w14:val="tx1"/>
                  </w14:solidFill>
                </w14:textFill>
              </w:rPr>
              <w:t>磋商</w:t>
            </w:r>
            <w:r>
              <w:rPr>
                <w:rFonts w:hint="eastAsia" w:ascii="宋体" w:hAnsi="宋体" w:eastAsia="宋体" w:cs="宋体"/>
                <w:color w:val="000000" w:themeColor="text1"/>
                <w:kern w:val="2"/>
                <w:sz w:val="24"/>
                <w:szCs w:val="24"/>
                <w14:textFill>
                  <w14:solidFill>
                    <w14:schemeClr w14:val="tx1"/>
                  </w14:solidFill>
                </w14:textFill>
              </w:rPr>
              <w:t>文件中要求法定代表人或授权委托人签字或盖章的，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在进行电子化响应文件</w:t>
            </w:r>
            <w:r>
              <w:rPr>
                <w:rFonts w:hint="eastAsia" w:ascii="宋体" w:hAnsi="宋体" w:eastAsia="宋体" w:cs="宋体"/>
                <w:color w:val="000000" w:themeColor="text1"/>
                <w:kern w:val="2"/>
                <w:sz w:val="24"/>
                <w:szCs w:val="24"/>
                <w:lang w:eastAsia="zh-CN"/>
                <w14:textFill>
                  <w14:solidFill>
                    <w14:schemeClr w14:val="tx1"/>
                  </w14:solidFill>
                </w14:textFill>
              </w:rPr>
              <w:t>需逐页</w:t>
            </w:r>
            <w:r>
              <w:rPr>
                <w:rFonts w:hint="eastAsia" w:ascii="宋体" w:hAnsi="宋体" w:eastAsia="宋体" w:cs="宋体"/>
                <w:color w:val="000000" w:themeColor="text1"/>
                <w:kern w:val="2"/>
                <w:sz w:val="24"/>
                <w:szCs w:val="24"/>
                <w14:textFill>
                  <w14:solidFill>
                    <w14:schemeClr w14:val="tx1"/>
                  </w14:solidFill>
                </w14:textFill>
              </w:rPr>
              <w:t>签章</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签章时以签盖法定代表人签章为准。电子化响应文件具体制作教材请</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通过CA证书登录三门峡市公共资源电子化交易系统在右上角“组建下载”中查看。</w:t>
            </w:r>
          </w:p>
          <w:p w14:paraId="494B06E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（二）电子化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文件的格式及上传</w:t>
            </w:r>
          </w:p>
          <w:p w14:paraId="482B5A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所上传的电子化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文件，应是通过中心</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文件制作系统制作的，经过签章和加密后生成的电子版</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文件。上传</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文件格式后缀为SMXTF，上传完后，建议验证CA 锁是否正常。</w:t>
            </w:r>
          </w:p>
          <w:p w14:paraId="7EA7B78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注：</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投报多个标段的，每个标段均要生成独立的电子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w:t>
            </w:r>
          </w:p>
          <w:p w14:paraId="5A4711E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截止时间前成功上传至三门峡市公共资源电子化交易系统。至</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截止时间止，仍未上传成功的电子化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文件将不予接收。</w:t>
            </w:r>
          </w:p>
          <w:p w14:paraId="7957719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注 ：如按照电子化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操作教材制作完成的电子化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文件无法上传的，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 xml:space="preserve">截止时间前尽早的联系中心技术人员，以便有充分的时间进行处理。 </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应充分考虑到处理技术问题和上传数据等工作所需的时间问题，</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文件未在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截止时间前成功上传的，其</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文件不予接收。</w:t>
            </w:r>
          </w:p>
          <w:p w14:paraId="11F0444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技术联系电话：</w:t>
            </w:r>
            <w:r>
              <w:rPr>
                <w:rFonts w:hint="eastAsia" w:ascii="宋体" w:hAnsi="宋体" w:eastAsia="宋体" w:cs="宋体"/>
                <w:color w:val="000000" w:themeColor="text1"/>
                <w:kern w:val="2"/>
                <w:sz w:val="24"/>
                <w:szCs w:val="24"/>
                <w:lang w:val="en-US" w:eastAsia="zh-CN"/>
                <w14:textFill>
                  <w14:solidFill>
                    <w14:schemeClr w14:val="tx1"/>
                  </w14:solidFill>
                </w14:textFill>
              </w:rPr>
              <w:t>400 998 0000</w:t>
            </w:r>
          </w:p>
          <w:p w14:paraId="1657DE6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（四）电子化项目开标、解密、唱标、评标</w:t>
            </w:r>
          </w:p>
          <w:p w14:paraId="18A0B47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1、本项目采用电子化、无纸化进行招标，开标当日，</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无需到开标现场参加开标会议。</w:t>
            </w:r>
          </w:p>
          <w:p w14:paraId="599AE6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应当在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截止时间前，登陆不见面开标大厅选择登陆三门峡市公共资源电子招</w:t>
            </w:r>
            <w:r>
              <w:rPr>
                <w:rFonts w:hint="eastAsia" w:ascii="宋体" w:hAnsi="宋体" w:cs="宋体"/>
                <w:color w:val="000000" w:themeColor="text1"/>
                <w:kern w:val="2"/>
                <w:sz w:val="24"/>
                <w:szCs w:val="24"/>
                <w:lang w:eastAsia="zh-CN"/>
                <w14:textFill>
                  <w14:solidFill>
                    <w14:schemeClr w14:val="tx1"/>
                  </w14:solidFill>
                </w14:textFill>
              </w:rPr>
              <w:t>投标</w:t>
            </w:r>
            <w:r>
              <w:rPr>
                <w:rFonts w:hint="eastAsia" w:ascii="宋体" w:hAnsi="宋体" w:eastAsia="宋体" w:cs="宋体"/>
                <w:color w:val="000000" w:themeColor="text1"/>
                <w:kern w:val="2"/>
                <w:sz w:val="24"/>
                <w:szCs w:val="24"/>
                <w14:textFill>
                  <w14:solidFill>
                    <w14:schemeClr w14:val="tx1"/>
                  </w14:solidFill>
                </w14:textFill>
              </w:rPr>
              <w:t>系统进行登陆http://120.194.249.36:10094/BidOpening/bidopeninghallaction/hall/login）,在线准时参加开标活动并进行</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文件解密等。每位</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的解密时间为开标时间起30分钟内完成。未按时解密的其</w:t>
            </w:r>
            <w:r>
              <w:rPr>
                <w:rFonts w:hint="eastAsia" w:ascii="宋体" w:hAnsi="宋体" w:cs="宋体"/>
                <w:color w:val="000000" w:themeColor="text1"/>
                <w:kern w:val="2"/>
                <w:sz w:val="24"/>
                <w:szCs w:val="24"/>
                <w:lang w:eastAsia="zh-CN"/>
                <w14:textFill>
                  <w14:solidFill>
                    <w14:schemeClr w14:val="tx1"/>
                  </w14:solidFill>
                </w14:textFill>
              </w:rPr>
              <w:t>响应文件</w:t>
            </w:r>
            <w:r>
              <w:rPr>
                <w:rFonts w:hint="eastAsia" w:ascii="宋体" w:hAnsi="宋体" w:eastAsia="宋体" w:cs="宋体"/>
                <w:color w:val="000000" w:themeColor="text1"/>
                <w:kern w:val="2"/>
                <w:sz w:val="24"/>
                <w:szCs w:val="24"/>
                <w14:textFill>
                  <w14:solidFill>
                    <w14:schemeClr w14:val="tx1"/>
                  </w14:solidFill>
                </w14:textFill>
              </w:rPr>
              <w:t>将被否决。因</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原因未能解密、解密失败或解密超时的将被拒绝。</w:t>
            </w:r>
          </w:p>
          <w:p w14:paraId="6327D37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文件解密异常的处理</w:t>
            </w:r>
          </w:p>
          <w:p w14:paraId="26F484A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如出现</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的电子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文件无法解密的情况，</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应及时致电中介服务机构说明。</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文件解密异常，按以下步骤进行处理：</w:t>
            </w:r>
          </w:p>
          <w:p w14:paraId="3774E9E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（1）首先由技术人员进行问题排查。</w:t>
            </w:r>
          </w:p>
          <w:p w14:paraId="7564841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（2）经技术人员排查后，是</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文件自身问题导致</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文件无法解密的，该</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文件将不予接收、解密和唱标。开标会议继续进行。</w:t>
            </w:r>
          </w:p>
          <w:p w14:paraId="0AFC5E7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（3）经技术人员排查后，如果是电子化交易系统问题造成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文件无法解密的，将由技术人员对问题进行处理。如短时间内问题无法解决的，将由中介服务机构向监督部门申请，经监督部门同意后，暂停开标会议，待问题解决后继续开标。</w:t>
            </w:r>
          </w:p>
          <w:p w14:paraId="01DCEF0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4、待所有</w:t>
            </w:r>
            <w:r>
              <w:rPr>
                <w:rFonts w:hint="eastAsia" w:ascii="宋体" w:hAnsi="宋体" w:cs="宋体"/>
                <w:color w:val="000000" w:themeColor="text1"/>
                <w:kern w:val="2"/>
                <w:sz w:val="24"/>
                <w:szCs w:val="24"/>
                <w:lang w:eastAsia="zh-CN"/>
                <w14:textFill>
                  <w14:solidFill>
                    <w14:schemeClr w14:val="tx1"/>
                  </w14:solidFill>
                </w14:textFill>
              </w:rPr>
              <w:t>响应人响应</w:t>
            </w:r>
            <w:r>
              <w:rPr>
                <w:rFonts w:hint="eastAsia" w:ascii="宋体" w:hAnsi="宋体" w:eastAsia="宋体" w:cs="宋体"/>
                <w:color w:val="000000" w:themeColor="text1"/>
                <w:kern w:val="2"/>
                <w:sz w:val="24"/>
                <w:szCs w:val="24"/>
                <w14:textFill>
                  <w14:solidFill>
                    <w14:schemeClr w14:val="tx1"/>
                  </w14:solidFill>
                </w14:textFill>
              </w:rPr>
              <w:t>文件解密完成后，由中介服务机构操作，对所有已解密</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文件进行唱标。</w:t>
            </w:r>
          </w:p>
          <w:p w14:paraId="24FB139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应保证在开标期间电话、电脑、网络能够正常工作，</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因停电、电脑病毒、网络堵塞等原因，未在规定的解密时间内对</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文件进行解密的，其</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文件不予接收、唱标。</w:t>
            </w:r>
          </w:p>
          <w:p w14:paraId="78DCB8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5、开标时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可登录到交易系统中在开标大厅中点击开标一览表查看自己的报价。如对自己的唱标内容有异议的，应在唱标内容显示后10分钟内向</w:t>
            </w:r>
            <w:r>
              <w:rPr>
                <w:rFonts w:hint="eastAsia" w:ascii="宋体" w:hAnsi="宋体" w:cs="宋体"/>
                <w:color w:val="000000" w:themeColor="text1"/>
                <w:sz w:val="24"/>
                <w14:textFill>
                  <w14:solidFill>
                    <w14:schemeClr w14:val="tx1"/>
                  </w14:solidFill>
                </w14:textFill>
              </w:rPr>
              <w:t>中服务机构通过开标大厅对话框提出质疑。中介服务机构做好书面记录。</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未在规定时间内提出质疑的，视为认可</w:t>
            </w:r>
            <w:r>
              <w:rPr>
                <w:rFonts w:hint="eastAsia" w:ascii="宋体" w:hAnsi="宋体" w:eastAsia="宋体" w:cs="宋体"/>
                <w:color w:val="000000" w:themeColor="text1"/>
                <w:kern w:val="2"/>
                <w:sz w:val="24"/>
                <w:szCs w:val="24"/>
                <w:lang w:eastAsia="zh-CN"/>
                <w14:textFill>
                  <w14:solidFill>
                    <w14:schemeClr w14:val="tx1"/>
                  </w14:solidFill>
                </w14:textFill>
              </w:rPr>
              <w:t>唱标内容。</w:t>
            </w:r>
          </w:p>
          <w:p w14:paraId="2004E211">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CEE569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000000" w:themeColor="text1"/>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7、如评标委员会对需要回</w:t>
            </w:r>
            <w:r>
              <w:rPr>
                <w:rFonts w:hint="eastAsia" w:ascii="宋体" w:hAnsi="宋体" w:cs="宋体"/>
                <w:color w:val="000000" w:themeColor="text1"/>
                <w:sz w:val="24"/>
                <w14:textFill>
                  <w14:solidFill>
                    <w14:schemeClr w14:val="tx1"/>
                  </w14:solidFill>
                </w14:textFill>
              </w:rPr>
              <w:t>复的</w:t>
            </w:r>
            <w:r>
              <w:rPr>
                <w:rFonts w:hint="eastAsia" w:ascii="宋体" w:hAnsi="宋体" w:eastAsia="宋体" w:cs="宋体"/>
                <w:color w:val="000000" w:themeColor="text1"/>
                <w:kern w:val="2"/>
                <w:sz w:val="24"/>
                <w:szCs w:val="24"/>
                <w:lang w:eastAsia="zh-CN"/>
                <w14:textFill>
                  <w14:solidFill>
                    <w14:schemeClr w14:val="tx1"/>
                  </w14:solidFill>
                </w14:textFill>
              </w:rPr>
              <w:t>响应人</w:t>
            </w:r>
            <w:r>
              <w:rPr>
                <w:rFonts w:hint="eastAsia" w:ascii="宋体" w:hAnsi="宋体" w:cs="宋体"/>
                <w:color w:val="000000" w:themeColor="text1"/>
                <w:sz w:val="24"/>
                <w14:textFill>
                  <w14:solidFill>
                    <w14:schemeClr w14:val="tx1"/>
                  </w14:solidFill>
                </w14:textFill>
              </w:rPr>
              <w:t>在规定时间内通过电子化交易系统未收到回复的，视为</w:t>
            </w:r>
            <w:r>
              <w:rPr>
                <w:rFonts w:hint="eastAsia" w:ascii="宋体" w:hAnsi="宋体" w:eastAsia="宋体" w:cs="宋体"/>
                <w:color w:val="000000" w:themeColor="text1"/>
                <w:kern w:val="2"/>
                <w:sz w:val="24"/>
                <w:szCs w:val="24"/>
                <w:lang w:eastAsia="zh-CN"/>
                <w14:textFill>
                  <w14:solidFill>
                    <w14:schemeClr w14:val="tx1"/>
                  </w14:solidFill>
                </w14:textFill>
              </w:rPr>
              <w:t>响应人</w:t>
            </w:r>
            <w:r>
              <w:rPr>
                <w:rFonts w:hint="eastAsia" w:ascii="宋体" w:hAnsi="宋体" w:cs="宋体"/>
                <w:color w:val="000000" w:themeColor="text1"/>
                <w:sz w:val="24"/>
                <w14:textFill>
                  <w14:solidFill>
                    <w14:schemeClr w14:val="tx1"/>
                  </w14:solidFill>
                </w14:textFill>
              </w:rPr>
              <w:t>放弃回复，评标委员会将自行对需要回复的内容进行认定。</w:t>
            </w:r>
          </w:p>
          <w:p w14:paraId="1C3C091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二、 相关证书原件的提交</w:t>
            </w:r>
          </w:p>
          <w:p w14:paraId="7D6BA9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本项目实行资格后审，</w:t>
            </w:r>
            <w:r>
              <w:rPr>
                <w:rFonts w:hint="eastAsia" w:ascii="宋体" w:hAnsi="宋体" w:cs="宋体"/>
                <w:color w:val="000000" w:themeColor="text1"/>
                <w:kern w:val="2"/>
                <w:sz w:val="24"/>
                <w:szCs w:val="24"/>
                <w:lang w:eastAsia="zh-CN"/>
                <w14:textFill>
                  <w14:solidFill>
                    <w14:schemeClr w14:val="tx1"/>
                  </w14:solidFill>
                </w14:textFill>
              </w:rPr>
              <w:t>磋商</w:t>
            </w:r>
            <w:r>
              <w:rPr>
                <w:rFonts w:hint="eastAsia" w:ascii="宋体" w:hAnsi="宋体" w:eastAsia="宋体" w:cs="宋体"/>
                <w:color w:val="000000" w:themeColor="text1"/>
                <w:kern w:val="2"/>
                <w:sz w:val="24"/>
                <w:szCs w:val="24"/>
                <w14:textFill>
                  <w14:solidFill>
                    <w14:schemeClr w14:val="tx1"/>
                  </w14:solidFill>
                </w14:textFill>
              </w:rPr>
              <w:t>文件中要求</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提交资质、业绩、荣誉及单位人员等相关资料原件的，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需将原件扫描件制作到电子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文件中，其上传资料真实性由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自行承担，同时，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要完善主体库。</w:t>
            </w:r>
            <w:r>
              <w:rPr>
                <w:rFonts w:hint="eastAsia" w:ascii="宋体" w:hAnsi="宋体" w:cs="宋体"/>
                <w:color w:val="000000" w:themeColor="text1"/>
                <w:kern w:val="2"/>
                <w:sz w:val="24"/>
                <w:szCs w:val="24"/>
                <w:lang w:eastAsia="zh-CN"/>
                <w14:textFill>
                  <w14:solidFill>
                    <w14:schemeClr w14:val="tx1"/>
                  </w14:solidFill>
                </w14:textFill>
              </w:rPr>
              <w:t>磋商小组</w:t>
            </w:r>
            <w:r>
              <w:rPr>
                <w:rFonts w:hint="eastAsia" w:ascii="宋体" w:hAnsi="宋体" w:eastAsia="宋体" w:cs="宋体"/>
                <w:color w:val="000000" w:themeColor="text1"/>
                <w:kern w:val="2"/>
                <w:sz w:val="24"/>
                <w:szCs w:val="24"/>
                <w14:textFill>
                  <w14:solidFill>
                    <w14:schemeClr w14:val="tx1"/>
                  </w14:solidFill>
                </w14:textFill>
              </w:rPr>
              <w:t>对原件的核验工作按以下条款进行：</w:t>
            </w:r>
          </w:p>
          <w:p w14:paraId="5CCCE489">
            <w:pPr>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评标时，评委先查阅</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文件中是否具有该资料的原件扫描件，其上传资料真实性由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自行承担，同时，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需要完善主体库信息。本项目需要提交的原件扫描件以</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截止时间前在以</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自行上传到</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文件中的相应内容为准。规定时间外上传或更改的信息不作为评标依据。评标时不接受</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所提交的任何原件</w:t>
            </w:r>
            <w:r>
              <w:rPr>
                <w:rFonts w:hint="eastAsia" w:ascii="宋体" w:hAnsi="宋体" w:eastAsia="宋体" w:cs="宋体"/>
                <w:color w:val="000000" w:themeColor="text1"/>
                <w:kern w:val="2"/>
                <w:sz w:val="24"/>
                <w:szCs w:val="24"/>
                <w:lang w:eastAsia="zh-CN"/>
                <w14:textFill>
                  <w14:solidFill>
                    <w14:schemeClr w14:val="tx1"/>
                  </w14:solidFill>
                </w14:textFill>
              </w:rPr>
              <w:t>。</w:t>
            </w:r>
          </w:p>
          <w:p w14:paraId="1128B0F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(二</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需应仔细阅读操作手册，保证上传内容齐全，真实有效，原件扫描件清晰可辨。因</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上传原因导致应得分项而未得分或资格审查不合格等情况的，由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自行承担责任。</w:t>
            </w:r>
          </w:p>
          <w:p w14:paraId="00969D5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提示：本项目为电子化、无纸化交易项目，开标时不再接受任何纸质资料，为保证您能</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标成功，请需仔细阅读以上条款。</w:t>
            </w:r>
          </w:p>
        </w:tc>
      </w:tr>
      <w:bookmarkEnd w:id="8"/>
    </w:tbl>
    <w:p w14:paraId="11C4D229">
      <w:pPr>
        <w:keepNext/>
        <w:keepLines/>
        <w:pageBreakBefore w:val="0"/>
        <w:widowControl w:val="0"/>
        <w:kinsoku/>
        <w:wordWrap/>
        <w:overflowPunct/>
        <w:topLinePunct w:val="0"/>
        <w:bidi w:val="0"/>
        <w:snapToGrid/>
        <w:spacing w:before="0" w:beforeLines="0" w:beforeAutospacing="0" w:after="0" w:afterLines="0" w:afterAutospacing="0" w:line="600" w:lineRule="exact"/>
        <w:ind w:right="0"/>
        <w:textAlignment w:val="auto"/>
        <w:outlineLvl w:val="1"/>
        <w:rPr>
          <w:rFonts w:hint="eastAsia" w:ascii="宋体" w:hAnsi="宋体" w:cs="宋体"/>
          <w:b/>
          <w:sz w:val="28"/>
          <w:szCs w:val="28"/>
        </w:rPr>
      </w:pPr>
      <w:bookmarkStart w:id="16" w:name="_Toc461977414"/>
      <w:bookmarkEnd w:id="16"/>
      <w:bookmarkStart w:id="17" w:name="_Toc12657"/>
    </w:p>
    <w:p w14:paraId="04DBC0F0">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7B174550">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225C81BF">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1472689E">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7978CCE5">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ascii="宋体" w:hAnsi="宋体"/>
          <w:b/>
          <w:sz w:val="28"/>
          <w:szCs w:val="28"/>
        </w:rPr>
      </w:pPr>
      <w:r>
        <w:rPr>
          <w:rFonts w:hint="eastAsia" w:ascii="宋体" w:hAnsi="宋体" w:cs="宋体"/>
          <w:b/>
          <w:sz w:val="28"/>
          <w:szCs w:val="28"/>
        </w:rPr>
        <w:t>一、说明</w:t>
      </w:r>
      <w:bookmarkEnd w:id="17"/>
    </w:p>
    <w:p w14:paraId="4001F3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18" w:name="_Toc19964"/>
      <w:r>
        <w:rPr>
          <w:rFonts w:hint="eastAsia" w:ascii="宋体" w:hAnsi="宋体" w:cs="宋体"/>
          <w:spacing w:val="-3"/>
          <w:sz w:val="28"/>
          <w:szCs w:val="28"/>
        </w:rPr>
        <w:t>1.适用范围</w:t>
      </w:r>
      <w:bookmarkEnd w:id="18"/>
    </w:p>
    <w:p w14:paraId="177E419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本竞争性磋商文件仅适用于竞争性磋商公告中所叙述项目的相关采购。</w:t>
      </w:r>
    </w:p>
    <w:p w14:paraId="6CCE738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19" w:name="_Toc7846"/>
      <w:r>
        <w:rPr>
          <w:rFonts w:hint="eastAsia" w:ascii="宋体" w:hAnsi="宋体" w:cs="宋体"/>
          <w:spacing w:val="-3"/>
          <w:sz w:val="28"/>
          <w:szCs w:val="28"/>
        </w:rPr>
        <w:t>2.定义</w:t>
      </w:r>
      <w:bookmarkEnd w:id="19"/>
    </w:p>
    <w:p w14:paraId="4A4D668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2.1  “采购人”系指本次项目内容的采购单位。</w:t>
      </w:r>
    </w:p>
    <w:p w14:paraId="376A0CD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2.2  “采购代理机构”系指本次采购项目活动组织方。</w:t>
      </w:r>
    </w:p>
    <w:p w14:paraId="6DB40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2.3 “</w:t>
      </w:r>
      <w:r>
        <w:rPr>
          <w:rFonts w:hint="eastAsia" w:ascii="宋体" w:hAnsi="宋体" w:cs="宋体"/>
          <w:spacing w:val="-3"/>
          <w:sz w:val="28"/>
          <w:szCs w:val="28"/>
          <w:lang w:eastAsia="zh-CN"/>
        </w:rPr>
        <w:t>响应人</w:t>
      </w:r>
      <w:r>
        <w:rPr>
          <w:rFonts w:hint="eastAsia" w:ascii="宋体" w:hAnsi="宋体" w:cs="宋体"/>
          <w:spacing w:val="-3"/>
          <w:sz w:val="28"/>
          <w:szCs w:val="28"/>
        </w:rPr>
        <w:t>”系指响应采购、参加磋商竞争的法人或者其他组织。</w:t>
      </w:r>
    </w:p>
    <w:p w14:paraId="7D7D40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2.4 “</w:t>
      </w:r>
      <w:r>
        <w:rPr>
          <w:rFonts w:hint="eastAsia" w:ascii="宋体" w:hAnsi="宋体" w:cs="宋体"/>
          <w:spacing w:val="-3"/>
          <w:sz w:val="28"/>
          <w:szCs w:val="28"/>
          <w:lang w:eastAsia="zh-CN"/>
        </w:rPr>
        <w:t>响应人</w:t>
      </w:r>
      <w:r>
        <w:rPr>
          <w:rFonts w:hint="eastAsia" w:ascii="宋体" w:hAnsi="宋体" w:cs="宋体"/>
          <w:spacing w:val="-3"/>
          <w:sz w:val="28"/>
          <w:szCs w:val="28"/>
        </w:rPr>
        <w:t>代表”系指代表</w:t>
      </w:r>
      <w:r>
        <w:rPr>
          <w:rFonts w:hint="eastAsia" w:ascii="宋体" w:hAnsi="宋体" w:cs="宋体"/>
          <w:spacing w:val="-3"/>
          <w:sz w:val="28"/>
          <w:szCs w:val="28"/>
          <w:lang w:eastAsia="zh-CN"/>
        </w:rPr>
        <w:t>响应人</w:t>
      </w:r>
      <w:r>
        <w:rPr>
          <w:rFonts w:hint="eastAsia" w:ascii="宋体" w:hAnsi="宋体" w:cs="宋体"/>
          <w:spacing w:val="-3"/>
          <w:sz w:val="28"/>
          <w:szCs w:val="28"/>
        </w:rPr>
        <w:t>参加本次磋商活动的</w:t>
      </w:r>
      <w:r>
        <w:rPr>
          <w:rFonts w:hint="eastAsia" w:ascii="宋体" w:hAnsi="宋体" w:cs="宋体"/>
          <w:spacing w:val="-3"/>
          <w:sz w:val="28"/>
          <w:szCs w:val="28"/>
          <w:lang w:eastAsia="zh-CN"/>
        </w:rPr>
        <w:t>响应人</w:t>
      </w:r>
      <w:r>
        <w:rPr>
          <w:rFonts w:hint="eastAsia" w:ascii="宋体" w:hAnsi="宋体" w:cs="宋体"/>
          <w:spacing w:val="-3"/>
          <w:sz w:val="28"/>
          <w:szCs w:val="28"/>
        </w:rPr>
        <w:t>的法定代表人或其委托代理人。</w:t>
      </w:r>
    </w:p>
    <w:p w14:paraId="7072DC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2.5 “服务”系指</w:t>
      </w:r>
      <w:r>
        <w:rPr>
          <w:rFonts w:hint="eastAsia" w:ascii="宋体" w:hAnsi="宋体" w:cs="宋体"/>
          <w:spacing w:val="-3"/>
          <w:sz w:val="28"/>
          <w:szCs w:val="28"/>
          <w:lang w:eastAsia="zh-CN"/>
        </w:rPr>
        <w:t>响应人</w:t>
      </w:r>
      <w:r>
        <w:rPr>
          <w:rFonts w:hint="eastAsia" w:ascii="宋体" w:hAnsi="宋体" w:cs="宋体"/>
          <w:spacing w:val="-3"/>
          <w:sz w:val="28"/>
          <w:szCs w:val="28"/>
        </w:rPr>
        <w:t>按竞争性磋商文件规定提供采购人所要求的一切项目内容。</w:t>
      </w:r>
    </w:p>
    <w:p w14:paraId="3416C1C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2.6 “相关服务”系指竞争性磋商文件规定</w:t>
      </w:r>
      <w:r>
        <w:rPr>
          <w:rFonts w:hint="eastAsia" w:ascii="宋体" w:hAnsi="宋体" w:cs="宋体"/>
          <w:spacing w:val="-3"/>
          <w:sz w:val="28"/>
          <w:szCs w:val="28"/>
          <w:lang w:eastAsia="zh-CN"/>
        </w:rPr>
        <w:t>响应人</w:t>
      </w:r>
      <w:r>
        <w:rPr>
          <w:rFonts w:hint="eastAsia" w:ascii="宋体" w:hAnsi="宋体" w:cs="宋体"/>
          <w:spacing w:val="-3"/>
          <w:sz w:val="28"/>
          <w:szCs w:val="28"/>
        </w:rPr>
        <w:t>须承担的与本次采购项目相关的服务、协调工作以及其他类似的义务。</w:t>
      </w:r>
    </w:p>
    <w:p w14:paraId="7D1D5F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2.7 “竞争性磋商文件有效期”系指本次采购项目递交响应性文件截止之日起至合同签订之日止的期限。成交</w:t>
      </w:r>
      <w:r>
        <w:rPr>
          <w:rFonts w:hint="eastAsia" w:ascii="宋体" w:hAnsi="宋体" w:cs="宋体"/>
          <w:spacing w:val="-3"/>
          <w:sz w:val="28"/>
          <w:szCs w:val="28"/>
          <w:lang w:eastAsia="zh-CN"/>
        </w:rPr>
        <w:t>响应人</w:t>
      </w:r>
      <w:r>
        <w:rPr>
          <w:rFonts w:hint="eastAsia" w:ascii="宋体" w:hAnsi="宋体" w:cs="宋体"/>
          <w:spacing w:val="-3"/>
          <w:sz w:val="28"/>
          <w:szCs w:val="28"/>
        </w:rPr>
        <w:t>的竞争性磋商文件有效期至合同完全履行止。</w:t>
      </w:r>
    </w:p>
    <w:p w14:paraId="74E74F7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2.8磋商范围、计划工期和质量要求</w:t>
      </w:r>
    </w:p>
    <w:p w14:paraId="17084D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2.8.1 磋商范围：见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288977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2.8.2 计划工期：见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016CD4C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2.8.3 质量要求：见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4BA9CA0D">
      <w:pPr>
        <w:pageBreakBefore w:val="0"/>
        <w:kinsoku/>
        <w:wordWrap/>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spacing w:val="-3"/>
          <w:sz w:val="28"/>
          <w:szCs w:val="28"/>
          <w:lang w:eastAsia="zh-CN"/>
        </w:rPr>
      </w:pPr>
      <w:bookmarkStart w:id="20" w:name="_Toc25077"/>
      <w:r>
        <w:rPr>
          <w:rFonts w:hint="eastAsia" w:ascii="宋体" w:hAnsi="宋体" w:cs="宋体"/>
          <w:spacing w:val="-3"/>
          <w:sz w:val="28"/>
          <w:szCs w:val="28"/>
        </w:rPr>
        <w:t>3.资金来</w:t>
      </w:r>
      <w:r>
        <w:rPr>
          <w:rFonts w:hint="eastAsia" w:ascii="宋体" w:hAnsi="宋体" w:cs="宋体"/>
          <w:spacing w:val="-3"/>
          <w:sz w:val="28"/>
          <w:szCs w:val="28"/>
          <w:lang w:eastAsia="zh-CN"/>
        </w:rPr>
        <w:t>源：</w:t>
      </w:r>
      <w:bookmarkEnd w:id="20"/>
      <w:bookmarkStart w:id="21" w:name="_Toc16278"/>
      <w:r>
        <w:rPr>
          <w:rFonts w:hint="eastAsia" w:ascii="宋体" w:hAnsi="宋体" w:cs="宋体"/>
          <w:spacing w:val="-3"/>
          <w:sz w:val="28"/>
          <w:szCs w:val="28"/>
          <w:lang w:val="en-US" w:eastAsia="zh-CN"/>
        </w:rPr>
        <w:t>财政资金，已落实</w:t>
      </w:r>
      <w:r>
        <w:rPr>
          <w:rFonts w:hint="eastAsia" w:ascii="宋体" w:hAnsi="宋体" w:cs="宋体"/>
          <w:spacing w:val="-3"/>
          <w:sz w:val="28"/>
          <w:szCs w:val="28"/>
          <w:lang w:eastAsia="zh-CN"/>
        </w:rPr>
        <w:t>。</w:t>
      </w:r>
    </w:p>
    <w:p w14:paraId="43942C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4.响应人资格要求</w:t>
      </w:r>
    </w:p>
    <w:p w14:paraId="03D145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4.1 响应人应具备承担本工程施工的资质条件、能力见具体详见响应人须知。</w:t>
      </w:r>
    </w:p>
    <w:p w14:paraId="3E6EE98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4.2 响应人不得存在下列情形之一：</w:t>
      </w:r>
    </w:p>
    <w:p w14:paraId="588A34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(l）为采购人不具有独立法人资格的附属机构（单位）；</w:t>
      </w:r>
    </w:p>
    <w:p w14:paraId="41C05D9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(2）为本磋商项目前期准备提供设计或咨询服务，但设计施工总承包的除外；</w:t>
      </w:r>
    </w:p>
    <w:p w14:paraId="31F4C3E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(3）为本磋商项目的监理人；</w:t>
      </w:r>
    </w:p>
    <w:p w14:paraId="6348C2C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(4）为本磋商项目的代建人；</w:t>
      </w:r>
    </w:p>
    <w:p w14:paraId="4BA35C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(5）为本磋商项目提供采购代理服务的；</w:t>
      </w:r>
    </w:p>
    <w:p w14:paraId="0C9C453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(6）与本磋商项目的监理人或代建人或采购代理机构同为一个法定代表人的；</w:t>
      </w:r>
    </w:p>
    <w:p w14:paraId="221252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(7）与本磋商项目的监理人或代建人或采购代理机构相互控股或参股的；</w:t>
      </w:r>
    </w:p>
    <w:p w14:paraId="21EB75C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(8）与本磋商项目的监理人或代建人或采购代理机构相互任职或工作的；</w:t>
      </w:r>
    </w:p>
    <w:p w14:paraId="619ADC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(9）被责令停业的；</w:t>
      </w:r>
    </w:p>
    <w:p w14:paraId="5AF5199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(10）被暂停或取消磋商资格的；</w:t>
      </w:r>
    </w:p>
    <w:p w14:paraId="055FB0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(11）财产被接管或冻结的；</w:t>
      </w:r>
    </w:p>
    <w:p w14:paraId="641B138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(12）在最近三年内有骗取成交或严重违约或重大质量问题的。</w:t>
      </w:r>
    </w:p>
    <w:bookmarkEnd w:id="21"/>
    <w:p w14:paraId="0C828A3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2" w:name="_Toc6584"/>
      <w:r>
        <w:rPr>
          <w:rFonts w:hint="eastAsia" w:ascii="宋体" w:hAnsi="宋体" w:cs="宋体"/>
          <w:spacing w:val="-3"/>
          <w:sz w:val="28"/>
          <w:szCs w:val="28"/>
        </w:rPr>
        <w:t>5.磋商费用</w:t>
      </w:r>
      <w:bookmarkEnd w:id="22"/>
    </w:p>
    <w:p w14:paraId="45B761A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不论磋商结果如何，</w:t>
      </w:r>
      <w:r>
        <w:rPr>
          <w:rFonts w:hint="eastAsia" w:ascii="宋体" w:hAnsi="宋体" w:cs="宋体"/>
          <w:spacing w:val="-3"/>
          <w:sz w:val="28"/>
          <w:szCs w:val="28"/>
          <w:lang w:eastAsia="zh-CN"/>
        </w:rPr>
        <w:t>响应人</w:t>
      </w:r>
      <w:r>
        <w:rPr>
          <w:rFonts w:hint="eastAsia" w:ascii="宋体" w:hAnsi="宋体" w:cs="宋体"/>
          <w:spacing w:val="-3"/>
          <w:sz w:val="28"/>
          <w:szCs w:val="28"/>
        </w:rPr>
        <w:t>均应自行承担所有与磋商有关的全部费用。</w:t>
      </w:r>
    </w:p>
    <w:p w14:paraId="14DBBB5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3" w:name="_Toc13621"/>
      <w:r>
        <w:rPr>
          <w:rFonts w:hint="eastAsia" w:ascii="宋体" w:hAnsi="宋体" w:cs="宋体"/>
          <w:spacing w:val="-3"/>
          <w:sz w:val="28"/>
          <w:szCs w:val="28"/>
        </w:rPr>
        <w:t>6.联合体参加磋商</w:t>
      </w:r>
      <w:bookmarkEnd w:id="23"/>
    </w:p>
    <w:p w14:paraId="0FEC31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6.1 本项目不接受联合体参加磋商。</w:t>
      </w:r>
    </w:p>
    <w:p w14:paraId="17CE1B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4" w:name="_Toc7233"/>
      <w:r>
        <w:rPr>
          <w:rFonts w:hint="eastAsia" w:ascii="宋体" w:hAnsi="宋体" w:cs="宋体"/>
          <w:spacing w:val="-3"/>
          <w:sz w:val="28"/>
          <w:szCs w:val="28"/>
        </w:rPr>
        <w:t>7.转包与分包</w:t>
      </w:r>
      <w:bookmarkEnd w:id="24"/>
    </w:p>
    <w:p w14:paraId="77C33D1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7.1 本项目不允许采取转包方式履行合同。</w:t>
      </w:r>
    </w:p>
    <w:p w14:paraId="673DC87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7.2 本项目不允许采取分包方式履行合同。</w:t>
      </w:r>
    </w:p>
    <w:p w14:paraId="5FC3DD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5" w:name="_Toc21763"/>
      <w:r>
        <w:rPr>
          <w:rFonts w:hint="eastAsia" w:ascii="宋体" w:hAnsi="宋体" w:cs="宋体"/>
          <w:spacing w:val="-3"/>
          <w:sz w:val="28"/>
          <w:szCs w:val="28"/>
        </w:rPr>
        <w:t>8.特别说明：</w:t>
      </w:r>
      <w:bookmarkEnd w:id="25"/>
    </w:p>
    <w:p w14:paraId="6393047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8.1 </w:t>
      </w:r>
      <w:r>
        <w:rPr>
          <w:rFonts w:hint="eastAsia" w:ascii="宋体" w:hAnsi="宋体" w:cs="宋体"/>
          <w:spacing w:val="-3"/>
          <w:sz w:val="28"/>
          <w:szCs w:val="28"/>
          <w:lang w:eastAsia="zh-CN"/>
        </w:rPr>
        <w:t>响应人</w:t>
      </w:r>
      <w:r>
        <w:rPr>
          <w:rFonts w:hint="eastAsia" w:ascii="宋体" w:hAnsi="宋体" w:cs="宋体"/>
          <w:spacing w:val="-3"/>
          <w:sz w:val="28"/>
          <w:szCs w:val="28"/>
        </w:rPr>
        <w:t>参加磋商所使用的资格、信誉、荣誉、业绩与企业认证必须为本法人所拥有。</w:t>
      </w:r>
    </w:p>
    <w:p w14:paraId="498646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8.2 </w:t>
      </w:r>
      <w:r>
        <w:rPr>
          <w:rFonts w:hint="eastAsia" w:ascii="宋体" w:hAnsi="宋体" w:cs="宋体"/>
          <w:spacing w:val="-3"/>
          <w:sz w:val="28"/>
          <w:szCs w:val="28"/>
          <w:lang w:eastAsia="zh-CN"/>
        </w:rPr>
        <w:t>响应人</w:t>
      </w:r>
      <w:r>
        <w:rPr>
          <w:rFonts w:hint="eastAsia" w:ascii="宋体" w:hAnsi="宋体" w:cs="宋体"/>
          <w:spacing w:val="-3"/>
          <w:sz w:val="28"/>
          <w:szCs w:val="28"/>
        </w:rPr>
        <w:t>代表只能接受一个</w:t>
      </w:r>
      <w:r>
        <w:rPr>
          <w:rFonts w:hint="eastAsia" w:ascii="宋体" w:hAnsi="宋体" w:cs="宋体"/>
          <w:spacing w:val="-3"/>
          <w:sz w:val="28"/>
          <w:szCs w:val="28"/>
          <w:lang w:eastAsia="zh-CN"/>
        </w:rPr>
        <w:t>响应人</w:t>
      </w:r>
      <w:r>
        <w:rPr>
          <w:rFonts w:hint="eastAsia" w:ascii="宋体" w:hAnsi="宋体" w:cs="宋体"/>
          <w:spacing w:val="-3"/>
          <w:sz w:val="28"/>
          <w:szCs w:val="28"/>
        </w:rPr>
        <w:t>的委托参加磋商。</w:t>
      </w:r>
    </w:p>
    <w:p w14:paraId="3C1F6BF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8.3 </w:t>
      </w:r>
      <w:r>
        <w:rPr>
          <w:rFonts w:hint="eastAsia" w:ascii="宋体" w:hAnsi="宋体" w:cs="宋体"/>
          <w:spacing w:val="-3"/>
          <w:sz w:val="28"/>
          <w:szCs w:val="28"/>
          <w:lang w:eastAsia="zh-CN"/>
        </w:rPr>
        <w:t>响应人</w:t>
      </w:r>
      <w:r>
        <w:rPr>
          <w:rFonts w:hint="eastAsia" w:ascii="宋体" w:hAnsi="宋体" w:cs="宋体"/>
          <w:spacing w:val="-3"/>
          <w:sz w:val="28"/>
          <w:szCs w:val="28"/>
        </w:rPr>
        <w:t>在磋商活动中提供虚假材料或从事其他违法活动的,其响应无效，由相关部门查处。</w:t>
      </w:r>
    </w:p>
    <w:p w14:paraId="59D345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6" w:name="_Toc20927"/>
      <w:r>
        <w:rPr>
          <w:rFonts w:hint="eastAsia" w:ascii="宋体" w:hAnsi="宋体" w:cs="宋体"/>
          <w:spacing w:val="-3"/>
          <w:sz w:val="28"/>
          <w:szCs w:val="28"/>
        </w:rPr>
        <w:t>9.质疑和投诉</w:t>
      </w:r>
      <w:bookmarkEnd w:id="26"/>
    </w:p>
    <w:p w14:paraId="207D068A">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spacing w:val="-3"/>
          <w:sz w:val="28"/>
          <w:szCs w:val="28"/>
          <w:lang w:val="en-US"/>
        </w:rPr>
      </w:pPr>
      <w:r>
        <w:rPr>
          <w:rFonts w:hint="eastAsia" w:ascii="宋体" w:hAnsi="宋体" w:cs="宋体"/>
          <w:spacing w:val="-3"/>
          <w:sz w:val="28"/>
          <w:szCs w:val="28"/>
        </w:rPr>
        <w:t xml:space="preserve">9.1 </w:t>
      </w:r>
      <w:r>
        <w:rPr>
          <w:rFonts w:hint="eastAsia" w:ascii="宋体" w:hAnsi="宋体" w:eastAsia="宋体" w:cs="宋体"/>
          <w:spacing w:val="-3"/>
          <w:kern w:val="0"/>
          <w:sz w:val="28"/>
          <w:szCs w:val="28"/>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0063E2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A8D5F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7" w:name="_Toc21617"/>
      <w:r>
        <w:rPr>
          <w:rFonts w:hint="eastAsia" w:ascii="宋体" w:hAnsi="宋体" w:cs="宋体"/>
          <w:spacing w:val="-3"/>
          <w:sz w:val="28"/>
          <w:szCs w:val="28"/>
        </w:rPr>
        <w:t>10.</w:t>
      </w:r>
      <w:r>
        <w:rPr>
          <w:rFonts w:hint="eastAsia" w:ascii="宋体" w:hAnsi="宋体" w:cs="宋体"/>
          <w:spacing w:val="-3"/>
          <w:sz w:val="28"/>
          <w:szCs w:val="28"/>
          <w:lang w:eastAsia="zh-CN"/>
        </w:rPr>
        <w:t>响应人</w:t>
      </w:r>
      <w:r>
        <w:rPr>
          <w:rFonts w:hint="eastAsia" w:ascii="宋体" w:hAnsi="宋体" w:cs="宋体"/>
          <w:spacing w:val="-3"/>
          <w:sz w:val="28"/>
          <w:szCs w:val="28"/>
        </w:rPr>
        <w:t>的风险</w:t>
      </w:r>
      <w:bookmarkEnd w:id="27"/>
    </w:p>
    <w:p w14:paraId="6E4E9C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lang w:eastAsia="zh-CN"/>
        </w:rPr>
        <w:t>响应人</w:t>
      </w:r>
      <w:r>
        <w:rPr>
          <w:rFonts w:hint="eastAsia" w:ascii="宋体" w:hAnsi="宋体" w:cs="宋体"/>
          <w:spacing w:val="-3"/>
          <w:sz w:val="28"/>
          <w:szCs w:val="28"/>
        </w:rPr>
        <w:t>没有按照竞争性磋商文件要求提供全部资料，或者</w:t>
      </w:r>
      <w:r>
        <w:rPr>
          <w:rFonts w:hint="eastAsia" w:ascii="宋体" w:hAnsi="宋体" w:cs="宋体"/>
          <w:spacing w:val="-3"/>
          <w:sz w:val="28"/>
          <w:szCs w:val="28"/>
          <w:lang w:eastAsia="zh-CN"/>
        </w:rPr>
        <w:t>响应人</w:t>
      </w:r>
      <w:r>
        <w:rPr>
          <w:rFonts w:hint="eastAsia" w:ascii="宋体" w:hAnsi="宋体" w:cs="宋体"/>
          <w:spacing w:val="-3"/>
          <w:sz w:val="28"/>
          <w:szCs w:val="28"/>
        </w:rPr>
        <w:t>没有对响应性文件在各方面都作出实质性响应是</w:t>
      </w:r>
      <w:r>
        <w:rPr>
          <w:rFonts w:hint="eastAsia" w:ascii="宋体" w:hAnsi="宋体" w:cs="宋体"/>
          <w:spacing w:val="-3"/>
          <w:sz w:val="28"/>
          <w:szCs w:val="28"/>
          <w:lang w:eastAsia="zh-CN"/>
        </w:rPr>
        <w:t>响应人</w:t>
      </w:r>
      <w:r>
        <w:rPr>
          <w:rFonts w:hint="eastAsia" w:ascii="宋体" w:hAnsi="宋体" w:cs="宋体"/>
          <w:spacing w:val="-3"/>
          <w:sz w:val="28"/>
          <w:szCs w:val="28"/>
        </w:rPr>
        <w:t>的风险，并可能导致其响应被拒绝。</w:t>
      </w:r>
    </w:p>
    <w:p w14:paraId="52420D8A">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28" w:name="_Toc461977415"/>
      <w:bookmarkEnd w:id="28"/>
      <w:bookmarkStart w:id="29" w:name="_Toc22484"/>
      <w:r>
        <w:rPr>
          <w:rFonts w:hint="eastAsia" w:ascii="宋体" w:hAnsi="宋体" w:cs="宋体"/>
          <w:b/>
          <w:sz w:val="28"/>
          <w:szCs w:val="28"/>
        </w:rPr>
        <w:t>二、竞争性磋商文件</w:t>
      </w:r>
      <w:bookmarkEnd w:id="29"/>
    </w:p>
    <w:p w14:paraId="39374D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11.竞争性磋商文件的构成。本竞争性磋商文件由以下部分组成：</w:t>
      </w:r>
    </w:p>
    <w:p w14:paraId="2B8DF2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11.1 竞争性磋商公告</w:t>
      </w:r>
    </w:p>
    <w:p w14:paraId="5A1DA8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 xml:space="preserve">11.2 </w:t>
      </w:r>
      <w:r>
        <w:rPr>
          <w:rFonts w:hint="eastAsia" w:ascii="宋体" w:hAnsi="宋体" w:cs="宋体"/>
          <w:spacing w:val="-3"/>
          <w:sz w:val="28"/>
          <w:szCs w:val="28"/>
          <w:lang w:eastAsia="zh-CN"/>
        </w:rPr>
        <w:t>响应人</w:t>
      </w:r>
      <w:r>
        <w:rPr>
          <w:rFonts w:hint="eastAsia" w:ascii="宋体" w:hAnsi="宋体" w:cs="宋体"/>
          <w:spacing w:val="-3"/>
          <w:sz w:val="28"/>
          <w:szCs w:val="28"/>
        </w:rPr>
        <w:t>须知</w:t>
      </w:r>
    </w:p>
    <w:p w14:paraId="7CA9B1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spacing w:val="-3"/>
          <w:sz w:val="28"/>
          <w:szCs w:val="28"/>
          <w:lang w:val="en-US" w:eastAsia="zh-CN"/>
        </w:rPr>
      </w:pPr>
      <w:r>
        <w:rPr>
          <w:rFonts w:hint="eastAsia" w:ascii="宋体" w:hAnsi="宋体" w:cs="宋体"/>
          <w:spacing w:val="-3"/>
          <w:sz w:val="28"/>
          <w:szCs w:val="28"/>
        </w:rPr>
        <w:t xml:space="preserve">11.3 </w:t>
      </w:r>
      <w:r>
        <w:rPr>
          <w:rFonts w:hint="eastAsia" w:ascii="宋体" w:hAnsi="宋体" w:cs="宋体"/>
          <w:spacing w:val="-3"/>
          <w:sz w:val="28"/>
          <w:szCs w:val="28"/>
          <w:lang w:val="en-US" w:eastAsia="zh-CN"/>
        </w:rPr>
        <w:t>工程量清单</w:t>
      </w:r>
    </w:p>
    <w:p w14:paraId="348F05C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spacing w:val="-6"/>
          <w:sz w:val="28"/>
          <w:szCs w:val="28"/>
        </w:rPr>
      </w:pPr>
      <w:r>
        <w:rPr>
          <w:rFonts w:hint="eastAsia" w:ascii="宋体" w:hAnsi="宋体" w:cs="宋体"/>
          <w:spacing w:val="-6"/>
          <w:sz w:val="28"/>
          <w:szCs w:val="28"/>
        </w:rPr>
        <w:t>11.4 合同主要条款</w:t>
      </w:r>
    </w:p>
    <w:p w14:paraId="521C6A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11.5 响应性文件格式</w:t>
      </w:r>
    </w:p>
    <w:p w14:paraId="39BDE3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12.竞争性磋商文件的澄清与修改</w:t>
      </w:r>
    </w:p>
    <w:p w14:paraId="2E70A7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12.1 采购代理机构对已发出的竞争性磋商文件进行必要澄清、修改或补充</w:t>
      </w:r>
      <w:r>
        <w:rPr>
          <w:rFonts w:hint="eastAsia" w:ascii="宋体" w:hAnsi="宋体" w:cs="宋体"/>
          <w:spacing w:val="-6"/>
          <w:sz w:val="28"/>
          <w:szCs w:val="28"/>
        </w:rPr>
        <w:t>的，应当在竞争性磋商文件要求提交响应性文件截止时间</w:t>
      </w:r>
      <w:r>
        <w:rPr>
          <w:rFonts w:hint="eastAsia" w:ascii="宋体" w:hAnsi="宋体" w:cs="宋体"/>
          <w:spacing w:val="-6"/>
          <w:sz w:val="28"/>
          <w:szCs w:val="28"/>
          <w:lang w:val="en-US" w:eastAsia="zh-CN"/>
        </w:rPr>
        <w:t>5</w:t>
      </w:r>
      <w:r>
        <w:rPr>
          <w:rFonts w:hint="eastAsia" w:ascii="宋体" w:hAnsi="宋体" w:cs="宋体"/>
          <w:spacing w:val="-6"/>
          <w:sz w:val="28"/>
          <w:szCs w:val="28"/>
        </w:rPr>
        <w:t>日（如至原定</w:t>
      </w:r>
      <w:r>
        <w:rPr>
          <w:rFonts w:hint="eastAsia" w:ascii="宋体" w:hAnsi="宋体" w:cs="宋体"/>
          <w:spacing w:val="-4"/>
          <w:sz w:val="28"/>
          <w:szCs w:val="28"/>
        </w:rPr>
        <w:t>截止时间不足</w:t>
      </w:r>
      <w:r>
        <w:rPr>
          <w:rFonts w:hint="eastAsia" w:ascii="宋体" w:hAnsi="宋体" w:cs="宋体"/>
          <w:spacing w:val="-4"/>
          <w:sz w:val="28"/>
          <w:szCs w:val="28"/>
          <w:lang w:val="en-US" w:eastAsia="zh-CN"/>
        </w:rPr>
        <w:t>5</w:t>
      </w:r>
      <w:r>
        <w:rPr>
          <w:rFonts w:hint="eastAsia" w:ascii="宋体" w:hAnsi="宋体" w:cs="宋体"/>
          <w:spacing w:val="-4"/>
          <w:sz w:val="28"/>
          <w:szCs w:val="28"/>
        </w:rPr>
        <w:t>日，则需延长磋商开始时间）前，在发布公告的相关媒体上发布更正公告</w:t>
      </w:r>
      <w:r>
        <w:rPr>
          <w:rFonts w:hint="eastAsia" w:ascii="宋体" w:hAnsi="宋体" w:cs="宋体"/>
          <w:spacing w:val="-3"/>
          <w:sz w:val="28"/>
          <w:szCs w:val="28"/>
        </w:rPr>
        <w:t>。竞争性磋商文件公示期间对竞争性磋商文件进行的澄清、修改或补充不受上述限制。</w:t>
      </w:r>
    </w:p>
    <w:p w14:paraId="6D2A77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12.2 竞争性磋商文件澄清、修改或补充的内容为竞争性磋商文件的组成部分。</w:t>
      </w:r>
    </w:p>
    <w:p w14:paraId="615C43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5"/>
          <w:sz w:val="28"/>
          <w:szCs w:val="28"/>
        </w:rPr>
      </w:pPr>
      <w:r>
        <w:rPr>
          <w:rFonts w:hint="eastAsia" w:ascii="宋体" w:hAnsi="宋体" w:cs="宋体"/>
          <w:spacing w:val="-3"/>
          <w:sz w:val="28"/>
          <w:szCs w:val="28"/>
        </w:rPr>
        <w:t>12.3 竞争性磋商文件的澄清、修改或补充都应通过本采购代理机构以法定形式</w:t>
      </w:r>
      <w:r>
        <w:rPr>
          <w:rFonts w:hint="eastAsia" w:ascii="宋体" w:hAnsi="宋体" w:cs="宋体"/>
          <w:spacing w:val="-5"/>
          <w:sz w:val="28"/>
          <w:szCs w:val="28"/>
        </w:rPr>
        <w:t>发布。采购人未通过本采购代理机构对竞争性磋商文件进行的澄清、修改或补充无效，磋商时不予认可。</w:t>
      </w:r>
    </w:p>
    <w:p w14:paraId="65AF5BF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4"/>
          <w:sz w:val="28"/>
          <w:szCs w:val="28"/>
        </w:rPr>
      </w:pPr>
      <w:r>
        <w:rPr>
          <w:rFonts w:hint="eastAsia" w:ascii="宋体" w:hAnsi="宋体" w:cs="宋体"/>
          <w:spacing w:val="-3"/>
          <w:sz w:val="28"/>
          <w:szCs w:val="28"/>
        </w:rPr>
        <w:t>12.4 采购代理机构可以视采购具体情况，延长递交响应性文件截止时间和</w:t>
      </w:r>
      <w:r>
        <w:rPr>
          <w:rFonts w:hint="eastAsia" w:ascii="宋体" w:hAnsi="宋体" w:cs="宋体"/>
          <w:spacing w:val="-4"/>
          <w:sz w:val="28"/>
          <w:szCs w:val="28"/>
        </w:rPr>
        <w:t>开始磋商时间，但至少应当在竞争性磋商文件要求提交响应性文件的截止时间</w:t>
      </w:r>
      <w:r>
        <w:rPr>
          <w:rFonts w:hint="eastAsia" w:ascii="宋体" w:hAnsi="宋体" w:cs="宋体"/>
          <w:spacing w:val="-4"/>
          <w:sz w:val="28"/>
          <w:szCs w:val="28"/>
          <w:lang w:val="en-US" w:eastAsia="zh-CN"/>
        </w:rPr>
        <w:t>5</w:t>
      </w:r>
      <w:r>
        <w:rPr>
          <w:rFonts w:hint="eastAsia" w:ascii="宋体" w:hAnsi="宋体" w:cs="宋体"/>
          <w:spacing w:val="-4"/>
          <w:sz w:val="28"/>
          <w:szCs w:val="28"/>
        </w:rPr>
        <w:t>日前，将变更时间在《</w:t>
      </w:r>
      <w:r>
        <w:rPr>
          <w:rFonts w:hint="eastAsia" w:ascii="宋体" w:hAnsi="宋体" w:cs="宋体"/>
          <w:spacing w:val="-4"/>
          <w:sz w:val="28"/>
          <w:szCs w:val="28"/>
          <w:lang w:val="en-US" w:eastAsia="zh-CN"/>
        </w:rPr>
        <w:t>中国</w:t>
      </w:r>
      <w:r>
        <w:rPr>
          <w:rFonts w:hint="eastAsia" w:ascii="宋体" w:hAnsi="宋体" w:cs="宋体"/>
          <w:spacing w:val="-4"/>
          <w:sz w:val="28"/>
          <w:szCs w:val="28"/>
        </w:rPr>
        <w:t>招标投标公共服务平台》、《河南省政府采购网》、《三门峡市公共资源交易中心网》等相关媒体上发布更正公告。</w:t>
      </w:r>
    </w:p>
    <w:p w14:paraId="40C95E5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0" w:name="_Toc461977416"/>
      <w:bookmarkEnd w:id="30"/>
      <w:bookmarkStart w:id="31" w:name="_Toc2226"/>
      <w:r>
        <w:rPr>
          <w:rFonts w:hint="eastAsia" w:ascii="宋体" w:hAnsi="宋体" w:cs="宋体"/>
          <w:b/>
          <w:sz w:val="28"/>
          <w:szCs w:val="28"/>
        </w:rPr>
        <w:t>三、响应性文件的编制</w:t>
      </w:r>
      <w:bookmarkEnd w:id="31"/>
    </w:p>
    <w:p w14:paraId="6AFEDF9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13.要求</w:t>
      </w:r>
    </w:p>
    <w:p w14:paraId="594A086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13.1</w:t>
      </w:r>
      <w:r>
        <w:rPr>
          <w:rFonts w:hint="eastAsia" w:ascii="宋体" w:hAnsi="宋体" w:cs="宋体"/>
          <w:spacing w:val="-4"/>
          <w:sz w:val="28"/>
          <w:szCs w:val="28"/>
          <w:lang w:eastAsia="zh-CN"/>
        </w:rPr>
        <w:t>响应人</w:t>
      </w:r>
      <w:r>
        <w:rPr>
          <w:rFonts w:hint="eastAsia" w:ascii="宋体" w:hAnsi="宋体" w:cs="宋体"/>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spacing w:val="-4"/>
          <w:sz w:val="28"/>
          <w:szCs w:val="28"/>
          <w:lang w:eastAsia="zh-CN"/>
        </w:rPr>
        <w:t>响应人</w:t>
      </w:r>
      <w:r>
        <w:rPr>
          <w:rFonts w:hint="eastAsia" w:ascii="宋体" w:hAnsi="宋体" w:cs="宋体"/>
          <w:spacing w:val="-4"/>
          <w:sz w:val="28"/>
          <w:szCs w:val="28"/>
        </w:rPr>
        <w:t>对所提供的全部资料的合法性、真实性负责。</w:t>
      </w:r>
    </w:p>
    <w:p w14:paraId="4923EC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14.响应性文件的语言和计量单位</w:t>
      </w:r>
    </w:p>
    <w:p w14:paraId="2A2B9B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14.1 响应性文件以及</w:t>
      </w:r>
      <w:r>
        <w:rPr>
          <w:rFonts w:hint="eastAsia" w:ascii="宋体" w:hAnsi="宋体" w:cs="宋体"/>
          <w:spacing w:val="-4"/>
          <w:sz w:val="28"/>
          <w:szCs w:val="28"/>
          <w:lang w:eastAsia="zh-CN"/>
        </w:rPr>
        <w:t>响应人</w:t>
      </w:r>
      <w:r>
        <w:rPr>
          <w:rFonts w:hint="eastAsia" w:ascii="宋体" w:hAnsi="宋体" w:cs="宋体"/>
          <w:spacing w:val="-4"/>
          <w:sz w:val="28"/>
          <w:szCs w:val="28"/>
        </w:rPr>
        <w:t>与采购、代理机构就有关磋商事宜的所有来往函电均应使用简体中文书写。</w:t>
      </w:r>
    </w:p>
    <w:p w14:paraId="3DE96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14.2 关于计量单位，竞争性磋商文件已有明确规定的，使用竞争性磋商文件规定的计量单位；竞争性磋商文件没有规定的，应采用中华人民共和国法定计量单位。</w:t>
      </w:r>
    </w:p>
    <w:p w14:paraId="25A59FC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15.响应性文件的组成。响应性文件应包括：详见磋商文件</w:t>
      </w:r>
    </w:p>
    <w:p w14:paraId="395CB8E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16.响应性文件有效期</w:t>
      </w:r>
    </w:p>
    <w:p w14:paraId="500FB14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16.1 响应性文件从所规定的递交响应性文件截止期之后开始生效，有效期不足将导致其响应性文件被拒绝。成交</w:t>
      </w:r>
      <w:r>
        <w:rPr>
          <w:rFonts w:hint="eastAsia" w:ascii="宋体" w:hAnsi="宋体" w:cs="宋体"/>
          <w:spacing w:val="-4"/>
          <w:sz w:val="28"/>
          <w:szCs w:val="28"/>
          <w:lang w:eastAsia="zh-CN"/>
        </w:rPr>
        <w:t>响应人</w:t>
      </w:r>
      <w:r>
        <w:rPr>
          <w:rFonts w:hint="eastAsia" w:ascii="宋体" w:hAnsi="宋体" w:cs="宋体"/>
          <w:spacing w:val="-4"/>
          <w:sz w:val="28"/>
          <w:szCs w:val="28"/>
        </w:rPr>
        <w:t>的响应性文件有效期至合同完全履行止。</w:t>
      </w:r>
    </w:p>
    <w:p w14:paraId="242B7B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16.2 特殊情况下采购代理机构可于响应性文件有效期满之前要求</w:t>
      </w:r>
      <w:r>
        <w:rPr>
          <w:rFonts w:hint="eastAsia" w:ascii="宋体" w:hAnsi="宋体" w:cs="宋体"/>
          <w:spacing w:val="-4"/>
          <w:sz w:val="28"/>
          <w:szCs w:val="28"/>
          <w:lang w:eastAsia="zh-CN"/>
        </w:rPr>
        <w:t>响应人</w:t>
      </w:r>
      <w:r>
        <w:rPr>
          <w:rFonts w:hint="eastAsia" w:ascii="宋体" w:hAnsi="宋体" w:cs="宋体"/>
          <w:spacing w:val="-4"/>
          <w:sz w:val="28"/>
          <w:szCs w:val="28"/>
        </w:rPr>
        <w:t>同意延长有效期，</w:t>
      </w:r>
      <w:r>
        <w:rPr>
          <w:rFonts w:hint="eastAsia" w:ascii="宋体" w:hAnsi="宋体" w:cs="宋体"/>
          <w:spacing w:val="-4"/>
          <w:sz w:val="28"/>
          <w:szCs w:val="28"/>
          <w:lang w:eastAsia="zh-CN"/>
        </w:rPr>
        <w:t>响应人</w:t>
      </w:r>
      <w:r>
        <w:rPr>
          <w:rFonts w:hint="eastAsia" w:ascii="宋体" w:hAnsi="宋体" w:cs="宋体"/>
          <w:spacing w:val="-4"/>
          <w:sz w:val="28"/>
          <w:szCs w:val="28"/>
        </w:rPr>
        <w:t>应在采购代理机构规定的期限内予以答复。</w:t>
      </w:r>
    </w:p>
    <w:p w14:paraId="0B7A41B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17.磋商报价</w:t>
      </w:r>
    </w:p>
    <w:p w14:paraId="5B4670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17.1 所有磋商报价均以人民币元为计算单位。</w:t>
      </w:r>
      <w:r>
        <w:rPr>
          <w:rFonts w:hint="eastAsia" w:ascii="宋体" w:hAnsi="宋体" w:cs="宋体"/>
          <w:spacing w:val="-4"/>
          <w:sz w:val="28"/>
          <w:szCs w:val="28"/>
          <w:lang w:eastAsia="zh-CN"/>
        </w:rPr>
        <w:t>响应人</w:t>
      </w:r>
      <w:r>
        <w:rPr>
          <w:rFonts w:hint="eastAsia" w:ascii="宋体" w:hAnsi="宋体" w:cs="宋体"/>
          <w:spacing w:val="-4"/>
          <w:sz w:val="28"/>
          <w:szCs w:val="28"/>
        </w:rPr>
        <w:t>的报价为项目实施所需的人工费、服务费、运输费、税费及完成项目所需其他一切费用。</w:t>
      </w:r>
    </w:p>
    <w:p w14:paraId="60829D1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 xml:space="preserve">17.2 </w:t>
      </w:r>
      <w:r>
        <w:rPr>
          <w:rFonts w:hint="eastAsia" w:ascii="宋体" w:hAnsi="宋体" w:cs="宋体"/>
          <w:spacing w:val="-4"/>
          <w:sz w:val="28"/>
          <w:szCs w:val="28"/>
          <w:lang w:eastAsia="zh-CN"/>
        </w:rPr>
        <w:t>响应人</w:t>
      </w:r>
      <w:r>
        <w:rPr>
          <w:rFonts w:hint="eastAsia" w:ascii="宋体" w:hAnsi="宋体" w:cs="宋体"/>
          <w:spacing w:val="-4"/>
          <w:sz w:val="28"/>
          <w:szCs w:val="28"/>
        </w:rPr>
        <w:t>要按初次报价一览表的内容填写。</w:t>
      </w:r>
    </w:p>
    <w:p w14:paraId="156FD4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17.3本次磋商应以人民币报价，</w:t>
      </w:r>
      <w:r>
        <w:rPr>
          <w:rFonts w:hint="eastAsia" w:ascii="宋体" w:hAnsi="宋体" w:cs="宋体"/>
          <w:spacing w:val="-4"/>
          <w:sz w:val="28"/>
          <w:szCs w:val="28"/>
          <w:lang w:val="en-US" w:eastAsia="zh-CN"/>
        </w:rPr>
        <w:t>各供应商需注意系统内磋商小组发起的</w:t>
      </w:r>
      <w:r>
        <w:rPr>
          <w:rFonts w:hint="eastAsia" w:ascii="宋体" w:hAnsi="宋体" w:cs="宋体"/>
          <w:spacing w:val="-4"/>
          <w:sz w:val="28"/>
          <w:szCs w:val="28"/>
        </w:rPr>
        <w:t>二次报价</w:t>
      </w:r>
      <w:r>
        <w:rPr>
          <w:rFonts w:hint="eastAsia" w:ascii="宋体" w:hAnsi="宋体" w:cs="宋体"/>
          <w:spacing w:val="-4"/>
          <w:sz w:val="28"/>
          <w:szCs w:val="28"/>
          <w:lang w:val="en-US" w:eastAsia="zh-CN"/>
        </w:rPr>
        <w:t>并在规定时间内进行二次报价</w:t>
      </w:r>
      <w:r>
        <w:rPr>
          <w:rFonts w:hint="eastAsia" w:ascii="宋体" w:hAnsi="宋体" w:cs="宋体"/>
          <w:spacing w:val="-4"/>
          <w:sz w:val="28"/>
          <w:szCs w:val="28"/>
          <w:lang w:eastAsia="zh-CN"/>
        </w:rPr>
        <w:t>，</w:t>
      </w:r>
      <w:r>
        <w:rPr>
          <w:rFonts w:hint="eastAsia" w:ascii="宋体" w:hAnsi="宋体" w:cs="宋体"/>
          <w:spacing w:val="-4"/>
          <w:sz w:val="28"/>
          <w:szCs w:val="28"/>
          <w:lang w:val="en-US" w:eastAsia="zh-CN"/>
        </w:rPr>
        <w:t>评标过程如有相关答疑澄清，各供应商需注意并及时回复，未在规定时间内进行二次报价及相关澄清回复的按自动放弃处理</w:t>
      </w:r>
      <w:r>
        <w:rPr>
          <w:rFonts w:hint="eastAsia" w:ascii="宋体" w:hAnsi="宋体" w:cs="宋体"/>
          <w:spacing w:val="-4"/>
          <w:sz w:val="28"/>
          <w:szCs w:val="28"/>
        </w:rPr>
        <w:t>。</w:t>
      </w:r>
    </w:p>
    <w:p w14:paraId="53C2205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18.磋商保证金</w:t>
      </w:r>
    </w:p>
    <w:p w14:paraId="013CFA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rPr>
        <w:t>18.1按照《河南省财政厅关于优化政府采购营商环境有关问题的通知》（豫财购[2019]4号文）的要求本项目不再收取</w:t>
      </w:r>
      <w:r>
        <w:rPr>
          <w:rFonts w:hint="eastAsia" w:ascii="宋体" w:hAnsi="宋体" w:cs="宋体"/>
          <w:spacing w:val="-4"/>
          <w:sz w:val="28"/>
          <w:szCs w:val="28"/>
          <w:lang w:eastAsia="zh-CN"/>
        </w:rPr>
        <w:t>磋商</w:t>
      </w:r>
      <w:r>
        <w:rPr>
          <w:rFonts w:hint="eastAsia" w:ascii="宋体" w:hAnsi="宋体" w:cs="宋体"/>
          <w:spacing w:val="-4"/>
          <w:sz w:val="28"/>
          <w:szCs w:val="28"/>
        </w:rPr>
        <w:t>保证金</w:t>
      </w:r>
      <w:r>
        <w:rPr>
          <w:rFonts w:hint="eastAsia" w:ascii="宋体" w:hAnsi="宋体" w:cs="宋体"/>
          <w:spacing w:val="-4"/>
          <w:sz w:val="28"/>
          <w:szCs w:val="28"/>
          <w:lang w:eastAsia="zh-CN"/>
        </w:rPr>
        <w:t>。</w:t>
      </w:r>
    </w:p>
    <w:p w14:paraId="7AACAE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19. 响应性文件的签署</w:t>
      </w:r>
    </w:p>
    <w:p w14:paraId="0E0732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lang w:eastAsia="zh-CN"/>
        </w:rPr>
      </w:pPr>
      <w:r>
        <w:rPr>
          <w:rFonts w:hint="eastAsia" w:ascii="宋体" w:hAnsi="宋体" w:cs="宋体"/>
          <w:spacing w:val="-4"/>
          <w:sz w:val="28"/>
          <w:szCs w:val="28"/>
        </w:rPr>
        <w:t xml:space="preserve">19.1 </w:t>
      </w:r>
      <w:r>
        <w:rPr>
          <w:rFonts w:hint="eastAsia" w:ascii="宋体" w:hAnsi="宋体" w:cs="宋体"/>
          <w:spacing w:val="-4"/>
          <w:sz w:val="28"/>
          <w:szCs w:val="28"/>
          <w:lang w:eastAsia="zh-CN"/>
        </w:rPr>
        <w:t>响应人</w:t>
      </w:r>
      <w:r>
        <w:rPr>
          <w:rFonts w:hint="eastAsia" w:ascii="宋体" w:hAnsi="宋体" w:cs="宋体"/>
          <w:spacing w:val="-4"/>
          <w:sz w:val="28"/>
          <w:szCs w:val="28"/>
        </w:rPr>
        <w:t>应按</w:t>
      </w:r>
      <w:r>
        <w:rPr>
          <w:rFonts w:hint="eastAsia" w:ascii="宋体" w:hAnsi="宋体" w:cs="宋体"/>
          <w:spacing w:val="-4"/>
          <w:sz w:val="28"/>
          <w:szCs w:val="28"/>
          <w:lang w:val="en-US" w:eastAsia="zh-CN"/>
        </w:rPr>
        <w:t>响应人前附表中要求</w:t>
      </w:r>
      <w:r>
        <w:rPr>
          <w:rFonts w:hint="eastAsia" w:ascii="宋体" w:hAnsi="宋体" w:cs="宋体"/>
          <w:spacing w:val="-4"/>
          <w:sz w:val="28"/>
          <w:szCs w:val="28"/>
        </w:rPr>
        <w:t>签署。响应性文件内容不完整、编排混乱导致被误读、漏读或者查找不到相关内容的，由</w:t>
      </w:r>
      <w:r>
        <w:rPr>
          <w:rFonts w:hint="eastAsia" w:ascii="宋体" w:hAnsi="宋体" w:cs="宋体"/>
          <w:spacing w:val="-4"/>
          <w:sz w:val="28"/>
          <w:szCs w:val="28"/>
          <w:lang w:eastAsia="zh-CN"/>
        </w:rPr>
        <w:t>响应人</w:t>
      </w:r>
      <w:r>
        <w:rPr>
          <w:rFonts w:hint="eastAsia" w:ascii="宋体" w:hAnsi="宋体" w:cs="宋体"/>
          <w:spacing w:val="-4"/>
          <w:sz w:val="28"/>
          <w:szCs w:val="28"/>
        </w:rPr>
        <w:t>负责</w:t>
      </w:r>
      <w:r>
        <w:rPr>
          <w:rFonts w:hint="eastAsia" w:ascii="宋体" w:hAnsi="宋体" w:cs="宋体"/>
          <w:spacing w:val="-4"/>
          <w:sz w:val="28"/>
          <w:szCs w:val="28"/>
          <w:lang w:eastAsia="zh-CN"/>
        </w:rPr>
        <w:t>。</w:t>
      </w:r>
    </w:p>
    <w:p w14:paraId="5A3B57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000000" w:themeColor="text1"/>
          <w:spacing w:val="-4"/>
          <w:sz w:val="28"/>
          <w:szCs w:val="28"/>
          <w:lang w:val="en-US" w:eastAsia="zh-CN"/>
          <w14:textFill>
            <w14:solidFill>
              <w14:schemeClr w14:val="tx1"/>
            </w14:solidFill>
          </w14:textFill>
        </w:rPr>
      </w:pPr>
      <w:bookmarkStart w:id="32" w:name="_Toc27830"/>
      <w:r>
        <w:rPr>
          <w:rFonts w:hint="eastAsia" w:ascii="宋体" w:hAnsi="宋体" w:cs="宋体"/>
          <w:color w:val="000000" w:themeColor="text1"/>
          <w:spacing w:val="-4"/>
          <w:sz w:val="28"/>
          <w:szCs w:val="28"/>
          <w:lang w:val="en-US" w:eastAsia="zh-CN"/>
          <w14:textFill>
            <w14:solidFill>
              <w14:schemeClr w14:val="tx1"/>
            </w14:solidFill>
          </w14:textFill>
        </w:rPr>
        <w:t>20.控制价编制说明</w:t>
      </w:r>
    </w:p>
    <w:p w14:paraId="4CE3F40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000000" w:themeColor="text1"/>
          <w:spacing w:val="-4"/>
          <w:sz w:val="28"/>
          <w:szCs w:val="28"/>
          <w:lang w:val="en-US" w:eastAsia="zh-CN"/>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20.1 控制价编制说明</w:t>
      </w:r>
    </w:p>
    <w:p w14:paraId="3424B7C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1、工程概况</w:t>
      </w:r>
    </w:p>
    <w:p w14:paraId="07B23F2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olor w:val="auto"/>
          <w:sz w:val="28"/>
          <w:szCs w:val="28"/>
          <w:lang w:val="en-US" w:eastAsia="zh-CN"/>
        </w:rPr>
      </w:pPr>
      <w:r>
        <w:rPr>
          <w:rFonts w:hint="eastAsia" w:ascii="宋体" w:hAnsi="宋体" w:cs="宋体"/>
          <w:b w:val="0"/>
          <w:bCs/>
          <w:sz w:val="28"/>
          <w:szCs w:val="28"/>
        </w:rPr>
        <w:t>本项</w:t>
      </w:r>
      <w:r>
        <w:rPr>
          <w:rFonts w:hint="eastAsia" w:ascii="宋体" w:hAnsi="宋体" w:cs="宋体"/>
          <w:b w:val="0"/>
          <w:bCs/>
          <w:sz w:val="28"/>
          <w:szCs w:val="28"/>
          <w:lang w:val="en-US" w:eastAsia="zh-CN"/>
        </w:rPr>
        <w:t>目</w:t>
      </w:r>
      <w:r>
        <w:rPr>
          <w:rFonts w:hint="eastAsia" w:ascii="宋体" w:hAnsi="宋体" w:cs="宋体"/>
          <w:b w:val="0"/>
          <w:bCs/>
          <w:sz w:val="28"/>
          <w:szCs w:val="28"/>
        </w:rPr>
        <w:t>为</w:t>
      </w:r>
      <w:r>
        <w:rPr>
          <w:rFonts w:hint="eastAsia" w:ascii="宋体" w:hAnsi="宋体" w:cs="宋体"/>
          <w:b w:val="0"/>
          <w:bCs/>
          <w:sz w:val="28"/>
          <w:szCs w:val="28"/>
          <w:lang w:eastAsia="zh-CN"/>
        </w:rPr>
        <w:t>范里镇涧底村便民服务中心项目</w:t>
      </w:r>
      <w:r>
        <w:rPr>
          <w:rFonts w:hint="eastAsia" w:ascii="宋体" w:hAnsi="宋体" w:cs="宋体"/>
          <w:b w:val="0"/>
          <w:bCs/>
          <w:sz w:val="28"/>
          <w:szCs w:val="28"/>
        </w:rPr>
        <w:t>。</w:t>
      </w:r>
      <w:r>
        <w:rPr>
          <w:rFonts w:hint="eastAsia" w:ascii="宋体" w:hAnsi="宋体"/>
          <w:color w:val="auto"/>
          <w:sz w:val="28"/>
          <w:szCs w:val="28"/>
          <w:lang w:val="en-US" w:eastAsia="zh-CN"/>
        </w:rPr>
        <w:t>本项目</w:t>
      </w:r>
      <w:r>
        <w:rPr>
          <w:rFonts w:hint="eastAsia" w:ascii="宋体" w:hAnsi="宋体" w:eastAsia="宋体"/>
          <w:color w:val="auto"/>
          <w:sz w:val="28"/>
          <w:szCs w:val="28"/>
          <w:lang w:val="en-US" w:eastAsia="zh-CN"/>
        </w:rPr>
        <w:t>包括新建村室，建筑层数</w:t>
      </w:r>
      <w:r>
        <w:rPr>
          <w:rFonts w:hint="eastAsia" w:ascii="宋体" w:hAnsi="宋体"/>
          <w:color w:val="auto"/>
          <w:sz w:val="28"/>
          <w:szCs w:val="28"/>
          <w:lang w:val="en-US" w:eastAsia="zh-CN"/>
        </w:rPr>
        <w:t>与</w:t>
      </w:r>
      <w:r>
        <w:rPr>
          <w:rFonts w:hint="eastAsia" w:ascii="宋体" w:hAnsi="宋体" w:eastAsia="宋体"/>
          <w:color w:val="auto"/>
          <w:sz w:val="28"/>
          <w:szCs w:val="28"/>
          <w:lang w:val="en-US" w:eastAsia="zh-CN"/>
        </w:rPr>
        <w:t>高度：地上两</w:t>
      </w:r>
      <w:r>
        <w:rPr>
          <w:rFonts w:hint="eastAsia" w:ascii="宋体" w:hAnsi="宋体"/>
          <w:color w:val="auto"/>
          <w:sz w:val="28"/>
          <w:szCs w:val="28"/>
          <w:lang w:val="en-US" w:eastAsia="zh-CN"/>
        </w:rPr>
        <w:t>层</w:t>
      </w:r>
      <w:r>
        <w:rPr>
          <w:rFonts w:hint="eastAsia" w:ascii="宋体" w:hAnsi="宋体" w:eastAsia="宋体"/>
          <w:color w:val="auto"/>
          <w:sz w:val="28"/>
          <w:szCs w:val="28"/>
          <w:lang w:val="en-US" w:eastAsia="zh-CN"/>
        </w:rPr>
        <w:t>建筑，建筑高度7.6m (檐口高度)</w:t>
      </w:r>
    </w:p>
    <w:p w14:paraId="6A36C6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2、编制依据</w:t>
      </w:r>
    </w:p>
    <w:p w14:paraId="555614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(1)《建设工程工程量清单计价规范GB50500-2013》;</w:t>
      </w:r>
    </w:p>
    <w:p w14:paraId="165742C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《河南省房屋建筑与装饰工程预算定额(HA-01-31-2016)》、《河南省通用安装工程预算定额》(HA02-31-2016)、《河南省市政工程预算定额》(HAA1-31-2016)及配套文件;</w:t>
      </w:r>
    </w:p>
    <w:p w14:paraId="27313F3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(3)与建设工程项目有关的图纸、标准、规范、技术资料:</w:t>
      </w:r>
    </w:p>
    <w:p w14:paraId="41A83F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lang w:val="en-US" w:eastAsia="zh-CN"/>
        </w:rPr>
        <w:t>3</w:t>
      </w:r>
      <w:r>
        <w:rPr>
          <w:rFonts w:hint="eastAsia" w:ascii="宋体" w:hAnsi="宋体" w:cs="宋体"/>
          <w:b w:val="0"/>
          <w:bCs/>
          <w:sz w:val="28"/>
          <w:szCs w:val="28"/>
        </w:rPr>
        <w:t>、人工费、机械人工费、管理费指数执行豫建消技【2025】12号文2025年1-6月份价格指数;</w:t>
      </w:r>
    </w:p>
    <w:p w14:paraId="4A1E07D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lang w:val="en-US" w:eastAsia="zh-CN"/>
        </w:rPr>
        <w:t>4</w:t>
      </w:r>
      <w:r>
        <w:rPr>
          <w:rFonts w:hint="eastAsia" w:ascii="宋体" w:hAnsi="宋体" w:cs="宋体"/>
          <w:b w:val="0"/>
          <w:bCs/>
          <w:sz w:val="28"/>
          <w:szCs w:val="28"/>
        </w:rPr>
        <w:t>、材料价格执行《三门峡工程标准造价信息》2025年第4期卢氏县信息价信息价未有的执行周边地区市场价;</w:t>
      </w:r>
    </w:p>
    <w:p w14:paraId="772548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lang w:val="en-US" w:eastAsia="zh-CN"/>
        </w:rPr>
        <w:t>5</w:t>
      </w:r>
      <w:r>
        <w:rPr>
          <w:rFonts w:hint="eastAsia" w:ascii="宋体" w:hAnsi="宋体" w:cs="宋体"/>
          <w:b w:val="0"/>
          <w:bCs/>
          <w:sz w:val="28"/>
          <w:szCs w:val="28"/>
        </w:rPr>
        <w:t>、安全文明施工费、规费按照相关规定计取;</w:t>
      </w:r>
    </w:p>
    <w:p w14:paraId="4681DBE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sz w:val="28"/>
          <w:szCs w:val="28"/>
        </w:rPr>
      </w:pPr>
      <w:r>
        <w:rPr>
          <w:rFonts w:hint="eastAsia" w:ascii="宋体" w:hAnsi="宋体" w:cs="宋体"/>
          <w:b w:val="0"/>
          <w:bCs/>
          <w:sz w:val="28"/>
          <w:szCs w:val="28"/>
          <w:lang w:val="en-US" w:eastAsia="zh-CN"/>
        </w:rPr>
        <w:t>6</w:t>
      </w:r>
      <w:r>
        <w:rPr>
          <w:rFonts w:hint="eastAsia" w:ascii="宋体" w:hAnsi="宋体" w:cs="宋体"/>
          <w:b w:val="0"/>
          <w:bCs/>
          <w:sz w:val="28"/>
          <w:szCs w:val="28"/>
        </w:rPr>
        <w:t>、税金执行财政部、税务总局、海关总署公告2019年第39号文按9%计取</w:t>
      </w:r>
    </w:p>
    <w:p w14:paraId="440BBB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spacing w:val="-4"/>
          <w:sz w:val="28"/>
          <w:szCs w:val="28"/>
        </w:rPr>
      </w:pPr>
      <w:r>
        <w:rPr>
          <w:rFonts w:hint="eastAsia" w:ascii="宋体" w:hAnsi="宋体" w:cs="宋体"/>
          <w:b/>
          <w:sz w:val="28"/>
          <w:szCs w:val="28"/>
        </w:rPr>
        <w:t>四、响应性文件的递交</w:t>
      </w:r>
      <w:bookmarkEnd w:id="32"/>
    </w:p>
    <w:p w14:paraId="12EEF24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21</w:t>
      </w:r>
      <w:r>
        <w:rPr>
          <w:rFonts w:hint="eastAsia" w:ascii="宋体" w:hAnsi="宋体" w:cs="宋体"/>
          <w:spacing w:val="-4"/>
          <w:sz w:val="28"/>
          <w:szCs w:val="28"/>
        </w:rPr>
        <w:t>.响应性文件的递交</w:t>
      </w:r>
    </w:p>
    <w:p w14:paraId="06EC8A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在响应文件截止时间前上传至三门峡市公共资源交易中心系统平台。</w:t>
      </w:r>
    </w:p>
    <w:p w14:paraId="71D26A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22</w:t>
      </w:r>
      <w:r>
        <w:rPr>
          <w:rFonts w:hint="eastAsia" w:ascii="宋体" w:hAnsi="宋体" w:cs="宋体"/>
          <w:spacing w:val="-4"/>
          <w:sz w:val="28"/>
          <w:szCs w:val="28"/>
        </w:rPr>
        <w:t>.响应性文件的修改和撤回</w:t>
      </w:r>
    </w:p>
    <w:p w14:paraId="1CB8B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22</w:t>
      </w:r>
      <w:r>
        <w:rPr>
          <w:rFonts w:hint="eastAsia" w:ascii="宋体" w:hAnsi="宋体" w:cs="宋体"/>
          <w:spacing w:val="-4"/>
          <w:sz w:val="28"/>
          <w:szCs w:val="28"/>
        </w:rPr>
        <w:t>.1</w:t>
      </w:r>
      <w:r>
        <w:rPr>
          <w:rFonts w:hint="eastAsia" w:ascii="宋体" w:hAnsi="宋体" w:cs="宋体"/>
          <w:spacing w:val="-4"/>
          <w:sz w:val="28"/>
          <w:szCs w:val="28"/>
          <w:lang w:eastAsia="zh-CN"/>
        </w:rPr>
        <w:t>响应人</w:t>
      </w:r>
      <w:r>
        <w:rPr>
          <w:rFonts w:hint="eastAsia" w:ascii="宋体" w:hAnsi="宋体" w:cs="宋体"/>
          <w:spacing w:val="-4"/>
          <w:sz w:val="28"/>
          <w:szCs w:val="28"/>
        </w:rPr>
        <w:t>在递交竞争性磋商文件截止时间前，可以对所提交的响应性文件进行补充、修改或者撤回。</w:t>
      </w:r>
    </w:p>
    <w:p w14:paraId="4C96AA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w:t>
      </w:r>
      <w:r>
        <w:rPr>
          <w:rFonts w:hint="eastAsia" w:ascii="宋体" w:hAnsi="宋体" w:cs="宋体"/>
          <w:spacing w:val="-4"/>
          <w:sz w:val="28"/>
          <w:szCs w:val="28"/>
          <w:lang w:eastAsia="zh-CN"/>
        </w:rPr>
        <w:t>响应人</w:t>
      </w:r>
      <w:r>
        <w:rPr>
          <w:rFonts w:hint="eastAsia" w:ascii="宋体" w:hAnsi="宋体" w:cs="宋体"/>
          <w:spacing w:val="-4"/>
          <w:sz w:val="28"/>
          <w:szCs w:val="28"/>
        </w:rPr>
        <w:t>有下列情形之一的，采购人或采购代理机构将拒绝接受其响应性文件：</w:t>
      </w:r>
    </w:p>
    <w:p w14:paraId="5FC3C21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.1 在竞争性磋商文件规定的递交竞争性磋商文件截止时间之后上传竞争性磋商文件的。</w:t>
      </w:r>
    </w:p>
    <w:p w14:paraId="1C2C3C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 2未按竞争性磋商文件</w:t>
      </w:r>
      <w:r>
        <w:rPr>
          <w:rFonts w:hint="eastAsia" w:ascii="宋体" w:hAnsi="宋体" w:cs="宋体"/>
          <w:spacing w:val="-4"/>
          <w:sz w:val="28"/>
          <w:szCs w:val="28"/>
          <w:lang w:eastAsia="zh-CN"/>
        </w:rPr>
        <w:t>要求</w:t>
      </w:r>
      <w:r>
        <w:rPr>
          <w:rFonts w:hint="eastAsia" w:ascii="宋体" w:hAnsi="宋体" w:cs="宋体"/>
          <w:spacing w:val="-4"/>
          <w:sz w:val="28"/>
          <w:szCs w:val="28"/>
        </w:rPr>
        <w:t>参加磋商的。</w:t>
      </w:r>
    </w:p>
    <w:p w14:paraId="04E6F71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3" w:name="_Toc461977418"/>
      <w:bookmarkEnd w:id="33"/>
      <w:bookmarkStart w:id="34" w:name="_Toc9665"/>
      <w:r>
        <w:rPr>
          <w:rFonts w:hint="eastAsia" w:ascii="宋体" w:hAnsi="宋体" w:cs="宋体"/>
          <w:b/>
          <w:sz w:val="28"/>
          <w:szCs w:val="28"/>
        </w:rPr>
        <w:t>五、磋商</w:t>
      </w:r>
      <w:bookmarkEnd w:id="34"/>
    </w:p>
    <w:p w14:paraId="2453B4F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lang w:val="en-US" w:eastAsia="zh-CN"/>
        </w:rPr>
        <w:t>24.</w:t>
      </w:r>
      <w:r>
        <w:rPr>
          <w:rFonts w:hint="eastAsia" w:ascii="宋体" w:hAnsi="宋体" w:cs="宋体"/>
          <w:spacing w:val="-4"/>
          <w:sz w:val="28"/>
          <w:szCs w:val="28"/>
        </w:rPr>
        <w:t>磋商仪式</w:t>
      </w:r>
    </w:p>
    <w:p w14:paraId="4B1DC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sz w:val="28"/>
          <w:szCs w:val="28"/>
          <w:shd w:val="clear" w:color="auto" w:fill="FFFFFF"/>
          <w:lang w:eastAsia="zh-CN"/>
        </w:rPr>
      </w:pPr>
      <w:r>
        <w:rPr>
          <w:rFonts w:hint="eastAsia" w:ascii="宋体" w:hAnsi="宋体" w:cs="宋体"/>
          <w:spacing w:val="-4"/>
          <w:sz w:val="28"/>
          <w:szCs w:val="28"/>
        </w:rPr>
        <w:t>磋商仪式由代理公司主持，竞争性磋商采购人代表、监督代表及有关工作人员参加，本项目为不见面开标项目，所有参与交易活动的</w:t>
      </w:r>
      <w:r>
        <w:rPr>
          <w:rFonts w:hint="eastAsia" w:ascii="宋体" w:hAnsi="宋体" w:cs="宋体"/>
          <w:spacing w:val="-4"/>
          <w:sz w:val="28"/>
          <w:szCs w:val="28"/>
          <w:lang w:eastAsia="zh-CN"/>
        </w:rPr>
        <w:t>响应人</w:t>
      </w:r>
      <w:r>
        <w:rPr>
          <w:rFonts w:hint="eastAsia" w:ascii="宋体" w:hAnsi="宋体" w:cs="宋体"/>
          <w:spacing w:val="-4"/>
          <w:sz w:val="28"/>
          <w:szCs w:val="28"/>
        </w:rPr>
        <w:t>可以不到现场参加开标，</w:t>
      </w:r>
      <w:r>
        <w:rPr>
          <w:rFonts w:hint="eastAsia" w:ascii="宋体" w:hAnsi="宋体" w:cs="宋体"/>
          <w:spacing w:val="-4"/>
          <w:sz w:val="28"/>
          <w:szCs w:val="28"/>
          <w:lang w:eastAsia="zh-CN"/>
        </w:rPr>
        <w:t>响应人</w:t>
      </w:r>
      <w:r>
        <w:rPr>
          <w:rFonts w:hint="eastAsia" w:ascii="宋体" w:hAnsi="宋体" w:cs="宋体"/>
          <w:spacing w:val="-4"/>
          <w:sz w:val="28"/>
          <w:szCs w:val="28"/>
        </w:rPr>
        <w:t>进行远程开标解密工作，每位</w:t>
      </w:r>
      <w:r>
        <w:rPr>
          <w:rFonts w:hint="eastAsia" w:ascii="宋体" w:hAnsi="宋体" w:cs="宋体"/>
          <w:spacing w:val="-4"/>
          <w:sz w:val="28"/>
          <w:szCs w:val="28"/>
          <w:lang w:eastAsia="zh-CN"/>
        </w:rPr>
        <w:t>响应人</w:t>
      </w:r>
      <w:r>
        <w:rPr>
          <w:rFonts w:hint="eastAsia" w:ascii="宋体" w:hAnsi="宋体" w:cs="宋体"/>
          <w:spacing w:val="-4"/>
          <w:sz w:val="28"/>
          <w:szCs w:val="28"/>
        </w:rPr>
        <w:t>的解密时间为开标时间起</w:t>
      </w:r>
      <w:r>
        <w:rPr>
          <w:rFonts w:hint="eastAsia" w:ascii="宋体" w:hAnsi="宋体" w:cs="宋体"/>
          <w:spacing w:val="-4"/>
          <w:sz w:val="28"/>
          <w:szCs w:val="28"/>
          <w:lang w:val="en-US" w:eastAsia="zh-CN"/>
        </w:rPr>
        <w:t>3</w:t>
      </w:r>
      <w:r>
        <w:rPr>
          <w:rFonts w:hint="eastAsia" w:ascii="宋体" w:hAnsi="宋体" w:cs="宋体"/>
          <w:spacing w:val="-4"/>
          <w:sz w:val="28"/>
          <w:szCs w:val="28"/>
        </w:rPr>
        <w:t>0分钟内完成，</w:t>
      </w:r>
      <w:r>
        <w:rPr>
          <w:rFonts w:hint="eastAsia" w:ascii="宋体" w:hAnsi="宋体"/>
          <w:sz w:val="28"/>
          <w:szCs w:val="28"/>
          <w:shd w:val="clear" w:color="auto" w:fill="FFFFFF"/>
        </w:rPr>
        <w:t>因</w:t>
      </w:r>
      <w:r>
        <w:rPr>
          <w:rFonts w:hint="eastAsia" w:ascii="宋体" w:hAnsi="宋体"/>
          <w:sz w:val="28"/>
          <w:szCs w:val="28"/>
          <w:shd w:val="clear" w:color="auto" w:fill="FFFFFF"/>
          <w:lang w:eastAsia="zh-CN"/>
        </w:rPr>
        <w:t>响应人</w:t>
      </w:r>
      <w:r>
        <w:rPr>
          <w:rFonts w:hint="eastAsia" w:ascii="宋体" w:hAnsi="宋体"/>
          <w:sz w:val="28"/>
          <w:szCs w:val="28"/>
          <w:shd w:val="clear" w:color="auto" w:fill="FFFFFF"/>
        </w:rPr>
        <w:t>原因未能解密、解密失败或解密超时的将被拒绝</w:t>
      </w:r>
      <w:r>
        <w:rPr>
          <w:rFonts w:hint="eastAsia" w:ascii="宋体" w:hAnsi="宋体"/>
          <w:sz w:val="28"/>
          <w:szCs w:val="28"/>
          <w:shd w:val="clear" w:color="auto" w:fill="FFFFFF"/>
          <w:lang w:eastAsia="zh-CN"/>
        </w:rPr>
        <w:t>。</w:t>
      </w:r>
    </w:p>
    <w:p w14:paraId="02852F8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25.</w:t>
      </w:r>
      <w:r>
        <w:rPr>
          <w:rFonts w:hint="eastAsia" w:ascii="宋体" w:hAnsi="宋体" w:cs="宋体"/>
          <w:spacing w:val="-4"/>
          <w:sz w:val="28"/>
          <w:szCs w:val="28"/>
        </w:rPr>
        <w:t>磋商小组</w:t>
      </w:r>
      <w:r>
        <w:rPr>
          <w:rFonts w:hint="eastAsia" w:ascii="宋体" w:hAnsi="宋体" w:cs="宋体"/>
          <w:spacing w:val="-4"/>
          <w:sz w:val="28"/>
          <w:szCs w:val="28"/>
        </w:rPr>
        <w:tab/>
      </w:r>
    </w:p>
    <w:p w14:paraId="501E8F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E6F66A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26.</w:t>
      </w:r>
      <w:r>
        <w:rPr>
          <w:rFonts w:hint="eastAsia" w:ascii="宋体" w:hAnsi="宋体" w:cs="宋体"/>
          <w:spacing w:val="-4"/>
          <w:sz w:val="28"/>
          <w:szCs w:val="28"/>
        </w:rPr>
        <w:t>磋商工作纪律及保密</w:t>
      </w:r>
    </w:p>
    <w:p w14:paraId="076F3CE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评审专家应当遵守评审工作纪律，不得泄露评审情况和评审中获悉的商业秘密。</w:t>
      </w:r>
    </w:p>
    <w:p w14:paraId="004807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27.</w:t>
      </w:r>
      <w:r>
        <w:rPr>
          <w:rFonts w:hint="eastAsia" w:ascii="宋体" w:hAnsi="宋体" w:cs="宋体"/>
          <w:spacing w:val="-4"/>
          <w:sz w:val="28"/>
          <w:szCs w:val="28"/>
        </w:rPr>
        <w:t>磋商小组工作原则</w:t>
      </w:r>
    </w:p>
    <w:p w14:paraId="7E710B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spacing w:val="-4"/>
          <w:sz w:val="28"/>
          <w:szCs w:val="28"/>
          <w:lang w:eastAsia="zh-CN"/>
        </w:rPr>
        <w:t>响应人</w:t>
      </w:r>
      <w:r>
        <w:rPr>
          <w:rFonts w:hint="eastAsia" w:ascii="宋体" w:hAnsi="宋体" w:cs="宋体"/>
          <w:spacing w:val="-4"/>
          <w:sz w:val="28"/>
          <w:szCs w:val="28"/>
        </w:rPr>
        <w:t>。</w:t>
      </w:r>
    </w:p>
    <w:p w14:paraId="253B7BE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28.</w:t>
      </w:r>
      <w:r>
        <w:rPr>
          <w:rFonts w:hint="eastAsia" w:ascii="宋体" w:hAnsi="宋体" w:cs="宋体"/>
          <w:spacing w:val="-4"/>
          <w:sz w:val="28"/>
          <w:szCs w:val="28"/>
        </w:rPr>
        <w:t>响应文件审查</w:t>
      </w:r>
    </w:p>
    <w:p w14:paraId="4A8058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磋商小组在对响应文件的有效性、完整性和响应程度进行审查时，可以要求</w:t>
      </w:r>
      <w:r>
        <w:rPr>
          <w:rFonts w:hint="eastAsia" w:ascii="宋体" w:hAnsi="宋体" w:cs="宋体"/>
          <w:spacing w:val="-4"/>
          <w:sz w:val="28"/>
          <w:szCs w:val="28"/>
          <w:lang w:eastAsia="zh-CN"/>
        </w:rPr>
        <w:t>响应人</w:t>
      </w:r>
      <w:r>
        <w:rPr>
          <w:rFonts w:hint="eastAsia" w:ascii="宋体" w:hAnsi="宋体" w:cs="宋体"/>
          <w:spacing w:val="-4"/>
          <w:sz w:val="28"/>
          <w:szCs w:val="28"/>
        </w:rPr>
        <w:t>对响应文件中含义不明确、同类问题表述不一致或者有明显文字和计算错误的内容等作出必要的澄清、说明或者更正。</w:t>
      </w:r>
      <w:r>
        <w:rPr>
          <w:rFonts w:hint="eastAsia" w:ascii="宋体" w:hAnsi="宋体" w:cs="宋体"/>
          <w:spacing w:val="-4"/>
          <w:sz w:val="28"/>
          <w:szCs w:val="28"/>
          <w:lang w:eastAsia="zh-CN"/>
        </w:rPr>
        <w:t>响应人</w:t>
      </w:r>
      <w:r>
        <w:rPr>
          <w:rFonts w:hint="eastAsia" w:ascii="宋体" w:hAnsi="宋体" w:cs="宋体"/>
          <w:spacing w:val="-4"/>
          <w:sz w:val="28"/>
          <w:szCs w:val="28"/>
        </w:rPr>
        <w:t>的澄清、说明或者更正不得超出响应文件的范围或者改变响应文件的实质性内容。</w:t>
      </w:r>
    </w:p>
    <w:p w14:paraId="7B66B50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29.</w:t>
      </w:r>
      <w:r>
        <w:rPr>
          <w:rFonts w:hint="eastAsia" w:ascii="宋体" w:hAnsi="宋体" w:cs="宋体"/>
          <w:spacing w:val="-4"/>
          <w:sz w:val="28"/>
          <w:szCs w:val="28"/>
          <w:lang w:eastAsia="zh-CN"/>
        </w:rPr>
        <w:t>响应人</w:t>
      </w:r>
      <w:r>
        <w:rPr>
          <w:rFonts w:hint="eastAsia" w:ascii="宋体" w:hAnsi="宋体" w:cs="宋体"/>
          <w:spacing w:val="-4"/>
          <w:sz w:val="28"/>
          <w:szCs w:val="28"/>
        </w:rPr>
        <w:t>澄清</w:t>
      </w:r>
    </w:p>
    <w:p w14:paraId="0EC3A2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磋商小组要求</w:t>
      </w:r>
      <w:r>
        <w:rPr>
          <w:rFonts w:hint="eastAsia" w:ascii="宋体" w:hAnsi="宋体" w:cs="宋体"/>
          <w:spacing w:val="-4"/>
          <w:sz w:val="28"/>
          <w:szCs w:val="28"/>
          <w:lang w:eastAsia="zh-CN"/>
        </w:rPr>
        <w:t>响应人</w:t>
      </w:r>
      <w:r>
        <w:rPr>
          <w:rFonts w:hint="eastAsia" w:ascii="宋体" w:hAnsi="宋体" w:cs="宋体"/>
          <w:spacing w:val="-4"/>
          <w:sz w:val="28"/>
          <w:szCs w:val="28"/>
        </w:rPr>
        <w:t>澄清、说明或者更正响应文件将在电子系统作出。</w:t>
      </w:r>
    </w:p>
    <w:p w14:paraId="42D38D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30.</w:t>
      </w:r>
      <w:r>
        <w:rPr>
          <w:rFonts w:hint="eastAsia" w:ascii="宋体" w:hAnsi="宋体" w:cs="宋体"/>
          <w:spacing w:val="-4"/>
          <w:sz w:val="28"/>
          <w:szCs w:val="28"/>
        </w:rPr>
        <w:t>磋商程序、最后报价、综合评分</w:t>
      </w:r>
    </w:p>
    <w:p w14:paraId="44280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在磋商过程中，磋商小组可以根据磋商文件和磋商情况实质性变动采购需求中的技术、服务要求以及合同草案条款，但不得变动磋商文件中的其他内容。</w:t>
      </w:r>
    </w:p>
    <w:p w14:paraId="25C140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磋商文件能够详细列明采购的的技术、服务要求的，磋商结束后，磋商小组将要求所有实质性响应的</w:t>
      </w:r>
      <w:r>
        <w:rPr>
          <w:rFonts w:hint="eastAsia" w:ascii="宋体" w:hAnsi="宋体" w:cs="宋体"/>
          <w:spacing w:val="-4"/>
          <w:sz w:val="28"/>
          <w:szCs w:val="28"/>
          <w:lang w:eastAsia="zh-CN"/>
        </w:rPr>
        <w:t>响应人</w:t>
      </w:r>
      <w:r>
        <w:rPr>
          <w:rFonts w:hint="eastAsia" w:ascii="宋体" w:hAnsi="宋体" w:cs="宋体"/>
          <w:spacing w:val="-4"/>
          <w:sz w:val="28"/>
          <w:szCs w:val="28"/>
        </w:rPr>
        <w:t>在规定时间内提交最后报价。最后报价是</w:t>
      </w:r>
      <w:r>
        <w:rPr>
          <w:rFonts w:hint="eastAsia" w:ascii="宋体" w:hAnsi="宋体" w:cs="宋体"/>
          <w:spacing w:val="-4"/>
          <w:sz w:val="28"/>
          <w:szCs w:val="28"/>
          <w:lang w:eastAsia="zh-CN"/>
        </w:rPr>
        <w:t>响应人</w:t>
      </w:r>
      <w:r>
        <w:rPr>
          <w:rFonts w:hint="eastAsia" w:ascii="宋体" w:hAnsi="宋体" w:cs="宋体"/>
          <w:spacing w:val="-4"/>
          <w:sz w:val="28"/>
          <w:szCs w:val="28"/>
        </w:rPr>
        <w:t>响应文件的有效组成部分。</w:t>
      </w:r>
    </w:p>
    <w:p w14:paraId="28F1E4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已提交响应文件的</w:t>
      </w:r>
      <w:r>
        <w:rPr>
          <w:rFonts w:hint="eastAsia" w:ascii="宋体" w:hAnsi="宋体" w:cs="宋体"/>
          <w:spacing w:val="-4"/>
          <w:sz w:val="28"/>
          <w:szCs w:val="28"/>
          <w:lang w:eastAsia="zh-CN"/>
        </w:rPr>
        <w:t>响应人</w:t>
      </w:r>
      <w:r>
        <w:rPr>
          <w:rFonts w:hint="eastAsia" w:ascii="宋体" w:hAnsi="宋体" w:cs="宋体"/>
          <w:spacing w:val="-4"/>
          <w:sz w:val="28"/>
          <w:szCs w:val="28"/>
        </w:rPr>
        <w:t>，在提交最后报价之前，可以根据情况退出磋商。</w:t>
      </w:r>
    </w:p>
    <w:p w14:paraId="3E62EFA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经磋商确定最终采购需求和提交最后报价的</w:t>
      </w:r>
      <w:r>
        <w:rPr>
          <w:rFonts w:hint="eastAsia" w:ascii="宋体" w:hAnsi="宋体" w:cs="宋体"/>
          <w:spacing w:val="-4"/>
          <w:sz w:val="28"/>
          <w:szCs w:val="28"/>
          <w:lang w:eastAsia="zh-CN"/>
        </w:rPr>
        <w:t>响应人</w:t>
      </w:r>
      <w:r>
        <w:rPr>
          <w:rFonts w:hint="eastAsia" w:ascii="宋体" w:hAnsi="宋体" w:cs="宋体"/>
          <w:spacing w:val="-4"/>
          <w:sz w:val="28"/>
          <w:szCs w:val="28"/>
        </w:rPr>
        <w:t>后，由磋商小组采用综合评分法对提交最后报价的</w:t>
      </w:r>
      <w:r>
        <w:rPr>
          <w:rFonts w:hint="eastAsia" w:ascii="宋体" w:hAnsi="宋体" w:cs="宋体"/>
          <w:spacing w:val="-4"/>
          <w:sz w:val="28"/>
          <w:szCs w:val="28"/>
          <w:lang w:eastAsia="zh-CN"/>
        </w:rPr>
        <w:t>响应人</w:t>
      </w:r>
      <w:r>
        <w:rPr>
          <w:rFonts w:hint="eastAsia" w:ascii="宋体" w:hAnsi="宋体" w:cs="宋体"/>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spacing w:val="-4"/>
          <w:sz w:val="28"/>
          <w:szCs w:val="28"/>
          <w:lang w:eastAsia="zh-CN"/>
        </w:rPr>
        <w:t>响应人</w:t>
      </w:r>
      <w:r>
        <w:rPr>
          <w:rFonts w:hint="eastAsia" w:ascii="宋体" w:hAnsi="宋体" w:cs="宋体"/>
          <w:spacing w:val="-4"/>
          <w:sz w:val="28"/>
          <w:szCs w:val="28"/>
        </w:rPr>
        <w:t>为成交候选</w:t>
      </w:r>
      <w:r>
        <w:rPr>
          <w:rFonts w:hint="eastAsia" w:ascii="宋体" w:hAnsi="宋体" w:cs="宋体"/>
          <w:spacing w:val="-4"/>
          <w:sz w:val="28"/>
          <w:szCs w:val="28"/>
          <w:lang w:eastAsia="zh-CN"/>
        </w:rPr>
        <w:t>响应人</w:t>
      </w:r>
      <w:r>
        <w:rPr>
          <w:rFonts w:hint="eastAsia" w:ascii="宋体" w:hAnsi="宋体" w:cs="宋体"/>
          <w:spacing w:val="-4"/>
          <w:sz w:val="28"/>
          <w:szCs w:val="28"/>
        </w:rPr>
        <w:t>的评审方法。</w:t>
      </w:r>
    </w:p>
    <w:p w14:paraId="0AF0958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评审时，磋商小组各成员独立对每个有效响应的文件进行评价、打分，然后汇总每个</w:t>
      </w:r>
      <w:r>
        <w:rPr>
          <w:rFonts w:hint="eastAsia" w:ascii="宋体" w:hAnsi="宋体" w:cs="宋体"/>
          <w:spacing w:val="-4"/>
          <w:sz w:val="28"/>
          <w:szCs w:val="28"/>
          <w:lang w:eastAsia="zh-CN"/>
        </w:rPr>
        <w:t>响应人</w:t>
      </w:r>
      <w:r>
        <w:rPr>
          <w:rFonts w:hint="eastAsia" w:ascii="宋体" w:hAnsi="宋体" w:cs="宋体"/>
          <w:spacing w:val="-4"/>
          <w:sz w:val="28"/>
          <w:szCs w:val="28"/>
        </w:rPr>
        <w:t>每项评分因素的得分。</w:t>
      </w:r>
    </w:p>
    <w:p w14:paraId="2D75CED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磋商小组应当根据综合评分情况，按照评审得分由高到低顺序推荐3名成交候选</w:t>
      </w:r>
      <w:r>
        <w:rPr>
          <w:rFonts w:hint="eastAsia" w:ascii="宋体" w:hAnsi="宋体" w:cs="宋体"/>
          <w:spacing w:val="-4"/>
          <w:sz w:val="28"/>
          <w:szCs w:val="28"/>
          <w:lang w:eastAsia="zh-CN"/>
        </w:rPr>
        <w:t>响应人</w:t>
      </w:r>
      <w:r>
        <w:rPr>
          <w:rFonts w:hint="eastAsia" w:ascii="宋体" w:hAnsi="宋体" w:cs="宋体"/>
          <w:spacing w:val="-4"/>
          <w:sz w:val="28"/>
          <w:szCs w:val="28"/>
        </w:rPr>
        <w:t>并编写评审报告。评审得分相同的，按照最后报价由低到高的顺序推荐。评审得分且最后报价相同的，按照技术指标优劣顺序推荐。</w:t>
      </w:r>
    </w:p>
    <w:p w14:paraId="797DD89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出现下列情形之一的，将终止竞争性磋商采购活动，发布项目终止公告并说明原因，重新开展采购活动：</w:t>
      </w:r>
    </w:p>
    <w:p w14:paraId="4BAC810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1、不符合法律、法规和竞争性磋商文件中规定的其他实质性要求的；</w:t>
      </w:r>
    </w:p>
    <w:p w14:paraId="0E528E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2、其他法律、法规及本竞争性磋商文件规定的属响应无效的情形。终止竞争性磋商采购活动的条款；</w:t>
      </w:r>
    </w:p>
    <w:p w14:paraId="6435C1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3、因情况变化，不再符合规定的竞争性磋商采购方式适用情形的；出现影响采购公正的违法、违规行为的；</w:t>
      </w:r>
    </w:p>
    <w:p w14:paraId="49E62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rPr>
        <w:t>3</w:t>
      </w:r>
      <w:r>
        <w:rPr>
          <w:rFonts w:hint="eastAsia" w:ascii="宋体" w:hAnsi="宋体" w:cs="宋体"/>
          <w:spacing w:val="-4"/>
          <w:sz w:val="28"/>
          <w:szCs w:val="28"/>
          <w:lang w:val="en-US" w:eastAsia="zh-CN"/>
        </w:rPr>
        <w:t>1.</w:t>
      </w:r>
      <w:r>
        <w:rPr>
          <w:rFonts w:hint="eastAsia" w:ascii="宋体" w:hAnsi="宋体" w:cs="宋体"/>
          <w:spacing w:val="-4"/>
          <w:sz w:val="28"/>
          <w:szCs w:val="28"/>
        </w:rPr>
        <w:t>磋商截止时间结束后参加</w:t>
      </w:r>
      <w:r>
        <w:rPr>
          <w:rFonts w:hint="eastAsia" w:ascii="宋体" w:hAnsi="宋体" w:cs="宋体"/>
          <w:spacing w:val="-4"/>
          <w:sz w:val="28"/>
          <w:szCs w:val="28"/>
          <w:lang w:eastAsia="zh-CN"/>
        </w:rPr>
        <w:t>响应人</w:t>
      </w:r>
      <w:r>
        <w:rPr>
          <w:rFonts w:hint="eastAsia" w:ascii="宋体" w:hAnsi="宋体" w:cs="宋体"/>
          <w:spacing w:val="-4"/>
          <w:sz w:val="28"/>
          <w:szCs w:val="28"/>
        </w:rPr>
        <w:t>不足3家的，</w:t>
      </w:r>
      <w:r>
        <w:rPr>
          <w:rFonts w:hint="eastAsia" w:ascii="宋体" w:hAnsi="宋体" w:cs="宋体"/>
          <w:spacing w:val="-4"/>
          <w:sz w:val="28"/>
          <w:szCs w:val="28"/>
          <w:lang w:eastAsia="zh-CN"/>
        </w:rPr>
        <w:t>应</w:t>
      </w:r>
      <w:r>
        <w:rPr>
          <w:rFonts w:hint="eastAsia" w:ascii="宋体" w:hAnsi="宋体" w:cs="宋体"/>
          <w:spacing w:val="-4"/>
          <w:sz w:val="28"/>
          <w:szCs w:val="28"/>
        </w:rPr>
        <w:t>重新组织采购</w:t>
      </w:r>
      <w:r>
        <w:rPr>
          <w:rFonts w:hint="eastAsia" w:ascii="宋体" w:hAnsi="宋体" w:cs="宋体"/>
          <w:spacing w:val="-4"/>
          <w:sz w:val="28"/>
          <w:szCs w:val="28"/>
          <w:lang w:eastAsia="zh-CN"/>
        </w:rPr>
        <w:t>。</w:t>
      </w:r>
      <w:r>
        <w:rPr>
          <w:rFonts w:hint="eastAsia" w:ascii="宋体" w:hAnsi="宋体" w:cs="宋体"/>
          <w:spacing w:val="-4"/>
          <w:sz w:val="28"/>
          <w:szCs w:val="28"/>
        </w:rPr>
        <w:t>评审期间符合专业条件的</w:t>
      </w:r>
      <w:r>
        <w:rPr>
          <w:rFonts w:hint="eastAsia" w:ascii="宋体" w:hAnsi="宋体" w:cs="宋体"/>
          <w:spacing w:val="-4"/>
          <w:sz w:val="28"/>
          <w:szCs w:val="28"/>
          <w:lang w:eastAsia="zh-CN"/>
        </w:rPr>
        <w:t>响应人</w:t>
      </w:r>
      <w:r>
        <w:rPr>
          <w:rFonts w:hint="eastAsia" w:ascii="宋体" w:hAnsi="宋体" w:cs="宋体"/>
          <w:spacing w:val="-4"/>
          <w:sz w:val="28"/>
          <w:szCs w:val="28"/>
        </w:rPr>
        <w:t>或者对磋商响应文件作出实质响应的</w:t>
      </w:r>
      <w:r>
        <w:rPr>
          <w:rFonts w:hint="eastAsia" w:ascii="宋体" w:hAnsi="宋体" w:cs="宋体"/>
          <w:spacing w:val="-4"/>
          <w:sz w:val="28"/>
          <w:szCs w:val="28"/>
          <w:lang w:eastAsia="zh-CN"/>
        </w:rPr>
        <w:t>响应人</w:t>
      </w:r>
      <w:r>
        <w:rPr>
          <w:rFonts w:hint="eastAsia" w:ascii="宋体" w:hAnsi="宋体" w:cs="宋体"/>
          <w:spacing w:val="-4"/>
          <w:sz w:val="28"/>
          <w:szCs w:val="28"/>
        </w:rPr>
        <w:t>不足3家的，</w:t>
      </w:r>
      <w:r>
        <w:rPr>
          <w:rFonts w:hint="eastAsia" w:ascii="宋体" w:hAnsi="宋体" w:cs="宋体"/>
          <w:sz w:val="28"/>
          <w:szCs w:val="28"/>
        </w:rPr>
        <w:t>应重新组织采购</w:t>
      </w:r>
      <w:r>
        <w:rPr>
          <w:rFonts w:hint="eastAsia" w:ascii="宋体" w:hAnsi="宋体" w:cs="宋体"/>
          <w:sz w:val="28"/>
          <w:szCs w:val="28"/>
          <w:lang w:eastAsia="zh-CN"/>
        </w:rPr>
        <w:t>。</w:t>
      </w:r>
    </w:p>
    <w:p w14:paraId="61513B8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5" w:name="_Toc461977419"/>
      <w:bookmarkEnd w:id="35"/>
      <w:bookmarkStart w:id="36" w:name="_Toc12427"/>
      <w:r>
        <w:rPr>
          <w:rFonts w:hint="eastAsia" w:ascii="宋体" w:hAnsi="宋体" w:cs="宋体"/>
          <w:b/>
          <w:sz w:val="28"/>
          <w:szCs w:val="28"/>
        </w:rPr>
        <w:t>六、确定成交</w:t>
      </w:r>
      <w:bookmarkEnd w:id="36"/>
    </w:p>
    <w:p w14:paraId="73AC44F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32.</w:t>
      </w:r>
      <w:r>
        <w:rPr>
          <w:rFonts w:hint="eastAsia" w:ascii="宋体" w:hAnsi="宋体" w:cs="宋体"/>
          <w:spacing w:val="-4"/>
          <w:sz w:val="28"/>
          <w:szCs w:val="28"/>
        </w:rPr>
        <w:t>评标结束后，采购人和其委托的采购代理机构，在政府采购项目评审结束</w:t>
      </w:r>
      <w:r>
        <w:rPr>
          <w:rFonts w:hint="eastAsia" w:ascii="宋体" w:hAnsi="宋体" w:cs="宋体"/>
          <w:spacing w:val="-4"/>
          <w:sz w:val="28"/>
          <w:szCs w:val="28"/>
          <w:lang w:eastAsia="zh-CN"/>
        </w:rPr>
        <w:t>当</w:t>
      </w:r>
      <w:r>
        <w:rPr>
          <w:rFonts w:hint="eastAsia" w:ascii="宋体" w:hAnsi="宋体" w:cs="宋体"/>
          <w:spacing w:val="-4"/>
          <w:sz w:val="28"/>
          <w:szCs w:val="28"/>
        </w:rPr>
        <w:t>日完成评标报告的报送、中标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的确定、</w:t>
      </w:r>
      <w:r>
        <w:rPr>
          <w:rFonts w:hint="eastAsia" w:ascii="宋体" w:hAnsi="宋体" w:cs="宋体"/>
          <w:spacing w:val="-4"/>
          <w:sz w:val="28"/>
          <w:szCs w:val="28"/>
          <w:lang w:eastAsia="zh-CN"/>
        </w:rPr>
        <w:t>成交</w:t>
      </w:r>
      <w:r>
        <w:rPr>
          <w:rFonts w:hint="eastAsia" w:ascii="宋体" w:hAnsi="宋体" w:cs="宋体"/>
          <w:spacing w:val="-4"/>
          <w:sz w:val="28"/>
          <w:szCs w:val="28"/>
        </w:rPr>
        <w:t>公告的发布、成交通知书发出。成交通知书对采购人和中标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具有同等法律效力。成交通知书发出后，采购人改变中标结果，或者成交</w:t>
      </w:r>
      <w:r>
        <w:rPr>
          <w:rFonts w:hint="eastAsia" w:ascii="宋体" w:hAnsi="宋体" w:cs="宋体"/>
          <w:spacing w:val="-4"/>
          <w:sz w:val="28"/>
          <w:szCs w:val="28"/>
          <w:lang w:eastAsia="zh-CN"/>
        </w:rPr>
        <w:t>响应人</w:t>
      </w:r>
      <w:r>
        <w:rPr>
          <w:rFonts w:hint="eastAsia" w:ascii="宋体" w:hAnsi="宋体" w:cs="宋体"/>
          <w:spacing w:val="-4"/>
          <w:sz w:val="28"/>
          <w:szCs w:val="28"/>
        </w:rPr>
        <w:t>放弃中标，应按相关法律、规章、规范性文件的要求承担相应的法律责任。中标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未按规定交纳服务费、领取成交通知书的视为自动放弃中标。</w:t>
      </w:r>
    </w:p>
    <w:p w14:paraId="77E9CE71">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sz w:val="28"/>
          <w:szCs w:val="28"/>
          <w:lang w:val="en-US" w:eastAsia="zh-CN"/>
        </w:rPr>
      </w:pPr>
      <w:bookmarkStart w:id="37" w:name="_Toc461977420"/>
      <w:bookmarkEnd w:id="37"/>
      <w:bookmarkStart w:id="38" w:name="_Toc32480"/>
      <w:r>
        <w:rPr>
          <w:rFonts w:hint="eastAsia" w:ascii="宋体" w:hAnsi="宋体" w:cs="宋体"/>
          <w:b w:val="0"/>
          <w:bCs/>
          <w:sz w:val="28"/>
          <w:szCs w:val="28"/>
          <w:lang w:val="en-US" w:eastAsia="zh-CN"/>
        </w:rPr>
        <w:t>33.招标代理服务收费参照豫招协[2023]002号河南省招标投标协会关于印发《河南省招标代理服务收费指导意见》规定的收费标准收取中标服务费。</w:t>
      </w:r>
    </w:p>
    <w:p w14:paraId="520DAF67">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河南省招标代理服务费计算标准</w:t>
      </w:r>
    </w:p>
    <w:tbl>
      <w:tblPr>
        <w:tblStyle w:val="21"/>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4B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1951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448B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78AE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AE249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A4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8A95E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C5FA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D1933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965F9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B93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1EEB8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9375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5DD1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A52DE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192A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B1DB7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F4D9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68F5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5D44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3762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C6416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830B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28D2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D69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70B5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DFC6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9D96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0BFA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E318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6DD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ABD63D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88681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89E4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5E7E8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40B4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2EA1632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3C42C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3D43F25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6261B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6E8E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94B7D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ECC1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15E1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7DEC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D8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EA577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2FD8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FAD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2EAF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A90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AEB4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9EE76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7215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A7FF6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106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41874C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874CC0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65E452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4A6802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30671CA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C3E38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506DDB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9FD068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202A0318">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sz w:val="28"/>
          <w:szCs w:val="28"/>
        </w:rPr>
      </w:pPr>
    </w:p>
    <w:p w14:paraId="3C38183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08E1CE2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222B32C1">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44414704">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673179FF">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sz w:val="28"/>
          <w:szCs w:val="28"/>
        </w:rPr>
      </w:pPr>
    </w:p>
    <w:p w14:paraId="7CC46C86">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14C1ACC2">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4115002D">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016B0091">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253DE235">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3076664C">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0B8ECCFB">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38B91D3A">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477EEF64">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7E1DAEDB">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1E76EB2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34312A9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03873A3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199DDBC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2F7D5636">
      <w:pPr>
        <w:pStyle w:val="2"/>
        <w:rPr>
          <w:rFonts w:hint="eastAsia" w:ascii="宋体" w:hAnsi="宋体" w:cs="宋体"/>
          <w:b/>
          <w:sz w:val="28"/>
          <w:szCs w:val="28"/>
        </w:rPr>
      </w:pPr>
    </w:p>
    <w:p w14:paraId="28CAF561">
      <w:pPr>
        <w:pStyle w:val="3"/>
        <w:rPr>
          <w:rFonts w:hint="eastAsia"/>
        </w:rPr>
      </w:pPr>
    </w:p>
    <w:p w14:paraId="68CBC42C">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6D55088F">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ascii="宋体" w:hAnsi="宋体"/>
          <w:b/>
          <w:sz w:val="28"/>
          <w:szCs w:val="28"/>
        </w:rPr>
      </w:pPr>
      <w:r>
        <w:rPr>
          <w:rFonts w:hint="eastAsia" w:ascii="宋体" w:hAnsi="宋体" w:cs="宋体"/>
          <w:b/>
          <w:sz w:val="28"/>
          <w:szCs w:val="28"/>
        </w:rPr>
        <w:t>七、授予合同</w:t>
      </w:r>
      <w:bookmarkEnd w:id="38"/>
    </w:p>
    <w:p w14:paraId="460E94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34.</w:t>
      </w:r>
      <w:r>
        <w:rPr>
          <w:rFonts w:hint="eastAsia" w:ascii="宋体" w:hAnsi="宋体" w:cs="宋体"/>
          <w:spacing w:val="-4"/>
          <w:sz w:val="28"/>
          <w:szCs w:val="28"/>
        </w:rPr>
        <w:t>签订合同</w:t>
      </w:r>
    </w:p>
    <w:p w14:paraId="325A527A">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采购人、成交供应商在成交通知书发出之日发出之日起在</w:t>
      </w:r>
      <w:r>
        <w:rPr>
          <w:rFonts w:hint="eastAsia" w:ascii="宋体" w:hAnsi="宋体" w:cs="宋体"/>
          <w:sz w:val="28"/>
          <w:szCs w:val="28"/>
          <w:lang w:val="en-US" w:eastAsia="zh-CN"/>
        </w:rPr>
        <w:t>1</w:t>
      </w:r>
      <w:r>
        <w:rPr>
          <w:rFonts w:hint="eastAsia" w:ascii="宋体" w:hAnsi="宋体" w:cs="宋体"/>
          <w:sz w:val="28"/>
          <w:szCs w:val="28"/>
        </w:rPr>
        <w:t>个工作日，根据竞争性磋商文件确定的事项和成交供应商响应性文件签订合同。合同签订后</w:t>
      </w:r>
      <w:r>
        <w:rPr>
          <w:rFonts w:hint="eastAsia" w:ascii="宋体" w:hAnsi="宋体" w:cs="宋体"/>
          <w:sz w:val="28"/>
          <w:szCs w:val="28"/>
          <w:lang w:val="en-US" w:eastAsia="zh-CN"/>
        </w:rPr>
        <w:t>2</w:t>
      </w:r>
      <w:r>
        <w:rPr>
          <w:rFonts w:hint="eastAsia" w:ascii="宋体" w:hAnsi="宋体" w:cs="宋体"/>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837B62D">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A2A916">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lang w:val="en-US" w:eastAsia="zh-CN"/>
        </w:rPr>
        <w:t>交候选供应商为成交供应商，也可以重新组织采购。</w:t>
      </w:r>
    </w:p>
    <w:p w14:paraId="406386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spacing w:val="-4"/>
          <w:sz w:val="28"/>
          <w:szCs w:val="28"/>
        </w:rPr>
      </w:pPr>
      <w:r>
        <w:rPr>
          <w:rFonts w:hint="eastAsia" w:ascii="宋体" w:hAnsi="宋体" w:cs="宋体"/>
          <w:sz w:val="28"/>
          <w:szCs w:val="28"/>
          <w:lang w:val="en-US" w:eastAsia="zh-CN"/>
        </w:rPr>
        <w:t>(4)本项目支持河南省政府采购合同融资政策，具体内容详见附件4。</w:t>
      </w:r>
      <w:r>
        <w:rPr>
          <w:rFonts w:hint="eastAsia" w:ascii="宋体" w:hAnsi="宋体" w:cs="宋体"/>
          <w:spacing w:val="-4"/>
          <w:sz w:val="28"/>
          <w:szCs w:val="28"/>
        </w:rPr>
        <w:t xml:space="preserve"> </w:t>
      </w:r>
    </w:p>
    <w:p w14:paraId="7403D9D5">
      <w:pPr>
        <w:widowControl w:val="0"/>
        <w:autoSpaceDE w:val="0"/>
        <w:autoSpaceDN w:val="0"/>
        <w:adjustRightInd w:val="0"/>
        <w:spacing w:beforeAutospacing="0" w:afterAutospacing="0" w:line="600" w:lineRule="exact"/>
        <w:ind w:right="-58" w:firstLine="560" w:firstLineChars="200"/>
        <w:jc w:val="both"/>
        <w:rPr>
          <w:sz w:val="28"/>
          <w:szCs w:val="28"/>
        </w:rPr>
      </w:pPr>
      <w:r>
        <w:rPr>
          <w:rFonts w:hint="eastAsia"/>
          <w:sz w:val="28"/>
          <w:szCs w:val="28"/>
        </w:rPr>
        <w:br w:type="page"/>
      </w:r>
      <w:bookmarkStart w:id="39" w:name="_Toc461977421"/>
      <w:bookmarkEnd w:id="39"/>
    </w:p>
    <w:p w14:paraId="7D7BDE39">
      <w:pPr>
        <w:keepNext/>
        <w:widowControl w:val="0"/>
        <w:spacing w:beforeAutospacing="0" w:afterAutospacing="0" w:line="600" w:lineRule="exact"/>
        <w:ind w:firstLine="3092" w:firstLineChars="1100"/>
        <w:jc w:val="both"/>
        <w:outlineLvl w:val="0"/>
        <w:rPr>
          <w:rFonts w:hint="default" w:ascii="黑体" w:cs="宋体"/>
          <w:b/>
          <w:kern w:val="2"/>
          <w:sz w:val="28"/>
          <w:szCs w:val="28"/>
          <w:lang w:val="en-US"/>
        </w:rPr>
      </w:pPr>
      <w:r>
        <w:rPr>
          <w:rFonts w:hint="eastAsia" w:ascii="黑体" w:cs="宋体"/>
          <w:b/>
          <w:kern w:val="2"/>
          <w:sz w:val="28"/>
          <w:szCs w:val="28"/>
          <w:lang w:val="en-US" w:eastAsia="zh-CN"/>
        </w:rPr>
        <w:t xml:space="preserve">第三章   </w:t>
      </w:r>
      <w:r>
        <w:rPr>
          <w:rFonts w:hint="default" w:ascii="黑体" w:cs="宋体"/>
          <w:b/>
          <w:kern w:val="2"/>
          <w:sz w:val="28"/>
          <w:szCs w:val="28"/>
          <w:lang w:val="en-US"/>
        </w:rPr>
        <w:t>工程量清单</w:t>
      </w:r>
    </w:p>
    <w:p w14:paraId="18DE0929">
      <w:pPr>
        <w:widowControl w:val="0"/>
        <w:autoSpaceDE w:val="0"/>
        <w:autoSpaceDN w:val="0"/>
        <w:adjustRightInd w:val="0"/>
        <w:spacing w:beforeAutospacing="0" w:afterAutospacing="0" w:line="600" w:lineRule="exact"/>
        <w:ind w:right="-58" w:firstLine="544" w:firstLineChars="200"/>
        <w:jc w:val="both"/>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5A11FADE">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lang w:val="en-US" w:eastAsia="zh-CN"/>
        </w:rPr>
      </w:pPr>
    </w:p>
    <w:p w14:paraId="0A4E9C75">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lang w:val="en-US" w:eastAsia="zh-CN"/>
        </w:rPr>
      </w:pPr>
    </w:p>
    <w:p w14:paraId="41980163">
      <w:pPr>
        <w:pStyle w:val="5"/>
        <w:spacing w:beforeAutospacing="0" w:after="0" w:afterLines="0" w:afterAutospacing="0" w:line="600" w:lineRule="exact"/>
        <w:rPr>
          <w:rFonts w:hint="eastAsia" w:ascii="黑体" w:cs="宋体"/>
          <w:b w:val="0"/>
          <w:bCs/>
          <w:kern w:val="2"/>
          <w:sz w:val="28"/>
          <w:szCs w:val="28"/>
          <w:lang w:val="en-US" w:eastAsia="zh-CN"/>
        </w:rPr>
      </w:pPr>
    </w:p>
    <w:p w14:paraId="2374C898">
      <w:pPr>
        <w:pStyle w:val="5"/>
        <w:spacing w:beforeAutospacing="0" w:after="0" w:afterLines="0" w:afterAutospacing="0" w:line="600" w:lineRule="exact"/>
        <w:rPr>
          <w:rFonts w:hint="eastAsia" w:ascii="黑体" w:cs="宋体"/>
          <w:b w:val="0"/>
          <w:bCs/>
          <w:kern w:val="2"/>
          <w:sz w:val="28"/>
          <w:szCs w:val="28"/>
          <w:lang w:val="en-US" w:eastAsia="zh-CN"/>
        </w:rPr>
      </w:pPr>
    </w:p>
    <w:p w14:paraId="74CC0989">
      <w:pPr>
        <w:pStyle w:val="5"/>
        <w:spacing w:beforeAutospacing="0" w:after="0" w:afterLines="0" w:afterAutospacing="0" w:line="600" w:lineRule="exact"/>
        <w:rPr>
          <w:rFonts w:hint="eastAsia" w:ascii="黑体" w:cs="宋体"/>
          <w:b w:val="0"/>
          <w:bCs/>
          <w:kern w:val="2"/>
          <w:sz w:val="28"/>
          <w:szCs w:val="28"/>
          <w:lang w:val="en-US" w:eastAsia="zh-CN"/>
        </w:rPr>
      </w:pPr>
    </w:p>
    <w:p w14:paraId="03F587F7">
      <w:pPr>
        <w:pStyle w:val="5"/>
        <w:spacing w:beforeAutospacing="0" w:after="0" w:afterLines="0" w:afterAutospacing="0" w:line="600" w:lineRule="exact"/>
        <w:rPr>
          <w:rFonts w:hint="eastAsia" w:ascii="黑体" w:cs="宋体"/>
          <w:b w:val="0"/>
          <w:bCs/>
          <w:kern w:val="2"/>
          <w:sz w:val="28"/>
          <w:szCs w:val="28"/>
          <w:lang w:val="en-US" w:eastAsia="zh-CN"/>
        </w:rPr>
      </w:pPr>
    </w:p>
    <w:p w14:paraId="6D2FE61D">
      <w:pPr>
        <w:pStyle w:val="5"/>
        <w:spacing w:beforeAutospacing="0" w:after="0" w:afterLines="0" w:afterAutospacing="0" w:line="600" w:lineRule="exact"/>
        <w:rPr>
          <w:rFonts w:hint="eastAsia" w:ascii="黑体" w:cs="宋体"/>
          <w:b w:val="0"/>
          <w:bCs/>
          <w:kern w:val="2"/>
          <w:sz w:val="28"/>
          <w:szCs w:val="28"/>
          <w:lang w:val="en-US" w:eastAsia="zh-CN"/>
        </w:rPr>
      </w:pPr>
    </w:p>
    <w:p w14:paraId="1F4942D9">
      <w:pPr>
        <w:pStyle w:val="5"/>
        <w:spacing w:beforeAutospacing="0" w:after="0" w:afterLines="0" w:afterAutospacing="0" w:line="600" w:lineRule="exact"/>
        <w:rPr>
          <w:rFonts w:hint="eastAsia" w:ascii="黑体" w:cs="宋体"/>
          <w:b w:val="0"/>
          <w:bCs/>
          <w:kern w:val="2"/>
          <w:sz w:val="28"/>
          <w:szCs w:val="28"/>
          <w:lang w:val="en-US" w:eastAsia="zh-CN"/>
        </w:rPr>
      </w:pPr>
    </w:p>
    <w:p w14:paraId="5352426F">
      <w:pPr>
        <w:pStyle w:val="5"/>
        <w:spacing w:beforeAutospacing="0" w:after="0" w:afterLines="0" w:afterAutospacing="0" w:line="600" w:lineRule="exact"/>
        <w:rPr>
          <w:rFonts w:hint="eastAsia" w:ascii="黑体" w:cs="宋体"/>
          <w:b w:val="0"/>
          <w:bCs/>
          <w:kern w:val="2"/>
          <w:sz w:val="28"/>
          <w:szCs w:val="28"/>
          <w:lang w:val="en-US" w:eastAsia="zh-CN"/>
        </w:rPr>
      </w:pPr>
    </w:p>
    <w:p w14:paraId="51CA250B">
      <w:pPr>
        <w:pStyle w:val="5"/>
        <w:spacing w:beforeAutospacing="0" w:after="0" w:afterLines="0" w:afterAutospacing="0" w:line="600" w:lineRule="exact"/>
        <w:rPr>
          <w:rFonts w:hint="eastAsia" w:ascii="黑体" w:cs="宋体"/>
          <w:b w:val="0"/>
          <w:bCs/>
          <w:kern w:val="2"/>
          <w:sz w:val="28"/>
          <w:szCs w:val="28"/>
          <w:lang w:val="en-US" w:eastAsia="zh-CN"/>
        </w:rPr>
      </w:pPr>
    </w:p>
    <w:p w14:paraId="103EBD33">
      <w:pPr>
        <w:pStyle w:val="5"/>
        <w:spacing w:beforeAutospacing="0" w:after="0" w:afterLines="0" w:afterAutospacing="0" w:line="600" w:lineRule="exact"/>
        <w:rPr>
          <w:rFonts w:hint="eastAsia" w:ascii="黑体" w:cs="宋体"/>
          <w:b w:val="0"/>
          <w:bCs/>
          <w:kern w:val="2"/>
          <w:sz w:val="28"/>
          <w:szCs w:val="28"/>
          <w:lang w:val="en-US" w:eastAsia="zh-CN"/>
        </w:rPr>
      </w:pPr>
    </w:p>
    <w:p w14:paraId="735B7F70">
      <w:pPr>
        <w:pStyle w:val="5"/>
        <w:spacing w:beforeAutospacing="0" w:after="0" w:afterLines="0" w:afterAutospacing="0" w:line="600" w:lineRule="exact"/>
        <w:rPr>
          <w:rFonts w:hint="eastAsia" w:ascii="黑体" w:cs="宋体"/>
          <w:b w:val="0"/>
          <w:bCs/>
          <w:kern w:val="2"/>
          <w:sz w:val="28"/>
          <w:szCs w:val="28"/>
          <w:lang w:val="en-US" w:eastAsia="zh-CN"/>
        </w:rPr>
      </w:pPr>
    </w:p>
    <w:p w14:paraId="48A93876">
      <w:pPr>
        <w:pStyle w:val="5"/>
        <w:spacing w:beforeAutospacing="0" w:after="0" w:afterLines="0" w:afterAutospacing="0" w:line="600" w:lineRule="exact"/>
        <w:rPr>
          <w:rFonts w:hint="eastAsia" w:ascii="黑体" w:cs="宋体"/>
          <w:b w:val="0"/>
          <w:bCs/>
          <w:kern w:val="2"/>
          <w:sz w:val="28"/>
          <w:szCs w:val="28"/>
          <w:lang w:val="en-US" w:eastAsia="zh-CN"/>
        </w:rPr>
      </w:pPr>
    </w:p>
    <w:p w14:paraId="04F7AFA7">
      <w:pPr>
        <w:pStyle w:val="5"/>
        <w:spacing w:beforeAutospacing="0" w:after="0" w:afterLines="0" w:afterAutospacing="0" w:line="600" w:lineRule="exact"/>
        <w:rPr>
          <w:rFonts w:hint="eastAsia" w:ascii="黑体" w:cs="宋体"/>
          <w:b w:val="0"/>
          <w:bCs/>
          <w:kern w:val="2"/>
          <w:sz w:val="28"/>
          <w:szCs w:val="28"/>
          <w:lang w:val="en-US" w:eastAsia="zh-CN"/>
        </w:rPr>
      </w:pPr>
    </w:p>
    <w:p w14:paraId="018813CB">
      <w:pPr>
        <w:spacing w:beforeAutospacing="0" w:afterAutospacing="0" w:line="600" w:lineRule="exact"/>
        <w:rPr>
          <w:rFonts w:hint="eastAsia" w:ascii="黑体" w:cs="宋体"/>
          <w:b w:val="0"/>
          <w:bCs/>
          <w:kern w:val="2"/>
          <w:sz w:val="28"/>
          <w:szCs w:val="28"/>
          <w:lang w:val="en-US" w:eastAsia="zh-CN"/>
        </w:rPr>
      </w:pPr>
    </w:p>
    <w:p w14:paraId="7F951492">
      <w:pPr>
        <w:keepNext/>
        <w:widowControl w:val="0"/>
        <w:spacing w:beforeAutospacing="0" w:afterAutospacing="0" w:line="600" w:lineRule="exact"/>
        <w:jc w:val="both"/>
        <w:outlineLvl w:val="0"/>
        <w:rPr>
          <w:rFonts w:hint="eastAsia" w:ascii="黑体" w:cs="宋体"/>
          <w:b/>
          <w:kern w:val="2"/>
          <w:sz w:val="28"/>
          <w:szCs w:val="28"/>
        </w:rPr>
      </w:pPr>
      <w:bookmarkStart w:id="40" w:name="_Toc7143"/>
    </w:p>
    <w:p w14:paraId="08042953">
      <w:pPr>
        <w:keepNext/>
        <w:widowControl w:val="0"/>
        <w:spacing w:beforeAutospacing="0" w:afterAutospacing="0" w:line="600" w:lineRule="exact"/>
        <w:jc w:val="both"/>
        <w:outlineLvl w:val="0"/>
        <w:rPr>
          <w:rFonts w:hint="eastAsia" w:ascii="黑体" w:cs="宋体"/>
          <w:b/>
          <w:kern w:val="2"/>
          <w:sz w:val="28"/>
          <w:szCs w:val="28"/>
        </w:rPr>
      </w:pPr>
    </w:p>
    <w:p w14:paraId="1310D5DC">
      <w:pPr>
        <w:keepNext/>
        <w:widowControl w:val="0"/>
        <w:numPr>
          <w:ilvl w:val="0"/>
          <w:numId w:val="0"/>
        </w:numPr>
        <w:spacing w:beforeAutospacing="0" w:afterAutospacing="0" w:line="600" w:lineRule="exact"/>
        <w:jc w:val="both"/>
        <w:outlineLvl w:val="0"/>
        <w:rPr>
          <w:rFonts w:hint="eastAsia" w:ascii="黑体" w:hAnsi="Times New Roman" w:eastAsia="宋体" w:cs="宋体"/>
          <w:b/>
          <w:kern w:val="2"/>
          <w:sz w:val="28"/>
          <w:szCs w:val="28"/>
          <w:lang w:val="en-US" w:eastAsia="zh-CN" w:bidi="ar-SA"/>
        </w:rPr>
      </w:pPr>
    </w:p>
    <w:p w14:paraId="5EF3388B">
      <w:pPr>
        <w:keepNext/>
        <w:widowControl w:val="0"/>
        <w:numPr>
          <w:ilvl w:val="0"/>
          <w:numId w:val="0"/>
        </w:numPr>
        <w:spacing w:beforeAutospacing="0" w:afterAutospacing="0" w:line="600" w:lineRule="exact"/>
        <w:ind w:firstLine="2530" w:firstLineChars="900"/>
        <w:jc w:val="both"/>
        <w:outlineLvl w:val="0"/>
        <w:rPr>
          <w:rFonts w:hint="eastAsia" w:ascii="黑体" w:hAnsi="Times New Roman" w:eastAsia="宋体" w:cs="宋体"/>
          <w:b/>
          <w:kern w:val="2"/>
          <w:sz w:val="28"/>
          <w:szCs w:val="28"/>
          <w:lang w:val="en-US" w:eastAsia="zh-CN" w:bidi="ar-SA"/>
        </w:rPr>
      </w:pPr>
    </w:p>
    <w:p w14:paraId="21836746">
      <w:pPr>
        <w:rPr>
          <w:rFonts w:hint="eastAsia" w:ascii="黑体" w:hAnsi="Times New Roman" w:eastAsia="宋体" w:cs="宋体"/>
          <w:b/>
          <w:kern w:val="2"/>
          <w:sz w:val="28"/>
          <w:szCs w:val="28"/>
          <w:lang w:val="en-US" w:eastAsia="zh-CN" w:bidi="ar-SA"/>
        </w:rPr>
      </w:pPr>
    </w:p>
    <w:p w14:paraId="7157BFDA">
      <w:pPr>
        <w:keepNext/>
        <w:widowControl w:val="0"/>
        <w:numPr>
          <w:ilvl w:val="0"/>
          <w:numId w:val="0"/>
        </w:numPr>
        <w:spacing w:beforeAutospacing="0" w:afterAutospacing="0" w:line="600" w:lineRule="exact"/>
        <w:jc w:val="both"/>
        <w:outlineLvl w:val="0"/>
        <w:rPr>
          <w:rFonts w:hint="eastAsia" w:ascii="黑体" w:hAnsi="Times New Roman" w:eastAsia="宋体" w:cs="宋体"/>
          <w:b/>
          <w:kern w:val="2"/>
          <w:sz w:val="28"/>
          <w:szCs w:val="28"/>
          <w:lang w:val="en-US" w:eastAsia="zh-CN" w:bidi="ar-SA"/>
        </w:rPr>
      </w:pPr>
    </w:p>
    <w:p w14:paraId="6A6B7734">
      <w:pPr>
        <w:keepNext/>
        <w:widowControl w:val="0"/>
        <w:numPr>
          <w:ilvl w:val="0"/>
          <w:numId w:val="0"/>
        </w:numPr>
        <w:spacing w:beforeAutospacing="0" w:afterAutospacing="0" w:line="600" w:lineRule="exact"/>
        <w:ind w:firstLine="2530" w:firstLineChars="900"/>
        <w:jc w:val="both"/>
        <w:outlineLvl w:val="0"/>
        <w:rPr>
          <w:rFonts w:ascii="黑体" w:cs="宋体"/>
          <w:b/>
          <w:kern w:val="2"/>
          <w:sz w:val="28"/>
          <w:szCs w:val="28"/>
        </w:rPr>
      </w:pPr>
      <w:r>
        <w:rPr>
          <w:rFonts w:hint="eastAsia" w:ascii="黑体" w:hAnsi="Times New Roman" w:eastAsia="宋体" w:cs="宋体"/>
          <w:b/>
          <w:kern w:val="2"/>
          <w:sz w:val="28"/>
          <w:szCs w:val="28"/>
          <w:lang w:val="en-US" w:eastAsia="zh-CN" w:bidi="ar-SA"/>
        </w:rPr>
        <w:t>第四章</w:t>
      </w:r>
      <w:r>
        <w:rPr>
          <w:rFonts w:hint="eastAsia" w:ascii="黑体" w:cs="宋体"/>
          <w:b/>
          <w:kern w:val="2"/>
          <w:sz w:val="28"/>
          <w:szCs w:val="28"/>
          <w:lang w:val="en-US" w:eastAsia="zh-CN"/>
        </w:rPr>
        <w:t xml:space="preserve"> </w:t>
      </w:r>
      <w:r>
        <w:rPr>
          <w:rFonts w:hint="eastAsia" w:ascii="黑体" w:cs="宋体"/>
          <w:b/>
          <w:kern w:val="2"/>
          <w:sz w:val="28"/>
          <w:szCs w:val="28"/>
        </w:rPr>
        <w:t>合同条款及合同文件格式</w:t>
      </w:r>
      <w:bookmarkEnd w:id="40"/>
    </w:p>
    <w:p w14:paraId="3CE70110">
      <w:pPr>
        <w:keepNext/>
        <w:widowControl w:val="0"/>
        <w:spacing w:beforeAutospacing="0" w:afterAutospacing="0" w:line="600" w:lineRule="exact"/>
        <w:ind w:left="720" w:hanging="720"/>
        <w:jc w:val="center"/>
        <w:outlineLvl w:val="0"/>
        <w:rPr>
          <w:rFonts w:ascii="黑体"/>
          <w:b/>
          <w:kern w:val="2"/>
          <w:sz w:val="28"/>
          <w:szCs w:val="28"/>
        </w:rPr>
      </w:pPr>
      <w:bookmarkStart w:id="41" w:name="_Toc27433"/>
      <w:r>
        <w:rPr>
          <w:rFonts w:hint="eastAsia" w:ascii="黑体" w:cs="宋体"/>
          <w:b/>
          <w:kern w:val="2"/>
          <w:sz w:val="28"/>
          <w:szCs w:val="28"/>
        </w:rPr>
        <w:t>（以</w:t>
      </w:r>
      <w:r>
        <w:rPr>
          <w:rFonts w:hint="eastAsia" w:ascii="黑体" w:cs="宋体"/>
          <w:b/>
          <w:kern w:val="2"/>
          <w:sz w:val="28"/>
          <w:szCs w:val="28"/>
          <w:lang w:eastAsia="zh-CN"/>
        </w:rPr>
        <w:t>实际</w:t>
      </w:r>
      <w:r>
        <w:rPr>
          <w:rFonts w:hint="eastAsia" w:ascii="黑体" w:cs="宋体"/>
          <w:b/>
          <w:kern w:val="2"/>
          <w:sz w:val="28"/>
          <w:szCs w:val="28"/>
        </w:rPr>
        <w:t>签订</w:t>
      </w:r>
      <w:r>
        <w:rPr>
          <w:rFonts w:hint="eastAsia" w:ascii="黑体" w:cs="宋体"/>
          <w:b/>
          <w:kern w:val="2"/>
          <w:sz w:val="28"/>
          <w:szCs w:val="28"/>
          <w:lang w:eastAsia="zh-CN"/>
        </w:rPr>
        <w:t>合同</w:t>
      </w:r>
      <w:r>
        <w:rPr>
          <w:rFonts w:hint="eastAsia" w:ascii="黑体" w:cs="宋体"/>
          <w:b/>
          <w:kern w:val="2"/>
          <w:sz w:val="28"/>
          <w:szCs w:val="28"/>
        </w:rPr>
        <w:t>为准）</w:t>
      </w:r>
      <w:bookmarkEnd w:id="41"/>
    </w:p>
    <w:p w14:paraId="2BAA45AF">
      <w:pPr>
        <w:keepNext/>
        <w:widowControl w:val="0"/>
        <w:spacing w:beforeAutospacing="0" w:afterAutospacing="0" w:line="600" w:lineRule="exact"/>
        <w:ind w:left="720" w:hanging="720"/>
        <w:jc w:val="center"/>
        <w:outlineLvl w:val="0"/>
        <w:rPr>
          <w:rFonts w:hint="eastAsia" w:ascii="黑体" w:hAnsi="Times New Roman" w:eastAsia="宋体" w:cs="宋体"/>
          <w:b/>
          <w:kern w:val="2"/>
          <w:sz w:val="28"/>
          <w:szCs w:val="28"/>
        </w:rPr>
      </w:pPr>
      <w:bookmarkStart w:id="42" w:name="_Toc461977428"/>
      <w:bookmarkEnd w:id="42"/>
      <w:bookmarkStart w:id="43" w:name="_Toc21009"/>
      <w:r>
        <w:rPr>
          <w:rFonts w:hint="eastAsia" w:ascii="黑体" w:hAnsi="Times New Roman" w:eastAsia="宋体" w:cs="宋体"/>
          <w:b/>
          <w:kern w:val="2"/>
          <w:sz w:val="28"/>
          <w:szCs w:val="28"/>
        </w:rPr>
        <w:t>(仅供参考)</w:t>
      </w:r>
    </w:p>
    <w:p w14:paraId="68A655A5">
      <w:pPr>
        <w:jc w:val="center"/>
        <w:outlineLvl w:val="1"/>
        <w:rPr>
          <w:rFonts w:ascii="宋体" w:hAnsi="宋体"/>
          <w:b/>
          <w:sz w:val="30"/>
          <w:szCs w:val="30"/>
        </w:rPr>
      </w:pPr>
      <w:r>
        <w:rPr>
          <w:rFonts w:hint="eastAsia" w:ascii="宋体" w:hAnsi="宋体"/>
          <w:b/>
          <w:sz w:val="30"/>
          <w:szCs w:val="30"/>
        </w:rPr>
        <w:t>第一部分</w:t>
      </w:r>
      <w:r>
        <w:rPr>
          <w:rFonts w:hint="eastAsia" w:ascii="宋体" w:hAnsi="宋体"/>
          <w:b/>
          <w:sz w:val="30"/>
          <w:szCs w:val="30"/>
          <w:lang w:val="en-US" w:eastAsia="zh-CN"/>
        </w:rPr>
        <w:t xml:space="preserve">  </w:t>
      </w:r>
      <w:r>
        <w:rPr>
          <w:rFonts w:hint="eastAsia" w:ascii="宋体" w:hAnsi="宋体"/>
          <w:b/>
          <w:sz w:val="30"/>
          <w:szCs w:val="30"/>
        </w:rPr>
        <w:t>合同协议书</w:t>
      </w:r>
    </w:p>
    <w:p w14:paraId="7752090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hint="eastAsia" w:ascii="宋体" w:hAnsi="Courier New" w:cs="宋体"/>
          <w:sz w:val="24"/>
          <w:szCs w:val="24"/>
        </w:rPr>
        <w:t>发包方</w:t>
      </w:r>
      <w:r>
        <w:rPr>
          <w:rFonts w:ascii="宋体" w:hAnsi="Courier New" w:cs="宋体"/>
          <w:sz w:val="24"/>
          <w:szCs w:val="24"/>
        </w:rPr>
        <w:t>（全称）：</w:t>
      </w:r>
      <w:r>
        <w:rPr>
          <w:rFonts w:hint="eastAsia" w:ascii="宋体" w:hAnsi="Courier New" w:cs="宋体"/>
          <w:sz w:val="24"/>
          <w:szCs w:val="24"/>
          <w:u w:val="single"/>
        </w:rPr>
        <w:t></w:t>
      </w:r>
    </w:p>
    <w:p w14:paraId="7B5ABE3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hint="eastAsia" w:ascii="宋体" w:hAnsi="Courier New" w:cs="宋体"/>
          <w:sz w:val="24"/>
          <w:szCs w:val="24"/>
        </w:rPr>
        <w:t>承包人</w:t>
      </w:r>
      <w:r>
        <w:rPr>
          <w:rFonts w:ascii="宋体" w:hAnsi="Courier New" w:cs="宋体"/>
          <w:sz w:val="24"/>
          <w:szCs w:val="24"/>
        </w:rPr>
        <w:t>（全称）：</w:t>
      </w:r>
      <w:r>
        <w:rPr>
          <w:rFonts w:hint="eastAsia" w:ascii="宋体" w:hAnsi="Courier New" w:cs="宋体"/>
          <w:sz w:val="24"/>
          <w:szCs w:val="24"/>
          <w:u w:val="single"/>
        </w:rPr>
        <w:t>    </w:t>
      </w:r>
    </w:p>
    <w:p w14:paraId="5B0005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根据</w:t>
      </w:r>
      <w:r>
        <w:rPr>
          <w:rFonts w:hint="eastAsia" w:ascii="宋体" w:hAnsi="Courier New" w:cs="宋体"/>
          <w:sz w:val="24"/>
          <w:szCs w:val="24"/>
          <w:u w:val="single"/>
        </w:rPr>
        <w:t></w:t>
      </w:r>
      <w:r>
        <w:rPr>
          <w:rFonts w:hint="eastAsia" w:ascii="宋体" w:hAnsi="Courier New" w:cs="宋体"/>
          <w:sz w:val="24"/>
          <w:szCs w:val="24"/>
          <w:u w:val="single"/>
          <w:lang w:val="en-US" w:eastAsia="zh-CN"/>
        </w:rPr>
        <w:t xml:space="preserve">  </w:t>
      </w:r>
      <w:r>
        <w:rPr>
          <w:rFonts w:hint="eastAsia" w:ascii="宋体" w:hAnsi="Courier New" w:cs="宋体"/>
          <w:sz w:val="24"/>
          <w:szCs w:val="24"/>
        </w:rPr>
        <w:t>中标通知书和</w:t>
      </w:r>
      <w:r>
        <w:rPr>
          <w:rFonts w:ascii="宋体" w:hAnsi="Courier New" w:cs="宋体"/>
          <w:sz w:val="24"/>
          <w:szCs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szCs w:val="24"/>
        </w:rPr>
        <w:t>，</w:t>
      </w:r>
      <w:r>
        <w:rPr>
          <w:rFonts w:ascii="宋体" w:hAnsi="Courier New" w:cs="宋体"/>
          <w:sz w:val="24"/>
          <w:szCs w:val="24"/>
        </w:rPr>
        <w:t>共同达成如下协议：</w:t>
      </w:r>
    </w:p>
    <w:p w14:paraId="56CF1C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一、工程概况</w:t>
      </w:r>
    </w:p>
    <w:p w14:paraId="32C955A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sz w:val="24"/>
          <w:szCs w:val="24"/>
          <w:lang w:val="en-US"/>
        </w:rPr>
      </w:pPr>
      <w:r>
        <w:rPr>
          <w:rFonts w:ascii="宋体" w:hAnsi="Courier New" w:cs="宋体"/>
          <w:bCs/>
          <w:sz w:val="24"/>
          <w:szCs w:val="24"/>
        </w:rPr>
        <w:t>1.工程名称</w:t>
      </w:r>
      <w:r>
        <w:rPr>
          <w:rFonts w:ascii="宋体" w:hAnsi="Courier New" w:cs="宋体"/>
          <w:sz w:val="24"/>
          <w:szCs w:val="24"/>
        </w:rPr>
        <w:t>：</w:t>
      </w:r>
      <w:r>
        <w:rPr>
          <w:rFonts w:hint="eastAsia" w:ascii="宋体" w:hAnsi="Courier New" w:cs="宋体"/>
          <w:sz w:val="24"/>
          <w:szCs w:val="24"/>
          <w:u w:val="single"/>
          <w:lang w:val="en-US" w:eastAsia="zh-CN"/>
        </w:rPr>
        <w:t xml:space="preserve">                            </w:t>
      </w:r>
    </w:p>
    <w:p w14:paraId="61AE920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2.工程地点：</w:t>
      </w:r>
      <w:r>
        <w:rPr>
          <w:rFonts w:hint="eastAsia" w:ascii="宋体" w:hAnsi="Courier New" w:cs="宋体"/>
          <w:sz w:val="24"/>
          <w:szCs w:val="24"/>
          <w:u w:val="single"/>
          <w:lang w:val="en-US" w:eastAsia="zh-CN"/>
        </w:rPr>
        <w:t xml:space="preserve">                  </w:t>
      </w:r>
    </w:p>
    <w:p w14:paraId="3CF473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3.工程立项批准文号：</w:t>
      </w:r>
      <w:r>
        <w:rPr>
          <w:rFonts w:hint="eastAsia" w:ascii="宋体" w:hAnsi="Courier New" w:cs="宋体"/>
          <w:sz w:val="24"/>
          <w:szCs w:val="24"/>
          <w:u w:val="single"/>
        </w:rPr>
        <w:t></w:t>
      </w:r>
    </w:p>
    <w:p w14:paraId="49E83C8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4.资金来源：</w:t>
      </w:r>
      <w:r>
        <w:rPr>
          <w:rFonts w:hint="eastAsia" w:ascii="宋体" w:hAnsi="Courier New" w:cs="宋体"/>
          <w:sz w:val="24"/>
          <w:szCs w:val="24"/>
          <w:lang w:val="en-US" w:eastAsia="zh-CN"/>
        </w:rPr>
        <w:t xml:space="preserve"> </w:t>
      </w:r>
      <w:r>
        <w:rPr>
          <w:rFonts w:hint="eastAsia" w:ascii="宋体" w:hAnsi="Courier New" w:cs="宋体"/>
          <w:sz w:val="24"/>
          <w:szCs w:val="24"/>
          <w:u w:val="single"/>
          <w:lang w:val="en-US" w:eastAsia="zh-CN"/>
        </w:rPr>
        <w:t xml:space="preserve">               </w:t>
      </w:r>
    </w:p>
    <w:p w14:paraId="383527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5.工程内容：</w:t>
      </w:r>
      <w:r>
        <w:rPr>
          <w:rFonts w:hint="eastAsia" w:ascii="宋体" w:hAnsi="Courier New" w:cs="宋体"/>
          <w:sz w:val="24"/>
          <w:szCs w:val="24"/>
          <w:u w:val="single"/>
          <w:lang w:val="en-US" w:eastAsia="zh-CN"/>
        </w:rPr>
        <w:t xml:space="preserve">                  </w:t>
      </w:r>
    </w:p>
    <w:p w14:paraId="2270A06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6</w:t>
      </w:r>
      <w:r>
        <w:rPr>
          <w:rFonts w:ascii="宋体" w:hAnsi="Courier New" w:cs="宋体"/>
          <w:sz w:val="24"/>
          <w:szCs w:val="24"/>
        </w:rPr>
        <w:t>.工程承包范围：</w:t>
      </w:r>
      <w:r>
        <w:rPr>
          <w:rFonts w:hint="eastAsia" w:ascii="宋体" w:hAnsi="Courier New" w:cs="宋体"/>
          <w:sz w:val="24"/>
          <w:szCs w:val="24"/>
          <w:u w:val="single"/>
          <w:lang w:val="en-US" w:eastAsia="zh-CN"/>
        </w:rPr>
        <w:t xml:space="preserve">                       </w:t>
      </w:r>
    </w:p>
    <w:p w14:paraId="60D1FDA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rPr>
      </w:pPr>
      <w:r>
        <w:rPr>
          <w:rFonts w:ascii="宋体" w:hAnsi="Courier New" w:cs="宋体"/>
          <w:b/>
          <w:sz w:val="24"/>
          <w:szCs w:val="24"/>
        </w:rPr>
        <w:t>二、合同工期</w:t>
      </w:r>
    </w:p>
    <w:p w14:paraId="7D5B1D6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计划开工日期：</w:t>
      </w:r>
      <w:r>
        <w:rPr>
          <w:rFonts w:hint="eastAsia" w:ascii="宋体" w:hAnsi="Courier New" w:cs="宋体"/>
          <w:sz w:val="24"/>
          <w:szCs w:val="24"/>
          <w:u w:val="single"/>
        </w:rPr>
        <w:t></w:t>
      </w:r>
      <w:r>
        <w:rPr>
          <w:rFonts w:ascii="宋体" w:hAnsi="Courier New" w:cs="宋体"/>
          <w:sz w:val="24"/>
          <w:szCs w:val="24"/>
          <w:u w:val="single"/>
        </w:rPr>
        <w:t>年</w:t>
      </w:r>
      <w:r>
        <w:rPr>
          <w:rFonts w:hint="eastAsia" w:ascii="宋体" w:hAnsi="Courier New" w:cs="宋体"/>
          <w:sz w:val="24"/>
          <w:szCs w:val="24"/>
          <w:u w:val="single"/>
        </w:rPr>
        <w:t></w:t>
      </w:r>
      <w:r>
        <w:rPr>
          <w:rFonts w:ascii="宋体" w:hAnsi="Courier New" w:cs="宋体"/>
          <w:sz w:val="24"/>
          <w:szCs w:val="24"/>
          <w:u w:val="single"/>
        </w:rPr>
        <w:t>月</w:t>
      </w:r>
      <w:r>
        <w:rPr>
          <w:rFonts w:hint="eastAsia" w:ascii="宋体" w:hAnsi="Courier New" w:cs="宋体"/>
          <w:sz w:val="24"/>
          <w:szCs w:val="24"/>
          <w:u w:val="single"/>
        </w:rPr>
        <w:t></w:t>
      </w:r>
      <w:r>
        <w:rPr>
          <w:rFonts w:ascii="宋体" w:hAnsi="Courier New" w:cs="宋体"/>
          <w:sz w:val="24"/>
          <w:szCs w:val="24"/>
          <w:u w:val="single"/>
        </w:rPr>
        <w:t>日</w:t>
      </w:r>
    </w:p>
    <w:p w14:paraId="271EF35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计划竣工日期：</w:t>
      </w:r>
      <w:r>
        <w:rPr>
          <w:rFonts w:hint="eastAsia" w:ascii="宋体" w:hAnsi="Courier New" w:cs="宋体"/>
          <w:sz w:val="24"/>
          <w:szCs w:val="24"/>
          <w:u w:val="single"/>
        </w:rPr>
        <w:t></w:t>
      </w:r>
      <w:r>
        <w:rPr>
          <w:rFonts w:ascii="宋体" w:hAnsi="Courier New" w:cs="宋体"/>
          <w:sz w:val="24"/>
          <w:szCs w:val="24"/>
          <w:u w:val="single"/>
        </w:rPr>
        <w:t>年</w:t>
      </w:r>
      <w:r>
        <w:rPr>
          <w:rFonts w:hint="eastAsia" w:ascii="宋体" w:hAnsi="Courier New" w:cs="宋体"/>
          <w:sz w:val="24"/>
          <w:szCs w:val="24"/>
          <w:u w:val="single"/>
        </w:rPr>
        <w:t></w:t>
      </w:r>
      <w:r>
        <w:rPr>
          <w:rFonts w:ascii="宋体" w:hAnsi="Courier New" w:cs="宋体"/>
          <w:sz w:val="24"/>
          <w:szCs w:val="24"/>
          <w:u w:val="single"/>
        </w:rPr>
        <w:t>月</w:t>
      </w:r>
      <w:r>
        <w:rPr>
          <w:rFonts w:hint="eastAsia" w:ascii="宋体" w:hAnsi="Courier New" w:cs="宋体"/>
          <w:sz w:val="24"/>
          <w:szCs w:val="24"/>
          <w:u w:val="single"/>
        </w:rPr>
        <w:t></w:t>
      </w:r>
      <w:r>
        <w:rPr>
          <w:rFonts w:ascii="宋体" w:hAnsi="Courier New" w:cs="宋体"/>
          <w:sz w:val="24"/>
          <w:szCs w:val="24"/>
          <w:u w:val="single"/>
        </w:rPr>
        <w:t>日</w:t>
      </w:r>
    </w:p>
    <w:p w14:paraId="3458E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工期总日历天数：</w:t>
      </w:r>
      <w:r>
        <w:rPr>
          <w:rFonts w:hint="eastAsia" w:ascii="宋体" w:hAnsi="Courier New" w:cs="宋体"/>
          <w:sz w:val="24"/>
          <w:szCs w:val="24"/>
          <w:u w:val="single"/>
        </w:rPr>
        <w:t></w:t>
      </w:r>
      <w:r>
        <w:rPr>
          <w:rFonts w:ascii="宋体" w:hAnsi="Courier New" w:cs="宋体"/>
          <w:sz w:val="24"/>
          <w:szCs w:val="24"/>
          <w:u w:val="single"/>
        </w:rPr>
        <w:t>天</w:t>
      </w:r>
    </w:p>
    <w:p w14:paraId="2CFE5B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三、质量标准</w:t>
      </w:r>
    </w:p>
    <w:p w14:paraId="16E67BA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工程质量</w:t>
      </w:r>
      <w:r>
        <w:rPr>
          <w:rFonts w:hint="eastAsia" w:ascii="宋体" w:hAnsi="Courier New" w:cs="宋体"/>
          <w:sz w:val="24"/>
          <w:szCs w:val="24"/>
          <w:u w:val="single"/>
        </w:rPr>
        <w:t></w:t>
      </w:r>
      <w:r>
        <w:rPr>
          <w:rFonts w:hint="eastAsia" w:ascii="宋体" w:hAnsi="Courier New" w:cs="宋体"/>
          <w:sz w:val="24"/>
          <w:szCs w:val="24"/>
          <w:u w:val="single"/>
          <w:lang w:val="en-US" w:eastAsia="zh-CN"/>
        </w:rPr>
        <w:t xml:space="preserve">           </w:t>
      </w:r>
      <w:r>
        <w:rPr>
          <w:rFonts w:ascii="宋体" w:hAnsi="Courier New" w:cs="宋体"/>
          <w:sz w:val="24"/>
          <w:szCs w:val="24"/>
        </w:rPr>
        <w:t>。</w:t>
      </w:r>
    </w:p>
    <w:p w14:paraId="6C94516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四、签约合同价与合同价格形式</w:t>
      </w:r>
      <w:r>
        <w:rPr>
          <w:rFonts w:ascii="宋体" w:hAnsi="Courier New" w:cs="宋体"/>
          <w:bCs/>
          <w:sz w:val="24"/>
          <w:szCs w:val="24"/>
        </w:rPr>
        <w:tab/>
      </w:r>
    </w:p>
    <w:p w14:paraId="005834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1.签约合同价为：</w:t>
      </w:r>
    </w:p>
    <w:p w14:paraId="24811EC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人民币（大写）(¥元)；</w:t>
      </w:r>
    </w:p>
    <w:p w14:paraId="487198C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其中：</w:t>
      </w:r>
    </w:p>
    <w:p w14:paraId="0BDC7FC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（1）安全文明施工费：</w:t>
      </w:r>
    </w:p>
    <w:p w14:paraId="1C07D57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2A32BE9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（2）材料和工程设备暂估价金额：</w:t>
      </w:r>
    </w:p>
    <w:p w14:paraId="7E78D2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1D9D510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（3）专业工程暂估价金额：</w:t>
      </w:r>
    </w:p>
    <w:p w14:paraId="52FA9A0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7B72A1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（4）暂列金额：</w:t>
      </w:r>
    </w:p>
    <w:p w14:paraId="2BDBC74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3BB8EC7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2.合同价格形式：。</w:t>
      </w:r>
    </w:p>
    <w:p w14:paraId="6288D6D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五、项目经理</w:t>
      </w:r>
    </w:p>
    <w:p w14:paraId="6873308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承包人项目经理：</w:t>
      </w:r>
      <w:r>
        <w:rPr>
          <w:rFonts w:hint="eastAsia" w:ascii="宋体" w:hAnsi="Courier New" w:cs="宋体"/>
          <w:sz w:val="24"/>
          <w:szCs w:val="24"/>
          <w:u w:val="single"/>
        </w:rPr>
        <w:t></w:t>
      </w:r>
      <w:r>
        <w:rPr>
          <w:rFonts w:ascii="宋体" w:hAnsi="Courier New" w:cs="宋体"/>
          <w:sz w:val="24"/>
          <w:szCs w:val="24"/>
          <w:u w:val="single"/>
        </w:rPr>
        <w:t>。</w:t>
      </w:r>
    </w:p>
    <w:p w14:paraId="6C0130F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六、合同文件构成</w:t>
      </w:r>
    </w:p>
    <w:p w14:paraId="60F88EA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本协议书与下列文件一起构成合同文件：</w:t>
      </w:r>
    </w:p>
    <w:p w14:paraId="488ED66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（1）招标文件</w:t>
      </w:r>
    </w:p>
    <w:p w14:paraId="295C70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2</w:t>
      </w:r>
      <w:r>
        <w:rPr>
          <w:rFonts w:ascii="宋体" w:hAnsi="Courier New" w:cs="宋体"/>
          <w:sz w:val="24"/>
          <w:szCs w:val="24"/>
        </w:rPr>
        <w:t>）中标通知书；</w:t>
      </w:r>
    </w:p>
    <w:p w14:paraId="38062F8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3</w:t>
      </w:r>
      <w:r>
        <w:rPr>
          <w:rFonts w:ascii="宋体" w:hAnsi="Courier New" w:cs="宋体"/>
          <w:sz w:val="24"/>
          <w:szCs w:val="24"/>
        </w:rPr>
        <w:t>）</w:t>
      </w:r>
      <w:r>
        <w:rPr>
          <w:rFonts w:hint="eastAsia" w:ascii="宋体" w:hAnsi="Courier New" w:cs="宋体"/>
          <w:sz w:val="24"/>
          <w:szCs w:val="24"/>
        </w:rPr>
        <w:t>投标文件、</w:t>
      </w:r>
      <w:r>
        <w:rPr>
          <w:rFonts w:ascii="宋体" w:hAnsi="Courier New" w:cs="宋体"/>
          <w:sz w:val="24"/>
          <w:szCs w:val="24"/>
        </w:rPr>
        <w:t>投标函及其附录；</w:t>
      </w:r>
    </w:p>
    <w:p w14:paraId="76F9AC1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4</w:t>
      </w:r>
      <w:r>
        <w:rPr>
          <w:rFonts w:ascii="宋体" w:hAnsi="Courier New" w:cs="宋体"/>
          <w:sz w:val="24"/>
          <w:szCs w:val="24"/>
        </w:rPr>
        <w:t>）专用合同条款及其附件；</w:t>
      </w:r>
    </w:p>
    <w:p w14:paraId="48884E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5</w:t>
      </w:r>
      <w:r>
        <w:rPr>
          <w:rFonts w:ascii="宋体" w:hAnsi="Courier New" w:cs="宋体"/>
          <w:sz w:val="24"/>
          <w:szCs w:val="24"/>
        </w:rPr>
        <w:t>）通用合同条款；</w:t>
      </w:r>
    </w:p>
    <w:p w14:paraId="07E6EEC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6</w:t>
      </w:r>
      <w:r>
        <w:rPr>
          <w:rFonts w:ascii="宋体" w:hAnsi="Courier New" w:cs="宋体"/>
          <w:sz w:val="24"/>
          <w:szCs w:val="24"/>
        </w:rPr>
        <w:t>）技术标准和要求；</w:t>
      </w:r>
    </w:p>
    <w:p w14:paraId="305ECB4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7</w:t>
      </w:r>
      <w:r>
        <w:rPr>
          <w:rFonts w:ascii="宋体" w:hAnsi="Courier New" w:cs="宋体"/>
          <w:sz w:val="24"/>
          <w:szCs w:val="24"/>
        </w:rPr>
        <w:t>）图纸；</w:t>
      </w:r>
    </w:p>
    <w:p w14:paraId="5774817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8</w:t>
      </w:r>
      <w:r>
        <w:rPr>
          <w:rFonts w:ascii="宋体" w:hAnsi="Courier New" w:cs="宋体"/>
          <w:sz w:val="24"/>
          <w:szCs w:val="24"/>
        </w:rPr>
        <w:t>）已标价工程量清单；</w:t>
      </w:r>
    </w:p>
    <w:p w14:paraId="0D4DE1B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9</w:t>
      </w:r>
      <w:r>
        <w:rPr>
          <w:rFonts w:ascii="宋体" w:hAnsi="Courier New" w:cs="宋体"/>
          <w:sz w:val="24"/>
          <w:szCs w:val="24"/>
        </w:rPr>
        <w:t>）其他合同文件。</w:t>
      </w:r>
    </w:p>
    <w:p w14:paraId="12ED53B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在合同订立及履行过程中形成的与合同有关的文件均构成合同文件组成部分。</w:t>
      </w:r>
    </w:p>
    <w:p w14:paraId="5FFAA8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上述各项合同文件包括合同当事人就该项合同文件所作出的补充和修改，属于同一类内容的文件，应以最新签署的为准。</w:t>
      </w:r>
      <w:r>
        <w:rPr>
          <w:rFonts w:hint="eastAsia" w:ascii="宋体" w:hAnsi="Courier New" w:cs="宋体"/>
          <w:sz w:val="24"/>
          <w:szCs w:val="24"/>
        </w:rPr>
        <w:t>专用合同条款及其附件须经合同当事人签字或盖章。</w:t>
      </w:r>
    </w:p>
    <w:p w14:paraId="30D662A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七、承诺</w:t>
      </w:r>
    </w:p>
    <w:p w14:paraId="3117FD4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 承包人承诺按照法律规定及合同约定组织完成工程施工，确保工程质量和安全，不进行转包及违法分包，并在缺陷责任期及保修期内承担相应的工程维修责任。</w:t>
      </w:r>
    </w:p>
    <w:p w14:paraId="5D5A312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 xml:space="preserve"> 2. 发包人和承包人</w:t>
      </w:r>
      <w:r>
        <w:rPr>
          <w:rFonts w:hint="eastAsia" w:ascii="宋体" w:hAnsi="Courier New" w:cs="宋体"/>
          <w:sz w:val="24"/>
          <w:szCs w:val="24"/>
        </w:rPr>
        <w:t>是</w:t>
      </w:r>
      <w:r>
        <w:rPr>
          <w:rFonts w:ascii="宋体" w:hAnsi="Courier New" w:cs="宋体"/>
          <w:sz w:val="24"/>
          <w:szCs w:val="24"/>
        </w:rPr>
        <w:t>通过招投标形式签订合同的，双方理解并</w:t>
      </w:r>
      <w:r>
        <w:rPr>
          <w:rFonts w:hint="eastAsia" w:ascii="宋体" w:hAnsi="Courier New" w:cs="宋体"/>
          <w:sz w:val="24"/>
          <w:szCs w:val="24"/>
        </w:rPr>
        <w:t>承诺</w:t>
      </w:r>
      <w:r>
        <w:rPr>
          <w:rFonts w:ascii="宋体" w:hAnsi="Courier New" w:cs="宋体"/>
          <w:sz w:val="24"/>
          <w:szCs w:val="24"/>
        </w:rPr>
        <w:t>不再就同一工程另行签订与合同实质性内容相背离的协议。</w:t>
      </w:r>
    </w:p>
    <w:p w14:paraId="298325F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rPr>
      </w:pPr>
      <w:r>
        <w:rPr>
          <w:rFonts w:ascii="宋体" w:hAnsi="Courier New" w:cs="宋体"/>
          <w:b/>
          <w:sz w:val="24"/>
          <w:szCs w:val="24"/>
        </w:rPr>
        <w:t>八、词语含义</w:t>
      </w:r>
    </w:p>
    <w:p w14:paraId="062C4D5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本协议书中词语含义与第二部分通用合同条款中赋予的含义相同。</w:t>
      </w:r>
    </w:p>
    <w:p w14:paraId="1B9D880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九、签订时间</w:t>
      </w:r>
    </w:p>
    <w:p w14:paraId="66E167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本合同于</w:t>
      </w:r>
      <w:r>
        <w:rPr>
          <w:rFonts w:hint="eastAsia" w:ascii="宋体" w:hAnsi="Courier New" w:cs="宋体"/>
          <w:sz w:val="24"/>
          <w:szCs w:val="24"/>
          <w:u w:val="single"/>
          <w:lang w:val="en-US" w:eastAsia="zh-CN"/>
        </w:rPr>
        <w:t xml:space="preserve">    </w:t>
      </w:r>
      <w:r>
        <w:rPr>
          <w:rFonts w:ascii="宋体" w:hAnsi="Courier New" w:cs="宋体"/>
          <w:sz w:val="24"/>
          <w:szCs w:val="24"/>
        </w:rPr>
        <w:t>年</w:t>
      </w:r>
      <w:r>
        <w:rPr>
          <w:rFonts w:hint="eastAsia" w:ascii="宋体" w:hAnsi="Courier New" w:cs="宋体"/>
          <w:sz w:val="24"/>
          <w:szCs w:val="24"/>
          <w:u w:val="single"/>
          <w:lang w:val="en-US" w:eastAsia="zh-CN"/>
        </w:rPr>
        <w:t xml:space="preserve">   </w:t>
      </w:r>
      <w:r>
        <w:rPr>
          <w:rFonts w:ascii="宋体" w:hAnsi="Courier New" w:cs="宋体"/>
          <w:sz w:val="24"/>
          <w:szCs w:val="24"/>
        </w:rPr>
        <w:t>月</w:t>
      </w:r>
      <w:r>
        <w:rPr>
          <w:rFonts w:hint="eastAsia" w:ascii="宋体" w:hAnsi="Courier New" w:cs="宋体"/>
          <w:sz w:val="24"/>
          <w:szCs w:val="24"/>
          <w:u w:val="single"/>
          <w:lang w:val="en-US" w:eastAsia="zh-CN"/>
        </w:rPr>
        <w:t xml:space="preserve">   </w:t>
      </w:r>
      <w:r>
        <w:rPr>
          <w:rFonts w:ascii="宋体" w:hAnsi="Courier New" w:cs="宋体"/>
          <w:sz w:val="24"/>
          <w:szCs w:val="24"/>
        </w:rPr>
        <w:t>日签订。</w:t>
      </w:r>
    </w:p>
    <w:p w14:paraId="7D774E9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十、签订地点</w:t>
      </w:r>
    </w:p>
    <w:p w14:paraId="53C669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本合同在签订。</w:t>
      </w:r>
    </w:p>
    <w:p w14:paraId="525CD9B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十一、补充协议</w:t>
      </w:r>
    </w:p>
    <w:p w14:paraId="28F93AF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b/>
          <w:sz w:val="24"/>
          <w:szCs w:val="24"/>
        </w:rPr>
      </w:pPr>
      <w:r>
        <w:rPr>
          <w:rFonts w:ascii="宋体" w:hAnsi="Courier New" w:cs="宋体"/>
          <w:sz w:val="24"/>
          <w:szCs w:val="24"/>
        </w:rPr>
        <w:t>合同未尽事宜，合同当事人另行签订补充协议</w:t>
      </w:r>
      <w:r>
        <w:rPr>
          <w:rFonts w:hint="eastAsia" w:ascii="宋体" w:hAnsi="Courier New" w:cs="宋体"/>
          <w:sz w:val="24"/>
          <w:szCs w:val="24"/>
        </w:rPr>
        <w:t>，</w:t>
      </w:r>
      <w:r>
        <w:rPr>
          <w:rFonts w:ascii="宋体" w:hAnsi="Courier New" w:cs="宋体"/>
          <w:sz w:val="24"/>
          <w:szCs w:val="24"/>
        </w:rPr>
        <w:t>补充协议是合同的组成部分。</w:t>
      </w:r>
    </w:p>
    <w:p w14:paraId="49CDF9E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十二、合同生效</w:t>
      </w:r>
    </w:p>
    <w:p w14:paraId="3502661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本合同自</w:t>
      </w:r>
      <w:r>
        <w:rPr>
          <w:rFonts w:hint="eastAsia" w:ascii="宋体" w:hAnsi="Courier New" w:cs="宋体"/>
          <w:sz w:val="24"/>
          <w:szCs w:val="24"/>
          <w:u w:val="single"/>
        </w:rPr>
        <w:t>签订之日起</w:t>
      </w:r>
      <w:r>
        <w:rPr>
          <w:rFonts w:ascii="宋体" w:hAnsi="Courier New" w:cs="宋体"/>
          <w:sz w:val="24"/>
          <w:szCs w:val="24"/>
        </w:rPr>
        <w:t>生效。</w:t>
      </w:r>
    </w:p>
    <w:p w14:paraId="0DF6D20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十三、合同份数</w:t>
      </w:r>
    </w:p>
    <w:p w14:paraId="6BCC996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bCs/>
          <w:sz w:val="24"/>
          <w:szCs w:val="24"/>
        </w:rPr>
        <w:t>本合同一式份，均具有同等法律效力，发包人执份，承包人执份。</w:t>
      </w:r>
    </w:p>
    <w:p w14:paraId="0C906A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p>
    <w:p w14:paraId="2D7492C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发包人：  (公章)                      承包人：  (公章)</w:t>
      </w:r>
    </w:p>
    <w:p w14:paraId="5BBA3A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法定代表人或其委托代理人：</w:t>
      </w:r>
      <w:r>
        <w:rPr>
          <w:rFonts w:hint="eastAsia" w:ascii="宋体" w:hAnsi="宋体" w:cs="宋体"/>
          <w:kern w:val="1"/>
          <w:sz w:val="24"/>
          <w:szCs w:val="24"/>
          <w:lang w:val="en-US" w:eastAsia="zh-CN"/>
        </w:rPr>
        <w:t xml:space="preserve">           </w:t>
      </w:r>
      <w:r>
        <w:rPr>
          <w:rFonts w:ascii="宋体" w:hAnsi="宋体" w:cs="宋体"/>
          <w:kern w:val="1"/>
          <w:sz w:val="24"/>
          <w:szCs w:val="24"/>
        </w:rPr>
        <w:t>法定代表人或其委托代理人：</w:t>
      </w:r>
    </w:p>
    <w:p w14:paraId="4E0B3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（签字）</w:t>
      </w:r>
      <w:r>
        <w:rPr>
          <w:rFonts w:hint="eastAsia" w:ascii="宋体" w:hAnsi="宋体" w:cs="宋体"/>
          <w:kern w:val="1"/>
          <w:sz w:val="24"/>
          <w:szCs w:val="24"/>
          <w:lang w:val="en-US" w:eastAsia="zh-CN"/>
        </w:rPr>
        <w:t xml:space="preserve">                                       </w:t>
      </w:r>
      <w:r>
        <w:rPr>
          <w:rFonts w:ascii="宋体" w:hAnsi="宋体" w:cs="宋体"/>
          <w:kern w:val="1"/>
          <w:sz w:val="24"/>
          <w:szCs w:val="24"/>
        </w:rPr>
        <w:t>（签字）</w:t>
      </w:r>
    </w:p>
    <w:p w14:paraId="51FFE526">
      <w:pPr>
        <w:keepNext w:val="0"/>
        <w:keepLines w:val="0"/>
        <w:pageBreakBefore w:val="0"/>
        <w:widowControl/>
        <w:tabs>
          <w:tab w:val="left" w:pos="142"/>
          <w:tab w:val="left" w:pos="4410"/>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hint="eastAsia" w:ascii="宋体" w:hAnsi="宋体" w:cs="宋体"/>
          <w:kern w:val="1"/>
          <w:sz w:val="24"/>
          <w:szCs w:val="24"/>
        </w:rPr>
        <w:t>组织机构代码：</w:t>
      </w:r>
      <w:r>
        <w:rPr>
          <w:rFonts w:hint="eastAsia" w:ascii="宋体" w:hAnsi="Courier New" w:cs="宋体"/>
          <w:sz w:val="24"/>
          <w:szCs w:val="24"/>
          <w:u w:val="single"/>
        </w:rPr>
        <w:t xml:space="preserve">       </w:t>
      </w:r>
      <w:r>
        <w:rPr>
          <w:rFonts w:hint="eastAsia" w:ascii="宋体" w:hAnsi="Courier New" w:cs="宋体"/>
          <w:sz w:val="24"/>
          <w:szCs w:val="24"/>
          <w:u w:val="single"/>
          <w:lang w:val="en-US" w:eastAsia="zh-CN"/>
        </w:rPr>
        <w:t xml:space="preserve">         </w:t>
      </w:r>
      <w:r>
        <w:rPr>
          <w:rFonts w:hint="eastAsia" w:ascii="宋体" w:hAnsi="宋体" w:cs="宋体"/>
          <w:kern w:val="1"/>
          <w:sz w:val="24"/>
          <w:szCs w:val="24"/>
        </w:rPr>
        <w:t>组织机构代码</w:t>
      </w:r>
      <w:r>
        <w:rPr>
          <w:rFonts w:hint="eastAsia" w:ascii="宋体" w:hAnsi="Courier New" w:cs="宋体"/>
          <w:sz w:val="24"/>
          <w:szCs w:val="24"/>
          <w:u w:val="single"/>
        </w:rPr>
        <w:t xml:space="preserve">：                    </w:t>
      </w:r>
    </w:p>
    <w:p w14:paraId="42B20C4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地址</w:t>
      </w:r>
      <w:r>
        <w:rPr>
          <w:rFonts w:hint="eastAsia" w:ascii="宋体" w:hAnsi="宋体" w:cs="宋体"/>
          <w:kern w:val="1"/>
          <w:sz w:val="24"/>
          <w:szCs w:val="24"/>
          <w:lang w:eastAsia="zh-CN"/>
        </w:rPr>
        <w:t>：</w:t>
      </w:r>
      <w:r>
        <w:rPr>
          <w:rFonts w:hint="eastAsia" w:ascii="宋体" w:hAnsi="宋体" w:cs="宋体"/>
          <w:kern w:val="1"/>
          <w:sz w:val="24"/>
          <w:szCs w:val="24"/>
          <w:lang w:val="en-US" w:eastAsia="zh-CN"/>
        </w:rPr>
        <w:t xml:space="preserve"> </w:t>
      </w:r>
      <w:r>
        <w:rPr>
          <w:rFonts w:hint="eastAsia" w:ascii="宋体" w:hAnsi="宋体" w:cs="宋体"/>
          <w:kern w:val="1"/>
          <w:sz w:val="24"/>
          <w:szCs w:val="24"/>
          <w:u w:val="single"/>
          <w:lang w:val="en-US" w:eastAsia="zh-CN"/>
        </w:rPr>
        <w:t xml:space="preserve">                             </w:t>
      </w:r>
      <w:r>
        <w:rPr>
          <w:rFonts w:hint="eastAsia" w:ascii="宋体" w:hAnsi="宋体" w:cs="宋体"/>
          <w:kern w:val="1"/>
          <w:sz w:val="24"/>
          <w:szCs w:val="24"/>
          <w:lang w:val="en-US" w:eastAsia="zh-CN"/>
        </w:rPr>
        <w:t xml:space="preserve">  </w:t>
      </w:r>
      <w:r>
        <w:rPr>
          <w:rFonts w:ascii="宋体" w:hAnsi="宋体" w:cs="宋体"/>
          <w:kern w:val="1"/>
          <w:sz w:val="24"/>
          <w:szCs w:val="24"/>
        </w:rPr>
        <w:t>地址：</w:t>
      </w:r>
      <w:r>
        <w:rPr>
          <w:rFonts w:hint="eastAsia" w:ascii="宋体" w:hAnsi="Courier New" w:cs="宋体"/>
          <w:sz w:val="24"/>
          <w:szCs w:val="24"/>
          <w:u w:val="single"/>
        </w:rPr>
        <w:t xml:space="preserve">                </w:t>
      </w:r>
    </w:p>
    <w:p w14:paraId="1DB374F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宋体" w:cs="宋体"/>
          <w:kern w:val="1"/>
          <w:sz w:val="24"/>
          <w:szCs w:val="24"/>
        </w:rPr>
        <w:t>邮政编码：</w:t>
      </w:r>
      <w:r>
        <w:rPr>
          <w:rFonts w:hint="eastAsia" w:ascii="宋体" w:hAnsi="Courier New" w:cs="宋体"/>
          <w:sz w:val="24"/>
          <w:szCs w:val="24"/>
          <w:u w:val="single"/>
        </w:rPr>
        <w:t xml:space="preserve">                </w:t>
      </w:r>
      <w:r>
        <w:rPr>
          <w:rFonts w:ascii="宋体" w:hAnsi="宋体" w:cs="宋体"/>
          <w:kern w:val="1"/>
          <w:sz w:val="24"/>
          <w:szCs w:val="24"/>
        </w:rPr>
        <w:t>邮政编码：</w:t>
      </w:r>
      <w:r>
        <w:rPr>
          <w:rFonts w:hint="eastAsia" w:ascii="宋体" w:hAnsi="Courier New" w:cs="宋体"/>
          <w:sz w:val="24"/>
          <w:szCs w:val="24"/>
          <w:u w:val="single"/>
        </w:rPr>
        <w:t>            </w:t>
      </w:r>
    </w:p>
    <w:p w14:paraId="0C53A17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法定代表人：</w:t>
      </w:r>
      <w:r>
        <w:rPr>
          <w:rFonts w:hint="eastAsia" w:ascii="宋体" w:hAnsi="Courier New" w:cs="宋体"/>
          <w:sz w:val="24"/>
          <w:szCs w:val="24"/>
          <w:u w:val="single"/>
        </w:rPr>
        <w:t xml:space="preserve">                      </w:t>
      </w:r>
      <w:r>
        <w:rPr>
          <w:rFonts w:ascii="宋体" w:hAnsi="宋体" w:cs="宋体"/>
          <w:kern w:val="1"/>
          <w:sz w:val="24"/>
          <w:szCs w:val="24"/>
        </w:rPr>
        <w:t>法定代表人：</w:t>
      </w:r>
      <w:r>
        <w:rPr>
          <w:rFonts w:hint="eastAsia" w:ascii="宋体" w:hAnsi="Courier New" w:cs="宋体"/>
          <w:sz w:val="24"/>
          <w:szCs w:val="24"/>
          <w:u w:val="single"/>
        </w:rPr>
        <w:t xml:space="preserve">                    </w:t>
      </w:r>
    </w:p>
    <w:p w14:paraId="260D4C2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委托代理人：</w:t>
      </w:r>
      <w:r>
        <w:rPr>
          <w:rFonts w:hint="eastAsia" w:ascii="宋体" w:hAnsi="Courier New" w:cs="宋体"/>
          <w:sz w:val="24"/>
          <w:szCs w:val="24"/>
          <w:u w:val="single"/>
        </w:rPr>
        <w:t xml:space="preserve">                      </w:t>
      </w:r>
      <w:r>
        <w:rPr>
          <w:rFonts w:ascii="宋体" w:hAnsi="宋体" w:cs="宋体"/>
          <w:kern w:val="1"/>
          <w:sz w:val="24"/>
          <w:szCs w:val="24"/>
        </w:rPr>
        <w:t>委托代理人：</w:t>
      </w:r>
      <w:r>
        <w:rPr>
          <w:rFonts w:hint="eastAsia" w:ascii="宋体" w:hAnsi="Courier New" w:cs="宋体"/>
          <w:sz w:val="24"/>
          <w:szCs w:val="24"/>
          <w:u w:val="single"/>
        </w:rPr>
        <w:t xml:space="preserve">                    </w:t>
      </w:r>
    </w:p>
    <w:p w14:paraId="69FC471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电话：</w:t>
      </w:r>
      <w:r>
        <w:rPr>
          <w:rFonts w:hint="eastAsia" w:ascii="宋体" w:hAnsi="Courier New" w:cs="宋体"/>
          <w:sz w:val="24"/>
          <w:szCs w:val="24"/>
          <w:u w:val="single"/>
        </w:rPr>
        <w:t xml:space="preserve">              </w:t>
      </w:r>
      <w:r>
        <w:rPr>
          <w:rFonts w:ascii="宋体" w:hAnsi="宋体" w:cs="宋体"/>
          <w:kern w:val="1"/>
          <w:sz w:val="24"/>
          <w:szCs w:val="24"/>
        </w:rPr>
        <w:t>电话：</w:t>
      </w:r>
      <w:r>
        <w:rPr>
          <w:rFonts w:hint="eastAsia" w:ascii="宋体" w:hAnsi="Courier New" w:cs="宋体"/>
          <w:sz w:val="24"/>
          <w:szCs w:val="24"/>
          <w:u w:val="single"/>
        </w:rPr>
        <w:t xml:space="preserve">            </w:t>
      </w:r>
    </w:p>
    <w:p w14:paraId="747A08E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传真：</w:t>
      </w:r>
      <w:r>
        <w:rPr>
          <w:rFonts w:hint="eastAsia" w:ascii="宋体" w:hAnsi="Courier New" w:cs="宋体"/>
          <w:sz w:val="24"/>
          <w:szCs w:val="24"/>
          <w:u w:val="single"/>
        </w:rPr>
        <w:t xml:space="preserve">              </w:t>
      </w:r>
      <w:r>
        <w:rPr>
          <w:rFonts w:ascii="宋体" w:hAnsi="宋体" w:cs="宋体"/>
          <w:kern w:val="1"/>
          <w:sz w:val="24"/>
          <w:szCs w:val="24"/>
        </w:rPr>
        <w:t>传真：</w:t>
      </w:r>
      <w:r>
        <w:rPr>
          <w:rFonts w:hint="eastAsia" w:ascii="宋体" w:hAnsi="Courier New" w:cs="宋体"/>
          <w:sz w:val="24"/>
          <w:szCs w:val="24"/>
          <w:u w:val="single"/>
        </w:rPr>
        <w:t xml:space="preserve">             </w:t>
      </w:r>
    </w:p>
    <w:p w14:paraId="592DECB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宋体" w:cs="宋体"/>
          <w:kern w:val="1"/>
          <w:sz w:val="24"/>
          <w:szCs w:val="24"/>
        </w:rPr>
        <w:t>电子信箱：</w:t>
      </w:r>
      <w:r>
        <w:rPr>
          <w:rFonts w:hint="eastAsia" w:ascii="宋体" w:hAnsi="Courier New" w:cs="宋体"/>
          <w:sz w:val="24"/>
          <w:szCs w:val="24"/>
          <w:u w:val="single"/>
        </w:rPr>
        <w:t>            </w:t>
      </w:r>
      <w:r>
        <w:rPr>
          <w:rFonts w:ascii="宋体" w:hAnsi="宋体" w:cs="宋体"/>
          <w:kern w:val="1"/>
          <w:sz w:val="24"/>
          <w:szCs w:val="24"/>
        </w:rPr>
        <w:t>电子信箱：</w:t>
      </w:r>
      <w:r>
        <w:rPr>
          <w:rFonts w:hint="eastAsia" w:ascii="宋体" w:hAnsi="Courier New" w:cs="宋体"/>
          <w:sz w:val="24"/>
          <w:szCs w:val="24"/>
          <w:u w:val="single"/>
        </w:rPr>
        <w:t xml:space="preserve">          </w:t>
      </w:r>
    </w:p>
    <w:p w14:paraId="7D83C1B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开户银行：</w:t>
      </w:r>
      <w:r>
        <w:rPr>
          <w:rFonts w:hint="eastAsia" w:ascii="宋体" w:hAnsi="Courier New" w:cs="宋体"/>
          <w:sz w:val="24"/>
          <w:szCs w:val="24"/>
          <w:u w:val="single"/>
        </w:rPr>
        <w:t>              </w:t>
      </w:r>
      <w:r>
        <w:rPr>
          <w:rFonts w:ascii="宋体" w:hAnsi="宋体" w:cs="宋体"/>
          <w:kern w:val="1"/>
          <w:sz w:val="24"/>
          <w:szCs w:val="24"/>
        </w:rPr>
        <w:t>开户银行：</w:t>
      </w:r>
      <w:r>
        <w:rPr>
          <w:rFonts w:hint="eastAsia" w:ascii="宋体" w:hAnsi="Courier New" w:cs="宋体"/>
          <w:sz w:val="24"/>
          <w:szCs w:val="24"/>
          <w:u w:val="single"/>
        </w:rPr>
        <w:t xml:space="preserve">         </w:t>
      </w:r>
    </w:p>
    <w:p w14:paraId="33A8925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Courier New" w:cs="宋体"/>
          <w:sz w:val="24"/>
          <w:szCs w:val="24"/>
          <w:u w:val="single"/>
        </w:rPr>
      </w:pPr>
      <w:r>
        <w:rPr>
          <w:rFonts w:ascii="宋体" w:hAnsi="宋体" w:cs="宋体"/>
          <w:kern w:val="1"/>
          <w:sz w:val="24"/>
          <w:szCs w:val="24"/>
        </w:rPr>
        <w:t>账号：</w:t>
      </w:r>
      <w:r>
        <w:rPr>
          <w:rFonts w:hint="eastAsia" w:ascii="宋体" w:hAnsi="Courier New" w:cs="宋体"/>
          <w:sz w:val="24"/>
          <w:szCs w:val="24"/>
          <w:u w:val="single"/>
        </w:rPr>
        <w:t>                    </w:t>
      </w:r>
      <w:r>
        <w:rPr>
          <w:rFonts w:ascii="宋体" w:hAnsi="宋体" w:cs="宋体"/>
          <w:kern w:val="1"/>
          <w:sz w:val="24"/>
          <w:szCs w:val="24"/>
        </w:rPr>
        <w:t>账号：</w:t>
      </w:r>
      <w:r>
        <w:rPr>
          <w:rFonts w:hint="eastAsia" w:ascii="宋体" w:hAnsi="Courier New" w:cs="宋体"/>
          <w:sz w:val="24"/>
          <w:szCs w:val="24"/>
          <w:u w:val="single"/>
        </w:rPr>
        <w:t>              </w:t>
      </w:r>
    </w:p>
    <w:bookmarkEnd w:id="43"/>
    <w:p w14:paraId="5B8DAB8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132BF84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555BB9F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4287864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6217737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13AB22C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620D5D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48C7C8B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696BE48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072CCE4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372A442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39B08EE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72FA7F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r>
        <w:rPr>
          <w:rFonts w:hint="eastAsia" w:ascii="宋体" w:hAnsi="宋体"/>
          <w:b/>
          <w:sz w:val="24"/>
          <w:szCs w:val="24"/>
        </w:rPr>
        <w:t>第二部分通用合同条款</w:t>
      </w:r>
    </w:p>
    <w:p w14:paraId="6051C62A">
      <w:pPr>
        <w:keepNext w:val="0"/>
        <w:keepLines w:val="0"/>
        <w:pageBreakBefore w:val="0"/>
        <w:widowControl/>
        <w:tabs>
          <w:tab w:val="left" w:pos="2580"/>
        </w:tabs>
        <w:kinsoku/>
        <w:wordWrap/>
        <w:overflowPunct/>
        <w:topLinePunct w:val="0"/>
        <w:autoSpaceDE/>
        <w:autoSpaceDN/>
        <w:bidi w:val="0"/>
        <w:adjustRightInd/>
        <w:snapToGrid/>
        <w:spacing w:line="460" w:lineRule="exact"/>
        <w:ind w:left="10" w:firstLine="482"/>
        <w:jc w:val="center"/>
        <w:textAlignment w:val="auto"/>
        <w:rPr>
          <w:rFonts w:ascii="宋体" w:hAnsi="宋体" w:cs="宋体"/>
          <w:b/>
          <w:kern w:val="1"/>
          <w:sz w:val="24"/>
          <w:szCs w:val="24"/>
        </w:rPr>
      </w:pPr>
      <w:r>
        <w:rPr>
          <w:rFonts w:ascii="宋体" w:hAnsi="宋体" w:cs="宋体"/>
          <w:b/>
          <w:kern w:val="1"/>
          <w:sz w:val="24"/>
          <w:szCs w:val="24"/>
        </w:rPr>
        <w:t>使用住房城乡建设部、工商总局建市[2013]56号文印发的</w:t>
      </w:r>
    </w:p>
    <w:p w14:paraId="7EF8482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sz w:val="24"/>
          <w:szCs w:val="24"/>
        </w:rPr>
      </w:pPr>
      <w:r>
        <w:rPr>
          <w:rFonts w:ascii="宋体" w:hAnsi="宋体" w:cs="宋体"/>
          <w:b/>
          <w:kern w:val="1"/>
          <w:sz w:val="24"/>
          <w:szCs w:val="24"/>
        </w:rPr>
        <w:t>《建设工程施工合同(示范文本)》（GF-2013-0201）通用合同条款。</w:t>
      </w:r>
    </w:p>
    <w:p w14:paraId="1FFB1A0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p>
    <w:p w14:paraId="3811ABED">
      <w:pPr>
        <w:keepNext w:val="0"/>
        <w:keepLines w:val="0"/>
        <w:pageBreakBefore w:val="0"/>
        <w:widowControl/>
        <w:kinsoku/>
        <w:wordWrap/>
        <w:overflowPunct/>
        <w:topLinePunct w:val="0"/>
        <w:autoSpaceDE/>
        <w:autoSpaceDN/>
        <w:bidi w:val="0"/>
        <w:adjustRightInd/>
        <w:snapToGrid/>
        <w:spacing w:line="460" w:lineRule="exact"/>
        <w:textAlignment w:val="auto"/>
        <w:outlineLvl w:val="1"/>
        <w:rPr>
          <w:rFonts w:ascii="宋体" w:hAnsi="宋体"/>
          <w:b/>
          <w:sz w:val="24"/>
          <w:szCs w:val="24"/>
        </w:rPr>
      </w:pPr>
    </w:p>
    <w:p w14:paraId="6F097FF7">
      <w:pPr>
        <w:keepNext w:val="0"/>
        <w:keepLines w:val="0"/>
        <w:pageBreakBefore w:val="0"/>
        <w:widowControl/>
        <w:kinsoku/>
        <w:wordWrap/>
        <w:overflowPunct/>
        <w:topLinePunct w:val="0"/>
        <w:autoSpaceDE/>
        <w:autoSpaceDN/>
        <w:bidi w:val="0"/>
        <w:adjustRightInd/>
        <w:snapToGrid/>
        <w:spacing w:line="460" w:lineRule="exact"/>
        <w:textAlignment w:val="auto"/>
        <w:rPr>
          <w:sz w:val="24"/>
          <w:szCs w:val="24"/>
        </w:rPr>
      </w:pPr>
    </w:p>
    <w:p w14:paraId="0F28C2D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sz w:val="24"/>
          <w:szCs w:val="24"/>
        </w:rPr>
      </w:pPr>
      <w:r>
        <w:rPr>
          <w:rFonts w:ascii="宋体" w:hAnsi="宋体"/>
          <w:b/>
          <w:sz w:val="24"/>
          <w:szCs w:val="24"/>
        </w:rPr>
        <w:br w:type="page"/>
      </w:r>
    </w:p>
    <w:p w14:paraId="7952EFB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r>
        <w:rPr>
          <w:rFonts w:hint="eastAsia" w:ascii="宋体" w:hAnsi="宋体"/>
          <w:b/>
          <w:sz w:val="24"/>
          <w:szCs w:val="24"/>
        </w:rPr>
        <w:t>第三部分专用合同条款</w:t>
      </w:r>
    </w:p>
    <w:p w14:paraId="2EA8A60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4" w:name="_Toc351203633"/>
      <w:bookmarkEnd w:id="44"/>
      <w:r>
        <w:rPr>
          <w:rFonts w:ascii="宋体" w:hAnsi="Courier New" w:cs="宋体"/>
          <w:b/>
          <w:sz w:val="24"/>
          <w:szCs w:val="24"/>
        </w:rPr>
        <w:t>1</w:t>
      </w:r>
      <w:bookmarkStart w:id="45" w:name="_Toc297120456"/>
      <w:bookmarkEnd w:id="45"/>
      <w:bookmarkStart w:id="46" w:name="_Toc296346657"/>
      <w:bookmarkEnd w:id="46"/>
      <w:bookmarkStart w:id="47" w:name="_Toc297048342"/>
      <w:bookmarkEnd w:id="47"/>
      <w:bookmarkStart w:id="48" w:name="_Toc296503156"/>
      <w:bookmarkEnd w:id="48"/>
      <w:bookmarkStart w:id="49" w:name="_Toc296891196"/>
      <w:bookmarkEnd w:id="49"/>
      <w:bookmarkStart w:id="50" w:name="_Toc292559866"/>
      <w:bookmarkEnd w:id="50"/>
      <w:bookmarkStart w:id="51" w:name="_Toc296890984"/>
      <w:bookmarkEnd w:id="51"/>
      <w:bookmarkStart w:id="52" w:name="_Toc296944495"/>
      <w:bookmarkEnd w:id="52"/>
      <w:bookmarkStart w:id="53" w:name="_Toc292559361"/>
      <w:bookmarkEnd w:id="53"/>
      <w:bookmarkStart w:id="54" w:name="_Toc296347155"/>
      <w:bookmarkEnd w:id="54"/>
      <w:r>
        <w:rPr>
          <w:rFonts w:ascii="宋体" w:hAnsi="Courier New" w:cs="宋体"/>
          <w:b/>
          <w:sz w:val="24"/>
          <w:szCs w:val="24"/>
        </w:rPr>
        <w:t>. 一般约定</w:t>
      </w:r>
    </w:p>
    <w:p w14:paraId="089BC7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 词语定义</w:t>
      </w:r>
    </w:p>
    <w:p w14:paraId="1E27A6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1.1.1合同</w:t>
      </w:r>
    </w:p>
    <w:p w14:paraId="12E34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1.1.1.10其他合同文件包括：</w:t>
      </w:r>
      <w:r>
        <w:rPr>
          <w:rFonts w:hint="eastAsia" w:ascii="宋体" w:hAnsi="宋体" w:cs="宋体"/>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sz w:val="24"/>
          <w:szCs w:val="24"/>
        </w:rPr>
        <w:t>。</w:t>
      </w:r>
    </w:p>
    <w:p w14:paraId="36128C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 合同当事人及其他相关方</w:t>
      </w:r>
    </w:p>
    <w:p w14:paraId="4B32F4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1.1.2.4监理人：</w:t>
      </w:r>
    </w:p>
    <w:p w14:paraId="3AF39E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名称：</w:t>
      </w:r>
      <w:r>
        <w:rPr>
          <w:rFonts w:hint="eastAsia" w:ascii="宋体" w:hAnsi="宋体" w:cs="宋体"/>
          <w:sz w:val="24"/>
          <w:szCs w:val="24"/>
          <w:u w:val="single"/>
        </w:rPr>
        <w:t></w:t>
      </w:r>
      <w:r>
        <w:rPr>
          <w:rFonts w:ascii="宋体" w:hAnsi="Courier New" w:cs="宋体"/>
          <w:sz w:val="24"/>
          <w:szCs w:val="24"/>
        </w:rPr>
        <w:t>；</w:t>
      </w:r>
    </w:p>
    <w:p w14:paraId="25FE76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资质类别和等级：</w:t>
      </w:r>
      <w:r>
        <w:rPr>
          <w:rFonts w:hint="eastAsia" w:ascii="宋体" w:hAnsi="宋体" w:cs="宋体"/>
          <w:sz w:val="24"/>
          <w:szCs w:val="24"/>
          <w:u w:val="single"/>
        </w:rPr>
        <w:t></w:t>
      </w:r>
      <w:r>
        <w:rPr>
          <w:rFonts w:ascii="宋体" w:hAnsi="Courier New" w:cs="宋体"/>
          <w:sz w:val="24"/>
          <w:szCs w:val="24"/>
          <w:u w:val="single"/>
        </w:rPr>
        <w:t>；</w:t>
      </w:r>
    </w:p>
    <w:p w14:paraId="1C282CE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16F454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35A283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033E91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1.1.2.5 设计人：</w:t>
      </w:r>
    </w:p>
    <w:p w14:paraId="55628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名称：</w:t>
      </w:r>
      <w:r>
        <w:rPr>
          <w:rFonts w:hint="eastAsia" w:ascii="宋体" w:hAnsi="宋体" w:cs="宋体"/>
          <w:sz w:val="24"/>
          <w:szCs w:val="24"/>
          <w:u w:val="single"/>
        </w:rPr>
        <w:t></w:t>
      </w:r>
      <w:r>
        <w:rPr>
          <w:rFonts w:ascii="宋体" w:hAnsi="宋体" w:cs="宋体"/>
          <w:sz w:val="24"/>
          <w:szCs w:val="24"/>
          <w:u w:val="single"/>
        </w:rPr>
        <w:t>；</w:t>
      </w:r>
    </w:p>
    <w:p w14:paraId="34AAAB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资质类别和等级：</w:t>
      </w:r>
      <w:r>
        <w:rPr>
          <w:rFonts w:hint="eastAsia" w:ascii="宋体" w:hAnsi="宋体" w:cs="宋体"/>
          <w:sz w:val="24"/>
          <w:szCs w:val="24"/>
          <w:u w:val="single"/>
        </w:rPr>
        <w:t></w:t>
      </w:r>
      <w:r>
        <w:rPr>
          <w:rFonts w:ascii="宋体" w:hAnsi="宋体" w:cs="宋体"/>
          <w:sz w:val="24"/>
          <w:szCs w:val="24"/>
          <w:u w:val="single"/>
        </w:rPr>
        <w:t>；</w:t>
      </w:r>
    </w:p>
    <w:p w14:paraId="642418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联系电话：</w:t>
      </w:r>
      <w:r>
        <w:rPr>
          <w:rFonts w:hint="eastAsia" w:ascii="宋体" w:hAnsi="宋体" w:cs="宋体"/>
          <w:sz w:val="24"/>
          <w:szCs w:val="24"/>
          <w:u w:val="single"/>
        </w:rPr>
        <w:t></w:t>
      </w:r>
      <w:r>
        <w:rPr>
          <w:rFonts w:ascii="宋体" w:hAnsi="Courier New" w:cs="宋体"/>
          <w:sz w:val="24"/>
          <w:szCs w:val="24"/>
          <w:u w:val="single"/>
        </w:rPr>
        <w:t>；</w:t>
      </w:r>
    </w:p>
    <w:p w14:paraId="448D3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26B60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7C4BBF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 工程和设备</w:t>
      </w:r>
    </w:p>
    <w:p w14:paraId="71B6AD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1.1.3.7 作为施工现场组成部分的其他场所包括：</w:t>
      </w:r>
      <w:r>
        <w:rPr>
          <w:rFonts w:hint="eastAsia" w:ascii="宋体" w:hAnsi="宋体" w:cs="宋体"/>
          <w:sz w:val="24"/>
          <w:szCs w:val="24"/>
          <w:u w:val="single"/>
        </w:rPr>
        <w:t xml:space="preserve"> /   </w:t>
      </w:r>
      <w:r>
        <w:rPr>
          <w:rFonts w:ascii="宋体" w:hAnsi="Courier New" w:cs="宋体"/>
          <w:sz w:val="24"/>
          <w:szCs w:val="24"/>
        </w:rPr>
        <w:t>。</w:t>
      </w:r>
    </w:p>
    <w:p w14:paraId="323609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1.1.3.9 永久占地包括：</w:t>
      </w:r>
      <w:r>
        <w:rPr>
          <w:rFonts w:hint="eastAsia" w:ascii="宋体" w:hAnsi="宋体" w:cs="宋体"/>
          <w:sz w:val="24"/>
          <w:szCs w:val="24"/>
          <w:u w:val="single"/>
        </w:rPr>
        <w:t></w:t>
      </w:r>
      <w:r>
        <w:rPr>
          <w:rFonts w:ascii="宋体" w:hAnsi="Courier New" w:cs="宋体"/>
          <w:sz w:val="24"/>
          <w:szCs w:val="24"/>
        </w:rPr>
        <w:t>。</w:t>
      </w:r>
    </w:p>
    <w:p w14:paraId="26B765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1.1.3.10 临时占地包括：</w:t>
      </w:r>
      <w:r>
        <w:rPr>
          <w:rFonts w:hint="eastAsia" w:ascii="宋体" w:hAnsi="宋体" w:cs="宋体"/>
          <w:sz w:val="24"/>
          <w:szCs w:val="24"/>
          <w:u w:val="single"/>
        </w:rPr>
        <w:t></w:t>
      </w:r>
      <w:r>
        <w:rPr>
          <w:rFonts w:ascii="宋体" w:hAnsi="宋体" w:cs="宋体"/>
          <w:sz w:val="24"/>
          <w:szCs w:val="24"/>
          <w:u w:val="single"/>
        </w:rPr>
        <w:t>。</w:t>
      </w:r>
    </w:p>
    <w:p w14:paraId="5F54B9E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1.3法律</w:t>
      </w:r>
    </w:p>
    <w:p w14:paraId="2C7EF5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适用于合同的其他规范性文件：</w:t>
      </w:r>
      <w:r>
        <w:rPr>
          <w:rFonts w:hint="eastAsia" w:ascii="宋体" w:hAnsi="Courier New" w:cs="宋体"/>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sz w:val="24"/>
          <w:szCs w:val="24"/>
        </w:rPr>
        <w:t>。</w:t>
      </w:r>
    </w:p>
    <w:p w14:paraId="4300CF9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 标准和规范</w:t>
      </w:r>
    </w:p>
    <w:p w14:paraId="44A64A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1.4.1适用于工程的标准规范包括：</w:t>
      </w:r>
      <w:r>
        <w:rPr>
          <w:rFonts w:hint="eastAsia" w:ascii="宋体" w:hAnsi="Courier New" w:cs="宋体"/>
          <w:sz w:val="24"/>
          <w:szCs w:val="24"/>
          <w:u w:val="single"/>
        </w:rPr>
        <w:t>《建设工程工程量清单计价规范》（GB50500-2013）、《建筑工程施工质量验收统一标准》及现行标准、规范等</w:t>
      </w:r>
      <w:r>
        <w:rPr>
          <w:rFonts w:ascii="宋体" w:hAnsi="Courier New" w:cs="宋体"/>
          <w:sz w:val="24"/>
          <w:szCs w:val="24"/>
        </w:rPr>
        <w:t>。</w:t>
      </w:r>
    </w:p>
    <w:p w14:paraId="6A0FAE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1.4.2 发包人提供国外标准、规范的名称：</w:t>
      </w:r>
    </w:p>
    <w:p w14:paraId="2EC481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Courier New" w:cs="宋体"/>
          <w:sz w:val="24"/>
          <w:szCs w:val="24"/>
          <w:u w:val="single"/>
        </w:rPr>
        <w:t xml:space="preserve">                  /       </w:t>
      </w:r>
      <w:r>
        <w:rPr>
          <w:rFonts w:ascii="宋体" w:hAnsi="Courier New" w:cs="宋体"/>
          <w:sz w:val="24"/>
          <w:szCs w:val="24"/>
        </w:rPr>
        <w:t>；</w:t>
      </w:r>
    </w:p>
    <w:p w14:paraId="3D4593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发包人提供国外标准、规范的份数：</w:t>
      </w:r>
      <w:r>
        <w:rPr>
          <w:rFonts w:hint="eastAsia" w:ascii="宋体" w:hAnsi="Courier New" w:cs="宋体"/>
          <w:sz w:val="24"/>
          <w:szCs w:val="24"/>
          <w:u w:val="single"/>
        </w:rPr>
        <w:t xml:space="preserve">   /</w:t>
      </w:r>
      <w:r>
        <w:rPr>
          <w:rFonts w:ascii="宋体" w:hAnsi="Courier New" w:cs="宋体"/>
          <w:sz w:val="24"/>
          <w:szCs w:val="24"/>
        </w:rPr>
        <w:t>；</w:t>
      </w:r>
    </w:p>
    <w:p w14:paraId="04BC9F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发包人提供国外标准、规范的名称：</w:t>
      </w:r>
      <w:r>
        <w:rPr>
          <w:rFonts w:hint="eastAsia" w:ascii="宋体" w:hAnsi="Courier New" w:cs="宋体"/>
          <w:sz w:val="24"/>
          <w:szCs w:val="24"/>
          <w:u w:val="single"/>
        </w:rPr>
        <w:t>/</w:t>
      </w:r>
      <w:r>
        <w:rPr>
          <w:rFonts w:ascii="宋体" w:hAnsi="Courier New" w:cs="宋体"/>
          <w:sz w:val="24"/>
          <w:szCs w:val="24"/>
        </w:rPr>
        <w:t>。</w:t>
      </w:r>
    </w:p>
    <w:p w14:paraId="3B33D1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1.4.3发包人对工程的技术标准和功能要求的特殊要求：</w:t>
      </w:r>
      <w:r>
        <w:rPr>
          <w:rFonts w:hint="eastAsia" w:ascii="宋体" w:hAnsi="宋体" w:cs="宋体"/>
          <w:sz w:val="24"/>
          <w:szCs w:val="24"/>
          <w:u w:val="single"/>
        </w:rPr>
        <w:t>/</w:t>
      </w:r>
      <w:r>
        <w:rPr>
          <w:rFonts w:ascii="宋体" w:hAnsi="Courier New" w:cs="宋体"/>
          <w:sz w:val="24"/>
          <w:szCs w:val="24"/>
        </w:rPr>
        <w:t>。</w:t>
      </w:r>
    </w:p>
    <w:p w14:paraId="0CF3065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1.5 合同文件的优先顺序</w:t>
      </w:r>
    </w:p>
    <w:p w14:paraId="54989C1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合同文件组成及优先顺序为：</w:t>
      </w:r>
      <w:r>
        <w:rPr>
          <w:rFonts w:hint="eastAsia" w:ascii="宋体" w:hAnsi="Courier New" w:cs="宋体"/>
          <w:sz w:val="24"/>
          <w:szCs w:val="24"/>
          <w:u w:val="single"/>
        </w:rPr>
        <w:t>（1）招标文件；</w:t>
      </w:r>
      <w:r>
        <w:rPr>
          <w:rFonts w:ascii="宋体" w:hAnsi="Courier New" w:cs="宋体"/>
          <w:sz w:val="24"/>
          <w:szCs w:val="24"/>
          <w:u w:val="single"/>
        </w:rPr>
        <w:t>（</w:t>
      </w:r>
      <w:r>
        <w:rPr>
          <w:rFonts w:hint="eastAsia" w:ascii="宋体" w:hAnsi="Courier New" w:cs="宋体"/>
          <w:sz w:val="24"/>
          <w:szCs w:val="24"/>
          <w:u w:val="single"/>
        </w:rPr>
        <w:t>2</w:t>
      </w:r>
      <w:r>
        <w:rPr>
          <w:rFonts w:ascii="宋体" w:hAnsi="Courier New" w:cs="宋体"/>
          <w:sz w:val="24"/>
          <w:szCs w:val="24"/>
          <w:u w:val="single"/>
        </w:rPr>
        <w:t>）中标通知书（如果有）；（</w:t>
      </w:r>
      <w:r>
        <w:rPr>
          <w:rFonts w:hint="eastAsia" w:ascii="宋体" w:hAnsi="Courier New" w:cs="宋体"/>
          <w:sz w:val="24"/>
          <w:szCs w:val="24"/>
          <w:u w:val="single"/>
        </w:rPr>
        <w:t>3</w:t>
      </w:r>
      <w:r>
        <w:rPr>
          <w:rFonts w:ascii="宋体" w:hAnsi="Courier New" w:cs="宋体"/>
          <w:sz w:val="24"/>
          <w:szCs w:val="24"/>
          <w:u w:val="single"/>
        </w:rPr>
        <w:t>）投标函及其附录（如果有）；（</w:t>
      </w:r>
      <w:r>
        <w:rPr>
          <w:rFonts w:hint="eastAsia" w:ascii="宋体" w:hAnsi="Courier New" w:cs="宋体"/>
          <w:sz w:val="24"/>
          <w:szCs w:val="24"/>
          <w:u w:val="single"/>
        </w:rPr>
        <w:t>4</w:t>
      </w:r>
      <w:r>
        <w:rPr>
          <w:rFonts w:ascii="宋体" w:hAnsi="Courier New" w:cs="宋体"/>
          <w:sz w:val="24"/>
          <w:szCs w:val="24"/>
          <w:u w:val="single"/>
        </w:rPr>
        <w:t>）专用合同条款及其附件；（</w:t>
      </w:r>
      <w:r>
        <w:rPr>
          <w:rFonts w:hint="eastAsia" w:ascii="宋体" w:hAnsi="Courier New" w:cs="宋体"/>
          <w:sz w:val="24"/>
          <w:szCs w:val="24"/>
          <w:u w:val="single"/>
        </w:rPr>
        <w:t>5</w:t>
      </w:r>
      <w:r>
        <w:rPr>
          <w:rFonts w:ascii="宋体" w:hAnsi="Courier New" w:cs="宋体"/>
          <w:sz w:val="24"/>
          <w:szCs w:val="24"/>
          <w:u w:val="single"/>
        </w:rPr>
        <w:t>）通用合同条款；（</w:t>
      </w:r>
      <w:r>
        <w:rPr>
          <w:rFonts w:hint="eastAsia" w:ascii="宋体" w:hAnsi="Courier New" w:cs="宋体"/>
          <w:sz w:val="24"/>
          <w:szCs w:val="24"/>
          <w:u w:val="single"/>
        </w:rPr>
        <w:t>6</w:t>
      </w:r>
      <w:r>
        <w:rPr>
          <w:rFonts w:ascii="宋体" w:hAnsi="Courier New" w:cs="宋体"/>
          <w:sz w:val="24"/>
          <w:szCs w:val="24"/>
          <w:u w:val="single"/>
        </w:rPr>
        <w:t>）技术标准和要求；（</w:t>
      </w:r>
      <w:r>
        <w:rPr>
          <w:rFonts w:hint="eastAsia" w:ascii="宋体" w:hAnsi="Courier New" w:cs="宋体"/>
          <w:sz w:val="24"/>
          <w:szCs w:val="24"/>
          <w:u w:val="single"/>
        </w:rPr>
        <w:t>7</w:t>
      </w:r>
      <w:r>
        <w:rPr>
          <w:rFonts w:ascii="宋体" w:hAnsi="Courier New" w:cs="宋体"/>
          <w:sz w:val="24"/>
          <w:szCs w:val="24"/>
          <w:u w:val="single"/>
        </w:rPr>
        <w:t>）图纸；（</w:t>
      </w:r>
      <w:r>
        <w:rPr>
          <w:rFonts w:hint="eastAsia" w:ascii="宋体" w:hAnsi="Courier New" w:cs="宋体"/>
          <w:sz w:val="24"/>
          <w:szCs w:val="24"/>
          <w:u w:val="single"/>
        </w:rPr>
        <w:t>8</w:t>
      </w:r>
      <w:r>
        <w:rPr>
          <w:rFonts w:ascii="宋体" w:hAnsi="Courier New" w:cs="宋体"/>
          <w:sz w:val="24"/>
          <w:szCs w:val="24"/>
          <w:u w:val="single"/>
        </w:rPr>
        <w:t>）已标价工程量清单；（</w:t>
      </w:r>
      <w:r>
        <w:rPr>
          <w:rFonts w:hint="eastAsia" w:ascii="宋体" w:hAnsi="Courier New" w:cs="宋体"/>
          <w:sz w:val="24"/>
          <w:szCs w:val="24"/>
          <w:u w:val="single"/>
        </w:rPr>
        <w:t>9</w:t>
      </w:r>
      <w:r>
        <w:rPr>
          <w:rFonts w:ascii="宋体" w:hAnsi="Courier New" w:cs="宋体"/>
          <w:sz w:val="24"/>
          <w:szCs w:val="24"/>
          <w:u w:val="single"/>
        </w:rPr>
        <w:t>）其他合同文件</w:t>
      </w:r>
      <w:r>
        <w:rPr>
          <w:rFonts w:ascii="宋体" w:hAnsi="Courier New" w:cs="宋体"/>
          <w:sz w:val="24"/>
          <w:szCs w:val="24"/>
        </w:rPr>
        <w:t>。</w:t>
      </w:r>
    </w:p>
    <w:p w14:paraId="363E17D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 图纸和承包人文件</w:t>
      </w:r>
      <w:r>
        <w:rPr>
          <w:rFonts w:ascii="宋体" w:hAnsi="Courier New" w:cs="宋体"/>
          <w:b/>
          <w:sz w:val="24"/>
          <w:szCs w:val="24"/>
        </w:rPr>
        <w:tab/>
      </w:r>
    </w:p>
    <w:p w14:paraId="343B7D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 图纸的提供</w:t>
      </w:r>
    </w:p>
    <w:p w14:paraId="642561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发包人向承包人提供图纸的期限：</w:t>
      </w:r>
      <w:r>
        <w:rPr>
          <w:rFonts w:hint="eastAsia" w:ascii="宋体" w:hAnsi="宋体" w:cs="宋体"/>
          <w:sz w:val="24"/>
          <w:szCs w:val="24"/>
          <w:u w:val="single"/>
        </w:rPr>
        <w:t>进场三天内</w:t>
      </w:r>
      <w:r>
        <w:rPr>
          <w:rFonts w:ascii="宋体" w:hAnsi="宋体" w:cs="宋体"/>
          <w:sz w:val="24"/>
          <w:szCs w:val="24"/>
          <w:u w:val="single"/>
        </w:rPr>
        <w:t>；</w:t>
      </w:r>
    </w:p>
    <w:p w14:paraId="258D11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发包人向承包人提供图纸的数量：</w:t>
      </w:r>
      <w:r>
        <w:rPr>
          <w:rFonts w:hint="eastAsia" w:ascii="宋体" w:hAnsi="宋体" w:cs="宋体"/>
          <w:sz w:val="24"/>
          <w:szCs w:val="24"/>
          <w:u w:val="single"/>
        </w:rPr>
        <w:t>1份</w:t>
      </w:r>
      <w:r>
        <w:rPr>
          <w:rFonts w:ascii="宋体" w:hAnsi="宋体" w:cs="宋体"/>
          <w:sz w:val="24"/>
          <w:szCs w:val="24"/>
          <w:u w:val="single"/>
        </w:rPr>
        <w:t>；</w:t>
      </w:r>
    </w:p>
    <w:p w14:paraId="6F4957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发包人向承包人提供图纸的内容：</w:t>
      </w:r>
      <w:r>
        <w:rPr>
          <w:rFonts w:hint="eastAsia" w:ascii="宋体" w:hAnsi="宋体" w:cs="宋体"/>
          <w:sz w:val="24"/>
          <w:szCs w:val="24"/>
          <w:u w:val="single"/>
        </w:rPr>
        <w:t>施工图设计</w:t>
      </w:r>
      <w:r>
        <w:rPr>
          <w:rFonts w:ascii="宋体" w:hAnsi="Courier New" w:cs="宋体"/>
          <w:sz w:val="24"/>
          <w:szCs w:val="24"/>
          <w:u w:val="single"/>
        </w:rPr>
        <w:t>。</w:t>
      </w:r>
    </w:p>
    <w:p w14:paraId="5022A0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1.6.4 承包人文件</w:t>
      </w:r>
    </w:p>
    <w:p w14:paraId="7EE97C1B">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sz w:val="24"/>
          <w:szCs w:val="24"/>
          <w:u w:val="single"/>
        </w:rPr>
      </w:pPr>
      <w:r>
        <w:rPr>
          <w:rFonts w:ascii="宋体" w:hAnsi="Courier New" w:cs="宋体"/>
          <w:sz w:val="24"/>
          <w:szCs w:val="24"/>
        </w:rPr>
        <w:t>需要由承包人提供的文件，包括：</w:t>
      </w:r>
      <w:r>
        <w:rPr>
          <w:rFonts w:hint="eastAsia" w:ascii="宋体" w:hAnsi="宋体" w:cs="宋体"/>
          <w:sz w:val="24"/>
          <w:szCs w:val="24"/>
          <w:u w:val="single"/>
        </w:rPr>
        <w:t></w:t>
      </w:r>
      <w:r>
        <w:rPr>
          <w:rFonts w:ascii="宋体" w:hAnsi="宋体" w:cs="宋体"/>
          <w:sz w:val="24"/>
          <w:szCs w:val="24"/>
          <w:u w:val="single"/>
        </w:rPr>
        <w:t>施工组织设计</w:t>
      </w:r>
      <w:r>
        <w:rPr>
          <w:rFonts w:hint="eastAsia" w:ascii="宋体" w:hAnsi="宋体" w:cs="宋体"/>
          <w:sz w:val="24"/>
          <w:szCs w:val="24"/>
          <w:u w:val="single"/>
        </w:rPr>
        <w:t></w:t>
      </w:r>
      <w:r>
        <w:rPr>
          <w:rFonts w:ascii="宋体" w:hAnsi="Courier New" w:cs="宋体"/>
          <w:sz w:val="24"/>
          <w:szCs w:val="24"/>
          <w:u w:val="single"/>
        </w:rPr>
        <w:t>；</w:t>
      </w:r>
    </w:p>
    <w:p w14:paraId="5FE85E67">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宋体" w:cs="宋体"/>
          <w:sz w:val="24"/>
          <w:szCs w:val="24"/>
          <w:u w:val="single"/>
        </w:rPr>
      </w:pPr>
      <w:r>
        <w:rPr>
          <w:rFonts w:ascii="宋体" w:hAnsi="Courier New" w:cs="宋体"/>
          <w:sz w:val="24"/>
          <w:szCs w:val="24"/>
        </w:rPr>
        <w:t>承包人提供的文件的期限为：</w:t>
      </w:r>
      <w:r>
        <w:rPr>
          <w:rFonts w:hint="eastAsia" w:ascii="宋体" w:hAnsi="宋体" w:cs="宋体"/>
          <w:sz w:val="24"/>
          <w:szCs w:val="24"/>
          <w:u w:val="single"/>
        </w:rPr>
        <w:t></w:t>
      </w:r>
      <w:r>
        <w:rPr>
          <w:rFonts w:ascii="宋体" w:hAnsi="宋体" w:cs="宋体"/>
          <w:sz w:val="24"/>
          <w:szCs w:val="24"/>
          <w:u w:val="single"/>
        </w:rPr>
        <w:t>；</w:t>
      </w:r>
    </w:p>
    <w:p w14:paraId="69090B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承包人提供的文件的数量为：</w:t>
      </w:r>
      <w:r>
        <w:rPr>
          <w:rFonts w:hint="eastAsia" w:ascii="宋体" w:hAnsi="宋体" w:cs="宋体"/>
          <w:sz w:val="24"/>
          <w:szCs w:val="24"/>
          <w:u w:val="single"/>
        </w:rPr>
        <w:t></w:t>
      </w:r>
      <w:r>
        <w:rPr>
          <w:rFonts w:ascii="宋体" w:hAnsi="Courier New" w:cs="宋体"/>
          <w:sz w:val="24"/>
          <w:szCs w:val="24"/>
          <w:u w:val="single"/>
        </w:rPr>
        <w:t>；</w:t>
      </w:r>
    </w:p>
    <w:p w14:paraId="26597B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承包人提供的文件的形式为：</w:t>
      </w:r>
      <w:r>
        <w:rPr>
          <w:rFonts w:hint="eastAsia" w:ascii="宋体" w:hAnsi="宋体" w:cs="宋体"/>
          <w:sz w:val="24"/>
          <w:szCs w:val="24"/>
          <w:u w:val="single"/>
        </w:rPr>
        <w:t>书面形式</w:t>
      </w:r>
      <w:r>
        <w:rPr>
          <w:rFonts w:ascii="宋体" w:hAnsi="Courier New" w:cs="宋体"/>
          <w:sz w:val="24"/>
          <w:szCs w:val="24"/>
          <w:u w:val="single"/>
        </w:rPr>
        <w:t>；</w:t>
      </w:r>
    </w:p>
    <w:p w14:paraId="4BAF07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w:t>
      </w:r>
      <w:r>
        <w:rPr>
          <w:rFonts w:hint="eastAsia" w:ascii="宋体" w:hAnsi="Courier New" w:cs="宋体"/>
          <w:sz w:val="24"/>
          <w:szCs w:val="24"/>
        </w:rPr>
        <w:t>审批</w:t>
      </w:r>
      <w:r>
        <w:rPr>
          <w:rFonts w:ascii="宋体" w:hAnsi="Courier New" w:cs="宋体"/>
          <w:sz w:val="24"/>
          <w:szCs w:val="24"/>
        </w:rPr>
        <w:t>承包人文件的期限：</w:t>
      </w:r>
      <w:r>
        <w:rPr>
          <w:rFonts w:hint="eastAsia" w:ascii="宋体" w:hAnsi="宋体" w:cs="宋体"/>
          <w:sz w:val="24"/>
          <w:szCs w:val="24"/>
          <w:u w:val="single"/>
        </w:rPr>
        <w:t>执行通用条款</w:t>
      </w:r>
      <w:r>
        <w:rPr>
          <w:rFonts w:ascii="宋体" w:hAnsi="Courier New" w:cs="宋体"/>
          <w:sz w:val="24"/>
          <w:szCs w:val="24"/>
          <w:u w:val="single"/>
        </w:rPr>
        <w:t>。</w:t>
      </w:r>
    </w:p>
    <w:p w14:paraId="5C7777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1.6.5 现场图纸准备</w:t>
      </w:r>
    </w:p>
    <w:p w14:paraId="52A441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关于现场图纸准备的约定：</w:t>
      </w:r>
      <w:r>
        <w:rPr>
          <w:rFonts w:hint="eastAsia" w:ascii="宋体" w:hAnsi="宋体" w:cs="宋体"/>
          <w:sz w:val="24"/>
          <w:szCs w:val="24"/>
          <w:u w:val="single"/>
        </w:rPr>
        <w:t>执行通用条款</w:t>
      </w:r>
      <w:r>
        <w:rPr>
          <w:rFonts w:ascii="宋体" w:hAnsi="Courier New" w:cs="宋体"/>
          <w:sz w:val="24"/>
          <w:szCs w:val="24"/>
          <w:u w:val="single"/>
        </w:rPr>
        <w:t>。</w:t>
      </w:r>
    </w:p>
    <w:p w14:paraId="15C805E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1.7 联络</w:t>
      </w:r>
    </w:p>
    <w:p w14:paraId="753FD1A1">
      <w:pPr>
        <w:keepNext w:val="0"/>
        <w:keepLines w:val="0"/>
        <w:pageBreakBefore w:val="0"/>
        <w:widowControl/>
        <w:kinsoku/>
        <w:wordWrap/>
        <w:overflowPunct/>
        <w:topLinePunct w:val="0"/>
        <w:autoSpaceDE/>
        <w:autoSpaceDN/>
        <w:bidi w:val="0"/>
        <w:adjustRightInd/>
        <w:snapToGrid/>
        <w:spacing w:line="460" w:lineRule="exact"/>
        <w:ind w:left="420"/>
        <w:jc w:val="left"/>
        <w:textAlignment w:val="auto"/>
        <w:rPr>
          <w:rFonts w:ascii="宋体" w:hAnsi="Courier New" w:cs="宋体"/>
          <w:sz w:val="24"/>
          <w:szCs w:val="24"/>
        </w:rPr>
      </w:pPr>
      <w:r>
        <w:rPr>
          <w:rFonts w:ascii="宋体" w:hAnsi="Courier New" w:cs="宋体"/>
          <w:sz w:val="24"/>
          <w:szCs w:val="24"/>
        </w:rPr>
        <w:t>1.7.1发包人和承包人应当在</w:t>
      </w:r>
      <w:r>
        <w:rPr>
          <w:rFonts w:hint="eastAsia" w:ascii="宋体" w:hAnsi="宋体" w:cs="宋体"/>
          <w:sz w:val="24"/>
          <w:szCs w:val="24"/>
          <w:u w:val="single"/>
        </w:rPr>
        <w:t></w:t>
      </w:r>
      <w:r>
        <w:rPr>
          <w:rFonts w:ascii="宋体" w:hAnsi="宋体" w:cs="宋体"/>
          <w:sz w:val="24"/>
          <w:szCs w:val="24"/>
          <w:u w:val="single"/>
        </w:rPr>
        <w:t>7</w:t>
      </w:r>
      <w:r>
        <w:rPr>
          <w:rFonts w:ascii="宋体" w:hAnsi="Courier New" w:cs="宋体"/>
          <w:sz w:val="24"/>
          <w:szCs w:val="24"/>
        </w:rPr>
        <w:t>天内将与合同有关的通知、批准、证明、证书、指示、指令、要求、请求、同意、意见、确定和决定等书面函件送达对方当事人。</w:t>
      </w:r>
    </w:p>
    <w:p w14:paraId="123D19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1.7.2 发包人接收文件的地点：</w:t>
      </w:r>
      <w:r>
        <w:rPr>
          <w:rFonts w:hint="eastAsia" w:ascii="宋体" w:hAnsi="宋体" w:cs="宋体"/>
          <w:sz w:val="24"/>
          <w:szCs w:val="24"/>
          <w:u w:val="single"/>
        </w:rPr>
        <w:t>业主办公室</w:t>
      </w:r>
      <w:r>
        <w:rPr>
          <w:rFonts w:ascii="宋体" w:hAnsi="Courier New" w:cs="宋体"/>
          <w:sz w:val="24"/>
          <w:szCs w:val="24"/>
          <w:u w:val="single"/>
        </w:rPr>
        <w:t>；</w:t>
      </w:r>
    </w:p>
    <w:p w14:paraId="54ECAB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发包人指定的接收人为：</w:t>
      </w:r>
      <w:r>
        <w:rPr>
          <w:rFonts w:hint="eastAsia" w:ascii="宋体" w:hAnsi="宋体" w:cs="宋体"/>
          <w:sz w:val="24"/>
          <w:szCs w:val="24"/>
          <w:u w:val="single"/>
        </w:rPr>
        <w:t></w:t>
      </w:r>
      <w:r>
        <w:rPr>
          <w:rFonts w:ascii="宋体" w:hAnsi="宋体" w:cs="宋体"/>
          <w:sz w:val="24"/>
          <w:szCs w:val="24"/>
          <w:u w:val="single"/>
        </w:rPr>
        <w:t>。</w:t>
      </w:r>
    </w:p>
    <w:p w14:paraId="4306EF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承包人接收文件的地点：</w:t>
      </w:r>
      <w:r>
        <w:rPr>
          <w:rFonts w:hint="eastAsia" w:ascii="宋体" w:hAnsi="宋体" w:cs="宋体"/>
          <w:sz w:val="24"/>
          <w:szCs w:val="24"/>
          <w:u w:val="single"/>
        </w:rPr>
        <w:t>项目经理办公室</w:t>
      </w:r>
      <w:r>
        <w:rPr>
          <w:rFonts w:ascii="宋体" w:hAnsi="Courier New" w:cs="宋体"/>
          <w:sz w:val="24"/>
          <w:szCs w:val="24"/>
          <w:u w:val="single"/>
        </w:rPr>
        <w:t>；</w:t>
      </w:r>
    </w:p>
    <w:p w14:paraId="4B664A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承包人指定的接收人为：</w:t>
      </w:r>
      <w:r>
        <w:rPr>
          <w:rFonts w:hint="eastAsia" w:ascii="宋体" w:hAnsi="宋体" w:cs="宋体"/>
          <w:sz w:val="24"/>
          <w:szCs w:val="24"/>
          <w:u w:val="single"/>
        </w:rPr>
        <w:t></w:t>
      </w:r>
      <w:r>
        <w:rPr>
          <w:rFonts w:ascii="宋体" w:hAnsi="Courier New" w:cs="宋体"/>
          <w:sz w:val="24"/>
          <w:szCs w:val="24"/>
          <w:u w:val="single"/>
        </w:rPr>
        <w:t>。</w:t>
      </w:r>
    </w:p>
    <w:p w14:paraId="27A843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监理人接收文件的地点：</w:t>
      </w:r>
      <w:r>
        <w:rPr>
          <w:rFonts w:hint="eastAsia" w:ascii="宋体" w:hAnsi="宋体" w:cs="宋体"/>
          <w:sz w:val="24"/>
          <w:szCs w:val="24"/>
          <w:u w:val="single"/>
        </w:rPr>
        <w:t>       /                </w:t>
      </w:r>
      <w:r>
        <w:rPr>
          <w:rFonts w:ascii="宋体" w:hAnsi="宋体" w:cs="宋体"/>
          <w:sz w:val="24"/>
          <w:szCs w:val="24"/>
          <w:u w:val="single"/>
        </w:rPr>
        <w:t>；</w:t>
      </w:r>
    </w:p>
    <w:p w14:paraId="400D48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监理人指定的接收人为：</w:t>
      </w:r>
      <w:r>
        <w:rPr>
          <w:rFonts w:hint="eastAsia" w:ascii="宋体" w:hAnsi="宋体" w:cs="宋体"/>
          <w:sz w:val="24"/>
          <w:szCs w:val="24"/>
          <w:u w:val="single"/>
        </w:rPr>
        <w:t>/          </w:t>
      </w:r>
      <w:r>
        <w:rPr>
          <w:rFonts w:ascii="宋体" w:hAnsi="Courier New" w:cs="宋体"/>
          <w:sz w:val="24"/>
          <w:szCs w:val="24"/>
          <w:u w:val="single"/>
        </w:rPr>
        <w:t>。</w:t>
      </w:r>
    </w:p>
    <w:p w14:paraId="75E6956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1.10 交通运输</w:t>
      </w:r>
    </w:p>
    <w:p w14:paraId="75633D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55" w:name="_Toc300934943"/>
      <w:bookmarkEnd w:id="55"/>
      <w:bookmarkStart w:id="56" w:name="_Toc318581155"/>
      <w:bookmarkEnd w:id="56"/>
      <w:bookmarkStart w:id="57" w:name="_Toc303539100"/>
      <w:bookmarkEnd w:id="57"/>
      <w:bookmarkStart w:id="58" w:name="_Toc312677986"/>
      <w:bookmarkEnd w:id="58"/>
      <w:bookmarkStart w:id="59" w:name="_Toc304295521"/>
      <w:bookmarkEnd w:id="59"/>
      <w:r>
        <w:rPr>
          <w:rFonts w:ascii="宋体" w:hAnsi="Courier New" w:cs="宋体"/>
          <w:sz w:val="24"/>
          <w:szCs w:val="24"/>
        </w:rPr>
        <w:t>.10.1 出入现场的权利</w:t>
      </w:r>
    </w:p>
    <w:p w14:paraId="28C6D1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关于出入现场的权利的约定：</w:t>
      </w:r>
      <w:r>
        <w:rPr>
          <w:rFonts w:hint="eastAsia" w:ascii="宋体" w:hAnsi="宋体" w:cs="宋体"/>
          <w:sz w:val="24"/>
          <w:szCs w:val="24"/>
          <w:u w:val="single"/>
        </w:rPr>
        <w:t>执行通用条款。</w:t>
      </w:r>
    </w:p>
    <w:p w14:paraId="1C38DF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60" w:name="_Toc303539101"/>
      <w:bookmarkEnd w:id="60"/>
      <w:bookmarkStart w:id="61" w:name="_Toc312677987"/>
      <w:bookmarkEnd w:id="61"/>
      <w:bookmarkStart w:id="62" w:name="_Toc304295522"/>
      <w:bookmarkEnd w:id="62"/>
      <w:bookmarkStart w:id="63" w:name="_Toc318581156"/>
      <w:bookmarkEnd w:id="63"/>
      <w:bookmarkStart w:id="64" w:name="_Toc300934944"/>
      <w:bookmarkEnd w:id="64"/>
      <w:r>
        <w:rPr>
          <w:rFonts w:ascii="宋体" w:hAnsi="Courier New" w:cs="宋体"/>
          <w:sz w:val="24"/>
          <w:szCs w:val="24"/>
        </w:rPr>
        <w:t>.10.3 场内交通</w:t>
      </w:r>
    </w:p>
    <w:p w14:paraId="1BAF18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关于场外交通和场内交通的边界的约定：</w:t>
      </w:r>
      <w:r>
        <w:rPr>
          <w:rFonts w:hint="eastAsia" w:ascii="宋体" w:hAnsi="宋体" w:cs="宋体"/>
          <w:sz w:val="24"/>
          <w:szCs w:val="24"/>
          <w:u w:val="single"/>
        </w:rPr>
        <w:t></w:t>
      </w:r>
      <w:r>
        <w:rPr>
          <w:rFonts w:ascii="宋体" w:hAnsi="宋体" w:cs="宋体"/>
          <w:sz w:val="24"/>
          <w:szCs w:val="24"/>
          <w:u w:val="single"/>
        </w:rPr>
        <w:t>。</w:t>
      </w:r>
    </w:p>
    <w:p w14:paraId="5B68BF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关于发包人向承包人免费提供满足工程施工需要的场内道路和交通设施的约定：</w:t>
      </w:r>
      <w:r>
        <w:rPr>
          <w:rFonts w:ascii="宋体" w:hAnsi="Courier New" w:cs="宋体"/>
          <w:sz w:val="24"/>
          <w:szCs w:val="24"/>
          <w:u w:val="single"/>
        </w:rPr>
        <w:t>发包人不提供</w:t>
      </w:r>
      <w:r>
        <w:rPr>
          <w:rFonts w:ascii="宋体" w:hAnsi="Courier New" w:cs="宋体"/>
          <w:sz w:val="24"/>
          <w:szCs w:val="24"/>
        </w:rPr>
        <w:t>。</w:t>
      </w:r>
      <w:bookmarkStart w:id="65" w:name="_Toc318581157"/>
      <w:bookmarkEnd w:id="65"/>
    </w:p>
    <w:p w14:paraId="26253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1.10.4超大件和超重件的运输</w:t>
      </w:r>
    </w:p>
    <w:p w14:paraId="0C6143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运输超大件或超重件所需的道路和桥梁临时加固改造费用和其他有关费用由承包人承担。</w:t>
      </w:r>
    </w:p>
    <w:p w14:paraId="606F244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1.11 知识产权</w:t>
      </w:r>
    </w:p>
    <w:p w14:paraId="7C1187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sz w:val="24"/>
          <w:szCs w:val="24"/>
          <w:u w:val="single"/>
        </w:rPr>
        <w:t>按通用条款1.11执行</w:t>
      </w:r>
      <w:r>
        <w:rPr>
          <w:rFonts w:ascii="宋体" w:hAnsi="Courier New" w:cs="宋体"/>
          <w:sz w:val="24"/>
          <w:szCs w:val="24"/>
        </w:rPr>
        <w:t>。</w:t>
      </w:r>
    </w:p>
    <w:p w14:paraId="5A2FF2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关于发包人提供的上述文件的使用限制的要求：未经发包人书面同意，承包人不得为了合同以外的目的而复制、使用上述文件或将之提供给任何第三方。</w:t>
      </w:r>
    </w:p>
    <w:p w14:paraId="01623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1.11.2 关于承包人为实施工程所编制文件的著作权的归属：</w:t>
      </w:r>
      <w:r>
        <w:rPr>
          <w:rFonts w:hint="eastAsia" w:ascii="宋体" w:hAnsi="Courier New" w:cs="宋体"/>
          <w:sz w:val="24"/>
          <w:szCs w:val="24"/>
          <w:u w:val="single"/>
        </w:rPr>
        <w:t>按通用条款1.11执行</w:t>
      </w:r>
      <w:r>
        <w:rPr>
          <w:rFonts w:ascii="宋体" w:hAnsi="Courier New" w:cs="宋体"/>
          <w:sz w:val="24"/>
          <w:szCs w:val="24"/>
        </w:rPr>
        <w:t>。</w:t>
      </w:r>
    </w:p>
    <w:p w14:paraId="7036E1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关于承包人提供的上述文件的使用限制的要求：未经发包人书面同意，承包人不得为了合同以外的目的而复制、使用上述文件或将之提供给任何第三方。</w:t>
      </w:r>
    </w:p>
    <w:p w14:paraId="0FA3B8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w:t>
      </w:r>
      <w:r>
        <w:rPr>
          <w:rFonts w:hint="eastAsia" w:ascii="宋体" w:hAnsi="Courier New" w:cs="宋体"/>
          <w:sz w:val="24"/>
          <w:szCs w:val="24"/>
        </w:rPr>
        <w:t>3</w:t>
      </w:r>
      <w:r>
        <w:rPr>
          <w:rFonts w:ascii="宋体" w:hAnsi="Courier New" w:cs="宋体"/>
          <w:sz w:val="24"/>
          <w:szCs w:val="24"/>
        </w:rPr>
        <w:t xml:space="preserve"> 承包人在施工过程中所采用的专利、专有技术、技术秘密的使用费的承担方式：</w:t>
      </w:r>
      <w:r>
        <w:rPr>
          <w:rFonts w:hint="eastAsia" w:ascii="宋体" w:hAnsi="Courier New" w:cs="宋体"/>
          <w:sz w:val="24"/>
          <w:szCs w:val="24"/>
        </w:rPr>
        <w:t>执行通用条款</w:t>
      </w:r>
      <w:r>
        <w:rPr>
          <w:rFonts w:ascii="宋体" w:hAnsi="Courier New" w:cs="宋体"/>
          <w:sz w:val="24"/>
          <w:szCs w:val="24"/>
        </w:rPr>
        <w:t>。</w:t>
      </w:r>
    </w:p>
    <w:p w14:paraId="3782F96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1.13工程量清单错误的修正</w:t>
      </w:r>
    </w:p>
    <w:p w14:paraId="774CC8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出现工程量清单错误时，是否调整合同价格：</w:t>
      </w:r>
      <w:r>
        <w:rPr>
          <w:rFonts w:ascii="宋体" w:hAnsi="宋体" w:cs="宋体"/>
          <w:sz w:val="24"/>
          <w:szCs w:val="24"/>
          <w:u w:val="single"/>
        </w:rPr>
        <w:t>是</w:t>
      </w:r>
      <w:r>
        <w:rPr>
          <w:rFonts w:hint="eastAsia" w:ascii="宋体" w:hAnsi="宋体" w:cs="宋体"/>
          <w:sz w:val="24"/>
          <w:szCs w:val="24"/>
          <w:u w:val="single"/>
        </w:rPr>
        <w:t></w:t>
      </w:r>
      <w:r>
        <w:rPr>
          <w:rFonts w:ascii="宋体" w:hAnsi="宋体" w:cs="宋体"/>
          <w:sz w:val="24"/>
          <w:szCs w:val="24"/>
          <w:u w:val="single"/>
        </w:rPr>
        <w:t>。</w:t>
      </w:r>
    </w:p>
    <w:p w14:paraId="47AAA0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允许调整合同价格的工程量偏差范围：</w:t>
      </w:r>
      <w:r>
        <w:rPr>
          <w:rFonts w:hint="eastAsia" w:ascii="宋体" w:hAnsi="Courier New" w:cs="宋体"/>
          <w:sz w:val="24"/>
          <w:szCs w:val="24"/>
          <w:u w:val="single"/>
        </w:rPr>
        <w:t>超出签约合同价正负3%以外的对正负3%以外的部分相应增减</w:t>
      </w:r>
      <w:r>
        <w:rPr>
          <w:rFonts w:ascii="宋体" w:hAnsi="Courier New" w:cs="宋体"/>
          <w:sz w:val="24"/>
          <w:szCs w:val="24"/>
        </w:rPr>
        <w:t>。</w:t>
      </w:r>
    </w:p>
    <w:p w14:paraId="231953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66" w:name="_Toc351203634"/>
      <w:bookmarkEnd w:id="66"/>
      <w:r>
        <w:rPr>
          <w:rFonts w:ascii="宋体" w:hAnsi="Courier New" w:cs="宋体"/>
          <w:b/>
          <w:sz w:val="24"/>
          <w:szCs w:val="24"/>
        </w:rPr>
        <w:t>2</w:t>
      </w:r>
      <w:bookmarkStart w:id="67" w:name="_Toc296891197"/>
      <w:bookmarkEnd w:id="67"/>
      <w:bookmarkStart w:id="68" w:name="_Toc296890985"/>
      <w:bookmarkEnd w:id="68"/>
      <w:bookmarkStart w:id="69" w:name="_Toc296347156"/>
      <w:bookmarkEnd w:id="69"/>
      <w:bookmarkStart w:id="70" w:name="_Toc297120457"/>
      <w:bookmarkEnd w:id="70"/>
      <w:bookmarkStart w:id="71" w:name="_Toc292559362"/>
      <w:bookmarkEnd w:id="71"/>
      <w:bookmarkStart w:id="72" w:name="_Toc292559867"/>
      <w:bookmarkEnd w:id="72"/>
      <w:bookmarkStart w:id="73" w:name="_Toc296503157"/>
      <w:bookmarkEnd w:id="73"/>
      <w:bookmarkStart w:id="74" w:name="_Toc296346658"/>
      <w:bookmarkEnd w:id="74"/>
      <w:bookmarkStart w:id="75" w:name="_Toc297048343"/>
      <w:bookmarkEnd w:id="75"/>
      <w:bookmarkStart w:id="76" w:name="_Toc296944496"/>
      <w:bookmarkEnd w:id="76"/>
      <w:r>
        <w:rPr>
          <w:rFonts w:ascii="宋体" w:hAnsi="Courier New" w:cs="宋体"/>
          <w:b/>
          <w:sz w:val="24"/>
          <w:szCs w:val="24"/>
        </w:rPr>
        <w:t>. 发包人</w:t>
      </w:r>
    </w:p>
    <w:p w14:paraId="737B74D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2.2 发包人代表</w:t>
      </w:r>
    </w:p>
    <w:p w14:paraId="474352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发包人代表：</w:t>
      </w:r>
    </w:p>
    <w:p w14:paraId="79515D2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姓名：</w:t>
      </w:r>
      <w:r>
        <w:rPr>
          <w:rFonts w:hint="eastAsia" w:ascii="宋体" w:hAnsi="宋体" w:cs="宋体"/>
          <w:sz w:val="24"/>
          <w:szCs w:val="24"/>
          <w:u w:val="single"/>
        </w:rPr>
        <w:t>   </w:t>
      </w:r>
      <w:r>
        <w:rPr>
          <w:rFonts w:ascii="宋体" w:hAnsi="宋体" w:cs="宋体"/>
          <w:sz w:val="24"/>
          <w:szCs w:val="24"/>
          <w:u w:val="single"/>
        </w:rPr>
        <w:t>；</w:t>
      </w:r>
    </w:p>
    <w:p w14:paraId="30576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身份证号：</w:t>
      </w:r>
      <w:r>
        <w:rPr>
          <w:rFonts w:hint="eastAsia" w:ascii="宋体" w:hAnsi="宋体" w:cs="宋体"/>
          <w:sz w:val="24"/>
          <w:szCs w:val="24"/>
          <w:u w:val="single"/>
        </w:rPr>
        <w:t></w:t>
      </w:r>
      <w:r>
        <w:rPr>
          <w:rFonts w:ascii="宋体" w:hAnsi="宋体" w:cs="宋体"/>
          <w:sz w:val="24"/>
          <w:szCs w:val="24"/>
          <w:u w:val="single"/>
        </w:rPr>
        <w:t>；</w:t>
      </w:r>
    </w:p>
    <w:p w14:paraId="41497F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职务：</w:t>
      </w:r>
      <w:r>
        <w:rPr>
          <w:rFonts w:hint="eastAsia" w:ascii="宋体" w:hAnsi="宋体" w:cs="宋体"/>
          <w:sz w:val="24"/>
          <w:szCs w:val="24"/>
          <w:u w:val="single"/>
        </w:rPr>
        <w:t></w:t>
      </w:r>
      <w:r>
        <w:rPr>
          <w:rFonts w:ascii="宋体" w:hAnsi="宋体" w:cs="宋体"/>
          <w:sz w:val="24"/>
          <w:szCs w:val="24"/>
          <w:u w:val="single"/>
        </w:rPr>
        <w:t>；</w:t>
      </w:r>
    </w:p>
    <w:p w14:paraId="520D2C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   </w:t>
      </w:r>
      <w:r>
        <w:rPr>
          <w:rFonts w:ascii="宋体" w:hAnsi="宋体" w:cs="宋体"/>
          <w:sz w:val="24"/>
          <w:szCs w:val="24"/>
          <w:u w:val="single"/>
        </w:rPr>
        <w:t>；</w:t>
      </w:r>
    </w:p>
    <w:p w14:paraId="11F726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289D74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013D95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发包人对发包人代表的授权范围如下：</w:t>
      </w:r>
      <w:r>
        <w:rPr>
          <w:rFonts w:hint="eastAsia" w:ascii="宋体" w:hAnsi="Courier New" w:cs="宋体"/>
          <w:sz w:val="24"/>
          <w:szCs w:val="24"/>
          <w:u w:val="single"/>
        </w:rPr>
        <w:t>协调沟通，审批工程款，批复合同价调整及与工程相关的事宜</w:t>
      </w:r>
      <w:r>
        <w:rPr>
          <w:rFonts w:ascii="宋体" w:hAnsi="Courier New" w:cs="宋体"/>
          <w:sz w:val="24"/>
          <w:szCs w:val="24"/>
        </w:rPr>
        <w:t>。</w:t>
      </w:r>
    </w:p>
    <w:p w14:paraId="3BFCF71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2.4 施工现场、施工条件和基础资料的提供</w:t>
      </w:r>
    </w:p>
    <w:p w14:paraId="1B028B2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2.4.1 提供施工现场</w:t>
      </w:r>
    </w:p>
    <w:p w14:paraId="466CF7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关于发包人移交施工现场的期限要求：</w:t>
      </w:r>
      <w:r>
        <w:rPr>
          <w:rFonts w:ascii="宋体" w:hAnsi="Courier New" w:cs="宋体"/>
          <w:sz w:val="24"/>
          <w:szCs w:val="24"/>
          <w:u w:val="single"/>
        </w:rPr>
        <w:t>开工日期7天前</w:t>
      </w:r>
      <w:r>
        <w:rPr>
          <w:rFonts w:ascii="宋体" w:hAnsi="Courier New" w:cs="宋体"/>
          <w:sz w:val="24"/>
          <w:szCs w:val="24"/>
        </w:rPr>
        <w:t>。</w:t>
      </w:r>
    </w:p>
    <w:p w14:paraId="007649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2.4.2 提供施工条件</w:t>
      </w:r>
    </w:p>
    <w:p w14:paraId="633B9F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关于发包人应负责提供施工</w:t>
      </w:r>
      <w:r>
        <w:rPr>
          <w:rFonts w:hint="eastAsia" w:ascii="宋体" w:hAnsi="Courier New" w:cs="宋体"/>
          <w:sz w:val="24"/>
          <w:szCs w:val="24"/>
        </w:rPr>
        <w:t>所需要的条件，</w:t>
      </w:r>
      <w:r>
        <w:rPr>
          <w:rFonts w:ascii="宋体" w:hAnsi="Courier New" w:cs="宋体"/>
          <w:sz w:val="24"/>
          <w:szCs w:val="24"/>
        </w:rPr>
        <w:t>包括：</w:t>
      </w:r>
      <w:r>
        <w:rPr>
          <w:rFonts w:hint="eastAsia" w:ascii="宋体" w:hAnsi="Courier New" w:cs="宋体"/>
          <w:sz w:val="24"/>
          <w:szCs w:val="24"/>
          <w:u w:val="single"/>
        </w:rPr>
        <w:t>以目前现场情况</w:t>
      </w:r>
      <w:r>
        <w:rPr>
          <w:rFonts w:ascii="宋体" w:hAnsi="Courier New" w:cs="宋体"/>
          <w:sz w:val="24"/>
          <w:szCs w:val="24"/>
          <w:u w:val="single"/>
        </w:rPr>
        <w:t>向承包人提供施工所需要的交通条件</w:t>
      </w:r>
      <w:r>
        <w:rPr>
          <w:rFonts w:ascii="宋体" w:hAnsi="Courier New" w:cs="宋体"/>
          <w:sz w:val="24"/>
          <w:szCs w:val="24"/>
        </w:rPr>
        <w:t>。</w:t>
      </w:r>
    </w:p>
    <w:p w14:paraId="2B432A1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2.5 资金来源证明及支付担保</w:t>
      </w:r>
    </w:p>
    <w:p w14:paraId="7BCB6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发包人提供资金来源证明的期限要求：</w:t>
      </w:r>
      <w:r>
        <w:rPr>
          <w:rFonts w:ascii="宋体" w:hAnsi="Courier New" w:cs="宋体"/>
          <w:sz w:val="24"/>
          <w:szCs w:val="24"/>
          <w:u w:val="single"/>
        </w:rPr>
        <w:t>在收到承包人要求提供资金来源证明的书面通知后28天内</w:t>
      </w:r>
      <w:r>
        <w:rPr>
          <w:rFonts w:ascii="宋体" w:hAnsi="Courier New" w:cs="宋体"/>
          <w:sz w:val="24"/>
          <w:szCs w:val="24"/>
        </w:rPr>
        <w:t>。</w:t>
      </w:r>
    </w:p>
    <w:p w14:paraId="71CC0D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发包人是否提供支付担保：</w:t>
      </w:r>
      <w:r>
        <w:rPr>
          <w:rFonts w:hint="eastAsia" w:ascii="宋体" w:hAnsi="宋体" w:cs="宋体"/>
          <w:sz w:val="24"/>
          <w:szCs w:val="24"/>
          <w:u w:val="single"/>
        </w:rPr>
        <w:t>不提供</w:t>
      </w:r>
      <w:r>
        <w:rPr>
          <w:rFonts w:ascii="宋体" w:hAnsi="宋体" w:cs="宋体"/>
          <w:sz w:val="24"/>
          <w:szCs w:val="24"/>
          <w:u w:val="single"/>
        </w:rPr>
        <w:t>。</w:t>
      </w:r>
    </w:p>
    <w:p w14:paraId="4C80E8A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发包人提供支付担保的形式：</w:t>
      </w:r>
      <w:r>
        <w:rPr>
          <w:rFonts w:hint="eastAsia" w:ascii="宋体" w:hAnsi="宋体" w:cs="宋体"/>
          <w:sz w:val="24"/>
          <w:szCs w:val="24"/>
          <w:u w:val="single"/>
        </w:rPr>
        <w:t>         /  </w:t>
      </w:r>
      <w:r>
        <w:rPr>
          <w:rFonts w:ascii="宋体" w:hAnsi="宋体" w:cs="宋体"/>
          <w:sz w:val="24"/>
          <w:szCs w:val="24"/>
          <w:u w:val="single"/>
        </w:rPr>
        <w:t>。</w:t>
      </w:r>
    </w:p>
    <w:p w14:paraId="4176A2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77" w:name="_Toc351203635"/>
      <w:bookmarkEnd w:id="77"/>
      <w:r>
        <w:rPr>
          <w:rFonts w:ascii="宋体" w:hAnsi="Courier New" w:cs="宋体"/>
          <w:b/>
          <w:sz w:val="24"/>
          <w:szCs w:val="24"/>
        </w:rPr>
        <w:t>3</w:t>
      </w:r>
      <w:bookmarkStart w:id="78" w:name="_Toc296890986"/>
      <w:bookmarkEnd w:id="78"/>
      <w:bookmarkStart w:id="79" w:name="_Toc296346659"/>
      <w:bookmarkEnd w:id="79"/>
      <w:bookmarkStart w:id="80" w:name="_Toc292559868"/>
      <w:bookmarkEnd w:id="80"/>
      <w:bookmarkStart w:id="81" w:name="_Toc296944497"/>
      <w:bookmarkEnd w:id="81"/>
      <w:bookmarkStart w:id="82" w:name="_Toc296503158"/>
      <w:bookmarkEnd w:id="82"/>
      <w:bookmarkStart w:id="83" w:name="_Toc297120458"/>
      <w:bookmarkEnd w:id="83"/>
      <w:bookmarkStart w:id="84" w:name="_Toc296891198"/>
      <w:bookmarkEnd w:id="84"/>
      <w:bookmarkStart w:id="85" w:name="_Toc297048344"/>
      <w:bookmarkEnd w:id="85"/>
      <w:bookmarkStart w:id="86" w:name="_Toc296347157"/>
      <w:bookmarkEnd w:id="86"/>
      <w:bookmarkStart w:id="87" w:name="_Toc292559363"/>
      <w:bookmarkEnd w:id="87"/>
      <w:r>
        <w:rPr>
          <w:rFonts w:ascii="宋体" w:hAnsi="Courier New" w:cs="宋体"/>
          <w:b/>
          <w:sz w:val="24"/>
          <w:szCs w:val="24"/>
        </w:rPr>
        <w:t>. 承包人</w:t>
      </w:r>
    </w:p>
    <w:p w14:paraId="6B2C767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3.1 承包人的一般义务</w:t>
      </w:r>
    </w:p>
    <w:p w14:paraId="01A55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（5）承包人提交的竣工资料的内容：</w:t>
      </w:r>
      <w:r>
        <w:rPr>
          <w:rFonts w:hint="eastAsia" w:ascii="宋体" w:hAnsi="Courier New" w:cs="宋体"/>
          <w:sz w:val="24"/>
          <w:szCs w:val="24"/>
          <w:u w:val="single"/>
        </w:rPr>
        <w:t>向发包人提供竣工验收报告及完整的竣工资料（含竣工图）</w:t>
      </w:r>
      <w:r>
        <w:rPr>
          <w:rFonts w:ascii="宋体" w:hAnsi="Courier New" w:cs="宋体"/>
          <w:sz w:val="24"/>
          <w:szCs w:val="24"/>
        </w:rPr>
        <w:t>。</w:t>
      </w:r>
    </w:p>
    <w:p w14:paraId="3A9BA5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承包人需要提交的竣工资料套数：</w:t>
      </w:r>
      <w:r>
        <w:rPr>
          <w:rFonts w:hint="eastAsia" w:ascii="宋体" w:hAnsi="Courier New" w:cs="宋体"/>
          <w:sz w:val="24"/>
          <w:szCs w:val="24"/>
          <w:u w:val="single"/>
        </w:rPr>
        <w:t>六套</w:t>
      </w:r>
      <w:r>
        <w:rPr>
          <w:rFonts w:ascii="宋体" w:hAnsi="Courier New" w:cs="宋体"/>
          <w:sz w:val="24"/>
          <w:szCs w:val="24"/>
        </w:rPr>
        <w:t>。</w:t>
      </w:r>
    </w:p>
    <w:p w14:paraId="3B3629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承包人提交的竣工资料的费用承担：</w:t>
      </w:r>
      <w:r>
        <w:rPr>
          <w:rFonts w:hint="eastAsia" w:ascii="宋体" w:hAnsi="Courier New" w:cs="宋体"/>
          <w:sz w:val="24"/>
          <w:szCs w:val="24"/>
          <w:u w:val="single"/>
        </w:rPr>
        <w:t>由</w:t>
      </w:r>
      <w:r>
        <w:rPr>
          <w:rFonts w:ascii="宋体" w:hAnsi="Courier New" w:cs="宋体"/>
          <w:sz w:val="24"/>
          <w:szCs w:val="24"/>
          <w:u w:val="single"/>
        </w:rPr>
        <w:t>承包人</w:t>
      </w:r>
      <w:r>
        <w:rPr>
          <w:rFonts w:hint="eastAsia" w:ascii="宋体" w:hAnsi="Courier New" w:cs="宋体"/>
          <w:sz w:val="24"/>
          <w:szCs w:val="24"/>
          <w:u w:val="single"/>
        </w:rPr>
        <w:t>承担</w:t>
      </w:r>
      <w:r>
        <w:rPr>
          <w:rFonts w:ascii="宋体" w:hAnsi="Courier New" w:cs="宋体"/>
          <w:sz w:val="24"/>
          <w:szCs w:val="24"/>
        </w:rPr>
        <w:t>。</w:t>
      </w:r>
    </w:p>
    <w:p w14:paraId="418F9F8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承包人提交的竣工资料移交时间：</w:t>
      </w:r>
      <w:r>
        <w:rPr>
          <w:rFonts w:hint="eastAsia" w:ascii="宋体" w:hAnsi="Courier New" w:cs="宋体"/>
          <w:sz w:val="24"/>
          <w:szCs w:val="24"/>
          <w:u w:val="single"/>
        </w:rPr>
        <w:t>五大责任主体验收合格后7天内</w:t>
      </w:r>
      <w:r>
        <w:rPr>
          <w:rFonts w:ascii="宋体" w:hAnsi="Courier New" w:cs="宋体"/>
          <w:sz w:val="24"/>
          <w:szCs w:val="24"/>
        </w:rPr>
        <w:t>。</w:t>
      </w:r>
    </w:p>
    <w:p w14:paraId="71EBEC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承包人提交的竣工资料形式要求：</w:t>
      </w:r>
      <w:r>
        <w:rPr>
          <w:rFonts w:ascii="宋体" w:hAnsi="Courier New" w:cs="宋体"/>
          <w:sz w:val="24"/>
          <w:szCs w:val="24"/>
          <w:u w:val="single"/>
        </w:rPr>
        <w:t>纸质书面形式</w:t>
      </w:r>
      <w:r>
        <w:rPr>
          <w:rFonts w:hint="eastAsia" w:ascii="宋体" w:hAnsi="Courier New" w:cs="宋体"/>
          <w:sz w:val="24"/>
          <w:szCs w:val="24"/>
          <w:u w:val="single"/>
        </w:rPr>
        <w:t>，胶装成册</w:t>
      </w:r>
      <w:r>
        <w:rPr>
          <w:rFonts w:ascii="宋体" w:hAnsi="Courier New" w:cs="宋体"/>
          <w:sz w:val="24"/>
          <w:szCs w:val="24"/>
        </w:rPr>
        <w:t>。</w:t>
      </w:r>
    </w:p>
    <w:p w14:paraId="19D9CD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（6）承包人应履行的其他义务：</w:t>
      </w:r>
      <w:r>
        <w:rPr>
          <w:rFonts w:hint="eastAsia" w:ascii="宋体" w:hAnsi="宋体" w:cs="宋体"/>
          <w:sz w:val="24"/>
          <w:szCs w:val="24"/>
          <w:u w:val="single"/>
        </w:rPr>
        <w:t></w:t>
      </w:r>
      <w:r>
        <w:rPr>
          <w:rFonts w:ascii="宋体" w:hAnsi="宋体" w:cs="宋体"/>
          <w:sz w:val="24"/>
          <w:szCs w:val="24"/>
          <w:u w:val="single"/>
        </w:rPr>
        <w:t>。</w:t>
      </w:r>
    </w:p>
    <w:p w14:paraId="585068F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3.2 项目经理</w:t>
      </w:r>
    </w:p>
    <w:p w14:paraId="434628C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3.2.1 项目经理：</w:t>
      </w:r>
    </w:p>
    <w:p w14:paraId="2D89A3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姓名</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2FB239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身份证号</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16165B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建造师执业资格等级</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4EFA2A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建造师注册证书号：</w:t>
      </w:r>
      <w:r>
        <w:rPr>
          <w:rFonts w:hint="eastAsia" w:ascii="宋体" w:hAnsi="宋体" w:cs="宋体"/>
          <w:sz w:val="24"/>
          <w:szCs w:val="24"/>
          <w:u w:val="single"/>
        </w:rPr>
        <w:t></w:t>
      </w:r>
      <w:r>
        <w:rPr>
          <w:rFonts w:ascii="宋体" w:hAnsi="宋体" w:cs="宋体"/>
          <w:sz w:val="24"/>
          <w:szCs w:val="24"/>
          <w:u w:val="single"/>
        </w:rPr>
        <w:t>；</w:t>
      </w:r>
    </w:p>
    <w:p w14:paraId="2C8E89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建造师执业印章号：</w:t>
      </w:r>
      <w:r>
        <w:rPr>
          <w:rFonts w:hint="eastAsia" w:ascii="宋体" w:hAnsi="宋体" w:cs="宋体"/>
          <w:sz w:val="24"/>
          <w:szCs w:val="24"/>
          <w:u w:val="single"/>
        </w:rPr>
        <w:t></w:t>
      </w:r>
      <w:r>
        <w:rPr>
          <w:rFonts w:ascii="宋体" w:hAnsi="宋体" w:cs="宋体"/>
          <w:sz w:val="24"/>
          <w:szCs w:val="24"/>
          <w:u w:val="single"/>
        </w:rPr>
        <w:t>；</w:t>
      </w:r>
    </w:p>
    <w:p w14:paraId="00AF82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安全生产考核合格证书号：</w:t>
      </w:r>
      <w:r>
        <w:rPr>
          <w:rFonts w:hint="eastAsia" w:ascii="宋体" w:hAnsi="宋体" w:cs="宋体"/>
          <w:sz w:val="24"/>
          <w:szCs w:val="24"/>
          <w:u w:val="single"/>
        </w:rPr>
        <w:t></w:t>
      </w:r>
      <w:r>
        <w:rPr>
          <w:rFonts w:ascii="宋体" w:hAnsi="宋体" w:cs="宋体"/>
          <w:sz w:val="24"/>
          <w:szCs w:val="24"/>
          <w:u w:val="single"/>
        </w:rPr>
        <w:t>；</w:t>
      </w:r>
    </w:p>
    <w:p w14:paraId="039D26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34185D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6F2ABC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3940E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承包人对项目经理的授权范围如下：</w:t>
      </w:r>
      <w:r>
        <w:rPr>
          <w:rFonts w:hint="eastAsia" w:ascii="宋体" w:hAnsi="Courier New" w:cs="宋体"/>
          <w:sz w:val="24"/>
          <w:szCs w:val="24"/>
          <w:u w:val="single"/>
        </w:rPr>
        <w:t>对质量、安全、进度负责</w:t>
      </w:r>
      <w:r>
        <w:rPr>
          <w:rFonts w:ascii="宋体" w:hAnsi="Courier New" w:cs="宋体"/>
          <w:sz w:val="24"/>
          <w:szCs w:val="24"/>
        </w:rPr>
        <w:t>。</w:t>
      </w:r>
    </w:p>
    <w:p w14:paraId="7DDA4C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关于项目经理每月在施工现场的时间要求：</w:t>
      </w:r>
      <w:r>
        <w:rPr>
          <w:rFonts w:hint="eastAsia" w:ascii="宋体" w:hAnsi="Courier New" w:cs="宋体"/>
          <w:sz w:val="24"/>
          <w:szCs w:val="24"/>
          <w:u w:val="single"/>
        </w:rPr>
        <w:t>22天</w:t>
      </w:r>
      <w:r>
        <w:rPr>
          <w:rFonts w:ascii="宋体" w:hAnsi="Courier New" w:cs="宋体"/>
          <w:sz w:val="24"/>
          <w:szCs w:val="24"/>
        </w:rPr>
        <w:t>。</w:t>
      </w:r>
    </w:p>
    <w:p w14:paraId="2F8040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承包人未提交劳动合同，以及没有为项目经理缴纳社会保险证明的违约责任：</w:t>
      </w:r>
      <w:r>
        <w:rPr>
          <w:rFonts w:ascii="宋体" w:hAnsi="Courier New" w:cs="宋体"/>
          <w:sz w:val="24"/>
          <w:szCs w:val="24"/>
          <w:u w:val="single"/>
        </w:rPr>
        <w:t>承包人不提交上述文件的，项目经理无权履行职责，发包人有权要求更换项目经理，由此增加的费用和（或）延误的工期由承包人承担</w:t>
      </w:r>
      <w:r>
        <w:rPr>
          <w:rFonts w:ascii="宋体" w:hAnsi="Courier New" w:cs="宋体"/>
          <w:sz w:val="24"/>
          <w:szCs w:val="24"/>
        </w:rPr>
        <w:t>。</w:t>
      </w:r>
    </w:p>
    <w:p w14:paraId="63EB9A89">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3.2.2 项目经理未经批准，擅自离开施工现场的违约责任：。</w:t>
      </w:r>
    </w:p>
    <w:p w14:paraId="56F663CE">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3.2.3 承包人擅自更换项目经理的违约责任：。</w:t>
      </w:r>
    </w:p>
    <w:p w14:paraId="53BE2CF1">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3.2.4 承包人无正当理由拒绝更换项目经理的违约责任：。</w:t>
      </w:r>
    </w:p>
    <w:p w14:paraId="74F182B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3.3 承包人人员</w:t>
      </w:r>
    </w:p>
    <w:p w14:paraId="0C340F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3.3.1 承包人提交项目管理机构及施工现场管理人员安排报告的期限：</w:t>
      </w:r>
      <w:r>
        <w:rPr>
          <w:rFonts w:ascii="宋体" w:hAnsi="Courier New" w:cs="宋体"/>
          <w:sz w:val="24"/>
          <w:szCs w:val="24"/>
          <w:u w:val="single"/>
        </w:rPr>
        <w:t>承包人应在接到开工通知后7天内</w:t>
      </w:r>
      <w:r>
        <w:rPr>
          <w:rFonts w:ascii="宋体" w:hAnsi="Courier New" w:cs="宋体"/>
          <w:sz w:val="24"/>
          <w:szCs w:val="24"/>
        </w:rPr>
        <w:t>。</w:t>
      </w:r>
    </w:p>
    <w:p w14:paraId="4BE06C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3.3.3 承包人无正当理由拒绝撤换主要施工管理人员的违约责任：。</w:t>
      </w:r>
    </w:p>
    <w:p w14:paraId="5C4E5C3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3.3.4 承包人主要施工管理人员离开施工现场的批准要求：</w:t>
      </w:r>
      <w:r>
        <w:rPr>
          <w:rFonts w:hint="eastAsia" w:ascii="宋体" w:hAnsi="Courier New" w:cs="宋体"/>
          <w:spacing w:val="-4"/>
          <w:sz w:val="24"/>
          <w:szCs w:val="24"/>
          <w:u w:val="single"/>
        </w:rPr>
        <w:t>按通用条款3.3.4条款执</w:t>
      </w:r>
      <w:r>
        <w:rPr>
          <w:rFonts w:hint="eastAsia" w:ascii="宋体" w:hAnsi="Courier New" w:cs="宋体"/>
          <w:sz w:val="24"/>
          <w:szCs w:val="24"/>
          <w:u w:val="single"/>
        </w:rPr>
        <w:t>行</w:t>
      </w:r>
      <w:r>
        <w:rPr>
          <w:rFonts w:ascii="宋体" w:hAnsi="Courier New" w:cs="宋体"/>
          <w:sz w:val="24"/>
          <w:szCs w:val="24"/>
        </w:rPr>
        <w:t>。</w:t>
      </w:r>
    </w:p>
    <w:p w14:paraId="335BC6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3.3.5承包人擅自更换主要施工管理人员的违约责任</w:t>
      </w:r>
      <w:r>
        <w:rPr>
          <w:rFonts w:ascii="宋体" w:hAnsi="Courier New" w:cs="宋体"/>
          <w:sz w:val="24"/>
          <w:szCs w:val="24"/>
          <w:u w:val="single"/>
        </w:rPr>
        <w:t>每发生一次罚款</w:t>
      </w:r>
      <w:r>
        <w:rPr>
          <w:rFonts w:hint="eastAsia" w:ascii="宋体" w:hAnsi="Courier New" w:cs="宋体"/>
          <w:sz w:val="24"/>
          <w:szCs w:val="24"/>
          <w:u w:val="single"/>
        </w:rPr>
        <w:t>5千</w:t>
      </w:r>
      <w:r>
        <w:rPr>
          <w:rFonts w:ascii="宋体" w:hAnsi="Courier New" w:cs="宋体"/>
          <w:sz w:val="24"/>
          <w:szCs w:val="24"/>
          <w:u w:val="single"/>
        </w:rPr>
        <w:t>元</w:t>
      </w:r>
      <w:r>
        <w:rPr>
          <w:rFonts w:ascii="宋体" w:hAnsi="Courier New" w:cs="宋体"/>
          <w:sz w:val="24"/>
          <w:szCs w:val="24"/>
        </w:rPr>
        <w:t>。</w:t>
      </w:r>
    </w:p>
    <w:p w14:paraId="542ABE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承包人主要施工管理人员擅自离开施工现场的违约责任：</w:t>
      </w:r>
      <w:r>
        <w:rPr>
          <w:rFonts w:hint="eastAsia" w:ascii="宋体" w:hAnsi="Courier New" w:cs="宋体"/>
          <w:sz w:val="24"/>
          <w:szCs w:val="24"/>
          <w:u w:val="single"/>
        </w:rPr>
        <w:t>每发生一次罚款5千元</w:t>
      </w:r>
      <w:r>
        <w:rPr>
          <w:rFonts w:hint="eastAsia" w:ascii="宋体" w:hAnsi="Courier New" w:cs="宋体"/>
          <w:sz w:val="24"/>
          <w:szCs w:val="24"/>
        </w:rPr>
        <w:t>。</w:t>
      </w:r>
    </w:p>
    <w:p w14:paraId="36F139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w:t>
      </w:r>
      <w:bookmarkStart w:id="88" w:name="_Toc296347158"/>
      <w:bookmarkEnd w:id="88"/>
      <w:bookmarkStart w:id="89" w:name="_Toc304295523"/>
      <w:bookmarkEnd w:id="89"/>
      <w:bookmarkStart w:id="90" w:name="_Toc296503159"/>
      <w:bookmarkEnd w:id="90"/>
      <w:bookmarkStart w:id="91" w:name="_Toc296346660"/>
      <w:bookmarkEnd w:id="91"/>
      <w:bookmarkStart w:id="92" w:name="_Toc312677988"/>
      <w:bookmarkEnd w:id="92"/>
      <w:bookmarkStart w:id="93" w:name="_Toc297120459"/>
      <w:bookmarkEnd w:id="93"/>
      <w:bookmarkStart w:id="94" w:name="_Toc303539102"/>
      <w:bookmarkEnd w:id="94"/>
      <w:bookmarkStart w:id="95" w:name="_Toc296944498"/>
      <w:bookmarkEnd w:id="95"/>
      <w:bookmarkStart w:id="96" w:name="_Toc297123492"/>
      <w:bookmarkEnd w:id="96"/>
      <w:bookmarkStart w:id="97" w:name="_Toc300934945"/>
      <w:bookmarkEnd w:id="97"/>
      <w:bookmarkStart w:id="98" w:name="_Toc297048345"/>
      <w:bookmarkEnd w:id="98"/>
      <w:bookmarkStart w:id="99" w:name="_Toc296891199"/>
      <w:bookmarkEnd w:id="99"/>
      <w:bookmarkStart w:id="100" w:name="_Toc296890987"/>
      <w:bookmarkEnd w:id="100"/>
      <w:bookmarkStart w:id="101" w:name="_Toc297216151"/>
      <w:bookmarkEnd w:id="101"/>
      <w:bookmarkStart w:id="102" w:name="_Toc292559869"/>
      <w:bookmarkEnd w:id="102"/>
      <w:bookmarkStart w:id="103" w:name="_Toc292559364"/>
      <w:bookmarkEnd w:id="103"/>
      <w:r>
        <w:rPr>
          <w:rFonts w:ascii="宋体" w:hAnsi="Courier New" w:cs="宋体"/>
          <w:b/>
          <w:sz w:val="24"/>
          <w:szCs w:val="24"/>
        </w:rPr>
        <w:t>.5 分包</w:t>
      </w:r>
    </w:p>
    <w:p w14:paraId="135303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bookmarkStart w:id="104" w:name="_Toc296891200"/>
      <w:bookmarkEnd w:id="104"/>
      <w:bookmarkStart w:id="105" w:name="_Toc303539103"/>
      <w:bookmarkEnd w:id="105"/>
      <w:bookmarkStart w:id="106" w:name="_Toc296503160"/>
      <w:bookmarkEnd w:id="106"/>
      <w:bookmarkStart w:id="107" w:name="_Toc312677989"/>
      <w:bookmarkEnd w:id="107"/>
      <w:bookmarkStart w:id="108" w:name="_Toc300934946"/>
      <w:bookmarkEnd w:id="108"/>
      <w:bookmarkStart w:id="109" w:name="_Toc296944499"/>
      <w:bookmarkEnd w:id="109"/>
      <w:bookmarkStart w:id="110" w:name="_Toc304295524"/>
      <w:bookmarkEnd w:id="110"/>
      <w:bookmarkStart w:id="111" w:name="_Toc296890988"/>
      <w:bookmarkEnd w:id="111"/>
      <w:bookmarkStart w:id="112" w:name="_Toc297123493"/>
      <w:bookmarkEnd w:id="112"/>
      <w:bookmarkStart w:id="113" w:name="_Toc297120460"/>
      <w:bookmarkEnd w:id="113"/>
      <w:bookmarkStart w:id="114" w:name="_Toc292559365"/>
      <w:bookmarkEnd w:id="114"/>
      <w:bookmarkStart w:id="115" w:name="_Toc296346661"/>
      <w:bookmarkEnd w:id="115"/>
      <w:bookmarkStart w:id="116" w:name="_Toc292559870"/>
      <w:bookmarkEnd w:id="116"/>
      <w:bookmarkStart w:id="117" w:name="_Toc318581158"/>
      <w:bookmarkEnd w:id="117"/>
      <w:bookmarkStart w:id="118" w:name="_Toc296347159"/>
      <w:bookmarkEnd w:id="118"/>
      <w:bookmarkStart w:id="119" w:name="_Toc297216152"/>
      <w:bookmarkEnd w:id="119"/>
      <w:bookmarkStart w:id="120" w:name="_Toc297048346"/>
      <w:bookmarkEnd w:id="120"/>
      <w:r>
        <w:rPr>
          <w:rFonts w:ascii="宋体" w:hAnsi="Courier New" w:cs="宋体"/>
          <w:sz w:val="24"/>
          <w:szCs w:val="24"/>
        </w:rPr>
        <w:t>.5.1 分包的一般约定</w:t>
      </w:r>
    </w:p>
    <w:p w14:paraId="0A4992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禁止分包的工程包括：</w:t>
      </w:r>
      <w:r>
        <w:rPr>
          <w:rFonts w:hint="eastAsia" w:ascii="宋体" w:hAnsi="Courier New" w:cs="宋体"/>
          <w:sz w:val="24"/>
          <w:szCs w:val="24"/>
          <w:u w:val="single"/>
        </w:rPr>
        <w:t>按通用条款3.5.1条款执行</w:t>
      </w:r>
      <w:r>
        <w:rPr>
          <w:rFonts w:ascii="宋体" w:hAnsi="Courier New" w:cs="宋体"/>
          <w:sz w:val="24"/>
          <w:szCs w:val="24"/>
        </w:rPr>
        <w:t>。</w:t>
      </w:r>
    </w:p>
    <w:p w14:paraId="53906C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主体结构、关键性工作的范围：。</w:t>
      </w:r>
    </w:p>
    <w:p w14:paraId="309710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bookmarkStart w:id="121" w:name="_Toc312677990"/>
      <w:bookmarkEnd w:id="121"/>
      <w:bookmarkStart w:id="122" w:name="_Toc318581159"/>
      <w:bookmarkEnd w:id="122"/>
      <w:r>
        <w:rPr>
          <w:rFonts w:ascii="宋体" w:hAnsi="Courier New" w:cs="宋体"/>
          <w:sz w:val="24"/>
          <w:szCs w:val="24"/>
        </w:rPr>
        <w:t>.5.2分包的确定</w:t>
      </w:r>
    </w:p>
    <w:p w14:paraId="53B2A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允许分包的专业工程包括</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 xml:space="preserve">  /   </w:t>
      </w:r>
      <w:r>
        <w:rPr>
          <w:rFonts w:hint="eastAsia" w:ascii="宋体" w:hAnsi="宋体" w:cs="宋体"/>
          <w:sz w:val="24"/>
          <w:szCs w:val="24"/>
          <w:u w:val="single"/>
        </w:rPr>
        <w:t></w:t>
      </w:r>
      <w:r>
        <w:rPr>
          <w:rFonts w:ascii="宋体" w:hAnsi="宋体" w:cs="宋体"/>
          <w:sz w:val="24"/>
          <w:szCs w:val="24"/>
          <w:u w:val="single"/>
        </w:rPr>
        <w:t>。</w:t>
      </w:r>
    </w:p>
    <w:p w14:paraId="45DDCE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其他关于分包的约定：</w:t>
      </w:r>
      <w:r>
        <w:rPr>
          <w:rFonts w:ascii="宋体" w:hAnsi="Courier New" w:cs="宋体"/>
          <w:sz w:val="24"/>
          <w:szCs w:val="24"/>
          <w:u w:val="single"/>
        </w:rPr>
        <w:t xml:space="preserve">                 /                </w:t>
      </w:r>
      <w:r>
        <w:rPr>
          <w:rFonts w:ascii="宋体" w:hAnsi="Courier New" w:cs="宋体"/>
          <w:sz w:val="24"/>
          <w:szCs w:val="24"/>
        </w:rPr>
        <w:t>。</w:t>
      </w:r>
    </w:p>
    <w:p w14:paraId="17BB00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3.5.4 分包合同价款</w:t>
      </w:r>
    </w:p>
    <w:p w14:paraId="2E4E34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关于分包合同价款支付的约定：</w:t>
      </w:r>
      <w:r>
        <w:rPr>
          <w:rFonts w:hint="eastAsia" w:ascii="宋体" w:hAnsi="Courier New" w:cs="宋体"/>
          <w:sz w:val="24"/>
          <w:szCs w:val="24"/>
          <w:u w:val="single"/>
        </w:rPr>
        <w:t>/</w:t>
      </w:r>
      <w:r>
        <w:rPr>
          <w:rFonts w:ascii="宋体" w:hAnsi="Courier New" w:cs="宋体"/>
          <w:sz w:val="24"/>
          <w:szCs w:val="24"/>
        </w:rPr>
        <w:t>。</w:t>
      </w:r>
    </w:p>
    <w:p w14:paraId="581C39D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3.6 工程照管与成品、半成品保护</w:t>
      </w:r>
    </w:p>
    <w:p w14:paraId="5FF617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pacing w:val="-12"/>
          <w:sz w:val="24"/>
          <w:szCs w:val="24"/>
          <w:u w:val="single"/>
        </w:rPr>
      </w:pPr>
      <w:r>
        <w:rPr>
          <w:rFonts w:ascii="宋体" w:hAnsi="Courier New" w:cs="宋体"/>
          <w:sz w:val="24"/>
          <w:szCs w:val="24"/>
        </w:rPr>
        <w:t>承包人负责照管工程及工程相关的材料、工程设备的起始时间：</w:t>
      </w:r>
      <w:r>
        <w:rPr>
          <w:rFonts w:hint="eastAsia" w:ascii="宋体" w:hAnsi="Courier New" w:cs="宋体"/>
          <w:spacing w:val="-12"/>
          <w:sz w:val="24"/>
          <w:szCs w:val="24"/>
          <w:u w:val="single"/>
        </w:rPr>
        <w:t>按通用条款3.6条款执行</w:t>
      </w:r>
      <w:r>
        <w:rPr>
          <w:rFonts w:ascii="宋体" w:hAnsi="Courier New" w:cs="宋体"/>
          <w:spacing w:val="-12"/>
          <w:sz w:val="24"/>
          <w:szCs w:val="24"/>
        </w:rPr>
        <w:t>。</w:t>
      </w:r>
    </w:p>
    <w:p w14:paraId="51ED4BD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3.7 履约担保</w:t>
      </w:r>
    </w:p>
    <w:p w14:paraId="430662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承包人是否提供履约担保：</w:t>
      </w:r>
      <w:r>
        <w:rPr>
          <w:rFonts w:hint="eastAsia" w:ascii="宋体" w:hAnsi="Courier New" w:cs="宋体"/>
          <w:sz w:val="24"/>
          <w:szCs w:val="24"/>
        </w:rPr>
        <w:t>是</w:t>
      </w:r>
      <w:r>
        <w:rPr>
          <w:rFonts w:ascii="宋体" w:hAnsi="Courier New" w:cs="宋体"/>
          <w:sz w:val="24"/>
          <w:szCs w:val="24"/>
        </w:rPr>
        <w:t>。</w:t>
      </w:r>
    </w:p>
    <w:p w14:paraId="2ACFDD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承包人提供履约担保的形式</w:t>
      </w:r>
      <w:r>
        <w:rPr>
          <w:rFonts w:hint="eastAsia" w:ascii="宋体" w:hAnsi="Courier New" w:cs="宋体"/>
          <w:sz w:val="24"/>
          <w:szCs w:val="24"/>
        </w:rPr>
        <w:t>、金额及期限的</w:t>
      </w:r>
      <w:r>
        <w:rPr>
          <w:rFonts w:ascii="宋体" w:hAnsi="Courier New" w:cs="宋体"/>
          <w:sz w:val="24"/>
          <w:szCs w:val="24"/>
        </w:rPr>
        <w:t>：。</w:t>
      </w:r>
    </w:p>
    <w:p w14:paraId="449C9AB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23" w:name="_Toc351203636"/>
      <w:bookmarkEnd w:id="123"/>
      <w:r>
        <w:rPr>
          <w:rFonts w:ascii="宋体" w:hAnsi="Courier New" w:cs="宋体"/>
          <w:b/>
          <w:sz w:val="24"/>
          <w:szCs w:val="24"/>
        </w:rPr>
        <w:t>4</w:t>
      </w:r>
      <w:bookmarkStart w:id="124" w:name="_Toc292559871"/>
      <w:bookmarkEnd w:id="124"/>
      <w:bookmarkStart w:id="125" w:name="_Toc296944501"/>
      <w:bookmarkEnd w:id="125"/>
      <w:bookmarkStart w:id="126" w:name="_Toc296346663"/>
      <w:bookmarkEnd w:id="126"/>
      <w:bookmarkStart w:id="127" w:name="_Toc297120462"/>
      <w:bookmarkEnd w:id="127"/>
      <w:bookmarkStart w:id="128" w:name="_Toc296347161"/>
      <w:bookmarkEnd w:id="128"/>
      <w:bookmarkStart w:id="129" w:name="_Toc297048348"/>
      <w:bookmarkEnd w:id="129"/>
      <w:bookmarkStart w:id="130" w:name="_Toc296503162"/>
      <w:bookmarkEnd w:id="130"/>
      <w:bookmarkStart w:id="131" w:name="_Toc296890990"/>
      <w:bookmarkEnd w:id="131"/>
      <w:bookmarkStart w:id="132" w:name="_Toc267251413"/>
      <w:bookmarkEnd w:id="132"/>
      <w:bookmarkStart w:id="133" w:name="_Toc296891202"/>
      <w:bookmarkEnd w:id="133"/>
      <w:bookmarkStart w:id="134" w:name="_Toc292559366"/>
      <w:bookmarkEnd w:id="134"/>
      <w:r>
        <w:rPr>
          <w:rFonts w:ascii="宋体" w:hAnsi="Courier New" w:cs="宋体"/>
          <w:b/>
          <w:sz w:val="24"/>
          <w:szCs w:val="24"/>
        </w:rPr>
        <w:t>. 监理人</w:t>
      </w:r>
    </w:p>
    <w:p w14:paraId="2A46CEC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4.1监理人的一般规定</w:t>
      </w:r>
    </w:p>
    <w:p w14:paraId="151381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关于监理人的监理内容：</w:t>
      </w:r>
      <w:r>
        <w:rPr>
          <w:rFonts w:hint="eastAsia" w:ascii="宋体" w:hAnsi="Courier New" w:cs="宋体"/>
          <w:sz w:val="24"/>
          <w:szCs w:val="24"/>
          <w:u w:val="single"/>
        </w:rPr>
        <w:t>/</w:t>
      </w:r>
      <w:r>
        <w:rPr>
          <w:rFonts w:ascii="宋体" w:hAnsi="Courier New" w:cs="宋体"/>
          <w:sz w:val="24"/>
          <w:szCs w:val="24"/>
        </w:rPr>
        <w:t>。</w:t>
      </w:r>
    </w:p>
    <w:p w14:paraId="6F0807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关于监理人的监理权限：</w:t>
      </w:r>
      <w:r>
        <w:rPr>
          <w:rFonts w:hint="eastAsia" w:ascii="宋体" w:hAnsi="Courier New" w:cs="宋体"/>
          <w:sz w:val="24"/>
          <w:szCs w:val="24"/>
          <w:u w:val="single"/>
        </w:rPr>
        <w:t>/</w:t>
      </w:r>
      <w:r>
        <w:rPr>
          <w:rFonts w:ascii="宋体" w:hAnsi="Courier New" w:cs="宋体"/>
          <w:sz w:val="24"/>
          <w:szCs w:val="24"/>
        </w:rPr>
        <w:t>。</w:t>
      </w:r>
    </w:p>
    <w:p w14:paraId="1C7B62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关于监理人在施工现场的办公场所、生活场所的提供和费用承担的约定：</w:t>
      </w:r>
      <w:r>
        <w:rPr>
          <w:rFonts w:ascii="宋体" w:hAnsi="Courier New" w:cs="宋体"/>
          <w:sz w:val="24"/>
          <w:szCs w:val="24"/>
          <w:u w:val="single"/>
        </w:rPr>
        <w:t>/</w:t>
      </w:r>
      <w:r>
        <w:rPr>
          <w:rFonts w:ascii="宋体" w:hAnsi="Courier New" w:cs="宋体"/>
          <w:sz w:val="24"/>
          <w:szCs w:val="24"/>
        </w:rPr>
        <w:t>。</w:t>
      </w:r>
    </w:p>
    <w:p w14:paraId="095BD0D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4.2 监理人员</w:t>
      </w:r>
    </w:p>
    <w:p w14:paraId="2A9A3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总监理工程师：</w:t>
      </w:r>
    </w:p>
    <w:p w14:paraId="0F7580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姓名：</w:t>
      </w:r>
      <w:r>
        <w:rPr>
          <w:rFonts w:hint="eastAsia" w:ascii="宋体" w:hAnsi="宋体" w:cs="宋体"/>
          <w:sz w:val="24"/>
          <w:szCs w:val="24"/>
          <w:u w:val="single"/>
        </w:rPr>
        <w:t>/</w:t>
      </w:r>
      <w:r>
        <w:rPr>
          <w:rFonts w:ascii="宋体" w:hAnsi="Courier New" w:cs="宋体"/>
          <w:sz w:val="24"/>
          <w:szCs w:val="24"/>
          <w:u w:val="single"/>
        </w:rPr>
        <w:t>；</w:t>
      </w:r>
    </w:p>
    <w:p w14:paraId="34D0D1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职务：</w:t>
      </w:r>
      <w:r>
        <w:rPr>
          <w:rFonts w:hint="eastAsia" w:ascii="宋体" w:hAnsi="宋体" w:cs="宋体"/>
          <w:sz w:val="24"/>
          <w:szCs w:val="24"/>
          <w:u w:val="single"/>
        </w:rPr>
        <w:t>/</w:t>
      </w:r>
      <w:r>
        <w:rPr>
          <w:rFonts w:ascii="宋体" w:hAnsi="宋体" w:cs="宋体"/>
          <w:sz w:val="24"/>
          <w:szCs w:val="24"/>
          <w:u w:val="single"/>
        </w:rPr>
        <w:t>；</w:t>
      </w:r>
    </w:p>
    <w:p w14:paraId="305B4D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监理工程师执业资格证书号：</w:t>
      </w:r>
      <w:r>
        <w:rPr>
          <w:rFonts w:hint="eastAsia" w:ascii="宋体" w:hAnsi="宋体" w:cs="宋体"/>
          <w:sz w:val="24"/>
          <w:szCs w:val="24"/>
          <w:u w:val="single"/>
        </w:rPr>
        <w:t>/</w:t>
      </w:r>
      <w:r>
        <w:rPr>
          <w:rFonts w:ascii="宋体" w:hAnsi="宋体" w:cs="宋体"/>
          <w:sz w:val="24"/>
          <w:szCs w:val="24"/>
          <w:u w:val="single"/>
        </w:rPr>
        <w:t>；</w:t>
      </w:r>
    </w:p>
    <w:p w14:paraId="6A24D4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4C720D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51A9FBA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4A8937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关于监理人的其他约定：</w:t>
      </w:r>
      <w:r>
        <w:rPr>
          <w:rFonts w:hint="eastAsia" w:ascii="宋体" w:hAnsi="宋体" w:cs="宋体"/>
          <w:sz w:val="24"/>
          <w:szCs w:val="24"/>
          <w:u w:val="single"/>
        </w:rPr>
        <w:t> / </w:t>
      </w:r>
      <w:r>
        <w:rPr>
          <w:rFonts w:ascii="宋体" w:hAnsi="宋体" w:cs="宋体"/>
          <w:sz w:val="24"/>
          <w:szCs w:val="24"/>
          <w:u w:val="single"/>
        </w:rPr>
        <w:t>。</w:t>
      </w:r>
    </w:p>
    <w:p w14:paraId="75C2566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4.4 商定或确定</w:t>
      </w:r>
    </w:p>
    <w:p w14:paraId="64F73ABD">
      <w:pPr>
        <w:keepNext w:val="0"/>
        <w:keepLines w:val="0"/>
        <w:pageBreakBefore w:val="0"/>
        <w:widowControl/>
        <w:kinsoku/>
        <w:wordWrap/>
        <w:overflowPunct/>
        <w:topLinePunct w:val="0"/>
        <w:autoSpaceDE/>
        <w:autoSpaceDN/>
        <w:bidi w:val="0"/>
        <w:adjustRightInd/>
        <w:snapToGrid/>
        <w:spacing w:line="460" w:lineRule="exact"/>
        <w:ind w:firstLine="456" w:firstLineChars="200"/>
        <w:jc w:val="center"/>
        <w:textAlignment w:val="auto"/>
        <w:rPr>
          <w:rFonts w:ascii="宋体" w:hAnsi="Courier New" w:cs="宋体"/>
          <w:spacing w:val="-6"/>
          <w:sz w:val="24"/>
          <w:szCs w:val="24"/>
        </w:rPr>
      </w:pPr>
      <w:bookmarkStart w:id="135" w:name="_Toc267251418"/>
      <w:bookmarkEnd w:id="135"/>
      <w:r>
        <w:rPr>
          <w:rFonts w:ascii="宋体" w:hAnsi="Courier New" w:cs="宋体"/>
          <w:spacing w:val="-6"/>
          <w:sz w:val="24"/>
          <w:szCs w:val="24"/>
        </w:rPr>
        <w:t>在发包人和承包人不能通过协商达成一致意见时，发包人授权监理人对以下事项进行确定：</w:t>
      </w:r>
    </w:p>
    <w:p w14:paraId="112C0E3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r>
        <w:rPr>
          <w:rFonts w:hint="eastAsia" w:ascii="宋体" w:hAnsi="Courier New" w:cs="宋体"/>
          <w:sz w:val="24"/>
          <w:szCs w:val="24"/>
          <w:u w:val="single"/>
        </w:rPr>
        <w:t>/</w:t>
      </w:r>
      <w:r>
        <w:rPr>
          <w:rFonts w:ascii="宋体" w:hAnsi="Courier New" w:cs="宋体"/>
          <w:sz w:val="24"/>
          <w:szCs w:val="24"/>
        </w:rPr>
        <w:t>；</w:t>
      </w:r>
    </w:p>
    <w:p w14:paraId="3A9589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u w:val="single"/>
        </w:rPr>
        <w:t>/</w:t>
      </w:r>
      <w:r>
        <w:rPr>
          <w:rFonts w:ascii="宋体" w:hAnsi="Courier New" w:cs="宋体"/>
          <w:sz w:val="24"/>
          <w:szCs w:val="24"/>
        </w:rPr>
        <w:t>。</w:t>
      </w:r>
    </w:p>
    <w:p w14:paraId="30A8BB9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36" w:name="_Toc351203637"/>
      <w:bookmarkEnd w:id="136"/>
      <w:r>
        <w:rPr>
          <w:rFonts w:ascii="宋体" w:hAnsi="Courier New" w:cs="宋体"/>
          <w:b/>
          <w:sz w:val="24"/>
          <w:szCs w:val="24"/>
        </w:rPr>
        <w:t>5</w:t>
      </w:r>
      <w:bookmarkStart w:id="137" w:name="_Toc296944502"/>
      <w:bookmarkEnd w:id="137"/>
      <w:bookmarkStart w:id="138" w:name="_Toc296347162"/>
      <w:bookmarkEnd w:id="138"/>
      <w:bookmarkStart w:id="139" w:name="_Toc296503163"/>
      <w:bookmarkEnd w:id="139"/>
      <w:bookmarkStart w:id="140" w:name="_Toc297048349"/>
      <w:bookmarkEnd w:id="140"/>
      <w:bookmarkStart w:id="141" w:name="_Toc292559872"/>
      <w:bookmarkEnd w:id="141"/>
      <w:bookmarkStart w:id="142" w:name="_Toc296346664"/>
      <w:bookmarkEnd w:id="142"/>
      <w:bookmarkStart w:id="143" w:name="_Toc297120463"/>
      <w:bookmarkEnd w:id="143"/>
      <w:bookmarkStart w:id="144" w:name="_Toc292559367"/>
      <w:bookmarkEnd w:id="144"/>
      <w:bookmarkStart w:id="145" w:name="_Toc296890991"/>
      <w:bookmarkEnd w:id="145"/>
      <w:bookmarkStart w:id="146" w:name="_Toc296891203"/>
      <w:bookmarkEnd w:id="146"/>
      <w:r>
        <w:rPr>
          <w:rFonts w:ascii="宋体" w:hAnsi="Courier New" w:cs="宋体"/>
          <w:b/>
          <w:sz w:val="24"/>
          <w:szCs w:val="24"/>
        </w:rPr>
        <w:t>. 工程质量</w:t>
      </w:r>
    </w:p>
    <w:p w14:paraId="536007B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5.1 质量要求</w:t>
      </w:r>
    </w:p>
    <w:p w14:paraId="00BE10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5</w:t>
      </w:r>
      <w:bookmarkStart w:id="147" w:name="_Toc312677997"/>
      <w:bookmarkEnd w:id="147"/>
      <w:bookmarkStart w:id="148" w:name="_Toc297123496"/>
      <w:bookmarkEnd w:id="148"/>
      <w:bookmarkStart w:id="149" w:name="_Toc318581164"/>
      <w:bookmarkEnd w:id="149"/>
      <w:bookmarkStart w:id="150" w:name="_Toc300934949"/>
      <w:bookmarkEnd w:id="150"/>
      <w:bookmarkStart w:id="151" w:name="_Toc297216155"/>
      <w:bookmarkEnd w:id="151"/>
      <w:bookmarkStart w:id="152" w:name="_Toc303539106"/>
      <w:bookmarkEnd w:id="152"/>
      <w:bookmarkStart w:id="153" w:name="_Toc304295527"/>
      <w:bookmarkEnd w:id="153"/>
      <w:r>
        <w:rPr>
          <w:rFonts w:ascii="宋体" w:hAnsi="Courier New" w:cs="宋体"/>
          <w:sz w:val="24"/>
          <w:szCs w:val="24"/>
        </w:rPr>
        <w:t>.1.1 特殊质量标准和要求：。</w:t>
      </w:r>
    </w:p>
    <w:p w14:paraId="6F398B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关于工程奖项的约定：。</w:t>
      </w:r>
    </w:p>
    <w:p w14:paraId="3DA0DF2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5.3 隐蔽工程检查</w:t>
      </w:r>
    </w:p>
    <w:p w14:paraId="0C753A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5.3.2承包人提前通知</w:t>
      </w:r>
      <w:r>
        <w:rPr>
          <w:rFonts w:hint="eastAsia" w:ascii="宋体" w:hAnsi="Courier New" w:cs="宋体"/>
          <w:sz w:val="24"/>
          <w:szCs w:val="24"/>
        </w:rPr>
        <w:t>发包</w:t>
      </w:r>
      <w:r>
        <w:rPr>
          <w:rFonts w:ascii="宋体" w:hAnsi="Courier New" w:cs="宋体"/>
          <w:sz w:val="24"/>
          <w:szCs w:val="24"/>
        </w:rPr>
        <w:t>人隐蔽工程检查的期限的约定：</w:t>
      </w:r>
      <w:r>
        <w:rPr>
          <w:rFonts w:ascii="宋体" w:hAnsi="Courier New" w:cs="宋体"/>
          <w:sz w:val="24"/>
          <w:szCs w:val="24"/>
          <w:u w:val="single"/>
        </w:rPr>
        <w:t>承包人应在</w:t>
      </w:r>
      <w:r>
        <w:rPr>
          <w:rFonts w:hint="eastAsia" w:ascii="宋体" w:hAnsi="Courier New" w:cs="宋体"/>
          <w:sz w:val="24"/>
          <w:szCs w:val="24"/>
          <w:u w:val="single"/>
        </w:rPr>
        <w:t>共同</w:t>
      </w:r>
      <w:r>
        <w:rPr>
          <w:rFonts w:ascii="宋体" w:hAnsi="Courier New" w:cs="宋体"/>
          <w:sz w:val="24"/>
          <w:szCs w:val="24"/>
          <w:u w:val="single"/>
        </w:rPr>
        <w:t>检查前48小时书面通知</w:t>
      </w:r>
      <w:r>
        <w:rPr>
          <w:rFonts w:hint="eastAsia" w:ascii="宋体" w:hAnsi="Courier New" w:cs="宋体"/>
          <w:sz w:val="24"/>
          <w:szCs w:val="24"/>
          <w:u w:val="single"/>
        </w:rPr>
        <w:t>发包人</w:t>
      </w:r>
      <w:r>
        <w:rPr>
          <w:rFonts w:ascii="宋体" w:hAnsi="Courier New" w:cs="宋体"/>
          <w:sz w:val="24"/>
          <w:szCs w:val="24"/>
          <w:u w:val="single"/>
        </w:rPr>
        <w:t>检查</w:t>
      </w:r>
      <w:r>
        <w:rPr>
          <w:rFonts w:ascii="宋体" w:hAnsi="Courier New" w:cs="宋体"/>
          <w:sz w:val="24"/>
          <w:szCs w:val="24"/>
        </w:rPr>
        <w:t>。</w:t>
      </w:r>
    </w:p>
    <w:p w14:paraId="2B971A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Courier New" w:cs="宋体"/>
          <w:sz w:val="24"/>
          <w:szCs w:val="24"/>
        </w:rPr>
        <w:t>发包人</w:t>
      </w:r>
      <w:r>
        <w:rPr>
          <w:rFonts w:ascii="宋体" w:hAnsi="Courier New" w:cs="宋体"/>
          <w:sz w:val="24"/>
          <w:szCs w:val="24"/>
        </w:rPr>
        <w:t>不能按时进行检查时，应提前</w:t>
      </w:r>
      <w:r>
        <w:rPr>
          <w:rFonts w:hint="eastAsia" w:ascii="宋体" w:hAnsi="Courier New" w:cs="宋体"/>
          <w:sz w:val="24"/>
          <w:szCs w:val="24"/>
          <w:u w:val="single"/>
        </w:rPr>
        <w:t xml:space="preserve">      24      </w:t>
      </w:r>
      <w:r>
        <w:rPr>
          <w:rFonts w:ascii="宋体" w:hAnsi="Courier New" w:cs="宋体"/>
          <w:sz w:val="24"/>
          <w:szCs w:val="24"/>
        </w:rPr>
        <w:t>小时提交书面延期要求。</w:t>
      </w:r>
    </w:p>
    <w:p w14:paraId="77DB13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关于延期最长不得超过：</w:t>
      </w:r>
      <w:r>
        <w:rPr>
          <w:rFonts w:hint="eastAsia" w:ascii="宋体" w:hAnsi="Courier New" w:cs="宋体"/>
          <w:sz w:val="24"/>
          <w:szCs w:val="24"/>
          <w:u w:val="single"/>
        </w:rPr>
        <w:t xml:space="preserve">      48</w:t>
      </w:r>
      <w:r>
        <w:rPr>
          <w:rFonts w:ascii="宋体" w:hAnsi="Courier New" w:cs="宋体"/>
          <w:sz w:val="24"/>
          <w:szCs w:val="24"/>
        </w:rPr>
        <w:t>小时。</w:t>
      </w:r>
    </w:p>
    <w:p w14:paraId="1BDDA7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54" w:name="_Toc351203638"/>
      <w:bookmarkEnd w:id="154"/>
      <w:r>
        <w:rPr>
          <w:rFonts w:ascii="宋体" w:hAnsi="Courier New" w:cs="宋体"/>
          <w:b/>
          <w:sz w:val="24"/>
          <w:szCs w:val="24"/>
        </w:rPr>
        <w:t>6. 安全文明施工与环境保护</w:t>
      </w:r>
    </w:p>
    <w:p w14:paraId="720728B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6.1安全文明施工</w:t>
      </w:r>
    </w:p>
    <w:p w14:paraId="694990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 xml:space="preserve">   6.1.1 项目安全生产的达标目标及相应事项的约定：</w:t>
      </w:r>
      <w:r>
        <w:rPr>
          <w:rFonts w:ascii="宋体" w:hAnsi="Courier New" w:cs="宋体"/>
          <w:sz w:val="24"/>
          <w:szCs w:val="24"/>
          <w:u w:val="single"/>
        </w:rPr>
        <w:t>遵守国家和工程所在地有关安全生产的要求</w:t>
      </w:r>
      <w:r>
        <w:rPr>
          <w:rFonts w:ascii="宋体" w:hAnsi="Courier New" w:cs="宋体"/>
          <w:sz w:val="24"/>
          <w:szCs w:val="24"/>
        </w:rPr>
        <w:t>。</w:t>
      </w:r>
    </w:p>
    <w:p w14:paraId="2D1A4B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6.1.4 关于治安保卫的特别约定：</w:t>
      </w:r>
      <w:r>
        <w:rPr>
          <w:rFonts w:hint="eastAsia" w:ascii="宋体" w:hAnsi="Courier New" w:cs="宋体"/>
          <w:sz w:val="24"/>
          <w:szCs w:val="24"/>
        </w:rPr>
        <w:t>按通用条款6.1.4款执行</w:t>
      </w:r>
      <w:r>
        <w:rPr>
          <w:rFonts w:ascii="宋体" w:hAnsi="Courier New" w:cs="宋体"/>
          <w:sz w:val="24"/>
          <w:szCs w:val="24"/>
        </w:rPr>
        <w:t>。</w:t>
      </w:r>
    </w:p>
    <w:p w14:paraId="31F516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关于编制施工场地治安管理计划的约定：</w:t>
      </w:r>
      <w:r>
        <w:rPr>
          <w:rFonts w:ascii="宋体" w:hAnsi="Courier New" w:cs="宋体"/>
          <w:sz w:val="24"/>
          <w:szCs w:val="24"/>
          <w:u w:val="single"/>
        </w:rPr>
        <w:t>按通用条款6.1.4款执行</w:t>
      </w:r>
      <w:r>
        <w:rPr>
          <w:rFonts w:ascii="宋体" w:hAnsi="Courier New" w:cs="宋体"/>
          <w:sz w:val="24"/>
          <w:szCs w:val="24"/>
        </w:rPr>
        <w:t>。</w:t>
      </w:r>
    </w:p>
    <w:p w14:paraId="3181F4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6.1.5 文明施工</w:t>
      </w:r>
    </w:p>
    <w:p w14:paraId="6F030B4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合同当事人对文明施工的要求：</w:t>
      </w:r>
      <w:r>
        <w:rPr>
          <w:rFonts w:hint="eastAsia" w:ascii="宋体" w:hAnsi="Courier New" w:cs="宋体"/>
          <w:sz w:val="24"/>
          <w:szCs w:val="24"/>
          <w:u w:val="single"/>
        </w:rPr>
        <w:t>承包人在工程施工期间，应当采取措施保持施工现场平整，物料堆放整齐。工程所在地有关政府行政管理部门有特殊要求的，按照其要求执行</w:t>
      </w:r>
      <w:r>
        <w:rPr>
          <w:rFonts w:hint="eastAsia" w:ascii="宋体" w:hAnsi="Courier New" w:cs="宋体"/>
          <w:sz w:val="24"/>
          <w:szCs w:val="24"/>
        </w:rPr>
        <w:t>。</w:t>
      </w:r>
    </w:p>
    <w:p w14:paraId="4CF649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6.1.6 关于安全文明施工费支付比例和支付期限的约定：。</w:t>
      </w:r>
    </w:p>
    <w:p w14:paraId="677B7C2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55" w:name="_Toc351203639"/>
      <w:bookmarkEnd w:id="155"/>
      <w:r>
        <w:rPr>
          <w:rFonts w:ascii="宋体" w:hAnsi="Courier New" w:cs="宋体"/>
          <w:b/>
          <w:sz w:val="24"/>
          <w:szCs w:val="24"/>
        </w:rPr>
        <w:t>7. 工期和进度</w:t>
      </w:r>
    </w:p>
    <w:p w14:paraId="250417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7.1 施工组织设计</w:t>
      </w:r>
    </w:p>
    <w:p w14:paraId="39829D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7.1.</w:t>
      </w:r>
      <w:r>
        <w:rPr>
          <w:rFonts w:hint="eastAsia" w:ascii="宋体" w:hAnsi="Courier New" w:cs="宋体"/>
          <w:sz w:val="24"/>
          <w:szCs w:val="24"/>
        </w:rPr>
        <w:t>1 合同当事人约定的</w:t>
      </w:r>
      <w:r>
        <w:rPr>
          <w:rFonts w:ascii="宋体" w:hAnsi="Courier New" w:cs="宋体"/>
          <w:sz w:val="24"/>
          <w:szCs w:val="24"/>
        </w:rPr>
        <w:t>施工组织设计</w:t>
      </w:r>
      <w:r>
        <w:rPr>
          <w:rFonts w:hint="eastAsia" w:ascii="宋体" w:hAnsi="Courier New" w:cs="宋体"/>
          <w:sz w:val="24"/>
          <w:szCs w:val="24"/>
        </w:rPr>
        <w:t>应包括的其他内容</w:t>
      </w:r>
      <w:r>
        <w:rPr>
          <w:rFonts w:ascii="宋体" w:hAnsi="Courier New" w:cs="宋体"/>
          <w:sz w:val="24"/>
          <w:szCs w:val="24"/>
        </w:rPr>
        <w:t>：</w:t>
      </w:r>
      <w:r>
        <w:rPr>
          <w:rFonts w:ascii="宋体" w:hAnsi="Courier New" w:cs="宋体"/>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sz w:val="24"/>
          <w:szCs w:val="24"/>
          <w:u w:val="single"/>
        </w:rPr>
        <w:t>；（9）合同当事人约定的其他内容</w:t>
      </w:r>
      <w:r>
        <w:rPr>
          <w:rFonts w:ascii="宋体" w:hAnsi="Courier New" w:cs="宋体"/>
          <w:sz w:val="24"/>
          <w:szCs w:val="24"/>
          <w:u w:val="single"/>
        </w:rPr>
        <w:t>。</w:t>
      </w:r>
    </w:p>
    <w:p w14:paraId="3AD5CB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7.1.2 施工组织设计的提交和修改</w:t>
      </w:r>
    </w:p>
    <w:p w14:paraId="7FB6D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承包人提交详细施工组织设计的期限的约定：</w:t>
      </w:r>
      <w:r>
        <w:rPr>
          <w:rFonts w:ascii="宋体" w:hAnsi="Courier New" w:cs="宋体"/>
          <w:sz w:val="24"/>
          <w:szCs w:val="24"/>
          <w:u w:val="single"/>
        </w:rPr>
        <w:t>承包人应在合同签订后14天内，但最迟不得晚于开工日期前7天</w:t>
      </w:r>
      <w:r>
        <w:rPr>
          <w:rFonts w:ascii="宋体" w:hAnsi="Courier New" w:cs="宋体"/>
          <w:sz w:val="24"/>
          <w:szCs w:val="24"/>
        </w:rPr>
        <w:t>。</w:t>
      </w:r>
    </w:p>
    <w:p w14:paraId="7A6C8E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发包人在收到</w:t>
      </w:r>
      <w:r>
        <w:rPr>
          <w:rFonts w:hint="eastAsia" w:ascii="宋体" w:hAnsi="Courier New" w:cs="宋体"/>
          <w:sz w:val="24"/>
          <w:szCs w:val="24"/>
        </w:rPr>
        <w:t>详细的施工组织设计</w:t>
      </w:r>
      <w:r>
        <w:rPr>
          <w:rFonts w:ascii="宋体" w:hAnsi="Courier New" w:cs="宋体"/>
          <w:sz w:val="24"/>
          <w:szCs w:val="24"/>
        </w:rPr>
        <w:t>后确认或提出修改意见的期限：</w:t>
      </w:r>
      <w:r>
        <w:rPr>
          <w:rFonts w:hint="eastAsia" w:ascii="宋体" w:hAnsi="Courier New" w:cs="宋体"/>
          <w:sz w:val="24"/>
          <w:szCs w:val="24"/>
          <w:u w:val="single"/>
        </w:rPr>
        <w:t xml:space="preserve"> 7天内</w:t>
      </w:r>
      <w:r>
        <w:rPr>
          <w:rFonts w:ascii="宋体" w:hAnsi="Courier New" w:cs="宋体"/>
          <w:sz w:val="24"/>
          <w:szCs w:val="24"/>
        </w:rPr>
        <w:t>。</w:t>
      </w:r>
    </w:p>
    <w:p w14:paraId="5AB133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56" w:name="_Toc312677479"/>
      <w:bookmarkEnd w:id="156"/>
      <w:bookmarkStart w:id="157" w:name="_Toc297123514"/>
      <w:bookmarkEnd w:id="157"/>
      <w:bookmarkStart w:id="158" w:name="_Toc297216173"/>
      <w:bookmarkEnd w:id="158"/>
      <w:bookmarkStart w:id="159" w:name="_Toc303539123"/>
      <w:bookmarkEnd w:id="159"/>
      <w:bookmarkStart w:id="160" w:name="_Toc300934966"/>
      <w:bookmarkEnd w:id="160"/>
      <w:bookmarkStart w:id="161" w:name="_Toc312678005"/>
      <w:bookmarkEnd w:id="161"/>
      <w:bookmarkStart w:id="162" w:name="_Toc304295541"/>
      <w:bookmarkEnd w:id="162"/>
      <w:r>
        <w:rPr>
          <w:rFonts w:ascii="宋体" w:hAnsi="Courier New" w:cs="宋体"/>
          <w:sz w:val="24"/>
          <w:szCs w:val="24"/>
        </w:rPr>
        <w:t>.2 施工进度计划</w:t>
      </w:r>
    </w:p>
    <w:p w14:paraId="545080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7.2.2 施工进度计划的修订</w:t>
      </w:r>
    </w:p>
    <w:p w14:paraId="3798B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发包人在收到修订的施工进度计划后确认或提出修改意见的期限：</w:t>
      </w:r>
      <w:r>
        <w:rPr>
          <w:rFonts w:ascii="宋体" w:hAnsi="Courier New" w:cs="宋体"/>
          <w:sz w:val="24"/>
          <w:szCs w:val="24"/>
          <w:u w:val="single"/>
        </w:rPr>
        <w:t xml:space="preserve"> 7天内</w:t>
      </w:r>
      <w:r>
        <w:rPr>
          <w:rFonts w:ascii="宋体" w:hAnsi="Courier New" w:cs="宋体"/>
          <w:sz w:val="24"/>
          <w:szCs w:val="24"/>
        </w:rPr>
        <w:t>。</w:t>
      </w:r>
    </w:p>
    <w:p w14:paraId="0C4B31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 开工</w:t>
      </w:r>
    </w:p>
    <w:p w14:paraId="2025F7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7.3.1 开工准备</w:t>
      </w:r>
    </w:p>
    <w:p w14:paraId="1ECB41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关于承包人提交工程开工报审表的期限：</w:t>
      </w:r>
      <w:r>
        <w:rPr>
          <w:rFonts w:hint="eastAsia" w:ascii="宋体" w:hAnsi="Courier New" w:cs="宋体"/>
          <w:sz w:val="24"/>
          <w:szCs w:val="24"/>
          <w:u w:val="single"/>
        </w:rPr>
        <w:t>同专用条款</w:t>
      </w:r>
      <w:r>
        <w:rPr>
          <w:rFonts w:ascii="宋体" w:hAnsi="Courier New" w:cs="宋体"/>
          <w:sz w:val="24"/>
          <w:szCs w:val="24"/>
          <w:u w:val="single"/>
        </w:rPr>
        <w:t>7.1.2</w:t>
      </w:r>
      <w:r>
        <w:rPr>
          <w:rFonts w:hint="eastAsia" w:ascii="宋体" w:hAnsi="Courier New" w:cs="宋体"/>
          <w:sz w:val="24"/>
          <w:szCs w:val="24"/>
          <w:u w:val="single"/>
        </w:rPr>
        <w:t>款</w:t>
      </w:r>
      <w:r>
        <w:rPr>
          <w:rFonts w:ascii="宋体" w:hAnsi="Courier New" w:cs="宋体"/>
          <w:sz w:val="24"/>
          <w:szCs w:val="24"/>
        </w:rPr>
        <w:t>。</w:t>
      </w:r>
    </w:p>
    <w:p w14:paraId="4FF9505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关于发包人应完成的其他开工准备工作及期限：。</w:t>
      </w:r>
    </w:p>
    <w:p w14:paraId="60A18B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关于承包人应完成的其他开工准备工作及期限：。</w:t>
      </w:r>
    </w:p>
    <w:p w14:paraId="218F49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7.3.2开工通知</w:t>
      </w:r>
    </w:p>
    <w:p w14:paraId="18B134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因发包人原因造成未能在计划开工日期之日起</w:t>
      </w:r>
      <w:r>
        <w:rPr>
          <w:rFonts w:hint="eastAsia" w:ascii="宋体" w:hAnsi="Courier New" w:cs="宋体"/>
          <w:sz w:val="24"/>
          <w:szCs w:val="24"/>
        </w:rPr>
        <w:t>120</w:t>
      </w:r>
      <w:r>
        <w:rPr>
          <w:rFonts w:ascii="宋体" w:hAnsi="Courier New" w:cs="宋体"/>
          <w:sz w:val="24"/>
          <w:szCs w:val="24"/>
        </w:rPr>
        <w:t>天内发出开工通知的，承包人有权提出价格调整要求，或者解除合同。</w:t>
      </w:r>
    </w:p>
    <w:p w14:paraId="32E8E1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7.4 测量放线</w:t>
      </w:r>
    </w:p>
    <w:p w14:paraId="0A547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7.4.1发包人向承包人提供测量基准点、基准线和水准点及其书面资料的期限：。</w:t>
      </w:r>
    </w:p>
    <w:p w14:paraId="262801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63" w:name="_Toc297123516"/>
      <w:bookmarkEnd w:id="163"/>
      <w:bookmarkStart w:id="164" w:name="_Toc303539125"/>
      <w:bookmarkEnd w:id="164"/>
      <w:bookmarkStart w:id="165" w:name="_Toc304295546"/>
      <w:bookmarkEnd w:id="165"/>
      <w:bookmarkStart w:id="166" w:name="_Toc300934968"/>
      <w:bookmarkEnd w:id="166"/>
      <w:bookmarkStart w:id="167" w:name="_Toc312677484"/>
      <w:bookmarkEnd w:id="167"/>
      <w:bookmarkStart w:id="168" w:name="_Toc312678010"/>
      <w:bookmarkEnd w:id="168"/>
      <w:bookmarkStart w:id="169" w:name="_Toc297216175"/>
      <w:bookmarkEnd w:id="169"/>
      <w:r>
        <w:rPr>
          <w:rFonts w:ascii="宋体" w:hAnsi="Courier New" w:cs="宋体"/>
          <w:sz w:val="24"/>
          <w:szCs w:val="24"/>
        </w:rPr>
        <w:t>.5 工期延误</w:t>
      </w:r>
    </w:p>
    <w:p w14:paraId="2C9AAA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7.5.1 因发包人原因导致工期延误</w:t>
      </w:r>
    </w:p>
    <w:p w14:paraId="2227E1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（7）因发包人原因导致工期延误的其他情形：</w:t>
      </w:r>
      <w:r>
        <w:rPr>
          <w:rFonts w:ascii="宋体" w:hAnsi="Courier New" w:cs="宋体"/>
          <w:sz w:val="24"/>
          <w:szCs w:val="24"/>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sz w:val="24"/>
          <w:szCs w:val="24"/>
          <w:u w:val="single"/>
        </w:rPr>
        <w:t>3</w:t>
      </w:r>
      <w:r>
        <w:rPr>
          <w:rFonts w:ascii="宋体" w:hAnsi="Courier New" w:cs="宋体"/>
          <w:sz w:val="24"/>
          <w:szCs w:val="24"/>
          <w:u w:val="single"/>
        </w:rPr>
        <w:t>）发包人未能在计划开工日期之日起7天内同意下达开工通知的；（</w:t>
      </w:r>
      <w:r>
        <w:rPr>
          <w:rFonts w:hint="eastAsia" w:ascii="宋体" w:hAnsi="Courier New" w:cs="宋体"/>
          <w:sz w:val="24"/>
          <w:szCs w:val="24"/>
          <w:u w:val="single"/>
        </w:rPr>
        <w:t>4</w:t>
      </w:r>
      <w:r>
        <w:rPr>
          <w:rFonts w:ascii="宋体" w:hAnsi="Courier New" w:cs="宋体"/>
          <w:sz w:val="24"/>
          <w:szCs w:val="24"/>
          <w:u w:val="single"/>
        </w:rPr>
        <w:t>）发包人未能按合同约定日期支付工程预付款、进度款或竣工结算款的；（</w:t>
      </w:r>
      <w:r>
        <w:rPr>
          <w:rFonts w:hint="eastAsia" w:ascii="宋体" w:hAnsi="Courier New" w:cs="宋体"/>
          <w:sz w:val="24"/>
          <w:szCs w:val="24"/>
          <w:u w:val="single"/>
        </w:rPr>
        <w:t>5</w:t>
      </w:r>
      <w:r>
        <w:rPr>
          <w:rFonts w:ascii="宋体" w:hAnsi="Courier New" w:cs="宋体"/>
          <w:sz w:val="24"/>
          <w:szCs w:val="24"/>
          <w:u w:val="single"/>
        </w:rPr>
        <w:t>）监理人未按合同约定发出指示、批准等文件的</w:t>
      </w:r>
      <w:r>
        <w:rPr>
          <w:rFonts w:hint="eastAsia" w:ascii="宋体" w:hAnsi="Courier New" w:cs="宋体"/>
          <w:sz w:val="24"/>
          <w:szCs w:val="24"/>
          <w:u w:val="single"/>
        </w:rPr>
        <w:t>工期顺延</w:t>
      </w:r>
      <w:r>
        <w:rPr>
          <w:rFonts w:ascii="宋体" w:hAnsi="Courier New" w:cs="宋体"/>
          <w:sz w:val="24"/>
          <w:szCs w:val="24"/>
        </w:rPr>
        <w:t>。</w:t>
      </w:r>
    </w:p>
    <w:p w14:paraId="7EC8B1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70" w:name="_Toc297216177"/>
      <w:bookmarkEnd w:id="170"/>
      <w:bookmarkStart w:id="171" w:name="_Toc300934970"/>
      <w:bookmarkEnd w:id="171"/>
      <w:bookmarkStart w:id="172" w:name="_Toc303539127"/>
      <w:bookmarkEnd w:id="172"/>
      <w:bookmarkStart w:id="173" w:name="_Toc312678012"/>
      <w:bookmarkEnd w:id="173"/>
      <w:bookmarkStart w:id="174" w:name="_Toc304295548"/>
      <w:bookmarkEnd w:id="174"/>
      <w:bookmarkStart w:id="175" w:name="_Toc312677486"/>
      <w:bookmarkEnd w:id="175"/>
      <w:bookmarkStart w:id="176" w:name="_Toc297123518"/>
      <w:bookmarkEnd w:id="176"/>
      <w:bookmarkStart w:id="177" w:name="_Toc318581169"/>
      <w:bookmarkEnd w:id="177"/>
      <w:r>
        <w:rPr>
          <w:rFonts w:ascii="宋体" w:hAnsi="Courier New" w:cs="宋体"/>
          <w:sz w:val="24"/>
          <w:szCs w:val="24"/>
        </w:rPr>
        <w:t>.5.2 因承包人原因导致工期延误</w:t>
      </w:r>
    </w:p>
    <w:p w14:paraId="418DDC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因</w:t>
      </w:r>
      <w:bookmarkStart w:id="178" w:name="_Toc312677487"/>
      <w:bookmarkEnd w:id="178"/>
      <w:bookmarkStart w:id="179" w:name="_Toc318581170"/>
      <w:bookmarkEnd w:id="179"/>
      <w:bookmarkStart w:id="180" w:name="_Toc312678013"/>
      <w:bookmarkEnd w:id="180"/>
      <w:r>
        <w:rPr>
          <w:rFonts w:ascii="宋体" w:hAnsi="Courier New" w:cs="宋体"/>
          <w:sz w:val="24"/>
          <w:szCs w:val="24"/>
        </w:rPr>
        <w:t>承包人原因造成工期延误，逾期竣工违约金的计算方法为：</w:t>
      </w:r>
      <w:r>
        <w:rPr>
          <w:rFonts w:hint="eastAsia" w:ascii="宋体" w:hAnsi="Courier New" w:cs="宋体"/>
          <w:sz w:val="24"/>
          <w:szCs w:val="24"/>
          <w:u w:val="single"/>
        </w:rPr>
        <w:t>每天1000元累计计算</w:t>
      </w:r>
      <w:r>
        <w:rPr>
          <w:rFonts w:ascii="宋体" w:hAnsi="Courier New" w:cs="宋体"/>
          <w:sz w:val="24"/>
          <w:szCs w:val="24"/>
        </w:rPr>
        <w:t>。</w:t>
      </w:r>
    </w:p>
    <w:p w14:paraId="258F91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因承包人原因造成工期延误，逾</w:t>
      </w:r>
      <w:bookmarkStart w:id="181" w:name="_Toc312678014"/>
      <w:bookmarkEnd w:id="181"/>
      <w:bookmarkStart w:id="182" w:name="_Toc318581171"/>
      <w:bookmarkEnd w:id="182"/>
      <w:r>
        <w:rPr>
          <w:rFonts w:ascii="宋体" w:hAnsi="Courier New" w:cs="宋体"/>
          <w:sz w:val="24"/>
          <w:szCs w:val="24"/>
        </w:rPr>
        <w:t>期竣工违约金的上限：</w:t>
      </w:r>
      <w:r>
        <w:rPr>
          <w:rFonts w:hint="eastAsia" w:ascii="宋体" w:hAnsi="Courier New" w:cs="宋体"/>
          <w:sz w:val="24"/>
          <w:szCs w:val="24"/>
          <w:u w:val="single"/>
        </w:rPr>
        <w:t>10万元</w:t>
      </w:r>
      <w:r>
        <w:rPr>
          <w:rFonts w:ascii="宋体" w:hAnsi="Courier New" w:cs="宋体"/>
          <w:sz w:val="24"/>
          <w:szCs w:val="24"/>
        </w:rPr>
        <w:t>。</w:t>
      </w:r>
    </w:p>
    <w:p w14:paraId="39B970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83" w:name="_Toc297123519"/>
      <w:bookmarkEnd w:id="183"/>
      <w:bookmarkStart w:id="184" w:name="_Toc300934971"/>
      <w:bookmarkEnd w:id="184"/>
      <w:bookmarkStart w:id="185" w:name="_Toc304295549"/>
      <w:bookmarkEnd w:id="185"/>
      <w:bookmarkStart w:id="186" w:name="_Toc303539128"/>
      <w:bookmarkEnd w:id="186"/>
      <w:bookmarkStart w:id="187" w:name="_Toc297216178"/>
      <w:bookmarkEnd w:id="187"/>
      <w:bookmarkStart w:id="188" w:name="_Toc312678015"/>
      <w:bookmarkEnd w:id="188"/>
      <w:r>
        <w:rPr>
          <w:rFonts w:ascii="宋体" w:hAnsi="Courier New" w:cs="宋体"/>
          <w:sz w:val="24"/>
          <w:szCs w:val="24"/>
        </w:rPr>
        <w:t>.6 不利物质条件</w:t>
      </w:r>
    </w:p>
    <w:p w14:paraId="5E03E4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189" w:name="_Toc303539129"/>
      <w:bookmarkEnd w:id="189"/>
      <w:bookmarkStart w:id="190" w:name="_Toc312678016"/>
      <w:bookmarkEnd w:id="190"/>
      <w:bookmarkStart w:id="191" w:name="_Toc297216179"/>
      <w:bookmarkEnd w:id="191"/>
      <w:bookmarkStart w:id="192" w:name="_Toc300934972"/>
      <w:bookmarkEnd w:id="192"/>
      <w:bookmarkStart w:id="193" w:name="_Toc318581172"/>
      <w:bookmarkEnd w:id="193"/>
      <w:bookmarkStart w:id="194" w:name="_Toc304295550"/>
      <w:bookmarkEnd w:id="194"/>
      <w:bookmarkStart w:id="195" w:name="_Toc297123520"/>
      <w:bookmarkEnd w:id="195"/>
      <w:r>
        <w:rPr>
          <w:rFonts w:ascii="宋体" w:hAnsi="Courier New" w:cs="宋体"/>
          <w:sz w:val="24"/>
          <w:szCs w:val="24"/>
        </w:rPr>
        <w:t>不利物质条件的其他情形和有关约定：</w:t>
      </w:r>
      <w:r>
        <w:rPr>
          <w:rFonts w:hint="eastAsia" w:ascii="宋体" w:hAnsi="Courier New" w:cs="宋体"/>
          <w:sz w:val="24"/>
          <w:szCs w:val="24"/>
          <w:u w:val="single"/>
        </w:rPr>
        <w:t>按通用条款</w:t>
      </w:r>
      <w:r>
        <w:rPr>
          <w:rFonts w:ascii="宋体" w:hAnsi="Courier New" w:cs="宋体"/>
          <w:sz w:val="24"/>
          <w:szCs w:val="24"/>
          <w:u w:val="single"/>
        </w:rPr>
        <w:t>7.6</w:t>
      </w:r>
      <w:r>
        <w:rPr>
          <w:rFonts w:hint="eastAsia" w:ascii="宋体" w:hAnsi="Courier New" w:cs="宋体"/>
          <w:sz w:val="24"/>
          <w:szCs w:val="24"/>
          <w:u w:val="single"/>
        </w:rPr>
        <w:t>款执行</w:t>
      </w:r>
      <w:r>
        <w:rPr>
          <w:rFonts w:ascii="宋体" w:hAnsi="Courier New" w:cs="宋体"/>
          <w:sz w:val="24"/>
          <w:szCs w:val="24"/>
        </w:rPr>
        <w:t>。</w:t>
      </w:r>
    </w:p>
    <w:p w14:paraId="1D2EE3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96" w:name="_Toc303539130"/>
      <w:bookmarkEnd w:id="196"/>
      <w:bookmarkStart w:id="197" w:name="_Toc300934973"/>
      <w:bookmarkEnd w:id="197"/>
      <w:bookmarkStart w:id="198" w:name="_Toc312678017"/>
      <w:bookmarkEnd w:id="198"/>
      <w:bookmarkStart w:id="199" w:name="_Toc297123521"/>
      <w:bookmarkEnd w:id="199"/>
      <w:bookmarkStart w:id="200" w:name="_Toc304295551"/>
      <w:bookmarkEnd w:id="200"/>
      <w:bookmarkStart w:id="201" w:name="_Toc297216180"/>
      <w:bookmarkEnd w:id="201"/>
      <w:r>
        <w:rPr>
          <w:rFonts w:ascii="宋体" w:hAnsi="Courier New" w:cs="宋体"/>
          <w:sz w:val="24"/>
          <w:szCs w:val="24"/>
        </w:rPr>
        <w:t>.7异常恶劣的气候条件</w:t>
      </w:r>
    </w:p>
    <w:p w14:paraId="16152F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发包人和承包人同意以下情形视为异常恶劣的气候条件：</w:t>
      </w:r>
    </w:p>
    <w:p w14:paraId="4FF40D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r>
        <w:rPr>
          <w:rFonts w:hint="eastAsia" w:ascii="宋体" w:hAnsi="Courier New" w:cs="宋体"/>
          <w:sz w:val="24"/>
          <w:szCs w:val="24"/>
          <w:u w:val="single"/>
        </w:rPr>
        <w:t>日气温超过37摄氏度或低于零下10摄氏度</w:t>
      </w:r>
      <w:r>
        <w:rPr>
          <w:rFonts w:ascii="宋体" w:hAnsi="Courier New" w:cs="宋体"/>
          <w:sz w:val="24"/>
          <w:szCs w:val="24"/>
          <w:u w:val="single"/>
        </w:rPr>
        <w:t>；</w:t>
      </w:r>
    </w:p>
    <w:p w14:paraId="2E3B33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u w:val="single"/>
        </w:rPr>
        <w:t>雷电强降雨、24小时内降水量达到50.0mm的暴雨</w:t>
      </w:r>
      <w:r>
        <w:rPr>
          <w:rFonts w:ascii="宋体" w:hAnsi="Courier New" w:cs="宋体"/>
          <w:sz w:val="24"/>
          <w:szCs w:val="24"/>
        </w:rPr>
        <w:t>；</w:t>
      </w:r>
    </w:p>
    <w:p w14:paraId="0B8E71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r>
        <w:rPr>
          <w:rFonts w:hint="eastAsia" w:ascii="宋体" w:hAnsi="Courier New" w:cs="宋体"/>
          <w:sz w:val="24"/>
          <w:szCs w:val="24"/>
          <w:u w:val="single"/>
        </w:rPr>
        <w:t>大雪、冰雹、冰灾、龙卷风、6级以上大风、雾霾等</w:t>
      </w:r>
      <w:r>
        <w:rPr>
          <w:rFonts w:ascii="宋体" w:hAnsi="Courier New" w:cs="宋体"/>
          <w:sz w:val="24"/>
          <w:szCs w:val="24"/>
          <w:u w:val="single"/>
        </w:rPr>
        <w:t>。</w:t>
      </w:r>
    </w:p>
    <w:p w14:paraId="27C94D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7.9 提前竣工的奖励</w:t>
      </w:r>
    </w:p>
    <w:p w14:paraId="713C592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7.9.2提前竣工的奖励：</w:t>
      </w:r>
      <w:r>
        <w:rPr>
          <w:rFonts w:ascii="宋体" w:hAnsi="Courier New" w:cs="宋体"/>
          <w:sz w:val="24"/>
          <w:szCs w:val="24"/>
          <w:u w:val="single"/>
        </w:rPr>
        <w:t>由双方协商确定。</w:t>
      </w:r>
    </w:p>
    <w:p w14:paraId="07A789C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02" w:name="_Toc351203640"/>
      <w:bookmarkEnd w:id="202"/>
      <w:r>
        <w:rPr>
          <w:rFonts w:ascii="宋体" w:hAnsi="Courier New" w:cs="宋体"/>
          <w:b/>
          <w:sz w:val="24"/>
          <w:szCs w:val="24"/>
        </w:rPr>
        <w:t>8. 材料与设备</w:t>
      </w:r>
    </w:p>
    <w:p w14:paraId="319A06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8</w:t>
      </w:r>
      <w:bookmarkStart w:id="203" w:name="_Toc297216186"/>
      <w:bookmarkEnd w:id="203"/>
      <w:bookmarkStart w:id="204" w:name="_Toc292559372"/>
      <w:bookmarkEnd w:id="204"/>
      <w:bookmarkStart w:id="205" w:name="_Toc312677493"/>
      <w:bookmarkEnd w:id="205"/>
      <w:bookmarkStart w:id="206" w:name="_Toc292559877"/>
      <w:bookmarkEnd w:id="206"/>
      <w:bookmarkStart w:id="207" w:name="_Toc296503167"/>
      <w:bookmarkEnd w:id="207"/>
      <w:bookmarkStart w:id="208" w:name="_Toc297123527"/>
      <w:bookmarkEnd w:id="208"/>
      <w:bookmarkStart w:id="209" w:name="_Toc300934979"/>
      <w:bookmarkEnd w:id="209"/>
      <w:bookmarkStart w:id="210" w:name="_Toc267251424"/>
      <w:bookmarkEnd w:id="210"/>
      <w:bookmarkStart w:id="211" w:name="_Toc296890995"/>
      <w:bookmarkEnd w:id="211"/>
      <w:bookmarkStart w:id="212" w:name="_Toc296346668"/>
      <w:bookmarkEnd w:id="212"/>
      <w:bookmarkStart w:id="213" w:name="_Toc297120467"/>
      <w:bookmarkEnd w:id="213"/>
      <w:bookmarkStart w:id="214" w:name="_Toc280868654"/>
      <w:bookmarkEnd w:id="214"/>
      <w:bookmarkStart w:id="215" w:name="_Toc312678019"/>
      <w:bookmarkEnd w:id="215"/>
      <w:bookmarkStart w:id="216" w:name="_Toc297048353"/>
      <w:bookmarkEnd w:id="216"/>
      <w:bookmarkStart w:id="217" w:name="_Toc280868656"/>
      <w:bookmarkEnd w:id="217"/>
      <w:bookmarkStart w:id="218" w:name="_Toc296347166"/>
      <w:bookmarkEnd w:id="218"/>
      <w:bookmarkStart w:id="219" w:name="_Toc303539136"/>
      <w:bookmarkEnd w:id="219"/>
      <w:bookmarkStart w:id="220" w:name="_Toc304295556"/>
      <w:bookmarkEnd w:id="220"/>
      <w:bookmarkStart w:id="221" w:name="_Toc296891207"/>
      <w:bookmarkEnd w:id="221"/>
      <w:bookmarkStart w:id="222" w:name="_Toc280868655"/>
      <w:bookmarkEnd w:id="222"/>
      <w:bookmarkStart w:id="223" w:name="_Toc296944506"/>
      <w:bookmarkEnd w:id="223"/>
      <w:r>
        <w:rPr>
          <w:rFonts w:ascii="宋体" w:hAnsi="Courier New" w:cs="宋体"/>
          <w:b/>
          <w:sz w:val="24"/>
          <w:szCs w:val="24"/>
        </w:rPr>
        <w:t>.4材料与工程设备的保管与使用</w:t>
      </w:r>
    </w:p>
    <w:p w14:paraId="252AB69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8</w:t>
      </w:r>
      <w:bookmarkStart w:id="224" w:name="_Toc304295557"/>
      <w:bookmarkEnd w:id="224"/>
      <w:bookmarkStart w:id="225" w:name="_Toc296891208"/>
      <w:bookmarkEnd w:id="225"/>
      <w:bookmarkStart w:id="226" w:name="_Toc312677494"/>
      <w:bookmarkEnd w:id="226"/>
      <w:bookmarkStart w:id="227" w:name="_Toc296346669"/>
      <w:bookmarkEnd w:id="227"/>
      <w:bookmarkStart w:id="228" w:name="_Toc297120468"/>
      <w:bookmarkEnd w:id="228"/>
      <w:bookmarkStart w:id="229" w:name="_Toc297123528"/>
      <w:bookmarkEnd w:id="229"/>
      <w:bookmarkStart w:id="230" w:name="_Toc296890996"/>
      <w:bookmarkEnd w:id="230"/>
      <w:bookmarkStart w:id="231" w:name="_Toc312678020"/>
      <w:bookmarkEnd w:id="231"/>
      <w:bookmarkStart w:id="232" w:name="_Toc318581173"/>
      <w:bookmarkEnd w:id="232"/>
      <w:bookmarkStart w:id="233" w:name="_Toc303539137"/>
      <w:bookmarkEnd w:id="233"/>
      <w:bookmarkStart w:id="234" w:name="_Toc296503168"/>
      <w:bookmarkEnd w:id="234"/>
      <w:bookmarkStart w:id="235" w:name="_Toc297216187"/>
      <w:bookmarkEnd w:id="235"/>
      <w:bookmarkStart w:id="236" w:name="_Toc296347167"/>
      <w:bookmarkEnd w:id="236"/>
      <w:bookmarkStart w:id="237" w:name="_Toc297048354"/>
      <w:bookmarkEnd w:id="237"/>
      <w:bookmarkStart w:id="238" w:name="_Toc292559373"/>
      <w:bookmarkEnd w:id="238"/>
      <w:bookmarkStart w:id="239" w:name="_Toc296944507"/>
      <w:bookmarkEnd w:id="239"/>
      <w:bookmarkStart w:id="240" w:name="_Toc292559878"/>
      <w:bookmarkEnd w:id="240"/>
      <w:bookmarkStart w:id="241" w:name="_Toc300934980"/>
      <w:bookmarkEnd w:id="241"/>
      <w:r>
        <w:rPr>
          <w:rFonts w:ascii="宋体" w:hAnsi="Courier New" w:cs="宋体"/>
          <w:sz w:val="24"/>
          <w:szCs w:val="24"/>
        </w:rPr>
        <w:t>.4.1发包人供应的材料设备的保管费用的承担：</w:t>
      </w:r>
      <w:r>
        <w:rPr>
          <w:rFonts w:hint="eastAsia" w:ascii="宋体" w:hAnsi="Courier New" w:cs="宋体"/>
          <w:sz w:val="24"/>
          <w:szCs w:val="24"/>
          <w:u w:val="single"/>
        </w:rPr>
        <w:t>按通用条款8</w:t>
      </w:r>
      <w:r>
        <w:rPr>
          <w:rFonts w:ascii="宋体" w:hAnsi="Courier New" w:cs="宋体"/>
          <w:sz w:val="24"/>
          <w:szCs w:val="24"/>
          <w:u w:val="single"/>
        </w:rPr>
        <w:t>.</w:t>
      </w:r>
      <w:r>
        <w:rPr>
          <w:rFonts w:hint="eastAsia" w:ascii="宋体" w:hAnsi="Courier New" w:cs="宋体"/>
          <w:sz w:val="24"/>
          <w:szCs w:val="24"/>
          <w:u w:val="single"/>
        </w:rPr>
        <w:t>4.1款执行</w:t>
      </w:r>
      <w:r>
        <w:rPr>
          <w:rFonts w:ascii="宋体" w:hAnsi="Courier New" w:cs="宋体"/>
          <w:sz w:val="24"/>
          <w:szCs w:val="24"/>
        </w:rPr>
        <w:t>。</w:t>
      </w:r>
    </w:p>
    <w:p w14:paraId="3205502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8.6 样品</w:t>
      </w:r>
    </w:p>
    <w:p w14:paraId="1E72DD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8.6.1</w:t>
      </w:r>
      <w:r>
        <w:rPr>
          <w:rFonts w:ascii="宋体" w:hAnsi="Courier New" w:cs="宋体"/>
          <w:sz w:val="24"/>
          <w:szCs w:val="24"/>
        </w:rPr>
        <w:tab/>
      </w:r>
      <w:r>
        <w:rPr>
          <w:rFonts w:ascii="宋体" w:hAnsi="Courier New" w:cs="宋体"/>
          <w:sz w:val="24"/>
          <w:szCs w:val="24"/>
        </w:rPr>
        <w:t>样品的报送</w:t>
      </w:r>
      <w:r>
        <w:rPr>
          <w:rFonts w:hint="eastAsia" w:ascii="宋体" w:hAnsi="Courier New" w:cs="宋体"/>
          <w:sz w:val="24"/>
          <w:szCs w:val="24"/>
        </w:rPr>
        <w:t>与封存</w:t>
      </w:r>
    </w:p>
    <w:p w14:paraId="4FA2C7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需要承包人报送样品的材料或工程设备，样品的种类、名称、规格、数量要求：。</w:t>
      </w:r>
    </w:p>
    <w:p w14:paraId="0BF07C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8.8 施工设备和临时设施</w:t>
      </w:r>
    </w:p>
    <w:p w14:paraId="1463309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8.8.1 承包人提供的施工设备和临时设施</w:t>
      </w:r>
    </w:p>
    <w:p w14:paraId="268F31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关于修建临时设施费用承担的约定：</w:t>
      </w:r>
      <w:r>
        <w:rPr>
          <w:rFonts w:hint="eastAsia" w:ascii="宋体" w:hAnsi="Courier New" w:cs="宋体"/>
          <w:sz w:val="24"/>
          <w:szCs w:val="24"/>
          <w:u w:val="single"/>
        </w:rPr>
        <w:t>按通用条款8</w:t>
      </w:r>
      <w:r>
        <w:rPr>
          <w:rFonts w:ascii="宋体" w:hAnsi="Courier New" w:cs="宋体"/>
          <w:sz w:val="24"/>
          <w:szCs w:val="24"/>
          <w:u w:val="single"/>
        </w:rPr>
        <w:t>.</w:t>
      </w:r>
      <w:r>
        <w:rPr>
          <w:rFonts w:hint="eastAsia" w:ascii="宋体" w:hAnsi="Courier New" w:cs="宋体"/>
          <w:sz w:val="24"/>
          <w:szCs w:val="24"/>
          <w:u w:val="single"/>
        </w:rPr>
        <w:t>8款执行，由承包人承担</w:t>
      </w:r>
      <w:r>
        <w:rPr>
          <w:rFonts w:ascii="宋体" w:hAnsi="Courier New" w:cs="宋体"/>
          <w:sz w:val="24"/>
          <w:szCs w:val="24"/>
        </w:rPr>
        <w:t>。</w:t>
      </w:r>
    </w:p>
    <w:p w14:paraId="08898C1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42" w:name="_Toc351203641"/>
      <w:bookmarkEnd w:id="242"/>
      <w:r>
        <w:rPr>
          <w:rFonts w:ascii="宋体" w:hAnsi="Courier New" w:cs="宋体"/>
          <w:b/>
          <w:sz w:val="24"/>
          <w:szCs w:val="24"/>
        </w:rPr>
        <w:t>9</w:t>
      </w:r>
      <w:bookmarkStart w:id="243" w:name="_Toc312678021"/>
      <w:bookmarkEnd w:id="243"/>
      <w:bookmarkStart w:id="244" w:name="_Toc296891213"/>
      <w:bookmarkEnd w:id="244"/>
      <w:bookmarkStart w:id="245" w:name="_Toc267251427"/>
      <w:bookmarkEnd w:id="245"/>
      <w:bookmarkStart w:id="246" w:name="_Toc300934982"/>
      <w:bookmarkEnd w:id="246"/>
      <w:bookmarkStart w:id="247" w:name="_Toc296503173"/>
      <w:bookmarkEnd w:id="247"/>
      <w:bookmarkStart w:id="248" w:name="_Toc296891001"/>
      <w:bookmarkEnd w:id="248"/>
      <w:bookmarkStart w:id="249" w:name="_Toc296944512"/>
      <w:bookmarkEnd w:id="249"/>
      <w:bookmarkStart w:id="250" w:name="_Toc297216192"/>
      <w:bookmarkEnd w:id="250"/>
      <w:bookmarkStart w:id="251" w:name="_Toc297120473"/>
      <w:bookmarkEnd w:id="251"/>
      <w:bookmarkStart w:id="252" w:name="_Toc297123533"/>
      <w:bookmarkEnd w:id="252"/>
      <w:bookmarkStart w:id="253" w:name="_Toc292559378"/>
      <w:bookmarkEnd w:id="253"/>
      <w:bookmarkStart w:id="254" w:name="_Toc296346674"/>
      <w:bookmarkEnd w:id="254"/>
      <w:bookmarkStart w:id="255" w:name="_Toc312677495"/>
      <w:bookmarkEnd w:id="255"/>
      <w:bookmarkStart w:id="256" w:name="_Toc304295559"/>
      <w:bookmarkEnd w:id="256"/>
      <w:bookmarkStart w:id="257" w:name="_Toc267251428"/>
      <w:bookmarkEnd w:id="257"/>
      <w:bookmarkStart w:id="258" w:name="_Toc303539139"/>
      <w:bookmarkEnd w:id="258"/>
      <w:bookmarkStart w:id="259" w:name="_Toc297048359"/>
      <w:bookmarkEnd w:id="259"/>
      <w:bookmarkStart w:id="260" w:name="_Toc292559883"/>
      <w:bookmarkEnd w:id="260"/>
      <w:bookmarkStart w:id="261" w:name="_Toc296347172"/>
      <w:bookmarkEnd w:id="261"/>
      <w:r>
        <w:rPr>
          <w:rFonts w:ascii="宋体" w:hAnsi="Courier New" w:cs="宋体"/>
          <w:b/>
          <w:sz w:val="24"/>
          <w:szCs w:val="24"/>
        </w:rPr>
        <w:t>. 试验与检验</w:t>
      </w:r>
    </w:p>
    <w:p w14:paraId="4ED87AF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w:t>
      </w:r>
      <w:bookmarkStart w:id="262" w:name="_Toc304295560"/>
      <w:bookmarkEnd w:id="262"/>
      <w:bookmarkStart w:id="263" w:name="_Toc312677496"/>
      <w:bookmarkEnd w:id="263"/>
      <w:bookmarkStart w:id="264" w:name="_Toc312678022"/>
      <w:bookmarkEnd w:id="264"/>
      <w:bookmarkStart w:id="265" w:name="_Toc297216193"/>
      <w:bookmarkEnd w:id="265"/>
      <w:bookmarkStart w:id="266" w:name="_Toc300934983"/>
      <w:bookmarkEnd w:id="266"/>
      <w:bookmarkStart w:id="267" w:name="_Toc297123534"/>
      <w:bookmarkEnd w:id="267"/>
      <w:bookmarkStart w:id="268" w:name="_Toc303539140"/>
      <w:bookmarkEnd w:id="268"/>
      <w:r>
        <w:rPr>
          <w:rFonts w:ascii="宋体" w:hAnsi="Courier New" w:cs="宋体"/>
          <w:sz w:val="24"/>
          <w:szCs w:val="24"/>
        </w:rPr>
        <w:t>.1试验设备与试验人员</w:t>
      </w:r>
    </w:p>
    <w:p w14:paraId="00F70A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w:t>
      </w:r>
      <w:bookmarkStart w:id="269" w:name="_Toc312677497"/>
      <w:bookmarkEnd w:id="269"/>
      <w:bookmarkStart w:id="270" w:name="_Toc300934984"/>
      <w:bookmarkEnd w:id="270"/>
      <w:bookmarkStart w:id="271" w:name="_Toc297216194"/>
      <w:bookmarkEnd w:id="271"/>
      <w:bookmarkStart w:id="272" w:name="_Toc304295561"/>
      <w:bookmarkEnd w:id="272"/>
      <w:bookmarkStart w:id="273" w:name="_Toc312678023"/>
      <w:bookmarkEnd w:id="273"/>
      <w:bookmarkStart w:id="274" w:name="_Toc303539141"/>
      <w:bookmarkEnd w:id="274"/>
      <w:bookmarkStart w:id="275" w:name="_Toc318581174"/>
      <w:bookmarkEnd w:id="275"/>
      <w:bookmarkStart w:id="276" w:name="_Toc297123535"/>
      <w:bookmarkEnd w:id="276"/>
      <w:r>
        <w:rPr>
          <w:rFonts w:ascii="宋体" w:hAnsi="Courier New" w:cs="宋体"/>
          <w:sz w:val="24"/>
          <w:szCs w:val="24"/>
        </w:rPr>
        <w:t>.1.2 试验设备</w:t>
      </w:r>
    </w:p>
    <w:p w14:paraId="33DA33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施工现场需要配置的试验场所：</w:t>
      </w:r>
      <w:bookmarkStart w:id="277" w:name="_Toc312677498"/>
      <w:bookmarkEnd w:id="277"/>
      <w:bookmarkStart w:id="278" w:name="_Toc312678024"/>
      <w:bookmarkEnd w:id="278"/>
      <w:bookmarkStart w:id="279" w:name="_Toc300934985"/>
      <w:bookmarkEnd w:id="279"/>
      <w:bookmarkStart w:id="280" w:name="_Toc303539142"/>
      <w:bookmarkEnd w:id="280"/>
      <w:bookmarkStart w:id="281" w:name="_Toc297123536"/>
      <w:bookmarkEnd w:id="281"/>
      <w:bookmarkStart w:id="282" w:name="_Toc304295562"/>
      <w:bookmarkEnd w:id="282"/>
      <w:bookmarkStart w:id="283" w:name="_Toc297216195"/>
      <w:bookmarkEnd w:id="283"/>
      <w:r>
        <w:rPr>
          <w:rFonts w:hint="eastAsia" w:ascii="宋体" w:hAnsi="Courier New" w:cs="宋体"/>
          <w:sz w:val="24"/>
          <w:szCs w:val="24"/>
          <w:u w:val="single"/>
        </w:rPr>
        <w:t>/</w:t>
      </w:r>
      <w:r>
        <w:rPr>
          <w:rFonts w:ascii="宋体" w:hAnsi="Courier New" w:cs="宋体"/>
          <w:sz w:val="24"/>
          <w:szCs w:val="24"/>
        </w:rPr>
        <w:t>。</w:t>
      </w:r>
    </w:p>
    <w:p w14:paraId="37939D0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施工现场需要配备的试验设备：</w:t>
      </w:r>
      <w:r>
        <w:rPr>
          <w:rFonts w:hint="eastAsia" w:ascii="宋体" w:hAnsi="Courier New" w:cs="宋体"/>
          <w:sz w:val="24"/>
          <w:szCs w:val="24"/>
          <w:u w:val="single"/>
        </w:rPr>
        <w:t>/</w:t>
      </w:r>
      <w:r>
        <w:rPr>
          <w:rFonts w:ascii="宋体" w:hAnsi="Courier New" w:cs="宋体"/>
          <w:sz w:val="24"/>
          <w:szCs w:val="24"/>
        </w:rPr>
        <w:t>。</w:t>
      </w:r>
    </w:p>
    <w:p w14:paraId="5C091E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施工现场需要具备的其他试验条件：</w:t>
      </w:r>
      <w:r>
        <w:rPr>
          <w:rFonts w:hint="eastAsia" w:ascii="宋体" w:hAnsi="Courier New" w:cs="宋体"/>
          <w:sz w:val="24"/>
          <w:szCs w:val="24"/>
          <w:u w:val="single"/>
        </w:rPr>
        <w:t>/</w:t>
      </w:r>
      <w:r>
        <w:rPr>
          <w:rFonts w:ascii="宋体" w:hAnsi="Courier New" w:cs="宋体"/>
          <w:sz w:val="24"/>
          <w:szCs w:val="24"/>
        </w:rPr>
        <w:t>。</w:t>
      </w:r>
    </w:p>
    <w:p w14:paraId="43D7AC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9.4 现场工艺试验</w:t>
      </w:r>
    </w:p>
    <w:p w14:paraId="12B131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现场工艺试验的有关约定：</w:t>
      </w:r>
      <w:r>
        <w:rPr>
          <w:rFonts w:ascii="宋体" w:hAnsi="Courier New" w:cs="宋体"/>
          <w:sz w:val="24"/>
          <w:szCs w:val="24"/>
          <w:u w:val="single"/>
        </w:rPr>
        <w:t xml:space="preserve">          /         </w:t>
      </w:r>
      <w:r>
        <w:rPr>
          <w:rFonts w:ascii="宋体" w:hAnsi="Courier New" w:cs="宋体"/>
          <w:sz w:val="24"/>
          <w:szCs w:val="24"/>
        </w:rPr>
        <w:t>。</w:t>
      </w:r>
    </w:p>
    <w:p w14:paraId="357F7A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84" w:name="_Toc351203642"/>
      <w:bookmarkEnd w:id="284"/>
      <w:r>
        <w:rPr>
          <w:rFonts w:ascii="宋体" w:hAnsi="Courier New" w:cs="宋体"/>
          <w:b/>
          <w:sz w:val="24"/>
          <w:szCs w:val="24"/>
        </w:rPr>
        <w:t>1</w:t>
      </w:r>
      <w:bookmarkStart w:id="285" w:name="_Toc297048379"/>
      <w:bookmarkEnd w:id="285"/>
      <w:bookmarkStart w:id="286" w:name="_Toc267251441"/>
      <w:bookmarkEnd w:id="286"/>
      <w:bookmarkStart w:id="287" w:name="_Toc297120493"/>
      <w:bookmarkEnd w:id="287"/>
      <w:bookmarkStart w:id="288" w:name="_Toc267251435"/>
      <w:bookmarkEnd w:id="288"/>
      <w:bookmarkStart w:id="289" w:name="_Toc297123540"/>
      <w:bookmarkEnd w:id="289"/>
      <w:bookmarkStart w:id="290" w:name="_Toc267251439"/>
      <w:bookmarkEnd w:id="290"/>
      <w:bookmarkStart w:id="291" w:name="_Toc292559903"/>
      <w:bookmarkEnd w:id="291"/>
      <w:bookmarkStart w:id="292" w:name="_Toc296944532"/>
      <w:bookmarkEnd w:id="292"/>
      <w:bookmarkStart w:id="293" w:name="_Toc296891021"/>
      <w:bookmarkEnd w:id="293"/>
      <w:bookmarkStart w:id="294" w:name="_Toc292559398"/>
      <w:bookmarkEnd w:id="294"/>
      <w:bookmarkStart w:id="295" w:name="_Toc304295566"/>
      <w:bookmarkEnd w:id="295"/>
      <w:bookmarkStart w:id="296" w:name="_Toc267251442"/>
      <w:bookmarkEnd w:id="296"/>
      <w:bookmarkStart w:id="297" w:name="_Toc296891233"/>
      <w:bookmarkEnd w:id="297"/>
      <w:bookmarkStart w:id="298" w:name="_Toc312677499"/>
      <w:bookmarkEnd w:id="298"/>
      <w:bookmarkStart w:id="299" w:name="_Toc296346694"/>
      <w:bookmarkEnd w:id="299"/>
      <w:bookmarkStart w:id="300" w:name="_Toc297216199"/>
      <w:bookmarkEnd w:id="300"/>
      <w:bookmarkStart w:id="301" w:name="_Toc267251433"/>
      <w:bookmarkEnd w:id="301"/>
      <w:bookmarkStart w:id="302" w:name="_Toc296347192"/>
      <w:bookmarkEnd w:id="302"/>
      <w:bookmarkStart w:id="303" w:name="_Toc303539146"/>
      <w:bookmarkEnd w:id="303"/>
      <w:bookmarkStart w:id="304" w:name="_Toc300934989"/>
      <w:bookmarkEnd w:id="304"/>
      <w:bookmarkStart w:id="305" w:name="_Toc267251437"/>
      <w:bookmarkEnd w:id="305"/>
      <w:bookmarkStart w:id="306" w:name="_Toc267251440"/>
      <w:bookmarkEnd w:id="306"/>
      <w:bookmarkStart w:id="307" w:name="_Toc296503193"/>
      <w:bookmarkEnd w:id="307"/>
      <w:bookmarkStart w:id="308" w:name="_Toc312678025"/>
      <w:bookmarkEnd w:id="308"/>
      <w:r>
        <w:rPr>
          <w:rFonts w:ascii="宋体" w:hAnsi="Courier New" w:cs="宋体"/>
          <w:b/>
          <w:sz w:val="24"/>
          <w:szCs w:val="24"/>
        </w:rPr>
        <w:t>0. 变更</w:t>
      </w:r>
    </w:p>
    <w:p w14:paraId="17D1C3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09" w:name="_Toc296891234"/>
      <w:bookmarkEnd w:id="309"/>
      <w:bookmarkStart w:id="310" w:name="_Toc300934990"/>
      <w:bookmarkEnd w:id="310"/>
      <w:bookmarkStart w:id="311" w:name="_Toc296944533"/>
      <w:bookmarkEnd w:id="311"/>
      <w:bookmarkStart w:id="312" w:name="_Toc297048380"/>
      <w:bookmarkEnd w:id="312"/>
      <w:bookmarkStart w:id="313" w:name="_Toc296503194"/>
      <w:bookmarkEnd w:id="313"/>
      <w:bookmarkStart w:id="314" w:name="_Toc312678026"/>
      <w:bookmarkEnd w:id="314"/>
      <w:bookmarkStart w:id="315" w:name="_Toc296347193"/>
      <w:bookmarkEnd w:id="315"/>
      <w:bookmarkStart w:id="316" w:name="_Toc312677500"/>
      <w:bookmarkEnd w:id="316"/>
      <w:bookmarkStart w:id="317" w:name="_Toc296346695"/>
      <w:bookmarkEnd w:id="317"/>
      <w:bookmarkStart w:id="318" w:name="_Toc292559904"/>
      <w:bookmarkEnd w:id="318"/>
      <w:bookmarkStart w:id="319" w:name="_Toc297123541"/>
      <w:bookmarkEnd w:id="319"/>
      <w:bookmarkStart w:id="320" w:name="_Toc297120494"/>
      <w:bookmarkEnd w:id="320"/>
      <w:bookmarkStart w:id="321" w:name="_Toc303539147"/>
      <w:bookmarkEnd w:id="321"/>
      <w:bookmarkStart w:id="322" w:name="_Toc297216200"/>
      <w:bookmarkEnd w:id="322"/>
      <w:bookmarkStart w:id="323" w:name="_Toc304295567"/>
      <w:bookmarkEnd w:id="323"/>
      <w:bookmarkStart w:id="324" w:name="_Toc292559399"/>
      <w:bookmarkEnd w:id="324"/>
      <w:bookmarkStart w:id="325" w:name="_Toc296891022"/>
      <w:bookmarkEnd w:id="325"/>
      <w:r>
        <w:rPr>
          <w:rFonts w:ascii="宋体" w:hAnsi="Courier New" w:cs="宋体"/>
          <w:sz w:val="24"/>
          <w:szCs w:val="24"/>
        </w:rPr>
        <w:t>0.1变更的范围</w:t>
      </w:r>
    </w:p>
    <w:p w14:paraId="560835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关于变更的范围的约定：</w:t>
      </w:r>
      <w:r>
        <w:rPr>
          <w:rFonts w:ascii="宋体" w:hAnsi="Courier New" w:cs="宋体"/>
          <w:sz w:val="24"/>
          <w:szCs w:val="24"/>
          <w:u w:val="single"/>
        </w:rPr>
        <w:t>（1）</w:t>
      </w:r>
      <w:r>
        <w:rPr>
          <w:rFonts w:ascii="宋体" w:hAnsi="Courier New" w:cs="宋体"/>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sz w:val="24"/>
          <w:szCs w:val="24"/>
          <w:u w:val="single"/>
        </w:rPr>
        <w:t>间安排或实施顺序</w:t>
      </w:r>
      <w:r>
        <w:rPr>
          <w:rFonts w:ascii="宋体" w:hAnsi="Courier New" w:cs="宋体"/>
          <w:sz w:val="24"/>
          <w:szCs w:val="24"/>
        </w:rPr>
        <w:t>。</w:t>
      </w:r>
    </w:p>
    <w:p w14:paraId="0EFDCE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10.4 变更估价</w:t>
      </w:r>
    </w:p>
    <w:p w14:paraId="366B68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10.4.1 变更估价原则</w:t>
      </w:r>
    </w:p>
    <w:p w14:paraId="5B5B8D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关于变更估价的约定:。</w:t>
      </w:r>
    </w:p>
    <w:p w14:paraId="334218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26" w:name="_Toc304295570"/>
      <w:bookmarkEnd w:id="326"/>
      <w:bookmarkStart w:id="327" w:name="_Toc296944536"/>
      <w:bookmarkEnd w:id="327"/>
      <w:bookmarkStart w:id="328" w:name="_Toc297120497"/>
      <w:bookmarkEnd w:id="328"/>
      <w:bookmarkStart w:id="329" w:name="_Toc292559907"/>
      <w:bookmarkEnd w:id="329"/>
      <w:bookmarkStart w:id="330" w:name="_Toc297123544"/>
      <w:bookmarkEnd w:id="330"/>
      <w:bookmarkStart w:id="331" w:name="_Toc297216203"/>
      <w:bookmarkEnd w:id="331"/>
      <w:bookmarkStart w:id="332" w:name="_Toc312678029"/>
      <w:bookmarkEnd w:id="332"/>
      <w:bookmarkStart w:id="333" w:name="_Toc296891237"/>
      <w:bookmarkEnd w:id="333"/>
      <w:bookmarkStart w:id="334" w:name="_Toc300934993"/>
      <w:bookmarkEnd w:id="334"/>
      <w:bookmarkStart w:id="335" w:name="_Toc312677503"/>
      <w:bookmarkEnd w:id="335"/>
      <w:bookmarkStart w:id="336" w:name="_Toc303539150"/>
      <w:bookmarkEnd w:id="336"/>
      <w:bookmarkStart w:id="337" w:name="_Toc292559402"/>
      <w:bookmarkEnd w:id="337"/>
      <w:bookmarkStart w:id="338" w:name="_Toc296891025"/>
      <w:bookmarkEnd w:id="338"/>
      <w:bookmarkStart w:id="339" w:name="_Toc296347196"/>
      <w:bookmarkEnd w:id="339"/>
      <w:bookmarkStart w:id="340" w:name="_Toc296346698"/>
      <w:bookmarkEnd w:id="340"/>
      <w:bookmarkStart w:id="341" w:name="_Toc296503197"/>
      <w:bookmarkEnd w:id="341"/>
      <w:bookmarkStart w:id="342" w:name="_Toc297048383"/>
      <w:bookmarkEnd w:id="342"/>
      <w:r>
        <w:rPr>
          <w:rFonts w:ascii="宋体" w:hAnsi="Courier New" w:cs="宋体"/>
          <w:sz w:val="24"/>
          <w:szCs w:val="24"/>
        </w:rPr>
        <w:t>0.5承</w:t>
      </w:r>
      <w:bookmarkStart w:id="343" w:name="_Toc303539151"/>
      <w:bookmarkEnd w:id="343"/>
      <w:bookmarkStart w:id="344" w:name="_Toc296891243"/>
      <w:bookmarkEnd w:id="344"/>
      <w:bookmarkStart w:id="345" w:name="_Toc296346704"/>
      <w:bookmarkEnd w:id="345"/>
      <w:bookmarkStart w:id="346" w:name="_Toc292559913"/>
      <w:bookmarkEnd w:id="346"/>
      <w:bookmarkStart w:id="347" w:name="_Toc296347202"/>
      <w:bookmarkEnd w:id="347"/>
      <w:bookmarkStart w:id="348" w:name="_Toc296891031"/>
      <w:bookmarkEnd w:id="348"/>
      <w:bookmarkStart w:id="349" w:name="_Toc297120503"/>
      <w:bookmarkEnd w:id="349"/>
      <w:bookmarkStart w:id="350" w:name="_Toc297123545"/>
      <w:bookmarkEnd w:id="350"/>
      <w:bookmarkStart w:id="351" w:name="_Toc296944542"/>
      <w:bookmarkEnd w:id="351"/>
      <w:bookmarkStart w:id="352" w:name="_Toc292559408"/>
      <w:bookmarkEnd w:id="352"/>
      <w:bookmarkStart w:id="353" w:name="_Toc300934994"/>
      <w:bookmarkEnd w:id="353"/>
      <w:bookmarkStart w:id="354" w:name="_Toc297216204"/>
      <w:bookmarkEnd w:id="354"/>
      <w:bookmarkStart w:id="355" w:name="_Toc297048389"/>
      <w:bookmarkEnd w:id="355"/>
      <w:bookmarkStart w:id="356" w:name="_Toc296503203"/>
      <w:bookmarkEnd w:id="356"/>
      <w:r>
        <w:rPr>
          <w:rFonts w:ascii="宋体" w:hAnsi="Courier New" w:cs="宋体"/>
          <w:sz w:val="24"/>
          <w:szCs w:val="24"/>
        </w:rPr>
        <w:t>包人的合理化建议</w:t>
      </w:r>
    </w:p>
    <w:p w14:paraId="56F792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发包人审批承包人合理化建议的期限：</w:t>
      </w:r>
      <w:r>
        <w:rPr>
          <w:rFonts w:hint="eastAsia" w:ascii="宋体" w:hAnsi="Courier New" w:cs="宋体"/>
          <w:sz w:val="24"/>
          <w:szCs w:val="24"/>
          <w:u w:val="single"/>
        </w:rPr>
        <w:t>/</w:t>
      </w:r>
      <w:r>
        <w:rPr>
          <w:rFonts w:ascii="宋体" w:hAnsi="Courier New" w:cs="宋体"/>
          <w:sz w:val="24"/>
          <w:szCs w:val="24"/>
        </w:rPr>
        <w:t>。</w:t>
      </w:r>
    </w:p>
    <w:p w14:paraId="0DF56F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w:t>
      </w:r>
      <w:bookmarkStart w:id="357" w:name="_Toc318581175"/>
      <w:bookmarkEnd w:id="357"/>
      <w:bookmarkStart w:id="358" w:name="_Toc297216205"/>
      <w:bookmarkEnd w:id="358"/>
      <w:bookmarkStart w:id="359" w:name="_Toc296891244"/>
      <w:bookmarkEnd w:id="359"/>
      <w:bookmarkStart w:id="360" w:name="_Toc297123546"/>
      <w:bookmarkEnd w:id="360"/>
      <w:bookmarkStart w:id="361" w:name="_Toc292559409"/>
      <w:bookmarkEnd w:id="361"/>
      <w:bookmarkStart w:id="362" w:name="_Toc296891032"/>
      <w:bookmarkEnd w:id="362"/>
      <w:bookmarkStart w:id="363" w:name="_Toc297048390"/>
      <w:bookmarkEnd w:id="363"/>
      <w:bookmarkStart w:id="364" w:name="_Toc312677504"/>
      <w:bookmarkEnd w:id="364"/>
      <w:bookmarkStart w:id="365" w:name="_Toc296347203"/>
      <w:bookmarkEnd w:id="365"/>
      <w:bookmarkStart w:id="366" w:name="_Toc292559914"/>
      <w:bookmarkEnd w:id="366"/>
      <w:bookmarkStart w:id="367" w:name="_Toc296346705"/>
      <w:bookmarkEnd w:id="367"/>
      <w:bookmarkStart w:id="368" w:name="_Toc304295571"/>
      <w:bookmarkEnd w:id="368"/>
      <w:bookmarkStart w:id="369" w:name="_Toc296503204"/>
      <w:bookmarkEnd w:id="369"/>
      <w:bookmarkStart w:id="370" w:name="_Toc300934995"/>
      <w:bookmarkEnd w:id="370"/>
      <w:bookmarkStart w:id="371" w:name="_Toc296944543"/>
      <w:bookmarkEnd w:id="371"/>
      <w:bookmarkStart w:id="372" w:name="_Toc312678030"/>
      <w:bookmarkEnd w:id="372"/>
      <w:bookmarkStart w:id="373" w:name="_Toc303539152"/>
      <w:bookmarkEnd w:id="373"/>
      <w:bookmarkStart w:id="374" w:name="_Toc297120504"/>
      <w:bookmarkEnd w:id="374"/>
      <w:r>
        <w:rPr>
          <w:rFonts w:ascii="宋体" w:hAnsi="Courier New" w:cs="宋体"/>
          <w:sz w:val="24"/>
          <w:szCs w:val="24"/>
        </w:rPr>
        <w:t>包人提出的合理化建议降低了合同价格或者提高了工程经济效益的奖励的方法和金额为：。</w:t>
      </w:r>
    </w:p>
    <w:p w14:paraId="1F5581B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75" w:name="_Toc296346700"/>
      <w:bookmarkEnd w:id="375"/>
      <w:bookmarkStart w:id="376" w:name="_Toc296891239"/>
      <w:bookmarkEnd w:id="376"/>
      <w:bookmarkStart w:id="377" w:name="_Toc292559404"/>
      <w:bookmarkEnd w:id="377"/>
      <w:bookmarkStart w:id="378" w:name="_Toc312678033"/>
      <w:bookmarkEnd w:id="378"/>
      <w:bookmarkStart w:id="379" w:name="_Toc296891027"/>
      <w:bookmarkEnd w:id="379"/>
      <w:bookmarkStart w:id="380" w:name="_Toc296503199"/>
      <w:bookmarkEnd w:id="380"/>
      <w:bookmarkStart w:id="381" w:name="_Toc297120499"/>
      <w:bookmarkEnd w:id="381"/>
      <w:bookmarkStart w:id="382" w:name="_Toc304295574"/>
      <w:bookmarkEnd w:id="382"/>
      <w:bookmarkStart w:id="383" w:name="_Toc292559909"/>
      <w:bookmarkEnd w:id="383"/>
      <w:bookmarkStart w:id="384" w:name="_Toc297048385"/>
      <w:bookmarkEnd w:id="384"/>
      <w:bookmarkStart w:id="385" w:name="_Toc303539154"/>
      <w:bookmarkEnd w:id="385"/>
      <w:bookmarkStart w:id="386" w:name="_Toc296944538"/>
      <w:bookmarkEnd w:id="386"/>
      <w:bookmarkStart w:id="387" w:name="_Toc297216207"/>
      <w:bookmarkEnd w:id="387"/>
      <w:bookmarkStart w:id="388" w:name="_Toc296347198"/>
      <w:bookmarkEnd w:id="388"/>
      <w:bookmarkStart w:id="389" w:name="_Toc312677507"/>
      <w:bookmarkEnd w:id="389"/>
      <w:bookmarkStart w:id="390" w:name="_Toc300934997"/>
      <w:bookmarkEnd w:id="390"/>
      <w:bookmarkStart w:id="391" w:name="_Toc297123548"/>
      <w:bookmarkEnd w:id="391"/>
      <w:r>
        <w:rPr>
          <w:rFonts w:ascii="宋体" w:hAnsi="Courier New" w:cs="宋体"/>
          <w:sz w:val="24"/>
          <w:szCs w:val="24"/>
        </w:rPr>
        <w:t>0.7 暂估价</w:t>
      </w:r>
    </w:p>
    <w:p w14:paraId="573584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暂</w:t>
      </w:r>
      <w:bookmarkStart w:id="392" w:name="_Toc312677508"/>
      <w:bookmarkEnd w:id="392"/>
      <w:bookmarkStart w:id="393" w:name="_Toc312678034"/>
      <w:bookmarkEnd w:id="393"/>
      <w:bookmarkStart w:id="394" w:name="_Toc318581176"/>
      <w:bookmarkEnd w:id="394"/>
      <w:r>
        <w:rPr>
          <w:rFonts w:ascii="宋体" w:hAnsi="Courier New" w:cs="宋体"/>
          <w:sz w:val="24"/>
          <w:szCs w:val="24"/>
        </w:rPr>
        <w:t>估价材料和工程设备的明细详见附件</w:t>
      </w:r>
      <w:r>
        <w:rPr>
          <w:rFonts w:hint="eastAsia" w:ascii="宋体" w:hAnsi="Courier New" w:cs="宋体"/>
          <w:sz w:val="24"/>
          <w:szCs w:val="24"/>
        </w:rPr>
        <w:t>11：《</w:t>
      </w:r>
      <w:r>
        <w:rPr>
          <w:rFonts w:ascii="宋体" w:hAnsi="Courier New" w:cs="宋体"/>
          <w:sz w:val="24"/>
          <w:szCs w:val="24"/>
        </w:rPr>
        <w:t>暂估价一览表</w:t>
      </w:r>
      <w:r>
        <w:rPr>
          <w:rFonts w:hint="eastAsia" w:ascii="宋体" w:hAnsi="Courier New" w:cs="宋体"/>
          <w:sz w:val="24"/>
          <w:szCs w:val="24"/>
        </w:rPr>
        <w:t>》。</w:t>
      </w:r>
    </w:p>
    <w:p w14:paraId="01B81C0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95" w:name="_Toc312677509"/>
      <w:bookmarkEnd w:id="395"/>
      <w:bookmarkStart w:id="396" w:name="_Toc318581177"/>
      <w:bookmarkEnd w:id="396"/>
      <w:bookmarkStart w:id="397" w:name="_Toc312678035"/>
      <w:bookmarkEnd w:id="397"/>
      <w:r>
        <w:rPr>
          <w:rFonts w:ascii="宋体" w:hAnsi="Courier New" w:cs="宋体"/>
          <w:sz w:val="24"/>
          <w:szCs w:val="24"/>
        </w:rPr>
        <w:t>0.7.1 依法必须招标的暂估价项目</w:t>
      </w:r>
    </w:p>
    <w:p w14:paraId="4351B1C2">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sz w:val="24"/>
          <w:szCs w:val="24"/>
        </w:rPr>
      </w:pPr>
      <w:r>
        <w:rPr>
          <w:rFonts w:ascii="宋体" w:hAnsi="Courier New" w:cs="宋体"/>
          <w:sz w:val="24"/>
          <w:szCs w:val="24"/>
        </w:rPr>
        <w:t>对于依法必须招标的暂估价项目</w:t>
      </w:r>
      <w:r>
        <w:rPr>
          <w:rFonts w:hint="eastAsia" w:ascii="宋体" w:hAnsi="Courier New" w:cs="宋体"/>
          <w:sz w:val="24"/>
          <w:szCs w:val="24"/>
          <w:u w:val="single"/>
        </w:rPr>
        <w:t>由发包人依法进行招标确定暂估价供应商或分包人</w:t>
      </w:r>
      <w:r>
        <w:rPr>
          <w:rFonts w:hint="eastAsia" w:ascii="宋体" w:hAnsi="Courier New" w:cs="宋体"/>
          <w:sz w:val="24"/>
          <w:szCs w:val="24"/>
        </w:rPr>
        <w:t>。</w:t>
      </w:r>
    </w:p>
    <w:p w14:paraId="3556B1D2">
      <w:pPr>
        <w:keepNext w:val="0"/>
        <w:keepLines w:val="0"/>
        <w:pageBreakBefore w:val="0"/>
        <w:widowControl/>
        <w:kinsoku/>
        <w:wordWrap/>
        <w:overflowPunct/>
        <w:topLinePunct w:val="0"/>
        <w:autoSpaceDE/>
        <w:autoSpaceDN/>
        <w:bidi w:val="0"/>
        <w:adjustRightInd/>
        <w:snapToGrid/>
        <w:spacing w:line="460" w:lineRule="exact"/>
        <w:ind w:left="404" w:leftChars="202"/>
        <w:textAlignment w:val="auto"/>
        <w:rPr>
          <w:rFonts w:ascii="宋体" w:hAnsi="Courier New" w:cs="宋体"/>
          <w:sz w:val="24"/>
          <w:szCs w:val="24"/>
        </w:rPr>
      </w:pPr>
      <w:r>
        <w:rPr>
          <w:rFonts w:ascii="宋体" w:hAnsi="Courier New" w:cs="宋体"/>
          <w:sz w:val="24"/>
          <w:szCs w:val="24"/>
        </w:rPr>
        <w:t>10.7.2 不属于依法必须招标的暂估价项目</w:t>
      </w:r>
    </w:p>
    <w:p w14:paraId="25F9D9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FF0000"/>
          <w:sz w:val="24"/>
          <w:szCs w:val="24"/>
        </w:rPr>
      </w:pPr>
      <w:r>
        <w:rPr>
          <w:rFonts w:ascii="宋体" w:hAnsi="Courier New" w:cs="宋体"/>
          <w:sz w:val="24"/>
          <w:szCs w:val="24"/>
        </w:rPr>
        <w:t>对于不属于依法必须招标的暂估价项目</w:t>
      </w:r>
      <w:r>
        <w:rPr>
          <w:rFonts w:ascii="宋体" w:hAnsi="Courier New" w:cs="宋体"/>
          <w:sz w:val="24"/>
          <w:szCs w:val="24"/>
          <w:u w:val="single"/>
        </w:rPr>
        <w:t>由发包人</w:t>
      </w:r>
      <w:r>
        <w:rPr>
          <w:rFonts w:hint="eastAsia" w:ascii="宋体" w:hAnsi="Courier New" w:cs="宋体"/>
          <w:sz w:val="24"/>
          <w:szCs w:val="24"/>
          <w:u w:val="single"/>
        </w:rPr>
        <w:t>、</w:t>
      </w:r>
      <w:r>
        <w:rPr>
          <w:rFonts w:ascii="宋体" w:hAnsi="Courier New" w:cs="宋体"/>
          <w:sz w:val="24"/>
          <w:szCs w:val="24"/>
          <w:u w:val="single"/>
        </w:rPr>
        <w:t>承包人</w:t>
      </w:r>
      <w:r>
        <w:rPr>
          <w:rFonts w:hint="eastAsia" w:ascii="宋体" w:hAnsi="Courier New" w:cs="宋体"/>
          <w:sz w:val="24"/>
          <w:szCs w:val="24"/>
          <w:u w:val="single"/>
        </w:rPr>
        <w:t>、监理和监督单位</w:t>
      </w:r>
      <w:r>
        <w:rPr>
          <w:rFonts w:ascii="宋体" w:hAnsi="Courier New" w:cs="宋体"/>
          <w:sz w:val="24"/>
          <w:szCs w:val="24"/>
          <w:u w:val="single"/>
        </w:rPr>
        <w:t>共同</w:t>
      </w:r>
      <w:r>
        <w:rPr>
          <w:rFonts w:hint="eastAsia" w:ascii="宋体" w:hAnsi="Courier New" w:cs="宋体"/>
          <w:sz w:val="24"/>
          <w:szCs w:val="24"/>
          <w:u w:val="single"/>
        </w:rPr>
        <w:t>询价</w:t>
      </w:r>
      <w:r>
        <w:rPr>
          <w:rFonts w:ascii="宋体" w:hAnsi="Courier New" w:cs="宋体"/>
          <w:sz w:val="24"/>
          <w:szCs w:val="24"/>
          <w:u w:val="single"/>
        </w:rPr>
        <w:t>确定暂估价供应商或分包人</w:t>
      </w:r>
      <w:r>
        <w:rPr>
          <w:rFonts w:ascii="宋体" w:hAnsi="Courier New" w:cs="宋体"/>
          <w:sz w:val="24"/>
          <w:szCs w:val="24"/>
        </w:rPr>
        <w:t>。</w:t>
      </w:r>
    </w:p>
    <w:p w14:paraId="7216B29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10.8 暂列金额</w:t>
      </w:r>
    </w:p>
    <w:p w14:paraId="063904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合同当事人关于暂列金额使用的约定：。</w:t>
      </w:r>
    </w:p>
    <w:p w14:paraId="0C34AD3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398" w:name="_Toc351203643"/>
      <w:bookmarkEnd w:id="398"/>
      <w:r>
        <w:rPr>
          <w:rFonts w:ascii="宋体" w:hAnsi="Courier New" w:cs="宋体"/>
          <w:b/>
          <w:sz w:val="24"/>
          <w:szCs w:val="24"/>
        </w:rPr>
        <w:t>11. 价格调整</w:t>
      </w:r>
    </w:p>
    <w:p w14:paraId="55A7629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399" w:name="_Toc297123550"/>
      <w:bookmarkEnd w:id="399"/>
      <w:bookmarkStart w:id="400" w:name="_Toc312678039"/>
      <w:bookmarkEnd w:id="400"/>
      <w:bookmarkStart w:id="401" w:name="_Toc296891241"/>
      <w:bookmarkEnd w:id="401"/>
      <w:bookmarkStart w:id="402" w:name="_Toc292559911"/>
      <w:bookmarkEnd w:id="402"/>
      <w:bookmarkStart w:id="403" w:name="_Toc296503201"/>
      <w:bookmarkEnd w:id="403"/>
      <w:bookmarkStart w:id="404" w:name="_Toc304295577"/>
      <w:bookmarkEnd w:id="404"/>
      <w:bookmarkStart w:id="405" w:name="_Toc297120501"/>
      <w:bookmarkEnd w:id="405"/>
      <w:bookmarkStart w:id="406" w:name="_Toc303539157"/>
      <w:bookmarkEnd w:id="406"/>
      <w:bookmarkStart w:id="407" w:name="_Toc296891029"/>
      <w:bookmarkEnd w:id="407"/>
      <w:bookmarkStart w:id="408" w:name="_Toc296347200"/>
      <w:bookmarkEnd w:id="408"/>
      <w:bookmarkStart w:id="409" w:name="_Toc300935000"/>
      <w:bookmarkEnd w:id="409"/>
      <w:bookmarkStart w:id="410" w:name="_Toc297216209"/>
      <w:bookmarkEnd w:id="410"/>
      <w:bookmarkStart w:id="411" w:name="_Toc297048387"/>
      <w:bookmarkEnd w:id="411"/>
      <w:bookmarkStart w:id="412" w:name="_Toc296346702"/>
      <w:bookmarkEnd w:id="412"/>
      <w:bookmarkStart w:id="413" w:name="_Toc296944540"/>
      <w:bookmarkEnd w:id="413"/>
      <w:bookmarkStart w:id="414" w:name="_Toc292559406"/>
      <w:bookmarkEnd w:id="414"/>
      <w:r>
        <w:rPr>
          <w:rFonts w:ascii="宋体" w:hAnsi="Courier New" w:cs="宋体"/>
          <w:b/>
          <w:sz w:val="24"/>
          <w:szCs w:val="24"/>
        </w:rPr>
        <w:t>11.1 市场价格波动引起的调整</w:t>
      </w:r>
    </w:p>
    <w:p w14:paraId="4C51D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市场价格波动是否调整合同价格的约定：</w:t>
      </w:r>
      <w:r>
        <w:rPr>
          <w:rFonts w:hint="eastAsia" w:ascii="宋体" w:hAnsi="Courier New" w:cs="宋体"/>
          <w:sz w:val="24"/>
          <w:szCs w:val="24"/>
          <w:u w:val="single"/>
        </w:rPr>
        <w:t xml:space="preserve">/  </w:t>
      </w:r>
      <w:r>
        <w:rPr>
          <w:rFonts w:ascii="宋体" w:hAnsi="Courier New" w:cs="宋体"/>
          <w:sz w:val="24"/>
          <w:szCs w:val="24"/>
        </w:rPr>
        <w:t>。</w:t>
      </w:r>
    </w:p>
    <w:p w14:paraId="1FD9E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因市场价格波动调整合同价格，采用以下第</w:t>
      </w:r>
      <w:r>
        <w:rPr>
          <w:rFonts w:hint="eastAsia" w:ascii="宋体" w:hAnsi="Courier New" w:cs="宋体"/>
          <w:sz w:val="24"/>
          <w:szCs w:val="24"/>
          <w:u w:val="single"/>
        </w:rPr>
        <w:t xml:space="preserve">/  </w:t>
      </w:r>
      <w:r>
        <w:rPr>
          <w:rFonts w:ascii="宋体" w:hAnsi="Courier New" w:cs="宋体"/>
          <w:sz w:val="24"/>
          <w:szCs w:val="24"/>
        </w:rPr>
        <w:t>种方式对合同价格进行调整：</w:t>
      </w:r>
    </w:p>
    <w:p w14:paraId="0DA8CB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第1种方式：采用价格指数</w:t>
      </w:r>
      <w:r>
        <w:rPr>
          <w:rFonts w:hint="eastAsia" w:ascii="宋体" w:hAnsi="Courier New" w:cs="宋体"/>
          <w:sz w:val="24"/>
          <w:szCs w:val="24"/>
        </w:rPr>
        <w:t>进行价格</w:t>
      </w:r>
      <w:r>
        <w:rPr>
          <w:rFonts w:ascii="宋体" w:hAnsi="Courier New" w:cs="宋体"/>
          <w:sz w:val="24"/>
          <w:szCs w:val="24"/>
        </w:rPr>
        <w:t>调整。</w:t>
      </w:r>
    </w:p>
    <w:p w14:paraId="0804D8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第2种方式：采用造价信息</w:t>
      </w:r>
      <w:r>
        <w:rPr>
          <w:rFonts w:hint="eastAsia" w:ascii="宋体" w:hAnsi="Courier New" w:cs="宋体"/>
          <w:sz w:val="24"/>
          <w:szCs w:val="24"/>
        </w:rPr>
        <w:t>进行价格</w:t>
      </w:r>
      <w:r>
        <w:rPr>
          <w:rFonts w:ascii="宋体" w:hAnsi="Courier New" w:cs="宋体"/>
          <w:sz w:val="24"/>
          <w:szCs w:val="24"/>
        </w:rPr>
        <w:t>调整。</w:t>
      </w:r>
    </w:p>
    <w:p w14:paraId="60924E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（2）关于基准价格的约定：。</w:t>
      </w:r>
    </w:p>
    <w:p w14:paraId="1CB00D3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15" w:name="_Toc292559915"/>
      <w:bookmarkEnd w:id="415"/>
      <w:bookmarkStart w:id="416" w:name="_Toc296891033"/>
      <w:bookmarkEnd w:id="416"/>
      <w:bookmarkStart w:id="417" w:name="_Toc297048391"/>
      <w:bookmarkEnd w:id="417"/>
      <w:bookmarkStart w:id="418" w:name="_Toc296503205"/>
      <w:bookmarkEnd w:id="418"/>
      <w:bookmarkStart w:id="419" w:name="_Toc292559410"/>
      <w:bookmarkEnd w:id="419"/>
      <w:bookmarkStart w:id="420" w:name="_Toc303539159"/>
      <w:bookmarkEnd w:id="420"/>
      <w:bookmarkStart w:id="421" w:name="_Toc297123552"/>
      <w:bookmarkEnd w:id="421"/>
      <w:bookmarkStart w:id="422" w:name="_Toc296891245"/>
      <w:bookmarkEnd w:id="422"/>
      <w:bookmarkStart w:id="423" w:name="_Toc351203644"/>
      <w:bookmarkEnd w:id="423"/>
      <w:bookmarkStart w:id="424" w:name="_Toc296347204"/>
      <w:bookmarkEnd w:id="424"/>
      <w:bookmarkStart w:id="425" w:name="_Toc304295579"/>
      <w:bookmarkEnd w:id="425"/>
      <w:bookmarkStart w:id="426" w:name="_Toc297120505"/>
      <w:bookmarkEnd w:id="426"/>
      <w:bookmarkStart w:id="427" w:name="_Toc312678040"/>
      <w:bookmarkEnd w:id="427"/>
      <w:bookmarkStart w:id="428" w:name="_Toc296944544"/>
      <w:bookmarkEnd w:id="428"/>
      <w:bookmarkStart w:id="429" w:name="_Toc296346706"/>
      <w:bookmarkEnd w:id="429"/>
      <w:bookmarkStart w:id="430" w:name="_Toc297216211"/>
      <w:bookmarkEnd w:id="430"/>
      <w:bookmarkStart w:id="431" w:name="_Toc300935002"/>
      <w:bookmarkEnd w:id="431"/>
      <w:r>
        <w:rPr>
          <w:rFonts w:ascii="宋体" w:hAnsi="Courier New" w:cs="宋体"/>
          <w:b/>
          <w:sz w:val="24"/>
          <w:szCs w:val="24"/>
        </w:rPr>
        <w:t>12. 合同价格、计量与支付</w:t>
      </w:r>
    </w:p>
    <w:p w14:paraId="66F4559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32" w:name="_Toc300935003"/>
      <w:bookmarkEnd w:id="432"/>
      <w:bookmarkStart w:id="433" w:name="_Toc296891246"/>
      <w:bookmarkEnd w:id="433"/>
      <w:bookmarkStart w:id="434" w:name="_Toc296503206"/>
      <w:bookmarkEnd w:id="434"/>
      <w:bookmarkStart w:id="435" w:name="_Toc297048392"/>
      <w:bookmarkEnd w:id="435"/>
      <w:bookmarkStart w:id="436" w:name="_Toc304295580"/>
      <w:bookmarkEnd w:id="436"/>
      <w:bookmarkStart w:id="437" w:name="_Toc297216212"/>
      <w:bookmarkEnd w:id="437"/>
      <w:bookmarkStart w:id="438" w:name="_Toc267251461"/>
      <w:bookmarkEnd w:id="438"/>
      <w:bookmarkStart w:id="439" w:name="_Toc296944545"/>
      <w:bookmarkEnd w:id="439"/>
      <w:bookmarkStart w:id="440" w:name="_Toc297120506"/>
      <w:bookmarkEnd w:id="440"/>
      <w:bookmarkStart w:id="441" w:name="_Toc296346707"/>
      <w:bookmarkEnd w:id="441"/>
      <w:bookmarkStart w:id="442" w:name="_Toc296891034"/>
      <w:bookmarkEnd w:id="442"/>
      <w:bookmarkStart w:id="443" w:name="_Toc292559916"/>
      <w:bookmarkEnd w:id="443"/>
      <w:bookmarkStart w:id="444" w:name="_Toc296347205"/>
      <w:bookmarkEnd w:id="444"/>
      <w:bookmarkStart w:id="445" w:name="_Toc303539160"/>
      <w:bookmarkEnd w:id="445"/>
      <w:bookmarkStart w:id="446" w:name="_Toc312678041"/>
      <w:bookmarkEnd w:id="446"/>
      <w:bookmarkStart w:id="447" w:name="_Toc292559411"/>
      <w:bookmarkEnd w:id="447"/>
      <w:bookmarkStart w:id="448" w:name="_Toc297123553"/>
      <w:bookmarkEnd w:id="448"/>
      <w:r>
        <w:rPr>
          <w:rFonts w:ascii="宋体" w:hAnsi="Courier New" w:cs="宋体"/>
          <w:b/>
          <w:sz w:val="24"/>
          <w:szCs w:val="24"/>
        </w:rPr>
        <w:t>12.1 合同价格形式</w:t>
      </w:r>
    </w:p>
    <w:p w14:paraId="5F7CBD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1、本合同价款采用</w:t>
      </w:r>
      <w:r>
        <w:rPr>
          <w:rFonts w:hint="eastAsia" w:ascii="宋体" w:hAnsi="Courier New" w:cs="宋体"/>
          <w:sz w:val="24"/>
          <w:szCs w:val="24"/>
          <w:u w:val="single"/>
        </w:rPr>
        <w:t>固定单/总价</w:t>
      </w:r>
      <w:r>
        <w:rPr>
          <w:rFonts w:ascii="宋体" w:hAnsi="Courier New" w:cs="宋体"/>
          <w:sz w:val="24"/>
          <w:szCs w:val="24"/>
          <w:u w:val="single"/>
        </w:rPr>
        <w:t>合同</w:t>
      </w:r>
      <w:r>
        <w:rPr>
          <w:rFonts w:ascii="宋体" w:hAnsi="Courier New" w:cs="宋体"/>
          <w:sz w:val="24"/>
          <w:szCs w:val="24"/>
        </w:rPr>
        <w:t>方式确定。</w:t>
      </w:r>
    </w:p>
    <w:p w14:paraId="484CDF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（1）采用固定</w:t>
      </w:r>
      <w:r>
        <w:rPr>
          <w:rFonts w:hint="eastAsia" w:ascii="宋体" w:hAnsi="Courier New" w:cs="宋体"/>
          <w:sz w:val="24"/>
          <w:szCs w:val="24"/>
        </w:rPr>
        <w:t>总</w:t>
      </w:r>
      <w:r>
        <w:rPr>
          <w:rFonts w:ascii="宋体" w:hAnsi="Courier New" w:cs="宋体"/>
          <w:sz w:val="24"/>
          <w:szCs w:val="24"/>
        </w:rPr>
        <w:t>价合同，合同价款中包括的风险范围：</w:t>
      </w:r>
    </w:p>
    <w:p w14:paraId="1CD808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宋体" w:cs="宋体"/>
          <w:sz w:val="24"/>
          <w:szCs w:val="24"/>
        </w:rPr>
        <w:t>①</w:t>
      </w:r>
      <w:r>
        <w:rPr>
          <w:rFonts w:ascii="宋体" w:hAnsi="Courier New" w:cs="宋体"/>
          <w:sz w:val="24"/>
          <w:szCs w:val="24"/>
        </w:rPr>
        <w:t>风险费用的计算方法：</w:t>
      </w:r>
      <w:r>
        <w:rPr>
          <w:rFonts w:hint="eastAsia" w:ascii="宋体" w:hAnsi="Courier New" w:cs="宋体"/>
          <w:sz w:val="24"/>
          <w:szCs w:val="24"/>
          <w:u w:val="single"/>
        </w:rPr>
        <w:t>/；</w:t>
      </w:r>
    </w:p>
    <w:p w14:paraId="5221B8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宋体" w:cs="宋体"/>
          <w:sz w:val="24"/>
          <w:szCs w:val="24"/>
        </w:rPr>
        <w:t>②</w:t>
      </w:r>
      <w:r>
        <w:rPr>
          <w:rFonts w:ascii="宋体" w:hAnsi="Courier New" w:cs="宋体"/>
          <w:sz w:val="24"/>
          <w:szCs w:val="24"/>
        </w:rPr>
        <w:t>风险范围以外合同价款调整方法：</w:t>
      </w:r>
      <w:r>
        <w:rPr>
          <w:rFonts w:hint="eastAsia" w:ascii="宋体" w:hAnsi="Courier New" w:cs="宋体"/>
          <w:sz w:val="24"/>
          <w:szCs w:val="24"/>
          <w:u w:val="single"/>
        </w:rPr>
        <w:t>当招标文件工程量清单中所列的工程量与实际完成工程量不符或由于设计变更引起工程量增减时,按以下原则结算；</w:t>
      </w:r>
    </w:p>
    <w:p w14:paraId="31ECDE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按照《建设工程工程量清单计价规范》（2013年）计算规则计算增减的工程量。</w:t>
      </w:r>
    </w:p>
    <w:p w14:paraId="2F03B4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工程量增减幅度在±3%以外的按中标相应项目的单价结算；</w:t>
      </w:r>
    </w:p>
    <w:p w14:paraId="1B3983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如承包人投标文件的综合单价明显不合理，调整工程造价时按照工程招标控制价时的相应单价执行。</w:t>
      </w:r>
    </w:p>
    <w:p w14:paraId="10A72C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CAD9B9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宋体" w:cs="宋体"/>
          <w:color w:val="000000"/>
          <w:sz w:val="24"/>
          <w:szCs w:val="24"/>
        </w:rPr>
        <w:t>当合同双方对调整综合单价发生争议时,可提请审计部门审定。</w:t>
      </w:r>
    </w:p>
    <w:p w14:paraId="50208E8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49" w:name="_Toc297120507"/>
      <w:bookmarkEnd w:id="449"/>
      <w:bookmarkStart w:id="450" w:name="_Toc296347206"/>
      <w:bookmarkEnd w:id="450"/>
      <w:bookmarkStart w:id="451" w:name="_Toc297216213"/>
      <w:bookmarkEnd w:id="451"/>
      <w:bookmarkStart w:id="452" w:name="_Toc303539161"/>
      <w:bookmarkEnd w:id="452"/>
      <w:bookmarkStart w:id="453" w:name="_Toc296503207"/>
      <w:bookmarkEnd w:id="453"/>
      <w:bookmarkStart w:id="454" w:name="_Toc292559412"/>
      <w:bookmarkEnd w:id="454"/>
      <w:bookmarkStart w:id="455" w:name="_Toc297048393"/>
      <w:bookmarkEnd w:id="455"/>
      <w:bookmarkStart w:id="456" w:name="_Toc312678042"/>
      <w:bookmarkEnd w:id="456"/>
      <w:bookmarkStart w:id="457" w:name="_Toc300935004"/>
      <w:bookmarkEnd w:id="457"/>
      <w:bookmarkStart w:id="458" w:name="_Toc304295581"/>
      <w:bookmarkEnd w:id="458"/>
      <w:bookmarkStart w:id="459" w:name="_Toc296891035"/>
      <w:bookmarkEnd w:id="459"/>
      <w:bookmarkStart w:id="460" w:name="_Toc297123554"/>
      <w:bookmarkEnd w:id="460"/>
      <w:bookmarkStart w:id="461" w:name="_Toc292559917"/>
      <w:bookmarkEnd w:id="461"/>
      <w:bookmarkStart w:id="462" w:name="_Toc296346708"/>
      <w:bookmarkEnd w:id="462"/>
      <w:bookmarkStart w:id="463" w:name="_Toc296944546"/>
      <w:bookmarkEnd w:id="463"/>
      <w:bookmarkStart w:id="464" w:name="_Toc296891247"/>
      <w:bookmarkEnd w:id="464"/>
      <w:r>
        <w:rPr>
          <w:rFonts w:ascii="宋体" w:hAnsi="Courier New" w:cs="宋体"/>
          <w:b/>
          <w:sz w:val="24"/>
          <w:szCs w:val="24"/>
        </w:rPr>
        <w:t>12.2 预付款</w:t>
      </w:r>
    </w:p>
    <w:p w14:paraId="1C5DB0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12.2.1 预付款的支付</w:t>
      </w:r>
    </w:p>
    <w:p w14:paraId="2B05269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预付款支付比例或金额：</w:t>
      </w:r>
      <w:r>
        <w:rPr>
          <w:rFonts w:hint="eastAsia" w:ascii="宋体" w:hAnsi="Courier New" w:cs="宋体"/>
          <w:sz w:val="24"/>
          <w:szCs w:val="24"/>
          <w:u w:val="single"/>
        </w:rPr>
        <w:t xml:space="preserve">/       </w:t>
      </w:r>
      <w:r>
        <w:rPr>
          <w:rFonts w:ascii="宋体" w:hAnsi="Courier New" w:cs="宋体"/>
          <w:sz w:val="24"/>
          <w:szCs w:val="24"/>
        </w:rPr>
        <w:t>。</w:t>
      </w:r>
    </w:p>
    <w:p w14:paraId="6165F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预付款支付期限：</w:t>
      </w:r>
      <w:r>
        <w:rPr>
          <w:rFonts w:hint="eastAsia" w:ascii="宋体" w:hAnsi="Courier New" w:cs="宋体"/>
          <w:sz w:val="24"/>
          <w:szCs w:val="24"/>
          <w:u w:val="single"/>
        </w:rPr>
        <w:t xml:space="preserve">/     </w:t>
      </w:r>
      <w:r>
        <w:rPr>
          <w:rFonts w:ascii="宋体" w:hAnsi="Courier New" w:cs="宋体"/>
          <w:sz w:val="24"/>
          <w:szCs w:val="24"/>
        </w:rPr>
        <w:t>。</w:t>
      </w:r>
    </w:p>
    <w:p w14:paraId="507904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预付款扣回的方式：</w:t>
      </w:r>
      <w:r>
        <w:rPr>
          <w:rFonts w:hint="eastAsia" w:ascii="宋体" w:hAnsi="Courier New" w:cs="宋体"/>
          <w:sz w:val="24"/>
          <w:szCs w:val="24"/>
          <w:u w:val="single"/>
        </w:rPr>
        <w:t>/</w:t>
      </w:r>
      <w:r>
        <w:rPr>
          <w:rFonts w:ascii="宋体" w:hAnsi="Courier New" w:cs="宋体"/>
          <w:sz w:val="24"/>
          <w:szCs w:val="24"/>
        </w:rPr>
        <w:t>。</w:t>
      </w:r>
    </w:p>
    <w:p w14:paraId="15826A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12.2.2 预付款担保</w:t>
      </w:r>
    </w:p>
    <w:p w14:paraId="20A793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承包人提交预付款担保的期限：</w:t>
      </w:r>
      <w:r>
        <w:rPr>
          <w:rFonts w:hint="eastAsia" w:ascii="宋体" w:hAnsi="Courier New" w:cs="宋体"/>
          <w:sz w:val="24"/>
          <w:szCs w:val="24"/>
          <w:u w:val="single"/>
        </w:rPr>
        <w:t xml:space="preserve"> /        </w:t>
      </w:r>
      <w:r>
        <w:rPr>
          <w:rFonts w:ascii="宋体" w:hAnsi="Courier New" w:cs="宋体"/>
          <w:sz w:val="24"/>
          <w:szCs w:val="24"/>
        </w:rPr>
        <w:t>。</w:t>
      </w:r>
    </w:p>
    <w:p w14:paraId="0EC86FA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预付款担保的形式为：</w:t>
      </w:r>
      <w:r>
        <w:rPr>
          <w:rFonts w:hint="eastAsia" w:ascii="宋体" w:hAnsi="Courier New" w:cs="宋体"/>
          <w:sz w:val="24"/>
          <w:szCs w:val="24"/>
          <w:u w:val="single"/>
        </w:rPr>
        <w:t>/</w:t>
      </w:r>
      <w:r>
        <w:rPr>
          <w:rFonts w:ascii="宋体" w:hAnsi="Courier New" w:cs="宋体"/>
          <w:sz w:val="24"/>
          <w:szCs w:val="24"/>
        </w:rPr>
        <w:t>。</w:t>
      </w:r>
    </w:p>
    <w:p w14:paraId="1AC8FB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12.3 计量</w:t>
      </w:r>
    </w:p>
    <w:p w14:paraId="589479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12.3.1 计量原则</w:t>
      </w:r>
    </w:p>
    <w:p w14:paraId="4E66C9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工程量计算规则：。</w:t>
      </w:r>
    </w:p>
    <w:p w14:paraId="51717B7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12.3.2 计量周期</w:t>
      </w:r>
    </w:p>
    <w:p w14:paraId="0BBB4BD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关于计量周期的约定：</w:t>
      </w:r>
      <w:r>
        <w:rPr>
          <w:rFonts w:hint="eastAsia" w:ascii="宋体" w:hAnsi="Courier New" w:cs="宋体"/>
          <w:sz w:val="24"/>
          <w:szCs w:val="24"/>
          <w:u w:val="single"/>
        </w:rPr>
        <w:t>按形象进度付款</w:t>
      </w:r>
      <w:r>
        <w:rPr>
          <w:rFonts w:ascii="宋体" w:hAnsi="Courier New" w:cs="宋体"/>
          <w:sz w:val="24"/>
          <w:szCs w:val="24"/>
        </w:rPr>
        <w:t>。</w:t>
      </w:r>
    </w:p>
    <w:p w14:paraId="6EABB1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12.3.3 单价合同的计量</w:t>
      </w:r>
    </w:p>
    <w:p w14:paraId="2FB142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关于单价合同计量的约定：</w:t>
      </w:r>
      <w:r>
        <w:rPr>
          <w:rFonts w:hint="eastAsia" w:ascii="宋体" w:hAnsi="Courier New" w:cs="宋体"/>
          <w:sz w:val="24"/>
          <w:szCs w:val="24"/>
          <w:u w:val="single"/>
        </w:rPr>
        <w:t>/</w:t>
      </w:r>
      <w:r>
        <w:rPr>
          <w:rFonts w:ascii="宋体" w:hAnsi="Courier New" w:cs="宋体"/>
          <w:sz w:val="24"/>
          <w:szCs w:val="24"/>
        </w:rPr>
        <w:t>。</w:t>
      </w:r>
    </w:p>
    <w:p w14:paraId="17BCB5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12.3.4 总价合同的计量</w:t>
      </w:r>
    </w:p>
    <w:p w14:paraId="2760E0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关于总价合同计量的约定：</w:t>
      </w:r>
      <w:r>
        <w:rPr>
          <w:rFonts w:ascii="宋体" w:hAnsi="Courier New" w:cs="宋体"/>
          <w:sz w:val="24"/>
          <w:szCs w:val="24"/>
          <w:u w:val="single"/>
        </w:rPr>
        <w:t>按通用条款12.3.4款执行</w:t>
      </w:r>
      <w:r>
        <w:rPr>
          <w:rFonts w:ascii="宋体" w:hAnsi="Courier New" w:cs="宋体"/>
          <w:sz w:val="24"/>
          <w:szCs w:val="24"/>
        </w:rPr>
        <w:t>。</w:t>
      </w:r>
    </w:p>
    <w:p w14:paraId="45B232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12.3.5总价合同采用支付分解表计量支付的，是否适用第12.3.4 项</w:t>
      </w:r>
      <w:r>
        <w:rPr>
          <w:rFonts w:hint="eastAsia" w:ascii="宋体" w:hAnsi="Courier New" w:cs="宋体"/>
          <w:sz w:val="24"/>
          <w:szCs w:val="24"/>
        </w:rPr>
        <w:t>〔</w:t>
      </w:r>
      <w:r>
        <w:rPr>
          <w:rFonts w:ascii="宋体" w:hAnsi="Courier New" w:cs="宋体"/>
          <w:sz w:val="24"/>
          <w:szCs w:val="24"/>
        </w:rPr>
        <w:t>总价合同的计量</w:t>
      </w:r>
      <w:r>
        <w:rPr>
          <w:rFonts w:hint="eastAsia" w:ascii="宋体" w:hAnsi="Courier New" w:cs="宋体"/>
          <w:sz w:val="24"/>
          <w:szCs w:val="24"/>
        </w:rPr>
        <w:t>〕</w:t>
      </w:r>
      <w:r>
        <w:rPr>
          <w:rFonts w:ascii="宋体" w:hAnsi="Courier New" w:cs="宋体"/>
          <w:sz w:val="24"/>
          <w:szCs w:val="24"/>
        </w:rPr>
        <w:t>约定</w:t>
      </w:r>
      <w:r>
        <w:rPr>
          <w:rFonts w:hint="eastAsia" w:ascii="宋体" w:hAnsi="Courier New" w:cs="宋体"/>
          <w:sz w:val="24"/>
          <w:szCs w:val="24"/>
        </w:rPr>
        <w:t>进行计量：</w:t>
      </w:r>
      <w:r>
        <w:rPr>
          <w:rFonts w:ascii="宋体" w:hAnsi="Courier New" w:cs="宋体"/>
          <w:sz w:val="24"/>
          <w:szCs w:val="24"/>
        </w:rPr>
        <w:t>。</w:t>
      </w:r>
    </w:p>
    <w:p w14:paraId="051E25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12.3.6其他价格形式合同的计量</w:t>
      </w:r>
    </w:p>
    <w:p w14:paraId="480185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其他价格形式的计量方式和程序：。</w:t>
      </w:r>
    </w:p>
    <w:p w14:paraId="704037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12.4 工程进度款支付</w:t>
      </w:r>
    </w:p>
    <w:p w14:paraId="2BD669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FF0000"/>
          <w:spacing w:val="6"/>
          <w:sz w:val="24"/>
          <w:szCs w:val="24"/>
          <w:u w:val="single"/>
        </w:rPr>
      </w:pPr>
      <w:r>
        <w:rPr>
          <w:rFonts w:ascii="宋体" w:hAnsi="Courier New" w:cs="宋体"/>
          <w:sz w:val="24"/>
          <w:szCs w:val="24"/>
        </w:rPr>
        <w:t>双方约定的工程进度款支付的方式和时间：</w:t>
      </w:r>
      <w:r>
        <w:rPr>
          <w:rFonts w:hint="eastAsia" w:ascii="宋体" w:hAnsi="Courier New" w:cs="宋体"/>
          <w:sz w:val="24"/>
          <w:szCs w:val="24"/>
          <w:u w:val="single"/>
        </w:rPr>
        <w:t>以发包人于承包方签订的合同为准</w:t>
      </w:r>
      <w:r>
        <w:rPr>
          <w:rFonts w:ascii="宋体" w:hAnsi="Courier New" w:cs="宋体"/>
          <w:sz w:val="24"/>
          <w:szCs w:val="24"/>
          <w:u w:val="single"/>
        </w:rPr>
        <w:t>。</w:t>
      </w:r>
    </w:p>
    <w:p w14:paraId="7220101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65" w:name="_Toc303539172"/>
      <w:bookmarkEnd w:id="465"/>
      <w:bookmarkStart w:id="466" w:name="_Toc296346720"/>
      <w:bookmarkEnd w:id="466"/>
      <w:bookmarkStart w:id="467" w:name="_Toc300935015"/>
      <w:bookmarkEnd w:id="467"/>
      <w:bookmarkStart w:id="468" w:name="_Toc296503219"/>
      <w:bookmarkEnd w:id="468"/>
      <w:bookmarkStart w:id="469" w:name="_Toc296347218"/>
      <w:bookmarkEnd w:id="469"/>
      <w:bookmarkStart w:id="470" w:name="_Toc297120519"/>
      <w:bookmarkEnd w:id="470"/>
      <w:bookmarkStart w:id="471" w:name="_Toc296891259"/>
      <w:bookmarkEnd w:id="471"/>
      <w:bookmarkStart w:id="472" w:name="_Toc297123564"/>
      <w:bookmarkEnd w:id="472"/>
      <w:bookmarkStart w:id="473" w:name="_Toc296944558"/>
      <w:bookmarkEnd w:id="473"/>
      <w:bookmarkStart w:id="474" w:name="_Toc297048405"/>
      <w:bookmarkEnd w:id="474"/>
      <w:bookmarkStart w:id="475" w:name="_Toc304295593"/>
      <w:bookmarkEnd w:id="475"/>
      <w:bookmarkStart w:id="476" w:name="_Toc292559929"/>
      <w:bookmarkEnd w:id="476"/>
      <w:bookmarkStart w:id="477" w:name="_Toc297216223"/>
      <w:bookmarkEnd w:id="477"/>
      <w:bookmarkStart w:id="478" w:name="_Toc351203645"/>
      <w:bookmarkEnd w:id="478"/>
      <w:bookmarkStart w:id="479" w:name="_Toc296891047"/>
      <w:bookmarkEnd w:id="479"/>
      <w:bookmarkStart w:id="480" w:name="_Toc312678053"/>
      <w:bookmarkEnd w:id="480"/>
      <w:bookmarkStart w:id="481" w:name="_Toc292559424"/>
      <w:bookmarkEnd w:id="481"/>
      <w:r>
        <w:rPr>
          <w:rFonts w:ascii="宋体" w:hAnsi="Courier New" w:cs="宋体"/>
          <w:b/>
          <w:sz w:val="24"/>
          <w:szCs w:val="24"/>
        </w:rPr>
        <w:t>13.验收和工程试车</w:t>
      </w:r>
    </w:p>
    <w:p w14:paraId="34FFE0E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13.1 分部分项工程验收</w:t>
      </w:r>
    </w:p>
    <w:p w14:paraId="6ADA395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13.1.2监理人不能按时进行验收时，应提前</w:t>
      </w:r>
      <w:r>
        <w:rPr>
          <w:rFonts w:ascii="宋体" w:hAnsi="Courier New" w:cs="宋体"/>
          <w:sz w:val="24"/>
          <w:szCs w:val="24"/>
          <w:u w:val="single"/>
        </w:rPr>
        <w:t xml:space="preserve">   24    </w:t>
      </w:r>
      <w:r>
        <w:rPr>
          <w:rFonts w:ascii="宋体" w:hAnsi="Courier New" w:cs="宋体"/>
          <w:sz w:val="24"/>
          <w:szCs w:val="24"/>
        </w:rPr>
        <w:t>小时提交书面延期要求。</w:t>
      </w:r>
    </w:p>
    <w:p w14:paraId="087E01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sz w:val="24"/>
          <w:szCs w:val="24"/>
        </w:rPr>
      </w:pPr>
      <w:r>
        <w:rPr>
          <w:rFonts w:ascii="宋体" w:hAnsi="Courier New" w:cs="宋体"/>
          <w:sz w:val="24"/>
          <w:szCs w:val="24"/>
        </w:rPr>
        <w:t>关于延期最长不得超过：</w:t>
      </w:r>
      <w:r>
        <w:rPr>
          <w:rFonts w:hint="eastAsia" w:ascii="宋体" w:hAnsi="Courier New" w:cs="宋体"/>
          <w:sz w:val="24"/>
          <w:szCs w:val="24"/>
          <w:u w:val="single"/>
        </w:rPr>
        <w:t>48</w:t>
      </w:r>
      <w:r>
        <w:rPr>
          <w:rFonts w:ascii="宋体" w:hAnsi="Courier New" w:cs="宋体"/>
          <w:sz w:val="24"/>
          <w:szCs w:val="24"/>
        </w:rPr>
        <w:t>小时。</w:t>
      </w:r>
    </w:p>
    <w:p w14:paraId="5718C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482" w:name="_Toc267251472"/>
      <w:bookmarkEnd w:id="482"/>
      <w:bookmarkStart w:id="483" w:name="_Toc267251476"/>
      <w:bookmarkEnd w:id="483"/>
      <w:bookmarkStart w:id="484" w:name="_Toc303539173"/>
      <w:bookmarkEnd w:id="484"/>
      <w:bookmarkStart w:id="485" w:name="_Toc300935016"/>
      <w:bookmarkEnd w:id="485"/>
      <w:bookmarkStart w:id="486" w:name="_Toc267251471"/>
      <w:bookmarkEnd w:id="486"/>
      <w:bookmarkStart w:id="487" w:name="_Toc267251473"/>
      <w:bookmarkEnd w:id="487"/>
      <w:bookmarkStart w:id="488" w:name="_Toc267251474"/>
      <w:bookmarkEnd w:id="488"/>
      <w:bookmarkStart w:id="489" w:name="_Toc296944562"/>
      <w:bookmarkEnd w:id="489"/>
      <w:bookmarkStart w:id="490" w:name="_Toc267251470"/>
      <w:bookmarkEnd w:id="490"/>
      <w:bookmarkStart w:id="491" w:name="_Toc304295596"/>
      <w:bookmarkEnd w:id="491"/>
      <w:bookmarkStart w:id="492" w:name="_Toc296347222"/>
      <w:bookmarkEnd w:id="492"/>
      <w:bookmarkStart w:id="493" w:name="_Toc267251475"/>
      <w:bookmarkEnd w:id="493"/>
      <w:bookmarkStart w:id="494" w:name="_Toc312678056"/>
      <w:bookmarkEnd w:id="494"/>
      <w:bookmarkStart w:id="495" w:name="_Toc292559933"/>
      <w:bookmarkEnd w:id="495"/>
      <w:bookmarkStart w:id="496" w:name="_Toc296891263"/>
      <w:bookmarkEnd w:id="496"/>
      <w:bookmarkStart w:id="497" w:name="_Toc296891051"/>
      <w:bookmarkEnd w:id="497"/>
      <w:bookmarkStart w:id="498" w:name="_Toc296503223"/>
      <w:bookmarkEnd w:id="498"/>
      <w:bookmarkStart w:id="499" w:name="_Toc292559428"/>
      <w:bookmarkEnd w:id="499"/>
      <w:bookmarkStart w:id="500" w:name="_Toc297216224"/>
      <w:bookmarkEnd w:id="500"/>
      <w:bookmarkStart w:id="501" w:name="_Toc296346724"/>
      <w:bookmarkEnd w:id="501"/>
      <w:bookmarkStart w:id="502" w:name="_Toc297123565"/>
      <w:bookmarkEnd w:id="502"/>
      <w:bookmarkStart w:id="503" w:name="_Toc297120523"/>
      <w:bookmarkEnd w:id="503"/>
      <w:bookmarkStart w:id="504" w:name="_Toc297048409"/>
      <w:bookmarkEnd w:id="504"/>
      <w:r>
        <w:rPr>
          <w:rFonts w:ascii="宋体" w:hAnsi="Courier New" w:cs="宋体"/>
          <w:sz w:val="24"/>
          <w:szCs w:val="24"/>
        </w:rPr>
        <w:t>13.2 竣工验收</w:t>
      </w:r>
    </w:p>
    <w:p w14:paraId="7404DF6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505" w:name="_Toc280868706"/>
      <w:bookmarkEnd w:id="505"/>
      <w:bookmarkStart w:id="506" w:name="_Toc280868707"/>
      <w:bookmarkEnd w:id="506"/>
      <w:bookmarkStart w:id="507" w:name="_Toc280868709"/>
      <w:bookmarkEnd w:id="507"/>
      <w:bookmarkStart w:id="508" w:name="_Toc280868708"/>
      <w:bookmarkEnd w:id="508"/>
      <w:bookmarkStart w:id="509" w:name="_Toc280868704"/>
      <w:bookmarkEnd w:id="509"/>
      <w:bookmarkStart w:id="510" w:name="_Toc280868705"/>
      <w:bookmarkEnd w:id="510"/>
      <w:r>
        <w:rPr>
          <w:rFonts w:ascii="宋体" w:hAnsi="Courier New" w:cs="宋体"/>
          <w:sz w:val="24"/>
          <w:szCs w:val="24"/>
        </w:rPr>
        <w:t>13.2.2竣工验收程序</w:t>
      </w:r>
    </w:p>
    <w:p w14:paraId="27AF01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关于竣工验收程序的约定：</w:t>
      </w:r>
      <w:r>
        <w:rPr>
          <w:rFonts w:hint="eastAsia" w:ascii="宋体" w:hAnsi="Courier New" w:cs="宋体"/>
          <w:sz w:val="24"/>
          <w:szCs w:val="24"/>
          <w:u w:val="single"/>
        </w:rPr>
        <w:t>按通用条款13.2.2款执行</w:t>
      </w:r>
      <w:r>
        <w:rPr>
          <w:rFonts w:ascii="宋体" w:hAnsi="Courier New" w:cs="宋体"/>
          <w:sz w:val="24"/>
          <w:szCs w:val="24"/>
        </w:rPr>
        <w:t>。</w:t>
      </w:r>
    </w:p>
    <w:p w14:paraId="2394B2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发包人不按照本项约定组织竣工验收、颁发工程接收证书的违约金的计算方法：</w:t>
      </w:r>
      <w:r>
        <w:rPr>
          <w:rFonts w:hint="eastAsia" w:ascii="宋体" w:hAnsi="Courier New" w:cs="宋体"/>
          <w:sz w:val="24"/>
          <w:szCs w:val="24"/>
          <w:u w:val="single"/>
        </w:rPr>
        <w:t>/</w:t>
      </w:r>
      <w:r>
        <w:rPr>
          <w:rFonts w:ascii="宋体" w:hAnsi="Courier New" w:cs="宋体"/>
          <w:sz w:val="24"/>
          <w:szCs w:val="24"/>
        </w:rPr>
        <w:t>。</w:t>
      </w:r>
    </w:p>
    <w:p w14:paraId="04610B5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13.2.5移交、接收全部与部分工程</w:t>
      </w:r>
    </w:p>
    <w:p w14:paraId="3182829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承包人向发包人移交工程的期限：</w:t>
      </w:r>
      <w:r>
        <w:rPr>
          <w:rFonts w:ascii="宋体" w:hAnsi="Courier New" w:cs="宋体"/>
          <w:sz w:val="24"/>
          <w:szCs w:val="24"/>
          <w:u w:val="single"/>
        </w:rPr>
        <w:t>在颁发工程接收证书后7天内完成工程的移交</w:t>
      </w:r>
      <w:r>
        <w:rPr>
          <w:rFonts w:ascii="宋体" w:hAnsi="Courier New" w:cs="宋体"/>
          <w:sz w:val="24"/>
          <w:szCs w:val="24"/>
        </w:rPr>
        <w:t>。</w:t>
      </w:r>
    </w:p>
    <w:p w14:paraId="197BB76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发包人未按本合同约定接收全部或部分工程的，违约金的计算方法为：</w:t>
      </w:r>
      <w:r>
        <w:rPr>
          <w:rFonts w:hint="eastAsia" w:ascii="宋体" w:hAnsi="Courier New" w:cs="宋体"/>
          <w:sz w:val="24"/>
          <w:szCs w:val="24"/>
          <w:u w:val="single"/>
        </w:rPr>
        <w:t>/</w:t>
      </w:r>
      <w:r>
        <w:rPr>
          <w:rFonts w:ascii="宋体" w:hAnsi="Courier New" w:cs="宋体"/>
          <w:sz w:val="24"/>
          <w:szCs w:val="24"/>
        </w:rPr>
        <w:t>。</w:t>
      </w:r>
    </w:p>
    <w:p w14:paraId="1CC15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承包人未按时移交工程的，违约金的计算方法为：</w:t>
      </w:r>
      <w:r>
        <w:rPr>
          <w:rFonts w:hint="eastAsia" w:ascii="宋体" w:hAnsi="Courier New" w:cs="宋体"/>
          <w:sz w:val="24"/>
          <w:szCs w:val="24"/>
          <w:u w:val="single"/>
        </w:rPr>
        <w:t>/</w:t>
      </w:r>
      <w:r>
        <w:rPr>
          <w:rFonts w:ascii="宋体" w:hAnsi="Courier New" w:cs="宋体"/>
          <w:sz w:val="24"/>
          <w:szCs w:val="24"/>
        </w:rPr>
        <w:t>。</w:t>
      </w:r>
    </w:p>
    <w:p w14:paraId="34B7E5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 工程试车</w:t>
      </w:r>
    </w:p>
    <w:p w14:paraId="06BE1E9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13.3.1 试车程序</w:t>
      </w:r>
    </w:p>
    <w:p w14:paraId="18B5C1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工程试车内容：</w:t>
      </w:r>
      <w:r>
        <w:rPr>
          <w:rFonts w:hint="eastAsia" w:ascii="宋体" w:hAnsi="Courier New" w:cs="宋体"/>
          <w:sz w:val="24"/>
          <w:szCs w:val="24"/>
          <w:u w:val="single"/>
        </w:rPr>
        <w:t>按通用条款13.3.1款执行</w:t>
      </w:r>
      <w:r>
        <w:rPr>
          <w:rFonts w:ascii="宋体" w:hAnsi="Courier New" w:cs="宋体"/>
          <w:sz w:val="24"/>
          <w:szCs w:val="24"/>
        </w:rPr>
        <w:t>。</w:t>
      </w:r>
    </w:p>
    <w:p w14:paraId="359015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（1）单机无负荷试车费用由</w:t>
      </w:r>
      <w:r>
        <w:rPr>
          <w:rFonts w:ascii="宋体" w:hAnsi="Courier New" w:cs="宋体"/>
          <w:sz w:val="24"/>
          <w:szCs w:val="24"/>
          <w:u w:val="single"/>
        </w:rPr>
        <w:t>承包人</w:t>
      </w:r>
      <w:r>
        <w:rPr>
          <w:rFonts w:ascii="宋体" w:hAnsi="Courier New" w:cs="宋体"/>
          <w:sz w:val="24"/>
          <w:szCs w:val="24"/>
        </w:rPr>
        <w:t>承担；</w:t>
      </w:r>
    </w:p>
    <w:p w14:paraId="7C57B7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（2）无负荷联动试车费用由</w:t>
      </w:r>
      <w:r>
        <w:rPr>
          <w:rFonts w:ascii="宋体" w:hAnsi="Courier New" w:cs="宋体"/>
          <w:sz w:val="24"/>
          <w:szCs w:val="24"/>
          <w:u w:val="single"/>
        </w:rPr>
        <w:t>承包人</w:t>
      </w:r>
      <w:r>
        <w:rPr>
          <w:rFonts w:ascii="宋体" w:hAnsi="Courier New" w:cs="宋体"/>
          <w:sz w:val="24"/>
          <w:szCs w:val="24"/>
        </w:rPr>
        <w:t>承担。</w:t>
      </w:r>
    </w:p>
    <w:p w14:paraId="0F4B95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13.3.3 投料试车</w:t>
      </w:r>
    </w:p>
    <w:p w14:paraId="2B52AA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关于投料试车相关事项的约定：</w:t>
      </w:r>
      <w:r>
        <w:rPr>
          <w:rFonts w:ascii="宋体" w:hAnsi="Courier New" w:cs="宋体"/>
          <w:sz w:val="24"/>
          <w:szCs w:val="24"/>
        </w:rPr>
        <w:t>。</w:t>
      </w:r>
    </w:p>
    <w:p w14:paraId="4FD25D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13.6 竣工退场</w:t>
      </w:r>
    </w:p>
    <w:p w14:paraId="36D787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13.6.1 竣工退场</w:t>
      </w:r>
    </w:p>
    <w:p w14:paraId="28DE74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承包人完成竣工退场的期限：。</w:t>
      </w:r>
      <w:bookmarkStart w:id="511" w:name="_Toc351203646"/>
      <w:bookmarkEnd w:id="511"/>
    </w:p>
    <w:p w14:paraId="5F26002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sz w:val="24"/>
          <w:szCs w:val="24"/>
        </w:rPr>
      </w:pPr>
      <w:r>
        <w:rPr>
          <w:rFonts w:ascii="宋体" w:hAnsi="Courier New" w:cs="宋体"/>
          <w:b/>
          <w:bCs/>
          <w:sz w:val="24"/>
          <w:szCs w:val="24"/>
        </w:rPr>
        <w:t>14. 竣工结算</w:t>
      </w:r>
    </w:p>
    <w:p w14:paraId="0F5A7B9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14.1 竣工付款申请</w:t>
      </w:r>
    </w:p>
    <w:p w14:paraId="4B9B7F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承包人提交竣工付款申请单的期限：。</w:t>
      </w:r>
    </w:p>
    <w:p w14:paraId="26DBB1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竣工付款申请单应包括的内容：</w:t>
      </w:r>
      <w:r>
        <w:rPr>
          <w:rFonts w:ascii="宋体" w:hAnsi="Courier New" w:cs="宋体"/>
          <w:sz w:val="24"/>
          <w:szCs w:val="24"/>
          <w:u w:val="single"/>
        </w:rPr>
        <w:t>（1）竣工结算合同价格；（2）发包人已支付承包人的款项；（3）应扣留的质量保证金；（4）发包人应支付承包人的合同价款</w:t>
      </w:r>
      <w:r>
        <w:rPr>
          <w:rFonts w:hint="eastAsia" w:ascii="宋体" w:hAnsi="Courier New" w:cs="宋体"/>
          <w:sz w:val="24"/>
          <w:szCs w:val="24"/>
          <w:u w:val="single"/>
        </w:rPr>
        <w:t>；（5）随财政要求而变</w:t>
      </w:r>
      <w:r>
        <w:rPr>
          <w:rFonts w:ascii="宋体" w:hAnsi="Courier New" w:cs="宋体"/>
          <w:sz w:val="24"/>
          <w:szCs w:val="24"/>
        </w:rPr>
        <w:t>。</w:t>
      </w:r>
    </w:p>
    <w:p w14:paraId="1A0EE7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14.2 竣工结算审核</w:t>
      </w:r>
    </w:p>
    <w:p w14:paraId="37941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w:t>
      </w:r>
      <w:r>
        <w:rPr>
          <w:rFonts w:hint="eastAsia" w:ascii="宋体" w:hAnsi="Courier New" w:cs="宋体"/>
          <w:sz w:val="24"/>
          <w:szCs w:val="24"/>
        </w:rPr>
        <w:t>审批</w:t>
      </w:r>
      <w:r>
        <w:rPr>
          <w:rFonts w:ascii="宋体" w:hAnsi="Courier New" w:cs="宋体"/>
          <w:sz w:val="24"/>
          <w:szCs w:val="24"/>
        </w:rPr>
        <w:t>竣工付款申请单的期限：</w:t>
      </w:r>
      <w:r>
        <w:rPr>
          <w:rFonts w:hint="eastAsia" w:ascii="宋体" w:hAnsi="Courier New" w:cs="宋体"/>
          <w:sz w:val="24"/>
          <w:szCs w:val="24"/>
          <w:u w:val="single"/>
        </w:rPr>
        <w:t xml:space="preserve">     /    </w:t>
      </w:r>
      <w:r>
        <w:rPr>
          <w:rFonts w:ascii="宋体" w:hAnsi="Courier New" w:cs="宋体"/>
          <w:sz w:val="24"/>
          <w:szCs w:val="24"/>
        </w:rPr>
        <w:t>。</w:t>
      </w:r>
    </w:p>
    <w:p w14:paraId="12B9F4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发包人完成竣工付款的期限：</w:t>
      </w:r>
      <w:r>
        <w:rPr>
          <w:rFonts w:ascii="宋体" w:hAnsi="Courier New" w:cs="宋体"/>
          <w:sz w:val="24"/>
          <w:szCs w:val="24"/>
          <w:u w:val="single"/>
        </w:rPr>
        <w:t xml:space="preserve">   /    </w:t>
      </w:r>
      <w:r>
        <w:rPr>
          <w:rFonts w:ascii="宋体" w:hAnsi="Courier New" w:cs="宋体"/>
          <w:sz w:val="24"/>
          <w:szCs w:val="24"/>
        </w:rPr>
        <w:t>。</w:t>
      </w:r>
    </w:p>
    <w:p w14:paraId="3E9D90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关于竣工付款证书异议部分复核的方式和程序：</w:t>
      </w:r>
      <w:r>
        <w:rPr>
          <w:rFonts w:ascii="宋体" w:hAnsi="Courier New" w:cs="宋体"/>
          <w:sz w:val="24"/>
          <w:szCs w:val="24"/>
        </w:rPr>
        <w:t>。</w:t>
      </w:r>
    </w:p>
    <w:p w14:paraId="43B708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14.4 最终结清</w:t>
      </w:r>
    </w:p>
    <w:p w14:paraId="45AE22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14.4.1 最终结清申请单</w:t>
      </w:r>
    </w:p>
    <w:p w14:paraId="045F7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承包人提交最终结清申请单的份数：。</w:t>
      </w:r>
    </w:p>
    <w:p w14:paraId="1977FD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承包人提交最终结算申请单的期限：。</w:t>
      </w:r>
    </w:p>
    <w:p w14:paraId="65FEE4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14.4.2 最终结清证书和支付</w:t>
      </w:r>
    </w:p>
    <w:p w14:paraId="4082C7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（1）发包人完成最终结清申请单的</w:t>
      </w:r>
      <w:r>
        <w:rPr>
          <w:rFonts w:hint="eastAsia" w:ascii="宋体" w:hAnsi="Courier New" w:cs="宋体"/>
          <w:sz w:val="24"/>
          <w:szCs w:val="24"/>
        </w:rPr>
        <w:t>审批</w:t>
      </w:r>
      <w:r>
        <w:rPr>
          <w:rFonts w:ascii="宋体" w:hAnsi="Courier New" w:cs="宋体"/>
          <w:sz w:val="24"/>
          <w:szCs w:val="24"/>
        </w:rPr>
        <w:t>并颁发最终结清证书的期限：。</w:t>
      </w:r>
    </w:p>
    <w:p w14:paraId="75E22C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（2）发包人完成支付的期限：。</w:t>
      </w:r>
    </w:p>
    <w:p w14:paraId="6F23C1B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12" w:name="_Toc267251489"/>
      <w:bookmarkEnd w:id="512"/>
      <w:bookmarkStart w:id="513" w:name="_Toc267251484"/>
      <w:bookmarkEnd w:id="513"/>
      <w:bookmarkStart w:id="514" w:name="_Toc267251507"/>
      <w:bookmarkEnd w:id="514"/>
      <w:bookmarkStart w:id="515" w:name="_Toc267251496"/>
      <w:bookmarkEnd w:id="515"/>
      <w:bookmarkStart w:id="516" w:name="_Toc351203647"/>
      <w:bookmarkEnd w:id="516"/>
      <w:bookmarkStart w:id="517" w:name="_Toc267251488"/>
      <w:bookmarkEnd w:id="517"/>
      <w:bookmarkStart w:id="518" w:name="_Toc267251482"/>
      <w:bookmarkEnd w:id="518"/>
      <w:bookmarkStart w:id="519" w:name="_Toc267251483"/>
      <w:bookmarkEnd w:id="519"/>
      <w:bookmarkStart w:id="520" w:name="_Toc267251506"/>
      <w:bookmarkEnd w:id="520"/>
      <w:bookmarkStart w:id="521" w:name="_Toc267251511"/>
      <w:bookmarkEnd w:id="521"/>
      <w:bookmarkStart w:id="522" w:name="_Toc267251504"/>
      <w:bookmarkEnd w:id="522"/>
      <w:bookmarkStart w:id="523" w:name="_Toc267251508"/>
      <w:bookmarkEnd w:id="523"/>
      <w:bookmarkStart w:id="524" w:name="_Toc267251495"/>
      <w:bookmarkEnd w:id="524"/>
      <w:bookmarkStart w:id="525" w:name="_Toc267251513"/>
      <w:bookmarkEnd w:id="525"/>
      <w:bookmarkStart w:id="526" w:name="_Toc267251493"/>
      <w:bookmarkEnd w:id="526"/>
      <w:bookmarkStart w:id="527" w:name="_Toc267251503"/>
      <w:bookmarkEnd w:id="527"/>
      <w:bookmarkStart w:id="528" w:name="_Toc267251490"/>
      <w:bookmarkEnd w:id="528"/>
      <w:bookmarkStart w:id="529" w:name="_Toc267251509"/>
      <w:bookmarkEnd w:id="529"/>
      <w:bookmarkStart w:id="530" w:name="_Toc267251499"/>
      <w:bookmarkEnd w:id="530"/>
      <w:bookmarkStart w:id="531" w:name="_Toc267251494"/>
      <w:bookmarkEnd w:id="531"/>
      <w:bookmarkStart w:id="532" w:name="_Toc267251498"/>
      <w:bookmarkEnd w:id="532"/>
      <w:bookmarkStart w:id="533" w:name="_Toc267251492"/>
      <w:bookmarkEnd w:id="533"/>
      <w:bookmarkStart w:id="534" w:name="_Toc267251486"/>
      <w:bookmarkEnd w:id="534"/>
      <w:bookmarkStart w:id="535" w:name="_Toc267251502"/>
      <w:bookmarkEnd w:id="535"/>
      <w:bookmarkStart w:id="536" w:name="_Toc267251515"/>
      <w:bookmarkEnd w:id="536"/>
      <w:bookmarkStart w:id="537" w:name="_Toc267251501"/>
      <w:bookmarkEnd w:id="537"/>
      <w:bookmarkStart w:id="538" w:name="_Toc267251497"/>
      <w:bookmarkEnd w:id="538"/>
      <w:bookmarkStart w:id="539" w:name="_Toc267251491"/>
      <w:bookmarkEnd w:id="539"/>
      <w:bookmarkStart w:id="540" w:name="_Toc267251510"/>
      <w:bookmarkEnd w:id="540"/>
      <w:bookmarkStart w:id="541" w:name="_Toc267251514"/>
      <w:bookmarkEnd w:id="541"/>
      <w:bookmarkStart w:id="542" w:name="_Toc267251485"/>
      <w:bookmarkEnd w:id="542"/>
      <w:r>
        <w:rPr>
          <w:rFonts w:ascii="宋体" w:hAnsi="Courier New" w:cs="宋体"/>
          <w:b/>
          <w:sz w:val="24"/>
          <w:szCs w:val="24"/>
        </w:rPr>
        <w:t>15. 缺陷责任期与保修</w:t>
      </w:r>
    </w:p>
    <w:p w14:paraId="4042DD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15.2缺陷责任期</w:t>
      </w:r>
    </w:p>
    <w:p w14:paraId="05D316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缺陷责任期的具体期限：。</w:t>
      </w:r>
    </w:p>
    <w:p w14:paraId="4FF4D2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15.3 质量保证金</w:t>
      </w:r>
    </w:p>
    <w:p w14:paraId="1B58779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关于是否扣留质量保证金的约定：。</w:t>
      </w:r>
    </w:p>
    <w:p w14:paraId="1FFC1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 xml:space="preserve">15.3.1 </w:t>
      </w:r>
      <w:r>
        <w:rPr>
          <w:rFonts w:hint="eastAsia" w:ascii="宋体" w:hAnsi="Courier New" w:cs="宋体"/>
          <w:sz w:val="24"/>
          <w:szCs w:val="24"/>
        </w:rPr>
        <w:t>承包人提供</w:t>
      </w:r>
      <w:r>
        <w:rPr>
          <w:rFonts w:ascii="宋体" w:hAnsi="Courier New" w:cs="宋体"/>
          <w:sz w:val="24"/>
          <w:szCs w:val="24"/>
        </w:rPr>
        <w:t>质量保证金的</w:t>
      </w:r>
      <w:r>
        <w:rPr>
          <w:rFonts w:hint="eastAsia" w:ascii="宋体" w:hAnsi="Courier New" w:cs="宋体"/>
          <w:sz w:val="24"/>
          <w:szCs w:val="24"/>
        </w:rPr>
        <w:t>方</w:t>
      </w:r>
      <w:r>
        <w:rPr>
          <w:rFonts w:ascii="宋体" w:hAnsi="Courier New" w:cs="宋体"/>
          <w:sz w:val="24"/>
          <w:szCs w:val="24"/>
        </w:rPr>
        <w:t>式</w:t>
      </w:r>
    </w:p>
    <w:p w14:paraId="060101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质量保证金采用以下第</w:t>
      </w:r>
      <w:r>
        <w:rPr>
          <w:rFonts w:hint="eastAsia" w:ascii="宋体" w:hAnsi="Courier New" w:cs="宋体"/>
          <w:sz w:val="24"/>
          <w:szCs w:val="24"/>
        </w:rPr>
        <w:t>2</w:t>
      </w:r>
      <w:r>
        <w:rPr>
          <w:rFonts w:ascii="宋体" w:hAnsi="Courier New" w:cs="宋体"/>
          <w:sz w:val="24"/>
          <w:szCs w:val="24"/>
        </w:rPr>
        <w:t>种方式：</w:t>
      </w:r>
    </w:p>
    <w:p w14:paraId="2CF6BA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（1）质量保证金保函，保证金额为：</w:t>
      </w:r>
      <w:r>
        <w:rPr>
          <w:rFonts w:hint="eastAsia" w:ascii="宋体" w:hAnsi="Courier New" w:cs="宋体"/>
          <w:sz w:val="24"/>
          <w:szCs w:val="24"/>
          <w:u w:val="single"/>
        </w:rPr>
        <w:t>/</w:t>
      </w:r>
      <w:r>
        <w:rPr>
          <w:rFonts w:ascii="宋体" w:hAnsi="Courier New" w:cs="宋体"/>
          <w:sz w:val="24"/>
          <w:szCs w:val="24"/>
        </w:rPr>
        <w:t>；</w:t>
      </w:r>
    </w:p>
    <w:p w14:paraId="3DAA69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rPr>
        <w:t>3</w:t>
      </w:r>
      <w:r>
        <w:rPr>
          <w:rFonts w:ascii="宋体" w:hAnsi="Courier New" w:cs="宋体"/>
          <w:sz w:val="24"/>
          <w:szCs w:val="24"/>
        </w:rPr>
        <w:t>%的工程款。</w:t>
      </w:r>
    </w:p>
    <w:p w14:paraId="558BF7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15.3.2 质量保证金的扣留</w:t>
      </w:r>
    </w:p>
    <w:p w14:paraId="7023C9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质量保证金的扣留采取以下第</w:t>
      </w:r>
      <w:r>
        <w:rPr>
          <w:rFonts w:hint="eastAsia" w:ascii="宋体" w:hAnsi="Courier New" w:cs="宋体"/>
          <w:sz w:val="24"/>
          <w:szCs w:val="24"/>
        </w:rPr>
        <w:t>2</w:t>
      </w:r>
      <w:r>
        <w:rPr>
          <w:rFonts w:ascii="宋体" w:hAnsi="Courier New" w:cs="宋体"/>
          <w:sz w:val="24"/>
          <w:szCs w:val="24"/>
        </w:rPr>
        <w:t>种方式：</w:t>
      </w:r>
    </w:p>
    <w:p w14:paraId="71A84B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（1）在支付工程进度款时逐次扣留，在此情形下，质量保证金的计算基数不包括预付款的支付、扣回以及价格调整的金额；</w:t>
      </w:r>
    </w:p>
    <w:p w14:paraId="72D852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（2）工程竣工结算时一次性扣留质量保证金；</w:t>
      </w:r>
    </w:p>
    <w:p w14:paraId="6C9718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（3）其他扣留方式:。</w:t>
      </w:r>
    </w:p>
    <w:p w14:paraId="4FCF58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关于质量保证金的补充约定：。</w:t>
      </w:r>
    </w:p>
    <w:p w14:paraId="1D5D05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15.4保修</w:t>
      </w:r>
    </w:p>
    <w:p w14:paraId="67738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15.4.1 保修责任</w:t>
      </w:r>
    </w:p>
    <w:p w14:paraId="1B231E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工程保修期为：</w:t>
      </w:r>
      <w:r>
        <w:rPr>
          <w:rFonts w:hint="eastAsia" w:ascii="宋体" w:hAnsi="Courier New" w:cs="宋体"/>
          <w:sz w:val="24"/>
          <w:szCs w:val="24"/>
          <w:u w:val="single"/>
        </w:rPr>
        <w:t>按国家规定执行</w:t>
      </w:r>
      <w:r>
        <w:rPr>
          <w:rFonts w:ascii="宋体" w:hAnsi="Courier New" w:cs="宋体"/>
          <w:sz w:val="24"/>
          <w:szCs w:val="24"/>
        </w:rPr>
        <w:t>。</w:t>
      </w:r>
    </w:p>
    <w:p w14:paraId="0439F1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15.4.3 修复通知</w:t>
      </w:r>
    </w:p>
    <w:p w14:paraId="179F5C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承包人收到保修通知并到达工程现场的合理时间：。</w:t>
      </w:r>
    </w:p>
    <w:p w14:paraId="51D9B84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3" w:name="_Toc351203648"/>
      <w:bookmarkEnd w:id="543"/>
      <w:bookmarkStart w:id="544" w:name="_Toc280868717"/>
      <w:bookmarkEnd w:id="544"/>
      <w:bookmarkStart w:id="545" w:name="_Toc280868718"/>
      <w:bookmarkEnd w:id="545"/>
      <w:r>
        <w:rPr>
          <w:rFonts w:ascii="宋体" w:hAnsi="Courier New" w:cs="宋体"/>
          <w:b/>
          <w:sz w:val="24"/>
          <w:szCs w:val="24"/>
        </w:rPr>
        <w:t>16. 违约</w:t>
      </w:r>
    </w:p>
    <w:p w14:paraId="511E011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16.1 发包人违约</w:t>
      </w:r>
    </w:p>
    <w:p w14:paraId="561FAE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16.1.1发包人违约的情形</w:t>
      </w:r>
    </w:p>
    <w:p w14:paraId="412011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发包人违约的其他情形：</w:t>
      </w:r>
      <w:r>
        <w:rPr>
          <w:rFonts w:ascii="宋体" w:hAnsi="Courier New" w:cs="宋体"/>
          <w:sz w:val="24"/>
          <w:szCs w:val="24"/>
          <w:u w:val="single"/>
        </w:rPr>
        <w:t>按通用条款16.1.1款执行</w:t>
      </w:r>
      <w:r>
        <w:rPr>
          <w:rFonts w:ascii="宋体" w:hAnsi="Courier New" w:cs="宋体"/>
          <w:sz w:val="24"/>
          <w:szCs w:val="24"/>
        </w:rPr>
        <w:t>。</w:t>
      </w:r>
    </w:p>
    <w:p w14:paraId="48A976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16.1.2 发包人违约的责任</w:t>
      </w:r>
    </w:p>
    <w:p w14:paraId="67BA7E7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发包人违约责任的承担方式和计算方法：</w:t>
      </w:r>
    </w:p>
    <w:p w14:paraId="780AC2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（1）因发包人原因未能在计划开工日期前7天内下达开工通知的违约责任：。</w:t>
      </w:r>
    </w:p>
    <w:p w14:paraId="050355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（2）因发包人原因未能按合同约定支付合同价款的违约责任：。</w:t>
      </w:r>
    </w:p>
    <w:p w14:paraId="46295D7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（3）发包人违反第10.1款</w:t>
      </w:r>
      <w:r>
        <w:rPr>
          <w:rFonts w:hint="eastAsia" w:ascii="宋体" w:hAnsi="Courier New" w:cs="宋体"/>
          <w:sz w:val="24"/>
          <w:szCs w:val="24"/>
        </w:rPr>
        <w:t>〔</w:t>
      </w:r>
      <w:r>
        <w:rPr>
          <w:rFonts w:ascii="宋体" w:hAnsi="Courier New" w:cs="宋体"/>
          <w:sz w:val="24"/>
          <w:szCs w:val="24"/>
        </w:rPr>
        <w:t>变更的范围</w:t>
      </w:r>
      <w:r>
        <w:rPr>
          <w:rFonts w:hint="eastAsia" w:ascii="宋体" w:hAnsi="Courier New" w:cs="宋体"/>
          <w:sz w:val="24"/>
          <w:szCs w:val="24"/>
        </w:rPr>
        <w:t>〕</w:t>
      </w:r>
      <w:r>
        <w:rPr>
          <w:rFonts w:ascii="宋体" w:hAnsi="Courier New" w:cs="宋体"/>
          <w:sz w:val="24"/>
          <w:szCs w:val="24"/>
        </w:rPr>
        <w:t>第（2）项约定，自行实施被取消的工作或转由他人实施的违约责任：。</w:t>
      </w:r>
    </w:p>
    <w:p w14:paraId="51EC59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（4）发包人提供的材料、工程设备的规格、数量或质量不符合合同约定，或因发包人原因导致交货日期延误或交货地点变更等情况的违约责任：。</w:t>
      </w:r>
    </w:p>
    <w:p w14:paraId="3DF768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（5）因发包人违反合同约定造成暂停施工的违约责任：。</w:t>
      </w:r>
    </w:p>
    <w:p w14:paraId="7F75A0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（6）发包人无正当理由没有在约定期限内发出复工指示，导致承包人无法复工的违约责任：。</w:t>
      </w:r>
    </w:p>
    <w:p w14:paraId="18B0AB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r>
        <w:rPr>
          <w:rFonts w:hint="eastAsia" w:ascii="宋体" w:hAnsi="Courier New" w:cs="宋体"/>
          <w:sz w:val="24"/>
          <w:szCs w:val="24"/>
        </w:rPr>
        <w:t>其他：</w:t>
      </w:r>
      <w:r>
        <w:rPr>
          <w:rFonts w:ascii="宋体" w:hAnsi="Courier New" w:cs="宋体"/>
          <w:sz w:val="24"/>
          <w:szCs w:val="24"/>
        </w:rPr>
        <w:t>。</w:t>
      </w:r>
    </w:p>
    <w:p w14:paraId="6E6C42E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16.1.3 因发包人违约解除合同</w:t>
      </w:r>
    </w:p>
    <w:p w14:paraId="573BA3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承包人按16.1.1项〔发包人违约的情形〕约定暂停施工满</w:t>
      </w:r>
      <w:r>
        <w:rPr>
          <w:rFonts w:ascii="宋体" w:hAnsi="Courier New" w:cs="宋体"/>
          <w:sz w:val="24"/>
          <w:szCs w:val="24"/>
          <w:u w:val="single"/>
        </w:rPr>
        <w:t xml:space="preserve">  28  </w:t>
      </w:r>
      <w:r>
        <w:rPr>
          <w:rFonts w:ascii="宋体" w:hAnsi="Courier New" w:cs="宋体"/>
          <w:sz w:val="24"/>
          <w:szCs w:val="24"/>
        </w:rPr>
        <w:t>天后发包人仍不纠正其违约行为并致使合同目的不能实现的，承包人有权解除合同。</w:t>
      </w:r>
    </w:p>
    <w:p w14:paraId="73CF91A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16.2 承包人违约</w:t>
      </w:r>
    </w:p>
    <w:p w14:paraId="655D17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16.2.1 承包人违约的情形</w:t>
      </w:r>
    </w:p>
    <w:p w14:paraId="34BE9F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承包人违约的其他情形：。</w:t>
      </w:r>
    </w:p>
    <w:p w14:paraId="0DB3D5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16.2.2承包人违约的责任</w:t>
      </w:r>
    </w:p>
    <w:p w14:paraId="670499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承包人违约责任的承担方式和计算方法：。</w:t>
      </w:r>
    </w:p>
    <w:p w14:paraId="78DB09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16.2.3 因承包人违约解除合同</w:t>
      </w:r>
    </w:p>
    <w:p w14:paraId="7A2CCE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关于承包人违约解除合同的特别约定：。</w:t>
      </w:r>
    </w:p>
    <w:p w14:paraId="049B02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w:t>
      </w:r>
      <w:r>
        <w:rPr>
          <w:rFonts w:hint="eastAsia" w:ascii="宋体" w:hAnsi="Courier New" w:cs="宋体"/>
          <w:sz w:val="24"/>
          <w:szCs w:val="24"/>
        </w:rPr>
        <w:t>继续</w:t>
      </w:r>
      <w:r>
        <w:rPr>
          <w:rFonts w:ascii="宋体" w:hAnsi="Courier New" w:cs="宋体"/>
          <w:sz w:val="24"/>
          <w:szCs w:val="24"/>
        </w:rPr>
        <w:t>使用承包人在施工现场的材料、设备、临时工程、承包人文件和由承包人或以其名义编制的其他文件</w:t>
      </w:r>
      <w:r>
        <w:rPr>
          <w:rFonts w:hint="eastAsia" w:ascii="宋体" w:hAnsi="Courier New" w:cs="宋体"/>
          <w:sz w:val="24"/>
          <w:szCs w:val="24"/>
        </w:rPr>
        <w:t>的费用承担方式</w:t>
      </w:r>
      <w:r>
        <w:rPr>
          <w:rFonts w:ascii="宋体" w:hAnsi="Courier New" w:cs="宋体"/>
          <w:sz w:val="24"/>
          <w:szCs w:val="24"/>
        </w:rPr>
        <w:t>：</w:t>
      </w:r>
      <w:r>
        <w:rPr>
          <w:rFonts w:hint="eastAsia" w:ascii="宋体" w:hAnsi="Courier New" w:cs="宋体"/>
          <w:sz w:val="24"/>
          <w:szCs w:val="24"/>
        </w:rPr>
        <w:t>。</w:t>
      </w:r>
    </w:p>
    <w:p w14:paraId="032734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6" w:name="_Toc351203649"/>
      <w:bookmarkEnd w:id="546"/>
      <w:r>
        <w:rPr>
          <w:rFonts w:ascii="宋体" w:hAnsi="Courier New" w:cs="宋体"/>
          <w:b/>
          <w:sz w:val="24"/>
          <w:szCs w:val="24"/>
        </w:rPr>
        <w:t>17. 不可抗力</w:t>
      </w:r>
    </w:p>
    <w:p w14:paraId="513C02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17.1 不可抗力的确认</w:t>
      </w:r>
    </w:p>
    <w:p w14:paraId="491BE6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sz w:val="24"/>
          <w:szCs w:val="24"/>
        </w:rPr>
      </w:pPr>
      <w:r>
        <w:rPr>
          <w:rFonts w:ascii="宋体" w:hAnsi="Courier New" w:cs="宋体"/>
          <w:sz w:val="24"/>
          <w:szCs w:val="24"/>
        </w:rPr>
        <w:t>除通用合同条款约定的不可抗力事件之外，视为不可抗力的其他情</w:t>
      </w:r>
      <w:r>
        <w:rPr>
          <w:rFonts w:ascii="宋体" w:hAnsi="Courier New" w:cs="宋体"/>
          <w:spacing w:val="-10"/>
          <w:sz w:val="24"/>
          <w:szCs w:val="24"/>
        </w:rPr>
        <w:t>形</w:t>
      </w:r>
      <w:r>
        <w:rPr>
          <w:rFonts w:hint="eastAsia" w:ascii="宋体" w:hAnsi="Courier New" w:cs="宋体"/>
          <w:sz w:val="24"/>
          <w:szCs w:val="24"/>
        </w:rPr>
        <w:t>：</w:t>
      </w:r>
      <w:r>
        <w:rPr>
          <w:rFonts w:ascii="宋体" w:hAnsi="Courier New" w:cs="宋体"/>
          <w:sz w:val="24"/>
          <w:szCs w:val="24"/>
        </w:rPr>
        <w:t>。</w:t>
      </w:r>
    </w:p>
    <w:p w14:paraId="63E7EA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17.4 因不可抗力解除合同</w:t>
      </w:r>
    </w:p>
    <w:p w14:paraId="28872E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合同解除后，发包人应在商定或确定发包人应支付款项后天内完成款项的支付。</w:t>
      </w:r>
    </w:p>
    <w:p w14:paraId="3847285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7" w:name="_Toc351203650"/>
      <w:bookmarkEnd w:id="547"/>
      <w:r>
        <w:rPr>
          <w:rFonts w:ascii="宋体" w:hAnsi="Courier New" w:cs="宋体"/>
          <w:b/>
          <w:sz w:val="24"/>
          <w:szCs w:val="24"/>
        </w:rPr>
        <w:t>18. 保险</w:t>
      </w:r>
    </w:p>
    <w:p w14:paraId="21AA3DB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18.1 工程保险</w:t>
      </w:r>
    </w:p>
    <w:p w14:paraId="4E61AF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关于工程保险的特别约定：。</w:t>
      </w:r>
    </w:p>
    <w:p w14:paraId="3130050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18.3 其他保险</w:t>
      </w:r>
    </w:p>
    <w:p w14:paraId="2AA888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关于其他保险的约定：。</w:t>
      </w:r>
    </w:p>
    <w:p w14:paraId="18C2A1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承包人是否应为其施工设备等办理财产保险：。</w:t>
      </w:r>
    </w:p>
    <w:p w14:paraId="560B14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18.7 通知义务</w:t>
      </w:r>
    </w:p>
    <w:p w14:paraId="74D578A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关于变更保险合同时的通知义务的约定：。</w:t>
      </w:r>
    </w:p>
    <w:p w14:paraId="3935DB0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8" w:name="_Toc351203651"/>
      <w:bookmarkEnd w:id="548"/>
      <w:r>
        <w:rPr>
          <w:rFonts w:ascii="宋体" w:hAnsi="Courier New" w:cs="宋体"/>
          <w:b/>
          <w:sz w:val="24"/>
          <w:szCs w:val="24"/>
        </w:rPr>
        <w:t>20. 争议解决</w:t>
      </w:r>
    </w:p>
    <w:p w14:paraId="5EFB64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20.3 争议评审</w:t>
      </w:r>
    </w:p>
    <w:p w14:paraId="6EE8F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合同当事人是否同意将工程争议提交争议评审小组决</w:t>
      </w:r>
      <w:r>
        <w:rPr>
          <w:rFonts w:hint="eastAsia" w:ascii="宋体" w:hAnsi="Courier New" w:cs="宋体"/>
          <w:sz w:val="24"/>
          <w:szCs w:val="24"/>
        </w:rPr>
        <w:t>定：。</w:t>
      </w:r>
    </w:p>
    <w:p w14:paraId="38BF16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20.3.1 争议评审小组的确定</w:t>
      </w:r>
    </w:p>
    <w:p w14:paraId="5ED6498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争议评审小组成员的确定：。</w:t>
      </w:r>
    </w:p>
    <w:p w14:paraId="0794CD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选定争议评审员的期限：。</w:t>
      </w:r>
    </w:p>
    <w:p w14:paraId="2DA3F6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争议评审小组成员的报酬承担方式：。</w:t>
      </w:r>
    </w:p>
    <w:p w14:paraId="5DBA09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其他事项的约定：。</w:t>
      </w:r>
    </w:p>
    <w:p w14:paraId="7B76DD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20.3.2 争议评审小组的决定</w:t>
      </w:r>
    </w:p>
    <w:p w14:paraId="130BB7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合同当事人关于本项的约定：。</w:t>
      </w:r>
    </w:p>
    <w:p w14:paraId="7C8C31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20.4仲裁或诉讼</w:t>
      </w:r>
    </w:p>
    <w:p w14:paraId="245557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因合同及合同有关事项发生的争议，按下列第</w:t>
      </w:r>
      <w:r>
        <w:rPr>
          <w:rFonts w:hint="eastAsia" w:ascii="宋体" w:hAnsi="Courier New" w:cs="宋体"/>
          <w:sz w:val="24"/>
          <w:szCs w:val="24"/>
          <w:u w:val="single"/>
        </w:rPr>
        <w:t>(2)</w:t>
      </w:r>
      <w:r>
        <w:rPr>
          <w:rFonts w:ascii="宋体" w:hAnsi="Courier New" w:cs="宋体"/>
          <w:sz w:val="24"/>
          <w:szCs w:val="24"/>
        </w:rPr>
        <w:t>种方式</w:t>
      </w:r>
      <w:r>
        <w:rPr>
          <w:rFonts w:hint="eastAsia" w:ascii="宋体" w:hAnsi="Courier New" w:cs="宋体"/>
          <w:sz w:val="24"/>
          <w:szCs w:val="24"/>
        </w:rPr>
        <w:t>解</w:t>
      </w:r>
      <w:r>
        <w:rPr>
          <w:rFonts w:ascii="宋体" w:hAnsi="Courier New" w:cs="宋体"/>
          <w:sz w:val="24"/>
          <w:szCs w:val="24"/>
        </w:rPr>
        <w:t>决：</w:t>
      </w:r>
    </w:p>
    <w:p w14:paraId="62FEF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（1）向</w:t>
      </w:r>
      <w:r>
        <w:rPr>
          <w:rFonts w:hint="eastAsia" w:ascii="宋体" w:hAnsi="Courier New" w:cs="宋体"/>
          <w:sz w:val="24"/>
          <w:szCs w:val="24"/>
          <w:u w:val="single"/>
        </w:rPr>
        <w:t>工程所在地</w:t>
      </w:r>
      <w:r>
        <w:rPr>
          <w:rFonts w:ascii="宋体" w:hAnsi="Courier New" w:cs="宋体"/>
          <w:sz w:val="24"/>
          <w:szCs w:val="24"/>
        </w:rPr>
        <w:t>仲裁委员会申请仲裁；</w:t>
      </w:r>
    </w:p>
    <w:p w14:paraId="16E127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（2）向</w:t>
      </w:r>
      <w:r>
        <w:rPr>
          <w:rFonts w:hint="eastAsia" w:ascii="宋体" w:hAnsi="Courier New" w:cs="宋体"/>
          <w:sz w:val="24"/>
          <w:szCs w:val="24"/>
          <w:u w:val="single"/>
        </w:rPr>
        <w:t>工程所在地</w:t>
      </w:r>
      <w:r>
        <w:rPr>
          <w:rFonts w:ascii="宋体" w:hAnsi="Courier New" w:cs="宋体"/>
          <w:sz w:val="24"/>
          <w:szCs w:val="24"/>
        </w:rPr>
        <w:t>人民法院起诉。</w:t>
      </w:r>
    </w:p>
    <w:p w14:paraId="22B92BD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21. 补充合同条款</w:t>
      </w:r>
    </w:p>
    <w:p w14:paraId="584D83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21.1承包人负责相关安全措施（包含自身的人身、财产及周边的设施及人身安全），按规定办理相应的各种保险并承担相应费用。</w:t>
      </w:r>
    </w:p>
    <w:p w14:paraId="1E08BE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21.2在施工过程中，因建材的供应、人工的使用等原因引起的地方关系纠纷，由承包人协调解决。</w:t>
      </w:r>
    </w:p>
    <w:p w14:paraId="307F62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21.3与相邻施工单位交叉施工时严格服从甲方组织安排，无偿提供配合，积极配合甲方开展工作。</w:t>
      </w:r>
    </w:p>
    <w:p w14:paraId="535C82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21.4乙方负责协调周边关系，甲方配合。</w:t>
      </w:r>
    </w:p>
    <w:p w14:paraId="698B9AB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21.5乙方保证按照甲方要求进行安全文明施工，做到工完场清；承诺施工产生的垃圾清运至发包人指定地点不另外计取费用。</w:t>
      </w:r>
    </w:p>
    <w:p w14:paraId="10EB95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21.6在工程交工后乙方定期的回访保修确保甲方满意。</w:t>
      </w:r>
    </w:p>
    <w:p w14:paraId="2364A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21.7保证按正常施工进度连续施工至竣工验收。</w:t>
      </w:r>
    </w:p>
    <w:p w14:paraId="61FBEF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21.8在工程施工过程中，乙方保证决不拖欠农民工工资。</w:t>
      </w:r>
    </w:p>
    <w:p w14:paraId="4D7E41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21.9乙方要服从甲方现场协调指挥。</w:t>
      </w:r>
    </w:p>
    <w:p w14:paraId="321305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21.10对于主材甲方有权认质认价，对于不符合甲方要求的甲方有权要求乙方更换。</w:t>
      </w:r>
    </w:p>
    <w:p w14:paraId="21988793">
      <w:pPr>
        <w:spacing w:line="320" w:lineRule="exact"/>
        <w:rPr>
          <w:rFonts w:cs="宋体"/>
          <w:sz w:val="24"/>
          <w:szCs w:val="24"/>
        </w:rPr>
      </w:pPr>
    </w:p>
    <w:p w14:paraId="68E57120">
      <w:pPr>
        <w:widowControl w:val="0"/>
        <w:spacing w:beforeAutospacing="0" w:afterAutospacing="0" w:line="600" w:lineRule="exact"/>
        <w:jc w:val="both"/>
        <w:rPr>
          <w:rFonts w:hint="eastAsia"/>
          <w:kern w:val="2"/>
          <w:sz w:val="28"/>
          <w:szCs w:val="28"/>
        </w:rPr>
      </w:pPr>
      <w:r>
        <w:rPr>
          <w:rFonts w:hint="eastAsia"/>
          <w:kern w:val="2"/>
          <w:sz w:val="28"/>
          <w:szCs w:val="28"/>
        </w:rPr>
        <w:t xml:space="preserve"> </w:t>
      </w:r>
    </w:p>
    <w:p w14:paraId="430CFAB5"/>
    <w:p w14:paraId="00B53F63">
      <w:pPr>
        <w:widowControl w:val="0"/>
        <w:spacing w:beforeAutospacing="0" w:afterAutospacing="0" w:line="600" w:lineRule="exact"/>
        <w:jc w:val="center"/>
        <w:outlineLvl w:val="1"/>
        <w:rPr>
          <w:rFonts w:hint="eastAsia" w:ascii="宋体" w:hAnsi="宋体" w:cs="宋体"/>
          <w:b/>
          <w:kern w:val="2"/>
          <w:sz w:val="28"/>
          <w:szCs w:val="28"/>
        </w:rPr>
      </w:pPr>
      <w:bookmarkStart w:id="549" w:name="_Toc17665"/>
    </w:p>
    <w:p w14:paraId="6FF45076">
      <w:pPr>
        <w:widowControl w:val="0"/>
        <w:spacing w:beforeAutospacing="0" w:afterAutospacing="0" w:line="600" w:lineRule="exact"/>
        <w:jc w:val="center"/>
        <w:outlineLvl w:val="1"/>
        <w:rPr>
          <w:rFonts w:hint="eastAsia" w:ascii="宋体" w:hAnsi="宋体" w:cs="宋体"/>
          <w:b/>
          <w:kern w:val="2"/>
          <w:sz w:val="28"/>
          <w:szCs w:val="28"/>
        </w:rPr>
      </w:pPr>
    </w:p>
    <w:p w14:paraId="454704C0">
      <w:pPr>
        <w:widowControl w:val="0"/>
        <w:spacing w:beforeAutospacing="0" w:afterAutospacing="0" w:line="600" w:lineRule="exact"/>
        <w:jc w:val="center"/>
        <w:outlineLvl w:val="1"/>
        <w:rPr>
          <w:rFonts w:hint="eastAsia" w:ascii="宋体" w:hAnsi="宋体" w:cs="宋体"/>
          <w:b/>
          <w:kern w:val="2"/>
          <w:sz w:val="28"/>
          <w:szCs w:val="28"/>
        </w:rPr>
      </w:pPr>
    </w:p>
    <w:p w14:paraId="6CEAFCC3">
      <w:pPr>
        <w:widowControl w:val="0"/>
        <w:spacing w:beforeAutospacing="0" w:afterAutospacing="0" w:line="600" w:lineRule="exact"/>
        <w:jc w:val="center"/>
        <w:outlineLvl w:val="1"/>
        <w:rPr>
          <w:rFonts w:hint="eastAsia" w:ascii="宋体" w:hAnsi="宋体" w:cs="宋体"/>
          <w:b/>
          <w:kern w:val="2"/>
          <w:sz w:val="28"/>
          <w:szCs w:val="28"/>
        </w:rPr>
      </w:pPr>
    </w:p>
    <w:p w14:paraId="558AAC80">
      <w:pPr>
        <w:widowControl w:val="0"/>
        <w:spacing w:beforeAutospacing="0" w:afterAutospacing="0" w:line="600" w:lineRule="exact"/>
        <w:jc w:val="center"/>
        <w:outlineLvl w:val="1"/>
        <w:rPr>
          <w:rFonts w:hint="eastAsia" w:ascii="宋体" w:hAnsi="宋体" w:cs="宋体"/>
          <w:b/>
          <w:kern w:val="2"/>
          <w:sz w:val="28"/>
          <w:szCs w:val="28"/>
        </w:rPr>
      </w:pPr>
    </w:p>
    <w:p w14:paraId="565F5B07">
      <w:pPr>
        <w:widowControl w:val="0"/>
        <w:spacing w:beforeAutospacing="0" w:afterAutospacing="0" w:line="600" w:lineRule="exact"/>
        <w:jc w:val="center"/>
        <w:outlineLvl w:val="1"/>
        <w:rPr>
          <w:rFonts w:hint="eastAsia" w:ascii="宋体" w:hAnsi="宋体" w:cs="宋体"/>
          <w:b/>
          <w:kern w:val="2"/>
          <w:sz w:val="28"/>
          <w:szCs w:val="28"/>
        </w:rPr>
      </w:pPr>
    </w:p>
    <w:p w14:paraId="0862C6A7">
      <w:pPr>
        <w:widowControl w:val="0"/>
        <w:spacing w:beforeAutospacing="0" w:afterAutospacing="0" w:line="600" w:lineRule="exact"/>
        <w:jc w:val="center"/>
        <w:outlineLvl w:val="1"/>
        <w:rPr>
          <w:rFonts w:hint="eastAsia" w:ascii="宋体" w:hAnsi="宋体" w:cs="宋体"/>
          <w:b/>
          <w:kern w:val="2"/>
          <w:sz w:val="28"/>
          <w:szCs w:val="28"/>
        </w:rPr>
      </w:pPr>
    </w:p>
    <w:p w14:paraId="614F9C03">
      <w:pPr>
        <w:widowControl w:val="0"/>
        <w:spacing w:beforeAutospacing="0" w:afterAutospacing="0" w:line="600" w:lineRule="exact"/>
        <w:jc w:val="center"/>
        <w:outlineLvl w:val="1"/>
        <w:rPr>
          <w:rFonts w:hint="eastAsia" w:ascii="宋体" w:hAnsi="宋体" w:cs="宋体"/>
          <w:b/>
          <w:kern w:val="2"/>
          <w:sz w:val="28"/>
          <w:szCs w:val="28"/>
        </w:rPr>
      </w:pPr>
    </w:p>
    <w:p w14:paraId="4D5F6FF2">
      <w:pPr>
        <w:widowControl w:val="0"/>
        <w:spacing w:beforeAutospacing="0" w:afterAutospacing="0" w:line="600" w:lineRule="exact"/>
        <w:jc w:val="center"/>
        <w:outlineLvl w:val="1"/>
        <w:rPr>
          <w:rFonts w:hint="eastAsia" w:ascii="宋体" w:hAnsi="宋体" w:cs="宋体"/>
          <w:b/>
          <w:kern w:val="2"/>
          <w:sz w:val="28"/>
          <w:szCs w:val="28"/>
        </w:rPr>
      </w:pPr>
    </w:p>
    <w:p w14:paraId="06132C13">
      <w:pPr>
        <w:widowControl w:val="0"/>
        <w:spacing w:beforeAutospacing="0" w:afterAutospacing="0" w:line="600" w:lineRule="exact"/>
        <w:jc w:val="center"/>
        <w:outlineLvl w:val="1"/>
        <w:rPr>
          <w:rFonts w:hint="eastAsia" w:ascii="宋体" w:hAnsi="宋体" w:cs="宋体"/>
          <w:b/>
          <w:kern w:val="2"/>
          <w:sz w:val="28"/>
          <w:szCs w:val="28"/>
        </w:rPr>
      </w:pPr>
    </w:p>
    <w:p w14:paraId="69A3002F">
      <w:pPr>
        <w:widowControl w:val="0"/>
        <w:spacing w:beforeAutospacing="0" w:afterAutospacing="0" w:line="600" w:lineRule="exact"/>
        <w:jc w:val="center"/>
        <w:outlineLvl w:val="1"/>
        <w:rPr>
          <w:rFonts w:hint="eastAsia" w:ascii="宋体" w:hAnsi="宋体" w:cs="宋体"/>
          <w:b/>
          <w:kern w:val="2"/>
          <w:sz w:val="28"/>
          <w:szCs w:val="28"/>
        </w:rPr>
      </w:pPr>
      <w:r>
        <w:rPr>
          <w:rFonts w:hint="eastAsia" w:ascii="宋体" w:hAnsi="宋体" w:cs="宋体"/>
          <w:b/>
          <w:kern w:val="2"/>
          <w:sz w:val="28"/>
          <w:szCs w:val="28"/>
        </w:rPr>
        <w:t>第五章   评审标准</w:t>
      </w:r>
    </w:p>
    <w:p w14:paraId="6139411A">
      <w:pPr>
        <w:widowControl w:val="0"/>
        <w:spacing w:beforeAutospacing="0" w:afterAutospacing="0" w:line="600" w:lineRule="exact"/>
        <w:jc w:val="center"/>
        <w:outlineLvl w:val="1"/>
        <w:rPr>
          <w:rFonts w:ascii="宋体" w:hAnsi="宋体" w:cs="宋体"/>
          <w:b/>
          <w:sz w:val="28"/>
          <w:szCs w:val="28"/>
        </w:rPr>
      </w:pPr>
      <w:r>
        <w:rPr>
          <w:rFonts w:hint="eastAsia" w:ascii="宋体" w:hAnsi="宋体" w:cs="宋体"/>
          <w:b/>
          <w:kern w:val="2"/>
          <w:sz w:val="28"/>
          <w:szCs w:val="28"/>
        </w:rPr>
        <w:t>评标办法前附表</w:t>
      </w:r>
      <w:bookmarkEnd w:id="549"/>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2FC7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8622F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2.1初步评审</w:t>
            </w:r>
          </w:p>
        </w:tc>
        <w:tc>
          <w:tcPr>
            <w:tcW w:w="1752" w:type="dxa"/>
            <w:tcBorders>
              <w:top w:val="single" w:color="auto" w:sz="4" w:space="0"/>
              <w:left w:val="nil"/>
              <w:bottom w:val="single" w:color="auto" w:sz="4" w:space="0"/>
              <w:right w:val="single" w:color="auto" w:sz="4" w:space="0"/>
            </w:tcBorders>
            <w:noWrap w:val="0"/>
            <w:vAlign w:val="center"/>
          </w:tcPr>
          <w:p w14:paraId="66C56F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评审因素</w:t>
            </w:r>
          </w:p>
        </w:tc>
        <w:tc>
          <w:tcPr>
            <w:tcW w:w="5416" w:type="dxa"/>
            <w:tcBorders>
              <w:top w:val="single" w:color="auto" w:sz="4" w:space="0"/>
              <w:left w:val="nil"/>
              <w:bottom w:val="single" w:color="auto" w:sz="4" w:space="0"/>
              <w:right w:val="single" w:color="auto" w:sz="4" w:space="0"/>
            </w:tcBorders>
            <w:noWrap w:val="0"/>
            <w:vAlign w:val="center"/>
          </w:tcPr>
          <w:p w14:paraId="4D5B1D0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评审标准</w:t>
            </w:r>
          </w:p>
        </w:tc>
      </w:tr>
      <w:tr w14:paraId="0FBD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75687D2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w:t>
            </w:r>
          </w:p>
        </w:tc>
        <w:tc>
          <w:tcPr>
            <w:tcW w:w="1244" w:type="dxa"/>
            <w:vMerge w:val="restart"/>
            <w:tcBorders>
              <w:top w:val="nil"/>
              <w:left w:val="nil"/>
              <w:bottom w:val="single" w:color="auto" w:sz="4" w:space="0"/>
              <w:right w:val="single" w:color="auto" w:sz="4" w:space="0"/>
            </w:tcBorders>
            <w:noWrap w:val="0"/>
            <w:vAlign w:val="center"/>
          </w:tcPr>
          <w:p w14:paraId="02BA93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FF"/>
                <w:kern w:val="2"/>
                <w:sz w:val="24"/>
                <w:szCs w:val="24"/>
              </w:rPr>
            </w:pPr>
            <w:r>
              <w:rPr>
                <w:rFonts w:hint="eastAsia" w:ascii="宋体" w:hAnsi="宋体" w:eastAsia="宋体" w:cs="宋体"/>
                <w:spacing w:val="-4"/>
                <w:sz w:val="24"/>
                <w:szCs w:val="24"/>
              </w:rPr>
              <w:t>资格</w:t>
            </w:r>
            <w:r>
              <w:rPr>
                <w:rFonts w:hint="eastAsia" w:ascii="宋体" w:hAnsi="宋体" w:eastAsia="宋体" w:cs="宋体"/>
                <w:color w:val="auto"/>
                <w:kern w:val="2"/>
                <w:sz w:val="24"/>
                <w:szCs w:val="24"/>
              </w:rPr>
              <w:t>性</w:t>
            </w:r>
            <w:r>
              <w:rPr>
                <w:rFonts w:hint="eastAsia" w:ascii="宋体" w:hAnsi="宋体" w:eastAsia="宋体" w:cs="宋体"/>
                <w:spacing w:val="-4"/>
                <w:sz w:val="24"/>
                <w:szCs w:val="24"/>
              </w:rPr>
              <w:t>评审标准</w:t>
            </w:r>
          </w:p>
        </w:tc>
        <w:tc>
          <w:tcPr>
            <w:tcW w:w="7168" w:type="dxa"/>
            <w:gridSpan w:val="2"/>
            <w:tcBorders>
              <w:top w:val="single" w:color="auto" w:sz="4" w:space="0"/>
              <w:left w:val="nil"/>
              <w:bottom w:val="single" w:color="auto" w:sz="4" w:space="0"/>
              <w:right w:val="single" w:color="auto" w:sz="4" w:space="0"/>
            </w:tcBorders>
            <w:noWrap w:val="0"/>
            <w:vAlign w:val="center"/>
          </w:tcPr>
          <w:p w14:paraId="1A83D4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p w14:paraId="5561A5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响应人参加本次政府采购活动必须符合《中华人民共和国政府采购法》第二十二条的规定并同时具备下列条件：</w:t>
            </w:r>
          </w:p>
        </w:tc>
      </w:tr>
      <w:tr w14:paraId="141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2F5B33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p>
        </w:tc>
        <w:tc>
          <w:tcPr>
            <w:tcW w:w="1244" w:type="dxa"/>
            <w:vMerge w:val="continue"/>
            <w:tcBorders>
              <w:left w:val="nil"/>
              <w:right w:val="single" w:color="auto" w:sz="4" w:space="0"/>
            </w:tcBorders>
            <w:noWrap w:val="0"/>
            <w:vAlign w:val="center"/>
          </w:tcPr>
          <w:p w14:paraId="71E599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spacing w:val="-4"/>
                <w:sz w:val="24"/>
                <w:szCs w:val="24"/>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3E9178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营业执照</w:t>
            </w:r>
          </w:p>
        </w:tc>
        <w:tc>
          <w:tcPr>
            <w:tcW w:w="5416" w:type="dxa"/>
            <w:tcBorders>
              <w:top w:val="single" w:color="auto" w:sz="4" w:space="0"/>
              <w:left w:val="nil"/>
              <w:right w:val="single" w:color="auto" w:sz="4" w:space="0"/>
            </w:tcBorders>
            <w:shd w:val="clear" w:color="auto" w:fill="auto"/>
            <w:noWrap w:val="0"/>
            <w:vAlign w:val="center"/>
          </w:tcPr>
          <w:p w14:paraId="01F8F5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在中华人民共和国境内注册的独立法人并具有履行合同能力的施工企业，具有独立企业法人资格，持有国家工商行政管理部门核发的有效营业执照</w:t>
            </w:r>
          </w:p>
        </w:tc>
      </w:tr>
      <w:tr w14:paraId="0D0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F4B46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EB1D63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A549CF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专业资质能力</w:t>
            </w:r>
          </w:p>
        </w:tc>
        <w:tc>
          <w:tcPr>
            <w:tcW w:w="5416" w:type="dxa"/>
            <w:tcBorders>
              <w:top w:val="single" w:color="auto" w:sz="4" w:space="0"/>
              <w:left w:val="nil"/>
              <w:bottom w:val="single" w:color="auto" w:sz="4" w:space="0"/>
              <w:right w:val="single" w:color="auto" w:sz="4" w:space="0"/>
            </w:tcBorders>
            <w:noWrap w:val="0"/>
            <w:vAlign w:val="center"/>
          </w:tcPr>
          <w:p w14:paraId="028EC8A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响应人须具备</w:t>
            </w:r>
            <w:r>
              <w:rPr>
                <w:rFonts w:hint="eastAsia" w:ascii="宋体" w:hAnsi="宋体" w:cs="宋体"/>
                <w:color w:val="000000" w:themeColor="text1"/>
                <w:kern w:val="2"/>
                <w:sz w:val="24"/>
                <w:szCs w:val="24"/>
                <w:lang w:val="en-US" w:eastAsia="zh-CN"/>
                <w14:textFill>
                  <w14:solidFill>
                    <w14:schemeClr w14:val="tx1"/>
                  </w14:solidFill>
                </w14:textFill>
              </w:rPr>
              <w:t>建筑工程施工总承包叁级</w:t>
            </w:r>
            <w:r>
              <w:rPr>
                <w:rFonts w:hint="eastAsia" w:ascii="宋体" w:hAnsi="宋体" w:eastAsia="宋体" w:cs="宋体"/>
                <w:color w:val="000000" w:themeColor="text1"/>
                <w:kern w:val="2"/>
                <w:sz w:val="24"/>
                <w:szCs w:val="24"/>
                <w:lang w:val="en-US" w:eastAsia="zh-CN"/>
                <w14:textFill>
                  <w14:solidFill>
                    <w14:schemeClr w14:val="tx1"/>
                  </w14:solidFill>
                </w14:textFill>
              </w:rPr>
              <w:t>（含叁级）及以上资质及有效的安全生产许可证，具备相应的施工能力</w:t>
            </w:r>
          </w:p>
        </w:tc>
      </w:tr>
      <w:tr w14:paraId="4A34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65720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75649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33ABE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项目经理</w:t>
            </w:r>
          </w:p>
        </w:tc>
        <w:tc>
          <w:tcPr>
            <w:tcW w:w="5416" w:type="dxa"/>
            <w:tcBorders>
              <w:top w:val="single" w:color="auto" w:sz="4" w:space="0"/>
              <w:left w:val="nil"/>
              <w:bottom w:val="single" w:color="auto" w:sz="4" w:space="0"/>
              <w:right w:val="single" w:color="auto" w:sz="4" w:space="0"/>
            </w:tcBorders>
            <w:noWrap w:val="0"/>
            <w:vAlign w:val="center"/>
          </w:tcPr>
          <w:p w14:paraId="3C40FEE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项目经理须具备</w:t>
            </w:r>
            <w:r>
              <w:rPr>
                <w:rFonts w:hint="eastAsia" w:ascii="宋体" w:hAnsi="宋体" w:cs="宋体"/>
                <w:color w:val="000000" w:themeColor="text1"/>
                <w:kern w:val="2"/>
                <w:sz w:val="24"/>
                <w:szCs w:val="24"/>
                <w:lang w:val="en-US" w:eastAsia="zh-CN"/>
                <w14:textFill>
                  <w14:solidFill>
                    <w14:schemeClr w14:val="tx1"/>
                  </w14:solidFill>
                </w14:textFill>
              </w:rPr>
              <w:t>建筑工程</w:t>
            </w:r>
            <w:r>
              <w:rPr>
                <w:rFonts w:hint="eastAsia" w:ascii="宋体" w:hAnsi="宋体" w:eastAsia="宋体" w:cs="宋体"/>
                <w:color w:val="000000" w:themeColor="text1"/>
                <w:kern w:val="2"/>
                <w:sz w:val="24"/>
                <w:szCs w:val="24"/>
                <w:lang w:val="en-US" w:eastAsia="zh-CN"/>
                <w14:textFill>
                  <w14:solidFill>
                    <w14:schemeClr w14:val="tx1"/>
                  </w14:solidFill>
                </w14:textFill>
              </w:rPr>
              <w:t>专业贰级(含贰级)以上注册建造师执业资格和安全生产考核合格证，与投标单位签订劳动合同且未在其他在建工程项目中担任项目经理，已参加社会养老保险（近三个月），提供相关缴费证明材料（新成立的企业从成立之日起计算）</w:t>
            </w:r>
          </w:p>
        </w:tc>
      </w:tr>
      <w:tr w14:paraId="216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F6118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AD7AB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7E06F5F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财务状况</w:t>
            </w:r>
          </w:p>
        </w:tc>
        <w:tc>
          <w:tcPr>
            <w:tcW w:w="5416" w:type="dxa"/>
            <w:tcBorders>
              <w:top w:val="single" w:color="auto" w:sz="4" w:space="0"/>
              <w:left w:val="nil"/>
              <w:bottom w:val="single" w:color="auto" w:sz="4" w:space="0"/>
              <w:right w:val="single" w:color="auto" w:sz="4" w:space="0"/>
            </w:tcBorders>
            <w:noWrap w:val="0"/>
            <w:vAlign w:val="center"/>
          </w:tcPr>
          <w:p w14:paraId="13BBEE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具有良好的财务状况且没有处于被责令停业，提供相关证明材料或承诺书（格式自拟）</w:t>
            </w:r>
          </w:p>
        </w:tc>
      </w:tr>
      <w:tr w14:paraId="0062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A3C4E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B73BB5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3C29CB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0BC87F4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须提供企业依法缴纳税收的证明资料（新成立的企业从成立之日起计算）</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主要是指缴纳增值税或企业所得税或企业附加税的缴费证明，依法免税的投标响应人，应提供相应文件证明其依法免税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近三个月任意一个月</w:t>
            </w:r>
            <w:r>
              <w:rPr>
                <w:rFonts w:hint="eastAsia" w:ascii="宋体" w:hAnsi="宋体" w:eastAsia="宋体" w:cs="宋体"/>
                <w:color w:val="000000" w:themeColor="text1"/>
                <w:sz w:val="24"/>
                <w:szCs w:val="24"/>
                <w:lang w:eastAsia="zh-CN"/>
                <w14:textFill>
                  <w14:solidFill>
                    <w14:schemeClr w14:val="tx1"/>
                  </w14:solidFill>
                </w14:textFill>
              </w:rPr>
              <w:t>）</w:t>
            </w:r>
          </w:p>
        </w:tc>
      </w:tr>
      <w:tr w14:paraId="08CA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0821E8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CD07B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3C78EF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val="en-US" w:eastAsia="zh-CN"/>
              </w:rPr>
              <w:t>无行贿犯罪</w:t>
            </w:r>
            <w:r>
              <w:rPr>
                <w:rFonts w:hint="eastAsia" w:ascii="宋体" w:hAnsi="宋体" w:eastAsia="宋体" w:cs="宋体"/>
                <w:color w:val="auto"/>
                <w:kern w:val="2"/>
                <w:sz w:val="24"/>
                <w:szCs w:val="24"/>
              </w:rPr>
              <w:t>查询</w:t>
            </w:r>
          </w:p>
        </w:tc>
        <w:tc>
          <w:tcPr>
            <w:tcW w:w="5416" w:type="dxa"/>
            <w:tcBorders>
              <w:top w:val="single" w:color="auto" w:sz="4" w:space="0"/>
              <w:left w:val="nil"/>
              <w:bottom w:val="single" w:color="auto" w:sz="4" w:space="0"/>
              <w:right w:val="single" w:color="auto" w:sz="4" w:space="0"/>
            </w:tcBorders>
            <w:noWrap w:val="0"/>
            <w:vAlign w:val="center"/>
          </w:tcPr>
          <w:p w14:paraId="65A684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3702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F8DE6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71F084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1EBA1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4AD76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3B9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48E5E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B29C3E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1689D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71211A2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1753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830DD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91697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B05E3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00B6C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2B5F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6946C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w:t>
            </w:r>
          </w:p>
        </w:tc>
        <w:tc>
          <w:tcPr>
            <w:tcW w:w="1244" w:type="dxa"/>
            <w:vMerge w:val="restart"/>
            <w:tcBorders>
              <w:top w:val="nil"/>
              <w:left w:val="nil"/>
              <w:bottom w:val="single" w:color="auto" w:sz="4" w:space="0"/>
              <w:right w:val="single" w:color="auto" w:sz="4" w:space="0"/>
            </w:tcBorders>
            <w:noWrap w:val="0"/>
            <w:vAlign w:val="center"/>
          </w:tcPr>
          <w:p w14:paraId="7E02F4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1265A4E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0FED74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达到国家现行建设工程施工质量验收规范合格标准</w:t>
            </w:r>
          </w:p>
        </w:tc>
      </w:tr>
      <w:tr w14:paraId="029E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AE0F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75605B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57F0D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计划工期</w:t>
            </w:r>
          </w:p>
        </w:tc>
        <w:tc>
          <w:tcPr>
            <w:tcW w:w="5416" w:type="dxa"/>
            <w:tcBorders>
              <w:top w:val="single" w:color="auto" w:sz="4" w:space="0"/>
              <w:left w:val="nil"/>
              <w:bottom w:val="single" w:color="auto" w:sz="4" w:space="0"/>
              <w:right w:val="single" w:color="auto" w:sz="4" w:space="0"/>
            </w:tcBorders>
            <w:noWrap w:val="0"/>
            <w:vAlign w:val="center"/>
          </w:tcPr>
          <w:p w14:paraId="53BB74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30</w:t>
            </w:r>
            <w:r>
              <w:rPr>
                <w:rFonts w:hint="eastAsia" w:ascii="宋体" w:hAnsi="宋体" w:eastAsia="宋体" w:cs="宋体"/>
                <w:color w:val="auto"/>
                <w:sz w:val="24"/>
                <w:szCs w:val="24"/>
                <w:lang w:val="en-US" w:eastAsia="zh-CN" w:bidi="ar-SA"/>
              </w:rPr>
              <w:t>日历天</w:t>
            </w:r>
          </w:p>
        </w:tc>
      </w:tr>
      <w:tr w14:paraId="4597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EE0D1A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4851B8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6221E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磋商有效期</w:t>
            </w:r>
          </w:p>
        </w:tc>
        <w:tc>
          <w:tcPr>
            <w:tcW w:w="5416" w:type="dxa"/>
            <w:tcBorders>
              <w:top w:val="single" w:color="auto" w:sz="4" w:space="0"/>
              <w:left w:val="nil"/>
              <w:bottom w:val="single" w:color="auto" w:sz="4" w:space="0"/>
              <w:right w:val="single" w:color="auto" w:sz="4" w:space="0"/>
            </w:tcBorders>
            <w:noWrap w:val="0"/>
            <w:vAlign w:val="center"/>
          </w:tcPr>
          <w:p w14:paraId="2F6E1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符合响应人须知前附表内容</w:t>
            </w:r>
          </w:p>
        </w:tc>
      </w:tr>
      <w:tr w14:paraId="329B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82758D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6B34D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A7538C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126E5B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符合第二章“响应人须知”规定</w:t>
            </w:r>
          </w:p>
        </w:tc>
      </w:tr>
      <w:tr w14:paraId="3FAC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010D5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AF91D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BAEE7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13E5FB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招标控制价：￥</w:t>
            </w:r>
            <w:r>
              <w:rPr>
                <w:rFonts w:hint="eastAsia" w:ascii="宋体" w:hAnsi="宋体" w:cs="宋体"/>
                <w:color w:val="auto"/>
                <w:sz w:val="24"/>
                <w:szCs w:val="24"/>
                <w:lang w:val="en-US" w:eastAsia="zh-CN" w:bidi="ar-SA"/>
              </w:rPr>
              <w:t>997097.57</w:t>
            </w:r>
            <w:r>
              <w:rPr>
                <w:rFonts w:hint="eastAsia" w:ascii="宋体" w:hAnsi="宋体" w:eastAsia="宋体" w:cs="宋体"/>
                <w:color w:val="auto"/>
                <w:sz w:val="24"/>
                <w:szCs w:val="24"/>
                <w:lang w:val="en-US" w:eastAsia="zh-CN" w:bidi="ar-SA"/>
              </w:rPr>
              <w:t>元</w:t>
            </w:r>
          </w:p>
          <w:p w14:paraId="5B2B294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响应人磋商总报价不得高于采购人公布的招标控制价，否则其投标将予否决。</w:t>
            </w:r>
          </w:p>
          <w:p w14:paraId="724EC9F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78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2214CF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34F65E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2686A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5186FA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5877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4542225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71601B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形式</w:t>
            </w:r>
            <w:r>
              <w:rPr>
                <w:rFonts w:hint="eastAsia" w:ascii="宋体" w:hAnsi="宋体" w:eastAsia="宋体" w:cs="宋体"/>
                <w:color w:val="auto"/>
                <w:kern w:val="2"/>
                <w:sz w:val="24"/>
                <w:szCs w:val="24"/>
              </w:rPr>
              <w:t>性</w:t>
            </w:r>
            <w:r>
              <w:rPr>
                <w:rFonts w:hint="eastAsia" w:ascii="宋体" w:hAnsi="宋体" w:eastAsia="宋体" w:cs="宋体"/>
                <w:color w:val="auto"/>
                <w:sz w:val="24"/>
                <w:szCs w:val="24"/>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4D783A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44DF05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与营业执照、资质证书等名称一致</w:t>
            </w:r>
          </w:p>
        </w:tc>
      </w:tr>
      <w:tr w14:paraId="3115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6F2555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5DB0F7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7751F7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4BB869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符合第二章“响应人须知前附表”</w:t>
            </w:r>
          </w:p>
        </w:tc>
      </w:tr>
      <w:tr w14:paraId="350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6C66A6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45F94A8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C47A06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400BBB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符合磋商文件格式要求</w:t>
            </w:r>
          </w:p>
        </w:tc>
      </w:tr>
      <w:tr w14:paraId="6E6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0969665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bottom w:val="single" w:color="auto" w:sz="4" w:space="0"/>
              <w:right w:val="single" w:color="auto" w:sz="4" w:space="0"/>
            </w:tcBorders>
            <w:noWrap w:val="0"/>
            <w:vAlign w:val="center"/>
          </w:tcPr>
          <w:p w14:paraId="5DA8B2A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D2FC6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7A0ED72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只能有一个有效报价</w:t>
            </w:r>
          </w:p>
        </w:tc>
      </w:tr>
    </w:tbl>
    <w:p w14:paraId="0CD4E319">
      <w:pPr>
        <w:widowControl w:val="0"/>
        <w:spacing w:beforeAutospacing="0" w:afterAutospacing="0" w:line="600" w:lineRule="exact"/>
        <w:jc w:val="both"/>
        <w:rPr>
          <w:sz w:val="28"/>
          <w:szCs w:val="28"/>
        </w:rPr>
      </w:pPr>
      <w:r>
        <w:rPr>
          <w:rFonts w:hint="eastAsia"/>
          <w:kern w:val="2"/>
          <w:sz w:val="28"/>
          <w:szCs w:val="28"/>
        </w:rPr>
        <w:t xml:space="preserve"> </w:t>
      </w:r>
    </w:p>
    <w:p w14:paraId="305EA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r>
        <w:rPr>
          <w:rFonts w:hint="eastAsia" w:ascii="宋体" w:cs="宋体"/>
          <w:b/>
          <w:bCs/>
          <w:spacing w:val="-4"/>
          <w:sz w:val="28"/>
          <w:szCs w:val="28"/>
        </w:rPr>
        <w:t>1.评标方法</w:t>
      </w:r>
    </w:p>
    <w:p w14:paraId="7C8ECD5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本次评标先进行资格审查。通过资格审查的</w:t>
      </w:r>
      <w:r>
        <w:rPr>
          <w:rFonts w:hint="eastAsia" w:ascii="宋体" w:cs="宋体"/>
          <w:spacing w:val="-4"/>
          <w:sz w:val="28"/>
          <w:szCs w:val="28"/>
          <w:lang w:val="en-US" w:eastAsia="zh-CN"/>
        </w:rPr>
        <w:t>供应商</w:t>
      </w:r>
      <w:r>
        <w:rPr>
          <w:rFonts w:hint="eastAsia" w:ascii="宋体" w:cs="宋体"/>
          <w:spacing w:val="-4"/>
          <w:sz w:val="28"/>
          <w:szCs w:val="28"/>
        </w:rPr>
        <w:t>进行下一步的综合得分评审。形式评审、资格评审、响应性评审未合格的按无效标处理。</w:t>
      </w:r>
    </w:p>
    <w:p w14:paraId="644EC0C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794B4D7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0" w:name="_Toc449367501"/>
      <w:r>
        <w:rPr>
          <w:rFonts w:hint="eastAsia" w:ascii="宋体" w:cs="宋体"/>
          <w:b/>
          <w:bCs/>
          <w:spacing w:val="-4"/>
          <w:sz w:val="28"/>
          <w:szCs w:val="28"/>
        </w:rPr>
        <w:t>2. 评审标准</w:t>
      </w:r>
      <w:bookmarkEnd w:id="550"/>
    </w:p>
    <w:p w14:paraId="6570E2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 初步评审标准 </w:t>
      </w:r>
    </w:p>
    <w:p w14:paraId="4EDE1F6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2.1.1 形式评审标准：见评标办法前附表。 </w:t>
      </w:r>
    </w:p>
    <w:p w14:paraId="7F8CF22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2.1.2 资格评审标准：见评标办法前附表。 </w:t>
      </w:r>
    </w:p>
    <w:p w14:paraId="55AD06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2.1.3 响应性评审标准：见评标办法前附表。 </w:t>
      </w:r>
    </w:p>
    <w:p w14:paraId="7EFCA0F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2.2 分值构成与评分标准 </w:t>
      </w:r>
    </w:p>
    <w:p w14:paraId="39C863D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2.2.1 分值构成</w:t>
      </w:r>
    </w:p>
    <w:p w14:paraId="7BFF4BA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w:t>
      </w:r>
      <w:r>
        <w:rPr>
          <w:rFonts w:hint="eastAsia" w:ascii="宋体" w:cs="宋体"/>
          <w:spacing w:val="-4"/>
          <w:sz w:val="28"/>
          <w:szCs w:val="28"/>
          <w:lang w:eastAsia="zh-CN"/>
        </w:rPr>
        <w:t>商务</w:t>
      </w:r>
      <w:r>
        <w:rPr>
          <w:rFonts w:hint="eastAsia" w:ascii="宋体" w:cs="宋体"/>
          <w:spacing w:val="-4"/>
          <w:sz w:val="28"/>
          <w:szCs w:val="28"/>
        </w:rPr>
        <w:t>部分：见评标办法前附表；</w:t>
      </w:r>
    </w:p>
    <w:p w14:paraId="2549F04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（2）综合部分：见评标办法前附表；</w:t>
      </w:r>
    </w:p>
    <w:p w14:paraId="3BB3AB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（3）技术部分：见评标办法前附表；</w:t>
      </w:r>
    </w:p>
    <w:p w14:paraId="008DF13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2.2.4评分标准</w:t>
      </w:r>
    </w:p>
    <w:p w14:paraId="1A39892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w:t>
      </w:r>
      <w:r>
        <w:rPr>
          <w:rFonts w:hint="eastAsia" w:ascii="宋体" w:cs="宋体"/>
          <w:spacing w:val="-4"/>
          <w:sz w:val="28"/>
          <w:szCs w:val="28"/>
          <w:lang w:eastAsia="zh-CN"/>
        </w:rPr>
        <w:t>商务</w:t>
      </w:r>
      <w:r>
        <w:rPr>
          <w:rFonts w:hint="eastAsia" w:ascii="宋体" w:cs="宋体"/>
          <w:spacing w:val="-4"/>
          <w:sz w:val="28"/>
          <w:szCs w:val="28"/>
        </w:rPr>
        <w:t>部分：见评标办法前附表；</w:t>
      </w:r>
    </w:p>
    <w:p w14:paraId="5B4DD86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（2）综合部分：见评标办法前附表；</w:t>
      </w:r>
    </w:p>
    <w:p w14:paraId="259CA08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（3）技术部分：见评标办法前附表；</w:t>
      </w:r>
    </w:p>
    <w:p w14:paraId="699ED9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1" w:name="_Toc449367502"/>
      <w:r>
        <w:rPr>
          <w:rFonts w:hint="eastAsia" w:ascii="宋体" w:cs="宋体"/>
          <w:b/>
          <w:bCs/>
          <w:spacing w:val="-4"/>
          <w:sz w:val="28"/>
          <w:szCs w:val="28"/>
        </w:rPr>
        <w:t>3.评标程序</w:t>
      </w:r>
      <w:bookmarkEnd w:id="551"/>
    </w:p>
    <w:p w14:paraId="629E5A1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3.1 初步评审 </w:t>
      </w:r>
    </w:p>
    <w:p w14:paraId="42AECFA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3.1.1竞争性磋商小组依据本章规定的评审标准对响应文件进行初步评审。有一项不符合评审标准的，作废标处理。</w:t>
      </w:r>
    </w:p>
    <w:p w14:paraId="52BFD0E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3.1.2 响应人有以下情形之一的，其投标作废标处理：</w:t>
      </w:r>
    </w:p>
    <w:p w14:paraId="662F400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（1）串通投标或弄虚作假或有其他违法行为的；</w:t>
      </w:r>
    </w:p>
    <w:p w14:paraId="0D09261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（2）不按竞争性磋商小组要求澄清、说明或补正的。</w:t>
      </w:r>
    </w:p>
    <w:p w14:paraId="1FFA4E9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860B96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(1）响应文件中的大写金额与小写金额不一致的，以大写金额为准；</w:t>
      </w:r>
    </w:p>
    <w:p w14:paraId="328F56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(2）总价金额与依据单价计算出的结果不一致的，以单价金额为准修正总价，但单价金额小数点有明显错误的除外。</w:t>
      </w:r>
    </w:p>
    <w:p w14:paraId="0553DD1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3.2 详细评审 </w:t>
      </w:r>
    </w:p>
    <w:p w14:paraId="0635BAB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3.2.1 竞争性磋商小组按本章规定的量化因素和分值进行打分，并计算出综合评估得分。每个响应人最终得分为各评委打分的算术平均值。</w:t>
      </w:r>
    </w:p>
    <w:p w14:paraId="1E0AA78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(1）按本章详细评审标准规定的评审因素和分值对报价部分计算出得分A；</w:t>
      </w:r>
    </w:p>
    <w:p w14:paraId="0460B0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(2）按本章详细评审标准规定的评审因素和分值对综合部分计算出得分B；</w:t>
      </w:r>
    </w:p>
    <w:p w14:paraId="36B6A61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(3）按本章详细评审标准规定的评审因素和分值对技术部分计算出得分C；</w:t>
      </w:r>
    </w:p>
    <w:p w14:paraId="71E95FC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3.2.2 评分分值计算保留小数点后两位，小数点后第三位“四舍五入”。</w:t>
      </w:r>
    </w:p>
    <w:p w14:paraId="4C5F16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3.2.3 响应人得分=A 十B 十C 。</w:t>
      </w:r>
    </w:p>
    <w:p w14:paraId="0299A0F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2B0D1F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3.3 响应文件的澄清和补正 </w:t>
      </w:r>
    </w:p>
    <w:p w14:paraId="5A722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9643BE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3.3.2澄清、说明和补正不得改变响应文件的实质性内容（算术性错误修正的除外）。响应人的书面澄清、说明和补正属于响应文件的组成部分。 </w:t>
      </w:r>
    </w:p>
    <w:p w14:paraId="7D46250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3.3.3 竞争性磋商小组对响应人提交的澄清、说明或补正有疑问的，可以要求响应人进一步澄清、说明或补正，直至满足竞争性磋商小组的要求。</w:t>
      </w:r>
    </w:p>
    <w:p w14:paraId="315B77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3.4定标办法</w:t>
      </w:r>
    </w:p>
    <w:p w14:paraId="6DACEFB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3.4.1 竞争性磋商小组按照上述办法打分，最后按照各响应人最终得分从高到低排序。</w:t>
      </w:r>
    </w:p>
    <w:p w14:paraId="2CA663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EF7FE0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AEA0AB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3.4.4 成交人确定后，面向社会公示，公示期为1个工作日，采购人向成交响应人签发成交通知书，采购人与成交响应人应自成交通知书签发之日起1个工作日内签定合同。</w:t>
      </w:r>
    </w:p>
    <w:p w14:paraId="1A52CFE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2" w:name="_Toc449367503"/>
      <w:r>
        <w:rPr>
          <w:rFonts w:hint="eastAsia" w:ascii="宋体" w:cs="宋体"/>
          <w:b/>
          <w:bCs/>
          <w:spacing w:val="-4"/>
          <w:sz w:val="28"/>
          <w:szCs w:val="28"/>
        </w:rPr>
        <w:t>4. 评标注意事项</w:t>
      </w:r>
      <w:bookmarkEnd w:id="552"/>
    </w:p>
    <w:p w14:paraId="3F3DE0C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竞争性磋商小组应按下列原则进行评分汇总统计：</w:t>
      </w:r>
    </w:p>
    <w:p w14:paraId="6AB50976">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1、分数计算过程中，保留两位小数，小数点后第三位四舍五入。</w:t>
      </w:r>
    </w:p>
    <w:p w14:paraId="715983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2、分数汇总时，将所有评委打分取算术平均值作为该响应人的最终得分。</w:t>
      </w:r>
    </w:p>
    <w:p w14:paraId="55D0F5D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3" w:name="_Toc449367504"/>
      <w:r>
        <w:rPr>
          <w:rFonts w:hint="eastAsia" w:ascii="宋体" w:cs="宋体"/>
          <w:b/>
          <w:bCs/>
          <w:spacing w:val="-4"/>
          <w:sz w:val="28"/>
          <w:szCs w:val="28"/>
        </w:rPr>
        <w:t>5.评标报告</w:t>
      </w:r>
      <w:bookmarkEnd w:id="553"/>
    </w:p>
    <w:p w14:paraId="09A3644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竞争性磋商小组根据响应人须知前附表的规定向采购人提交评标报告。评标报告应当由全体竞争性磋商小组成员签字，并于评标结束后抄送有关行政监督部门。</w:t>
      </w:r>
    </w:p>
    <w:p w14:paraId="19E86B5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lang w:val="en-US" w:eastAsia="zh-CN"/>
        </w:rPr>
      </w:pPr>
      <w:r>
        <w:rPr>
          <w:rFonts w:hint="eastAsia" w:ascii="宋体" w:cs="宋体"/>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spacing w:val="-4"/>
          <w:sz w:val="28"/>
          <w:szCs w:val="28"/>
        </w:rPr>
        <w:br w:type="page"/>
      </w:r>
    </w:p>
    <w:p w14:paraId="2F2C767F">
      <w:pPr>
        <w:pStyle w:val="5"/>
        <w:jc w:val="center"/>
      </w:pPr>
      <w:r>
        <w:rPr>
          <w:rFonts w:hint="eastAsia" w:ascii="宋体" w:hAnsi="宋体" w:eastAsia="宋体" w:cs="宋体"/>
          <w:b/>
          <w:kern w:val="0"/>
          <w:sz w:val="28"/>
          <w:szCs w:val="28"/>
          <w:lang w:val="en-US" w:eastAsia="zh-CN" w:bidi="ar-SA"/>
        </w:rPr>
        <w:t>详细评审标准</w:t>
      </w:r>
    </w:p>
    <w:tbl>
      <w:tblPr>
        <w:tblStyle w:val="21"/>
        <w:tblpPr w:leftFromText="180" w:rightFromText="180" w:vertAnchor="text" w:horzAnchor="page" w:tblpX="1322" w:tblpY="617"/>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200"/>
        <w:gridCol w:w="7047"/>
      </w:tblGrid>
      <w:tr w14:paraId="6792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720517C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条款内容</w:t>
            </w:r>
          </w:p>
        </w:tc>
        <w:tc>
          <w:tcPr>
            <w:tcW w:w="7047" w:type="dxa"/>
            <w:tcBorders>
              <w:top w:val="single" w:color="auto" w:sz="4" w:space="0"/>
              <w:left w:val="nil"/>
              <w:bottom w:val="single" w:color="auto" w:sz="4" w:space="0"/>
              <w:right w:val="single" w:color="auto" w:sz="4" w:space="0"/>
            </w:tcBorders>
            <w:vAlign w:val="center"/>
          </w:tcPr>
          <w:p w14:paraId="21A0B1D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r>
      <w:tr w14:paraId="51E3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0E20FF08">
            <w:pPr>
              <w:keepNext w:val="0"/>
              <w:keepLines w:val="0"/>
              <w:pageBreakBefore w:val="0"/>
              <w:widowControl/>
              <w:kinsoku/>
              <w:overflowPunct/>
              <w:topLinePunct w:val="0"/>
              <w:bidi w:val="0"/>
              <w:spacing w:before="0" w:beforeAutospacing="0" w:after="0" w:afterAutospacing="0" w:line="44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分值构成（总分100分）</w:t>
            </w:r>
          </w:p>
        </w:tc>
        <w:tc>
          <w:tcPr>
            <w:tcW w:w="7047" w:type="dxa"/>
            <w:tcBorders>
              <w:top w:val="single" w:color="auto" w:sz="4" w:space="0"/>
              <w:left w:val="nil"/>
              <w:bottom w:val="single" w:color="auto" w:sz="4" w:space="0"/>
              <w:right w:val="single" w:color="auto" w:sz="4" w:space="0"/>
            </w:tcBorders>
            <w:vAlign w:val="center"/>
          </w:tcPr>
          <w:p w14:paraId="04B7C20F">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kern w:val="2"/>
                <w:sz w:val="24"/>
                <w:szCs w:val="24"/>
              </w:rPr>
              <w:t>商务</w:t>
            </w:r>
            <w:r>
              <w:rPr>
                <w:rFonts w:hint="eastAsia" w:ascii="宋体" w:hAnsi="宋体" w:eastAsia="宋体" w:cs="宋体"/>
                <w:b w:val="0"/>
                <w:i w:val="0"/>
                <w:caps w:val="0"/>
                <w:color w:val="000000"/>
                <w:spacing w:val="0"/>
                <w:w w:val="100"/>
                <w:kern w:val="2"/>
                <w:sz w:val="24"/>
                <w:szCs w:val="24"/>
                <w:lang w:val="en-US" w:eastAsia="zh-CN"/>
              </w:rPr>
              <w:t>部分</w:t>
            </w:r>
            <w:r>
              <w:rPr>
                <w:rFonts w:hint="eastAsia" w:ascii="宋体" w:hAnsi="宋体" w:eastAsia="宋体" w:cs="宋体"/>
                <w:b w:val="0"/>
                <w:bCs w:val="0"/>
                <w:kern w:val="2"/>
                <w:sz w:val="24"/>
                <w:szCs w:val="24"/>
              </w:rPr>
              <w:t>：</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rPr>
              <w:t>0分</w:t>
            </w:r>
          </w:p>
          <w:p w14:paraId="09D039DD">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技术部分：</w:t>
            </w:r>
            <w:r>
              <w:rPr>
                <w:rFonts w:hint="eastAsia" w:ascii="宋体" w:hAnsi="宋体" w:eastAsia="宋体" w:cs="宋体"/>
                <w:b w:val="0"/>
                <w:bCs w:val="0"/>
                <w:kern w:val="2"/>
                <w:sz w:val="24"/>
                <w:szCs w:val="24"/>
                <w:lang w:val="en-US" w:eastAsia="zh-CN"/>
              </w:rPr>
              <w:t>50</w:t>
            </w:r>
            <w:r>
              <w:rPr>
                <w:rFonts w:hint="eastAsia" w:ascii="宋体" w:hAnsi="宋体" w:eastAsia="宋体" w:cs="宋体"/>
                <w:b w:val="0"/>
                <w:bCs w:val="0"/>
                <w:kern w:val="2"/>
                <w:sz w:val="24"/>
                <w:szCs w:val="24"/>
              </w:rPr>
              <w:t>分</w:t>
            </w:r>
          </w:p>
          <w:p w14:paraId="6911E2F1">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kern w:val="2"/>
                <w:sz w:val="24"/>
                <w:szCs w:val="24"/>
              </w:rPr>
              <w:t>综合</w:t>
            </w:r>
            <w:r>
              <w:rPr>
                <w:rFonts w:hint="eastAsia" w:ascii="宋体" w:hAnsi="宋体" w:eastAsia="宋体" w:cs="宋体"/>
                <w:b w:val="0"/>
                <w:bCs w:val="0"/>
                <w:kern w:val="2"/>
                <w:sz w:val="24"/>
                <w:szCs w:val="24"/>
              </w:rPr>
              <w:t>部分：</w:t>
            </w:r>
            <w:r>
              <w:rPr>
                <w:rFonts w:hint="eastAsia" w:ascii="宋体" w:hAnsi="宋体" w:eastAsia="宋体" w:cs="宋体"/>
                <w:b w:val="0"/>
                <w:bCs w:val="0"/>
                <w:kern w:val="2"/>
                <w:sz w:val="24"/>
                <w:szCs w:val="24"/>
                <w:lang w:val="en-US" w:eastAsia="zh-CN"/>
              </w:rPr>
              <w:t>20</w:t>
            </w:r>
            <w:r>
              <w:rPr>
                <w:rFonts w:hint="eastAsia" w:ascii="宋体" w:hAnsi="宋体" w:eastAsia="宋体" w:cs="宋体"/>
                <w:b w:val="0"/>
                <w:bCs w:val="0"/>
                <w:kern w:val="2"/>
                <w:sz w:val="24"/>
                <w:szCs w:val="24"/>
              </w:rPr>
              <w:t>分</w:t>
            </w:r>
          </w:p>
        </w:tc>
      </w:tr>
      <w:tr w14:paraId="343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6548965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招标采购预算</w:t>
            </w:r>
          </w:p>
        </w:tc>
        <w:tc>
          <w:tcPr>
            <w:tcW w:w="7047" w:type="dxa"/>
            <w:tcBorders>
              <w:top w:val="single" w:color="auto" w:sz="4" w:space="0"/>
              <w:left w:val="nil"/>
              <w:bottom w:val="single" w:color="auto" w:sz="4" w:space="0"/>
              <w:right w:val="single" w:color="auto" w:sz="4" w:space="0"/>
            </w:tcBorders>
            <w:vAlign w:val="center"/>
          </w:tcPr>
          <w:p w14:paraId="7377A79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本项目设招标采购预算，响应人的总报价超出采购预算的</w:t>
            </w:r>
            <w:r>
              <w:rPr>
                <w:rFonts w:hint="eastAsia" w:ascii="宋体" w:hAnsi="宋体" w:eastAsia="宋体" w:cs="宋体"/>
                <w:b w:val="0"/>
                <w:bCs/>
                <w:kern w:val="2"/>
                <w:sz w:val="24"/>
                <w:szCs w:val="24"/>
                <w:lang w:val="en-US" w:eastAsia="zh-CN"/>
              </w:rPr>
              <w:t>采购人不予接受且</w:t>
            </w:r>
            <w:r>
              <w:rPr>
                <w:rFonts w:hint="eastAsia" w:ascii="宋体" w:hAnsi="宋体" w:eastAsia="宋体" w:cs="宋体"/>
                <w:b w:val="0"/>
                <w:i w:val="0"/>
                <w:caps w:val="0"/>
                <w:color w:val="000000"/>
                <w:spacing w:val="0"/>
                <w:w w:val="100"/>
                <w:kern w:val="2"/>
                <w:sz w:val="24"/>
                <w:szCs w:val="24"/>
                <w:lang w:val="en-US" w:eastAsia="zh-CN"/>
              </w:rPr>
              <w:t>按无效标处理。</w:t>
            </w:r>
          </w:p>
        </w:tc>
      </w:tr>
      <w:tr w14:paraId="13D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46E42CD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评标基准值计算</w:t>
            </w:r>
          </w:p>
          <w:p w14:paraId="2A8722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方法</w:t>
            </w:r>
          </w:p>
        </w:tc>
        <w:tc>
          <w:tcPr>
            <w:tcW w:w="7047" w:type="dxa"/>
            <w:tcBorders>
              <w:top w:val="single" w:color="auto" w:sz="4" w:space="0"/>
              <w:left w:val="nil"/>
              <w:bottom w:val="single" w:color="auto" w:sz="4" w:space="0"/>
              <w:right w:val="single" w:color="auto" w:sz="4" w:space="0"/>
            </w:tcBorders>
            <w:vAlign w:val="center"/>
          </w:tcPr>
          <w:p w14:paraId="34E13A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1、低于采购预算且通过初步评审的有效响应人报价为有效报价。</w:t>
            </w:r>
          </w:p>
          <w:p w14:paraId="06D06C0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2、评标基准价=满足招标文件要求的最低有效报价为基准价</w:t>
            </w:r>
          </w:p>
        </w:tc>
      </w:tr>
      <w:tr w14:paraId="4BD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32" w:type="dxa"/>
            <w:tcBorders>
              <w:top w:val="single" w:color="auto" w:sz="4" w:space="0"/>
              <w:left w:val="single" w:color="auto" w:sz="4" w:space="0"/>
              <w:bottom w:val="single" w:color="auto" w:sz="4" w:space="0"/>
              <w:right w:val="single" w:color="auto" w:sz="4" w:space="0"/>
            </w:tcBorders>
            <w:vAlign w:val="center"/>
          </w:tcPr>
          <w:p w14:paraId="044F3DE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评审项</w:t>
            </w:r>
          </w:p>
        </w:tc>
        <w:tc>
          <w:tcPr>
            <w:tcW w:w="1200" w:type="dxa"/>
            <w:tcBorders>
              <w:top w:val="single" w:color="auto" w:sz="4" w:space="0"/>
              <w:left w:val="nil"/>
              <w:bottom w:val="single" w:color="auto" w:sz="4" w:space="0"/>
              <w:right w:val="single" w:color="auto" w:sz="4" w:space="0"/>
            </w:tcBorders>
            <w:vAlign w:val="center"/>
          </w:tcPr>
          <w:p w14:paraId="26BFA76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c>
          <w:tcPr>
            <w:tcW w:w="7047" w:type="dxa"/>
            <w:tcBorders>
              <w:top w:val="single" w:color="auto" w:sz="4" w:space="0"/>
              <w:left w:val="nil"/>
              <w:bottom w:val="single" w:color="auto" w:sz="4" w:space="0"/>
              <w:right w:val="single" w:color="auto" w:sz="4" w:space="0"/>
            </w:tcBorders>
            <w:vAlign w:val="center"/>
          </w:tcPr>
          <w:p w14:paraId="45342DB2">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评审方法</w:t>
            </w:r>
          </w:p>
        </w:tc>
      </w:tr>
      <w:tr w14:paraId="04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132" w:type="dxa"/>
            <w:tcBorders>
              <w:top w:val="single" w:color="auto" w:sz="4" w:space="0"/>
              <w:left w:val="single" w:color="auto" w:sz="4" w:space="0"/>
              <w:bottom w:val="single" w:color="auto" w:sz="4" w:space="0"/>
              <w:right w:val="single" w:color="auto" w:sz="4" w:space="0"/>
            </w:tcBorders>
            <w:vAlign w:val="center"/>
          </w:tcPr>
          <w:p w14:paraId="6C735121">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商务</w:t>
            </w:r>
            <w:r>
              <w:rPr>
                <w:rFonts w:hint="eastAsia" w:ascii="宋体" w:hAnsi="宋体" w:eastAsia="宋体" w:cs="宋体"/>
                <w:b w:val="0"/>
                <w:i w:val="0"/>
                <w:caps w:val="0"/>
                <w:color w:val="000000"/>
                <w:spacing w:val="0"/>
                <w:w w:val="100"/>
                <w:kern w:val="2"/>
                <w:sz w:val="24"/>
                <w:szCs w:val="24"/>
                <w:lang w:val="en-US" w:eastAsia="zh-CN"/>
              </w:rPr>
              <w:t>部分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0分）</w:t>
            </w:r>
          </w:p>
        </w:tc>
        <w:tc>
          <w:tcPr>
            <w:tcW w:w="1200" w:type="dxa"/>
            <w:tcBorders>
              <w:top w:val="single" w:color="auto" w:sz="4" w:space="0"/>
              <w:left w:val="nil"/>
              <w:bottom w:val="single" w:color="auto" w:sz="4" w:space="0"/>
              <w:right w:val="single" w:color="auto" w:sz="4" w:space="0"/>
            </w:tcBorders>
            <w:vAlign w:val="center"/>
          </w:tcPr>
          <w:p w14:paraId="2BCD0BD7">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投标报价（</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0分）</w:t>
            </w:r>
          </w:p>
        </w:tc>
        <w:tc>
          <w:tcPr>
            <w:tcW w:w="7047" w:type="dxa"/>
            <w:tcBorders>
              <w:top w:val="single" w:color="auto" w:sz="4" w:space="0"/>
              <w:left w:val="nil"/>
              <w:bottom w:val="single" w:color="auto" w:sz="4" w:space="0"/>
              <w:right w:val="single" w:color="auto" w:sz="4" w:space="0"/>
            </w:tcBorders>
            <w:vAlign w:val="center"/>
          </w:tcPr>
          <w:p w14:paraId="4BE5B57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7ACABCD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2、其他响应人的价格分统一按照下列公式计算：</w:t>
            </w:r>
          </w:p>
          <w:p w14:paraId="5BC8B58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投标报价得分=(评标基准价／投标报价)×30%*100</w:t>
            </w:r>
          </w:p>
          <w:p w14:paraId="323C977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225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2" w:type="dxa"/>
            <w:vMerge w:val="restart"/>
            <w:tcBorders>
              <w:top w:val="single" w:color="auto" w:sz="4" w:space="0"/>
              <w:left w:val="single" w:color="auto" w:sz="4" w:space="0"/>
              <w:right w:val="single" w:color="auto" w:sz="4" w:space="0"/>
            </w:tcBorders>
            <w:vAlign w:val="center"/>
          </w:tcPr>
          <w:p w14:paraId="61AF38A6">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p>
          <w:p w14:paraId="480810C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p>
          <w:p w14:paraId="05109042">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技术部分（50分）</w:t>
            </w:r>
          </w:p>
          <w:p w14:paraId="1BCCE79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77BC08A">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内容完整性（0-4分）</w:t>
            </w:r>
          </w:p>
        </w:tc>
        <w:tc>
          <w:tcPr>
            <w:tcW w:w="7047" w:type="dxa"/>
            <w:tcBorders>
              <w:top w:val="single" w:color="auto" w:sz="4" w:space="0"/>
              <w:left w:val="nil"/>
              <w:right w:val="single" w:color="auto" w:sz="4" w:space="0"/>
            </w:tcBorders>
            <w:vAlign w:val="center"/>
          </w:tcPr>
          <w:p w14:paraId="3AD819E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响应文件编制的主要内容完整、科学、对各专业工程叙述切实可行的得4分；</w:t>
            </w:r>
          </w:p>
          <w:p w14:paraId="1B8B3C3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响应文件主要内容大致完整，满足磋商文件要求得3分；</w:t>
            </w:r>
          </w:p>
          <w:p w14:paraId="66AD970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响应文件基本满足磋商文件要求的得2分；</w:t>
            </w:r>
          </w:p>
          <w:p w14:paraId="4CA7B0F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不符合磋商文件要求不得分。</w:t>
            </w:r>
          </w:p>
        </w:tc>
      </w:tr>
      <w:tr w14:paraId="358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2" w:type="dxa"/>
            <w:vMerge w:val="continue"/>
            <w:tcBorders>
              <w:left w:val="single" w:color="auto" w:sz="4" w:space="0"/>
              <w:right w:val="single" w:color="auto" w:sz="4" w:space="0"/>
            </w:tcBorders>
            <w:vAlign w:val="center"/>
          </w:tcPr>
          <w:p w14:paraId="0A7504A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4AC80E22">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rPr>
              <w:t>施工方案与技术措施（</w:t>
            </w:r>
            <w:r>
              <w:rPr>
                <w:rFonts w:hint="eastAsia" w:ascii="宋体" w:hAnsi="宋体" w:eastAsia="宋体" w:cs="宋体"/>
                <w:sz w:val="24"/>
                <w:szCs w:val="24"/>
                <w:lang w:val="en-US" w:eastAsia="zh-CN"/>
              </w:rPr>
              <w:t>0-8</w:t>
            </w:r>
            <w:r>
              <w:rPr>
                <w:rFonts w:hint="eastAsia" w:ascii="宋体" w:hAnsi="宋体" w:eastAsia="宋体" w:cs="宋体"/>
                <w:sz w:val="24"/>
                <w:szCs w:val="24"/>
              </w:rPr>
              <w:t>分）</w:t>
            </w:r>
          </w:p>
        </w:tc>
        <w:tc>
          <w:tcPr>
            <w:tcW w:w="7047" w:type="dxa"/>
            <w:tcBorders>
              <w:top w:val="single" w:color="auto" w:sz="4" w:space="0"/>
              <w:left w:val="nil"/>
              <w:right w:val="single" w:color="auto" w:sz="4" w:space="0"/>
            </w:tcBorders>
            <w:vAlign w:val="center"/>
          </w:tcPr>
          <w:p w14:paraId="10275FE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施工方案总体安排完整、科学运用先进、流水段的划分、各项交叉作业切合实际得8分；</w:t>
            </w:r>
          </w:p>
          <w:p w14:paraId="109ACC4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施工方案安排大体上符合项目特点、施工工艺及机械符合施工要求得5分；</w:t>
            </w:r>
          </w:p>
          <w:p w14:paraId="22BE894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施工方案总体安排简略、欠完善的得2分 ；</w:t>
            </w:r>
          </w:p>
          <w:p w14:paraId="4A7B3300">
            <w:pPr>
              <w:keepNext w:val="0"/>
              <w:keepLines w:val="0"/>
              <w:pageBreakBefore w:val="0"/>
              <w:widowControl/>
              <w:kinsoku/>
              <w:overflowPunct/>
              <w:topLinePunct w:val="0"/>
              <w:bidi w:val="0"/>
              <w:spacing w:line="440" w:lineRule="exact"/>
              <w:ind w:right="0"/>
              <w:jc w:val="both"/>
              <w:rPr>
                <w:rFonts w:hint="eastAsia" w:ascii="宋体" w:hAnsi="宋体" w:eastAsia="宋体" w:cs="宋体"/>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5BF4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3CBDB03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3878168B">
            <w:pPr>
              <w:keepNext w:val="0"/>
              <w:keepLines w:val="0"/>
              <w:pageBreakBefore w:val="0"/>
              <w:widowControl/>
              <w:kinsoku/>
              <w:overflowPunct/>
              <w:topLinePunct w:val="0"/>
              <w:bidi w:val="0"/>
              <w:spacing w:line="44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kern w:val="2"/>
                <w:sz w:val="24"/>
                <w:szCs w:val="24"/>
              </w:rPr>
              <w:t>质量管理体系与措施</w:t>
            </w:r>
            <w:r>
              <w:rPr>
                <w:rFonts w:hint="eastAsia" w:ascii="宋体" w:hAnsi="宋体" w:eastAsia="宋体" w:cs="宋体"/>
                <w:sz w:val="24"/>
                <w:szCs w:val="24"/>
              </w:rPr>
              <w:t>（</w:t>
            </w:r>
            <w:r>
              <w:rPr>
                <w:rFonts w:hint="eastAsia" w:ascii="宋体" w:hAnsi="宋体" w:eastAsia="宋体" w:cs="宋体"/>
                <w:sz w:val="24"/>
                <w:szCs w:val="24"/>
                <w:lang w:val="en-US" w:eastAsia="zh-CN"/>
              </w:rPr>
              <w:t>0-8</w:t>
            </w:r>
            <w:r>
              <w:rPr>
                <w:rFonts w:hint="eastAsia" w:ascii="宋体" w:hAnsi="宋体" w:eastAsia="宋体" w:cs="宋体"/>
                <w:sz w:val="24"/>
                <w:szCs w:val="24"/>
              </w:rPr>
              <w:t>分）</w:t>
            </w:r>
          </w:p>
        </w:tc>
        <w:tc>
          <w:tcPr>
            <w:tcW w:w="7047" w:type="dxa"/>
            <w:tcBorders>
              <w:top w:val="single" w:color="auto" w:sz="4" w:space="0"/>
              <w:left w:val="nil"/>
              <w:right w:val="single" w:color="auto" w:sz="4" w:space="0"/>
            </w:tcBorders>
            <w:vAlign w:val="center"/>
          </w:tcPr>
          <w:p w14:paraId="54AD0C0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质量管理组织机构形式合理，质量保证措施完整得力、经济、安全、切实可行的得8分；</w:t>
            </w:r>
          </w:p>
          <w:p w14:paraId="22FB1D8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质量管理组织机构形式大体上合理，质量保证措施大致完整的得5分；</w:t>
            </w:r>
          </w:p>
          <w:p w14:paraId="1591E9BF">
            <w:pPr>
              <w:keepNext w:val="0"/>
              <w:keepLines w:val="0"/>
              <w:pageBreakBefore w:val="0"/>
              <w:widowControl/>
              <w:kinsoku/>
              <w:overflowPunct/>
              <w:topLinePunct w:val="0"/>
              <w:bidi w:val="0"/>
              <w:spacing w:line="440" w:lineRule="exact"/>
              <w:ind w:right="0"/>
              <w:jc w:val="both"/>
              <w:rPr>
                <w:rFonts w:hint="eastAsia" w:ascii="宋体" w:hAnsi="宋体" w:eastAsia="宋体" w:cs="宋体"/>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质量管理组织机构形式不太明确，措施简略、欠完善的得2分；缺项不得分</w:t>
            </w:r>
          </w:p>
        </w:tc>
      </w:tr>
      <w:tr w14:paraId="1C5F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2F59277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2BB4F5DF">
            <w:pPr>
              <w:keepNext w:val="0"/>
              <w:keepLines w:val="0"/>
              <w:pageBreakBefore w:val="0"/>
              <w:widowControl/>
              <w:kinsoku/>
              <w:overflowPunct/>
              <w:topLinePunct w:val="0"/>
              <w:bidi w:val="0"/>
              <w:spacing w:line="44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auto"/>
                <w:kern w:val="2"/>
                <w:sz w:val="24"/>
                <w:szCs w:val="24"/>
              </w:rPr>
              <w:t>安全管理体系与措施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047" w:type="dxa"/>
            <w:tcBorders>
              <w:top w:val="single" w:color="auto" w:sz="4" w:space="0"/>
              <w:left w:val="nil"/>
              <w:right w:val="single" w:color="auto" w:sz="4" w:space="0"/>
            </w:tcBorders>
            <w:vAlign w:val="center"/>
          </w:tcPr>
          <w:p w14:paraId="5E2586EB">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安全管理体系和措施合理完整、安全管理制度严谨可行的得6分；</w:t>
            </w:r>
          </w:p>
          <w:p w14:paraId="74BB377C">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安全管理体系和措施大致合理、安全管理制度较为可行的得4分 ；</w:t>
            </w:r>
          </w:p>
          <w:p w14:paraId="6A65AB97">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安全管理体系和措施简略、欠完善的得2分；</w:t>
            </w:r>
          </w:p>
          <w:p w14:paraId="792F2130">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19D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vAlign w:val="center"/>
          </w:tcPr>
          <w:p w14:paraId="50884C5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35375921">
            <w:pPr>
              <w:keepNext w:val="0"/>
              <w:keepLines w:val="0"/>
              <w:pageBreakBefore w:val="0"/>
              <w:widowControl/>
              <w:kinsoku/>
              <w:overflowPunct/>
              <w:topLinePunct w:val="0"/>
              <w:bidi w:val="0"/>
              <w:spacing w:line="44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工程进度计划与措施</w:t>
            </w:r>
            <w:r>
              <w:rPr>
                <w:rFonts w:hint="eastAsia" w:ascii="宋体" w:hAnsi="宋体" w:eastAsia="宋体" w:cs="宋体"/>
                <w:sz w:val="24"/>
                <w:szCs w:val="24"/>
              </w:rPr>
              <w:t>（</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c>
          <w:tcPr>
            <w:tcW w:w="7047" w:type="dxa"/>
            <w:tcBorders>
              <w:top w:val="single" w:color="auto" w:sz="4" w:space="0"/>
              <w:left w:val="nil"/>
              <w:bottom w:val="single" w:color="auto" w:sz="4" w:space="0"/>
              <w:right w:val="single" w:color="auto" w:sz="4" w:space="0"/>
            </w:tcBorders>
            <w:vAlign w:val="center"/>
          </w:tcPr>
          <w:p w14:paraId="3079026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工期承诺优于磋商文件要求，工期保证措施科学、合理且有针对性的得5分；</w:t>
            </w:r>
          </w:p>
          <w:p w14:paraId="53EDD9D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工期承诺满足磋商文件要求，工期保证措施大致科学、合理、有针对性的得3分；</w:t>
            </w:r>
          </w:p>
          <w:p w14:paraId="24CF72F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工程进度计划简略、欠完善的得1分；</w:t>
            </w:r>
          </w:p>
          <w:p w14:paraId="3014F93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18B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2" w:type="dxa"/>
            <w:vMerge w:val="continue"/>
            <w:tcBorders>
              <w:left w:val="single" w:color="auto" w:sz="4" w:space="0"/>
              <w:right w:val="single" w:color="auto" w:sz="4" w:space="0"/>
            </w:tcBorders>
            <w:vAlign w:val="center"/>
          </w:tcPr>
          <w:p w14:paraId="5369DDC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C6B0662">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047" w:type="dxa"/>
            <w:tcBorders>
              <w:top w:val="single" w:color="auto" w:sz="4" w:space="0"/>
              <w:left w:val="nil"/>
              <w:bottom w:val="single" w:color="auto" w:sz="4" w:space="0"/>
              <w:right w:val="single" w:color="auto" w:sz="4" w:space="0"/>
            </w:tcBorders>
            <w:vAlign w:val="center"/>
          </w:tcPr>
          <w:p w14:paraId="7C1E75A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拟投入资源配备，根据机械设备配备计划、主要材料配备及进场计划表达、劳动力配备及进场计划表达完整齐全情况得6分；</w:t>
            </w:r>
          </w:p>
          <w:p w14:paraId="414FEA5F">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根据机械设备配备计划、主要材料配备及进场计划表达、劳动力配备及进场计划基本满足项目要求的得4分；</w:t>
            </w:r>
          </w:p>
          <w:p w14:paraId="6537EED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根据机械设备配备计划、主要材料配备及进场计划表达、劳动力配备及进场计划简略、欠完善的得2分；</w:t>
            </w:r>
          </w:p>
          <w:p w14:paraId="3EB05C3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6D6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2" w:type="dxa"/>
            <w:vMerge w:val="continue"/>
            <w:tcBorders>
              <w:left w:val="single" w:color="auto" w:sz="4" w:space="0"/>
              <w:right w:val="single" w:color="auto" w:sz="4" w:space="0"/>
            </w:tcBorders>
            <w:vAlign w:val="center"/>
          </w:tcPr>
          <w:p w14:paraId="1C8BC96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0A8B603">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扬尘治理措施（0-7分）</w:t>
            </w:r>
          </w:p>
        </w:tc>
        <w:tc>
          <w:tcPr>
            <w:tcW w:w="7047" w:type="dxa"/>
            <w:tcBorders>
              <w:top w:val="single" w:color="auto" w:sz="4" w:space="0"/>
              <w:left w:val="nil"/>
              <w:bottom w:val="single" w:color="auto" w:sz="4" w:space="0"/>
              <w:right w:val="single" w:color="auto" w:sz="4" w:space="0"/>
            </w:tcBorders>
            <w:vAlign w:val="center"/>
          </w:tcPr>
          <w:p w14:paraId="548C1423">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文明施工、环境保护管理体系及施工现场扬尘治理措施科学、合理、满足要求的得7分；</w:t>
            </w:r>
          </w:p>
          <w:p w14:paraId="4E650E1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措施大致科学、合理、基本满足要求的得4分；</w:t>
            </w:r>
          </w:p>
          <w:p w14:paraId="0710FA5B">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施工现场扬尘治理措施简略、欠完善的得1分；</w:t>
            </w:r>
          </w:p>
          <w:p w14:paraId="7CA4FA76">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3FC1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vAlign w:val="top"/>
          </w:tcPr>
          <w:p w14:paraId="0F50C8E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bottom w:val="single" w:color="auto" w:sz="4" w:space="0"/>
            </w:tcBorders>
            <w:vAlign w:val="top"/>
          </w:tcPr>
          <w:p w14:paraId="41AF9BC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 xml:space="preserve">提高工效措施（0-4分） </w:t>
            </w:r>
          </w:p>
        </w:tc>
        <w:tc>
          <w:tcPr>
            <w:tcW w:w="7047" w:type="dxa"/>
            <w:tcBorders>
              <w:bottom w:val="single" w:color="auto" w:sz="4" w:space="0"/>
            </w:tcBorders>
            <w:vAlign w:val="center"/>
          </w:tcPr>
          <w:p w14:paraId="4B6EDEB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在节能减排、绿色施工、工艺创新等方面针对本工程有具体措施或企业自有创新技术的得2分，不提供不得分；</w:t>
            </w:r>
          </w:p>
          <w:p w14:paraId="0979CA8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 xml:space="preserve">确保质量降低成本、缩短工期、减轻劳动强度、提高工效等方面措施科学、合理、可行性强满足要求的得2分，不提供不得分     </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p>
        </w:tc>
      </w:tr>
      <w:tr w14:paraId="227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2" w:type="dxa"/>
            <w:vMerge w:val="continue"/>
            <w:tcBorders>
              <w:left w:val="single" w:color="auto" w:sz="4" w:space="0"/>
              <w:right w:val="single" w:color="auto" w:sz="4" w:space="0"/>
            </w:tcBorders>
            <w:vAlign w:val="top"/>
          </w:tcPr>
          <w:p w14:paraId="42257AD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06B9459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kern w:val="2"/>
                <w:sz w:val="24"/>
                <w:szCs w:val="24"/>
              </w:rPr>
              <w:t>信息化管理</w:t>
            </w:r>
            <w:r>
              <w:rPr>
                <w:rFonts w:hint="eastAsia" w:ascii="宋体" w:hAnsi="宋体" w:eastAsia="宋体" w:cs="宋体"/>
                <w:b w:val="0"/>
                <w:i w:val="0"/>
                <w:caps w:val="0"/>
                <w:color w:val="000000"/>
                <w:spacing w:val="0"/>
                <w:w w:val="100"/>
                <w:kern w:val="2"/>
                <w:sz w:val="24"/>
                <w:szCs w:val="24"/>
                <w:lang w:val="en-US" w:eastAsia="zh-CN"/>
              </w:rPr>
              <w:t>（0-2分）</w:t>
            </w:r>
          </w:p>
        </w:tc>
        <w:tc>
          <w:tcPr>
            <w:tcW w:w="7047" w:type="dxa"/>
            <w:vAlign w:val="center"/>
          </w:tcPr>
          <w:p w14:paraId="6FD5AFF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企业具备信息化管理平台，能够使工程管理者对现场实施监控和数据处理</w:t>
            </w:r>
            <w:r>
              <w:rPr>
                <w:rFonts w:hint="eastAsia" w:ascii="宋体" w:hAnsi="宋体" w:eastAsia="宋体" w:cs="宋体"/>
                <w:b w:val="0"/>
                <w:i w:val="0"/>
                <w:caps w:val="0"/>
                <w:color w:val="000000"/>
                <w:spacing w:val="0"/>
                <w:w w:val="100"/>
                <w:kern w:val="2"/>
                <w:sz w:val="24"/>
                <w:szCs w:val="24"/>
                <w:lang w:val="en-US" w:eastAsia="zh-CN"/>
              </w:rPr>
              <w:t>的得2分，不提供不得分</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p>
        </w:tc>
      </w:tr>
      <w:tr w14:paraId="67B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132" w:type="dxa"/>
            <w:vMerge w:val="restart"/>
            <w:vAlign w:val="top"/>
          </w:tcPr>
          <w:p w14:paraId="4D46ECB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022650A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0947A1F8">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47285A0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kern w:val="2"/>
                <w:sz w:val="24"/>
                <w:szCs w:val="24"/>
              </w:rPr>
              <w:t>综合</w:t>
            </w:r>
            <w:r>
              <w:rPr>
                <w:rFonts w:hint="eastAsia" w:ascii="宋体" w:hAnsi="宋体" w:eastAsia="宋体" w:cs="宋体"/>
                <w:b w:val="0"/>
                <w:i w:val="0"/>
                <w:caps w:val="0"/>
                <w:color w:val="000000"/>
                <w:spacing w:val="0"/>
                <w:w w:val="100"/>
                <w:kern w:val="2"/>
                <w:sz w:val="24"/>
                <w:szCs w:val="24"/>
                <w:lang w:val="en-US" w:eastAsia="zh-CN"/>
              </w:rPr>
              <w:t>部分（20分）</w:t>
            </w:r>
          </w:p>
        </w:tc>
        <w:tc>
          <w:tcPr>
            <w:tcW w:w="1200" w:type="dxa"/>
            <w:vAlign w:val="center"/>
          </w:tcPr>
          <w:p w14:paraId="47B02A0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企业业绩</w:t>
            </w:r>
          </w:p>
          <w:p w14:paraId="5FB77E5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（0-6分）</w:t>
            </w:r>
          </w:p>
        </w:tc>
        <w:tc>
          <w:tcPr>
            <w:tcW w:w="7047" w:type="dxa"/>
            <w:vAlign w:val="center"/>
          </w:tcPr>
          <w:p w14:paraId="37F5585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企业202</w:t>
            </w:r>
            <w:r>
              <w:rPr>
                <w:rFonts w:hint="eastAsia" w:ascii="宋体" w:hAnsi="宋体" w:cs="宋体"/>
                <w:b w:val="0"/>
                <w:i w:val="0"/>
                <w:caps w:val="0"/>
                <w:color w:val="000000"/>
                <w:spacing w:val="0"/>
                <w:w w:val="100"/>
                <w:kern w:val="2"/>
                <w:sz w:val="24"/>
                <w:szCs w:val="24"/>
                <w:lang w:val="en-US" w:eastAsia="zh-CN"/>
              </w:rPr>
              <w:t>2</w:t>
            </w:r>
            <w:r>
              <w:rPr>
                <w:rFonts w:hint="eastAsia" w:ascii="宋体" w:hAnsi="宋体" w:eastAsia="宋体" w:cs="宋体"/>
                <w:b w:val="0"/>
                <w:i w:val="0"/>
                <w:caps w:val="0"/>
                <w:color w:val="000000"/>
                <w:spacing w:val="0"/>
                <w:w w:val="100"/>
                <w:kern w:val="2"/>
                <w:sz w:val="24"/>
                <w:szCs w:val="24"/>
                <w:lang w:val="en-US" w:eastAsia="zh-CN"/>
              </w:rPr>
              <w:t>年1月1日以来企业承担过的类似工程业绩（提供合同协议书和中标通知书原件扫描件，时间以合同协议书签订时间为准）每提供一份得3分，最多得6分，不提供不得分；</w:t>
            </w:r>
          </w:p>
        </w:tc>
      </w:tr>
      <w:tr w14:paraId="23A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86A889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6651E77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项目经理业绩（0-4分）</w:t>
            </w:r>
          </w:p>
        </w:tc>
        <w:tc>
          <w:tcPr>
            <w:tcW w:w="7047" w:type="dxa"/>
            <w:vAlign w:val="center"/>
          </w:tcPr>
          <w:p w14:paraId="52F3E33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202</w:t>
            </w:r>
            <w:r>
              <w:rPr>
                <w:rFonts w:hint="eastAsia" w:ascii="宋体" w:hAnsi="宋体" w:cs="宋体"/>
                <w:b w:val="0"/>
                <w:i w:val="0"/>
                <w:caps w:val="0"/>
                <w:color w:val="000000"/>
                <w:spacing w:val="0"/>
                <w:w w:val="100"/>
                <w:kern w:val="2"/>
                <w:sz w:val="24"/>
                <w:szCs w:val="24"/>
                <w:lang w:val="en-US" w:eastAsia="zh-CN"/>
              </w:rPr>
              <w:t>2</w:t>
            </w:r>
            <w:r>
              <w:rPr>
                <w:rFonts w:hint="eastAsia" w:ascii="宋体" w:hAnsi="宋体" w:eastAsia="宋体" w:cs="宋体"/>
                <w:b w:val="0"/>
                <w:i w:val="0"/>
                <w:caps w:val="0"/>
                <w:color w:val="000000"/>
                <w:spacing w:val="0"/>
                <w:w w:val="100"/>
                <w:kern w:val="2"/>
                <w:sz w:val="24"/>
                <w:szCs w:val="24"/>
                <w:lang w:val="en-US" w:eastAsia="zh-CN"/>
              </w:rPr>
              <w:t>年1月1日以来企业承担过的类似工程业绩（提供合同协议书和中标通知书原件扫描件，时间以合同协议书签订时间为准）每提供一份得2分，最多得4分，不提供不得分；</w:t>
            </w:r>
          </w:p>
        </w:tc>
      </w:tr>
      <w:tr w14:paraId="01A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10ABA9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3593C8F3">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拟配备人员</w:t>
            </w:r>
            <w:r>
              <w:rPr>
                <w:rFonts w:hint="eastAsia" w:ascii="宋体" w:hAnsi="宋体" w:eastAsia="宋体" w:cs="宋体"/>
                <w:b w:val="0"/>
                <w:i w:val="0"/>
                <w:caps w:val="0"/>
                <w:color w:val="000000"/>
                <w:spacing w:val="0"/>
                <w:w w:val="100"/>
                <w:kern w:val="2"/>
                <w:sz w:val="24"/>
                <w:szCs w:val="24"/>
                <w:lang w:val="en-US" w:eastAsia="zh-CN"/>
              </w:rPr>
              <w:t>（0-</w:t>
            </w:r>
            <w:r>
              <w:rPr>
                <w:rFonts w:hint="eastAsia" w:ascii="宋体" w:hAnsi="宋体" w:cs="宋体"/>
                <w:b w:val="0"/>
                <w:i w:val="0"/>
                <w:caps w:val="0"/>
                <w:color w:val="000000"/>
                <w:spacing w:val="0"/>
                <w:w w:val="100"/>
                <w:kern w:val="2"/>
                <w:sz w:val="24"/>
                <w:szCs w:val="24"/>
                <w:lang w:val="en-US" w:eastAsia="zh-CN"/>
              </w:rPr>
              <w:t>3</w:t>
            </w:r>
            <w:r>
              <w:rPr>
                <w:rFonts w:hint="eastAsia" w:ascii="宋体" w:hAnsi="宋体" w:eastAsia="宋体" w:cs="宋体"/>
                <w:b w:val="0"/>
                <w:i w:val="0"/>
                <w:caps w:val="0"/>
                <w:color w:val="000000"/>
                <w:spacing w:val="0"/>
                <w:w w:val="100"/>
                <w:kern w:val="2"/>
                <w:sz w:val="24"/>
                <w:szCs w:val="24"/>
                <w:lang w:val="en-US" w:eastAsia="zh-CN"/>
              </w:rPr>
              <w:t>分）</w:t>
            </w:r>
          </w:p>
        </w:tc>
        <w:tc>
          <w:tcPr>
            <w:tcW w:w="7047" w:type="dxa"/>
            <w:vAlign w:val="center"/>
          </w:tcPr>
          <w:p w14:paraId="15FC653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项目组织机构人员齐全得</w:t>
            </w:r>
            <w:r>
              <w:rPr>
                <w:rFonts w:hint="eastAsia" w:ascii="宋体" w:hAnsi="宋体" w:cs="宋体"/>
                <w:kern w:val="2"/>
                <w:sz w:val="24"/>
                <w:szCs w:val="24"/>
                <w:lang w:val="en-US" w:eastAsia="zh-CN"/>
              </w:rPr>
              <w:t>3</w:t>
            </w:r>
            <w:r>
              <w:rPr>
                <w:rFonts w:hint="eastAsia" w:ascii="宋体" w:hAnsi="宋体" w:eastAsia="宋体" w:cs="宋体"/>
                <w:kern w:val="2"/>
                <w:sz w:val="24"/>
                <w:szCs w:val="24"/>
              </w:rPr>
              <w:t>分,缺一项扣一分，扣完为止。（</w:t>
            </w:r>
            <w:r>
              <w:rPr>
                <w:rFonts w:hint="eastAsia" w:ascii="宋体" w:hAnsi="宋体" w:eastAsia="宋体" w:cs="宋体"/>
                <w:kern w:val="2"/>
                <w:sz w:val="24"/>
                <w:szCs w:val="24"/>
                <w:lang w:eastAsia="zh-CN"/>
              </w:rPr>
              <w:t>响应文件</w:t>
            </w:r>
            <w:r>
              <w:rPr>
                <w:rFonts w:hint="eastAsia" w:ascii="宋体" w:hAnsi="宋体" w:eastAsia="宋体" w:cs="宋体"/>
                <w:kern w:val="2"/>
                <w:sz w:val="24"/>
                <w:szCs w:val="24"/>
              </w:rPr>
              <w:t>中附</w:t>
            </w:r>
            <w:r>
              <w:rPr>
                <w:rFonts w:hint="eastAsia" w:ascii="宋体" w:hAnsi="宋体" w:eastAsia="宋体" w:cs="宋体"/>
                <w:kern w:val="2"/>
                <w:sz w:val="24"/>
                <w:szCs w:val="24"/>
                <w:lang w:eastAsia="zh-CN"/>
              </w:rPr>
              <w:t>相应证件</w:t>
            </w:r>
            <w:r>
              <w:rPr>
                <w:rFonts w:hint="eastAsia" w:ascii="宋体" w:hAnsi="宋体" w:eastAsia="宋体" w:cs="宋体"/>
                <w:kern w:val="2"/>
                <w:sz w:val="24"/>
                <w:szCs w:val="24"/>
              </w:rPr>
              <w:t>扫描件，且在有效期内）</w:t>
            </w:r>
          </w:p>
        </w:tc>
      </w:tr>
      <w:tr w14:paraId="3DB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2" w:type="dxa"/>
            <w:vMerge w:val="continue"/>
            <w:vAlign w:val="top"/>
          </w:tcPr>
          <w:p w14:paraId="70F451A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Merge w:val="restart"/>
            <w:vAlign w:val="center"/>
          </w:tcPr>
          <w:p w14:paraId="09A0681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优惠承诺及履职尽责承诺</w:t>
            </w:r>
            <w:r>
              <w:rPr>
                <w:rFonts w:hint="eastAsia" w:ascii="宋体" w:hAnsi="宋体" w:eastAsia="宋体" w:cs="宋体"/>
                <w:b w:val="0"/>
                <w:i w:val="0"/>
                <w:caps w:val="0"/>
                <w:color w:val="000000"/>
                <w:spacing w:val="0"/>
                <w:w w:val="100"/>
                <w:kern w:val="2"/>
                <w:sz w:val="24"/>
                <w:szCs w:val="24"/>
                <w:lang w:val="en-US" w:eastAsia="zh-CN"/>
              </w:rPr>
              <w:t>（0-</w:t>
            </w:r>
            <w:r>
              <w:rPr>
                <w:rFonts w:hint="eastAsia" w:ascii="宋体" w:hAnsi="宋体" w:cs="宋体"/>
                <w:b w:val="0"/>
                <w:i w:val="0"/>
                <w:caps w:val="0"/>
                <w:color w:val="000000"/>
                <w:spacing w:val="0"/>
                <w:w w:val="100"/>
                <w:kern w:val="2"/>
                <w:sz w:val="24"/>
                <w:szCs w:val="24"/>
                <w:lang w:val="en-US" w:eastAsia="zh-CN"/>
              </w:rPr>
              <w:t>7</w:t>
            </w:r>
            <w:r>
              <w:rPr>
                <w:rFonts w:hint="eastAsia" w:ascii="宋体" w:hAnsi="宋体" w:eastAsia="宋体" w:cs="宋体"/>
                <w:b w:val="0"/>
                <w:i w:val="0"/>
                <w:caps w:val="0"/>
                <w:color w:val="000000"/>
                <w:spacing w:val="0"/>
                <w:w w:val="100"/>
                <w:kern w:val="2"/>
                <w:sz w:val="24"/>
                <w:szCs w:val="24"/>
                <w:lang w:val="en-US" w:eastAsia="zh-CN"/>
              </w:rPr>
              <w:t>分）</w:t>
            </w:r>
          </w:p>
        </w:tc>
        <w:tc>
          <w:tcPr>
            <w:tcW w:w="7047" w:type="dxa"/>
            <w:vAlign w:val="center"/>
          </w:tcPr>
          <w:p w14:paraId="67BCB560">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kern w:val="2"/>
                <w:sz w:val="24"/>
                <w:szCs w:val="24"/>
                <w:highlight w:val="none"/>
                <w:lang w:val="en-US" w:eastAsia="zh-CN"/>
              </w:rPr>
              <w:t>提供承包商履约保证措施</w:t>
            </w:r>
            <w:r>
              <w:rPr>
                <w:rFonts w:hint="eastAsia" w:ascii="宋体" w:hAnsi="宋体" w:cs="宋体"/>
                <w:kern w:val="2"/>
                <w:sz w:val="24"/>
                <w:szCs w:val="24"/>
                <w:highlight w:val="none"/>
                <w:lang w:val="en-US" w:eastAsia="zh-CN"/>
              </w:rPr>
              <w:t>可行、合理、</w:t>
            </w:r>
            <w:r>
              <w:rPr>
                <w:rFonts w:hint="eastAsia" w:ascii="宋体" w:hAnsi="宋体" w:eastAsia="宋体" w:cs="宋体"/>
                <w:kern w:val="2"/>
                <w:sz w:val="24"/>
                <w:szCs w:val="24"/>
                <w:highlight w:val="none"/>
                <w:lang w:val="en-US" w:eastAsia="zh-CN"/>
              </w:rPr>
              <w:t>合法有效和落实不到位的处理承诺的得4分；履约保证技术措施承诺</w:t>
            </w:r>
            <w:r>
              <w:rPr>
                <w:rFonts w:hint="eastAsia" w:ascii="宋体" w:hAnsi="宋体" w:cs="宋体"/>
                <w:kern w:val="2"/>
                <w:sz w:val="24"/>
                <w:szCs w:val="24"/>
                <w:highlight w:val="none"/>
                <w:lang w:val="en-US" w:eastAsia="zh-CN"/>
              </w:rPr>
              <w:t>基本可行、合理</w:t>
            </w:r>
            <w:r>
              <w:rPr>
                <w:rFonts w:hint="eastAsia" w:ascii="宋体" w:hAnsi="宋体" w:eastAsia="宋体" w:cs="宋体"/>
                <w:kern w:val="2"/>
                <w:sz w:val="24"/>
                <w:szCs w:val="24"/>
                <w:highlight w:val="none"/>
                <w:lang w:val="en-US" w:eastAsia="zh-CN"/>
              </w:rPr>
              <w:t>的得2分；履职尽责承诺一般的得1分。不提供不得分。</w:t>
            </w:r>
          </w:p>
        </w:tc>
      </w:tr>
      <w:tr w14:paraId="08E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32" w:type="dxa"/>
            <w:vMerge w:val="continue"/>
            <w:vAlign w:val="top"/>
          </w:tcPr>
          <w:p w14:paraId="6D2001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Merge w:val="continue"/>
            <w:vAlign w:val="top"/>
          </w:tcPr>
          <w:p w14:paraId="2E449F5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p>
        </w:tc>
        <w:tc>
          <w:tcPr>
            <w:tcW w:w="7047" w:type="dxa"/>
            <w:vAlign w:val="center"/>
          </w:tcPr>
          <w:p w14:paraId="13C668E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Courier New"/>
                <w:sz w:val="24"/>
                <w:szCs w:val="24"/>
                <w:highlight w:val="none"/>
              </w:rPr>
              <w:t>优惠承诺：应是书面的符合工程实际情况，确保依法依规，优惠合理，详实可行</w:t>
            </w:r>
            <w:r>
              <w:rPr>
                <w:rFonts w:hint="eastAsia" w:ascii="宋体" w:hAnsi="宋体" w:eastAsia="宋体" w:cs="宋体"/>
                <w:sz w:val="24"/>
                <w:highlight w:val="none"/>
              </w:rPr>
              <w:t>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分；优惠承诺符合工程实际情况，确保依法依规，优惠基本合理，基本详实可行的得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分；优惠承诺一般的得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68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79" w:type="dxa"/>
            <w:gridSpan w:val="3"/>
            <w:vAlign w:val="top"/>
          </w:tcPr>
          <w:p w14:paraId="0FE60243">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综合得分=商务标得分＋技术标得分＋综合标得分。</w:t>
            </w:r>
          </w:p>
          <w:p w14:paraId="4B39900F">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磋商小组完成对技术标、商务标和综合标的汇总后取平均值作为该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的最终得分。</w:t>
            </w:r>
          </w:p>
          <w:p w14:paraId="1313CDA2">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的报价应包含</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注：</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评标过程中涉及到资格审查、企业业绩等计分部分时，以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自行上传到</w:t>
            </w:r>
            <w:r>
              <w:rPr>
                <w:rFonts w:hint="eastAsia" w:asciiTheme="minorEastAsia" w:hAnsiTheme="minorEastAsia" w:eastAsiaTheme="minorEastAsia" w:cstheme="minorEastAsia"/>
                <w:b w:val="0"/>
                <w:bCs/>
                <w:sz w:val="24"/>
                <w:szCs w:val="24"/>
                <w:lang w:eastAsia="zh-CN"/>
              </w:rPr>
              <w:t>响应</w:t>
            </w:r>
            <w:r>
              <w:rPr>
                <w:rFonts w:hint="eastAsia" w:asciiTheme="minorEastAsia" w:hAnsiTheme="minorEastAsia" w:eastAsiaTheme="minorEastAsia" w:cstheme="minorEastAsia"/>
                <w:b w:val="0"/>
                <w:bCs/>
                <w:sz w:val="24"/>
                <w:szCs w:val="24"/>
              </w:rPr>
              <w:t>文件中的相应内容为准</w:t>
            </w:r>
            <w:r>
              <w:rPr>
                <w:rFonts w:hint="eastAsia" w:asciiTheme="minorEastAsia" w:hAnsiTheme="minorEastAsia" w:eastAsiaTheme="minorEastAsia" w:cstheme="minorEastAsia"/>
                <w:b w:val="0"/>
                <w:bCs/>
                <w:sz w:val="24"/>
                <w:szCs w:val="24"/>
                <w:lang w:eastAsia="zh-CN"/>
              </w:rPr>
              <w:t>。</w:t>
            </w:r>
          </w:p>
          <w:p w14:paraId="2E33144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2、评标开始后，不再接受任何补充材料。</w:t>
            </w:r>
          </w:p>
          <w:p w14:paraId="70B6D76E">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投标人对投标文件信息的真实性、有效性、清晰可辩性负责。</w:t>
            </w:r>
          </w:p>
          <w:p w14:paraId="2887BC32">
            <w:pPr>
              <w:tabs>
                <w:tab w:val="left" w:pos="9720"/>
              </w:tabs>
              <w:autoSpaceDE w:val="0"/>
              <w:autoSpaceDN w:val="0"/>
              <w:adjustRightInd w:val="0"/>
              <w:spacing w:line="360" w:lineRule="exact"/>
              <w:ind w:right="-34" w:rightChars="-17"/>
              <w:jc w:val="both"/>
              <w:rPr>
                <w:rFonts w:hint="eastAsia" w:ascii="宋体" w:hAnsi="宋体" w:eastAsia="宋体" w:cs="宋体"/>
                <w:kern w:val="2"/>
                <w:sz w:val="24"/>
                <w:szCs w:val="24"/>
              </w:rPr>
            </w:pPr>
            <w:r>
              <w:rPr>
                <w:rFonts w:hint="eastAsia" w:asciiTheme="minorEastAsia" w:hAnsiTheme="minorEastAsia" w:eastAsiaTheme="minorEastAsia" w:cstheme="minorEastAsia"/>
                <w:b w:val="0"/>
                <w:bCs/>
                <w:sz w:val="24"/>
                <w:szCs w:val="24"/>
                <w:lang w:val="en-US" w:eastAsia="zh-CN"/>
              </w:rPr>
              <w:t xml:space="preserve">4、项目经理业绩与企业业绩不重复计分。  </w:t>
            </w:r>
          </w:p>
        </w:tc>
      </w:tr>
    </w:tbl>
    <w:p w14:paraId="31EAF53F">
      <w:pPr>
        <w:pStyle w:val="11"/>
        <w:rPr>
          <w:rFonts w:ascii="黑体" w:cs="宋体"/>
          <w:b/>
          <w:kern w:val="2"/>
          <w:sz w:val="28"/>
          <w:szCs w:val="28"/>
        </w:rPr>
      </w:pPr>
    </w:p>
    <w:p w14:paraId="2FD58477">
      <w:pPr>
        <w:keepNext/>
        <w:widowControl w:val="0"/>
        <w:spacing w:beforeAutospacing="0" w:afterAutospacing="0" w:line="600" w:lineRule="exact"/>
        <w:jc w:val="both"/>
        <w:outlineLvl w:val="0"/>
        <w:rPr>
          <w:rFonts w:hint="eastAsia" w:ascii="宋体" w:hAnsi="宋体" w:cs="宋体"/>
          <w:b/>
          <w:kern w:val="2"/>
          <w:sz w:val="28"/>
          <w:szCs w:val="28"/>
        </w:rPr>
      </w:pPr>
    </w:p>
    <w:p w14:paraId="7A151A58">
      <w:pPr>
        <w:keepNext/>
        <w:widowControl w:val="0"/>
        <w:spacing w:beforeAutospacing="0" w:afterAutospacing="0" w:line="600" w:lineRule="exact"/>
        <w:jc w:val="center"/>
        <w:outlineLvl w:val="0"/>
        <w:rPr>
          <w:rFonts w:ascii="宋体" w:hAnsi="宋体" w:cs="黑体"/>
          <w:b/>
          <w:sz w:val="28"/>
          <w:szCs w:val="28"/>
        </w:rPr>
      </w:pPr>
      <w:r>
        <w:rPr>
          <w:rFonts w:hint="eastAsia" w:ascii="宋体" w:hAnsi="宋体" w:cs="宋体"/>
          <w:b/>
          <w:kern w:val="2"/>
          <w:sz w:val="28"/>
          <w:szCs w:val="28"/>
        </w:rPr>
        <w:t>第六章</w:t>
      </w:r>
      <w:r>
        <w:rPr>
          <w:rFonts w:hint="eastAsia" w:ascii="宋体" w:hAnsi="宋体" w:cs="宋体"/>
          <w:b/>
          <w:kern w:val="2"/>
          <w:sz w:val="28"/>
          <w:szCs w:val="28"/>
          <w:lang w:val="en-US" w:eastAsia="zh-CN"/>
        </w:rPr>
        <w:t xml:space="preserve">  </w:t>
      </w:r>
      <w:r>
        <w:rPr>
          <w:rFonts w:hint="eastAsia" w:ascii="宋体" w:hAnsi="宋体" w:cs="宋体"/>
          <w:b/>
          <w:kern w:val="2"/>
          <w:sz w:val="28"/>
          <w:szCs w:val="28"/>
          <w:lang w:eastAsia="zh-CN"/>
        </w:rPr>
        <w:t>响应</w:t>
      </w:r>
      <w:r>
        <w:rPr>
          <w:rFonts w:hint="eastAsia" w:ascii="宋体" w:hAnsi="宋体" w:cs="宋体"/>
          <w:b/>
          <w:kern w:val="2"/>
          <w:sz w:val="28"/>
          <w:szCs w:val="28"/>
        </w:rPr>
        <w:t>文件格式</w:t>
      </w:r>
    </w:p>
    <w:p w14:paraId="4DFEAFAF">
      <w:pPr>
        <w:jc w:val="both"/>
        <w:rPr>
          <w:rFonts w:ascii="宋体" w:hAnsi="宋体" w:eastAsia="宋体"/>
          <w:b/>
          <w:bCs/>
          <w:kern w:val="0"/>
          <w:sz w:val="28"/>
          <w:szCs w:val="28"/>
        </w:rPr>
      </w:pPr>
      <w:r>
        <w:rPr>
          <w:rFonts w:hint="eastAsia" w:ascii="宋体" w:hAnsi="宋体" w:eastAsia="宋体"/>
          <w:b/>
          <w:bCs/>
          <w:kern w:val="0"/>
          <w:sz w:val="28"/>
          <w:szCs w:val="28"/>
        </w:rPr>
        <w:t xml:space="preserve">                                                             </w:t>
      </w:r>
    </w:p>
    <w:p w14:paraId="44B8F8EA">
      <w:pPr>
        <w:spacing w:line="360" w:lineRule="auto"/>
        <w:ind w:firstLine="2800" w:firstLineChars="1000"/>
        <w:jc w:val="both"/>
        <w:outlineLvl w:val="0"/>
        <w:rPr>
          <w:rFonts w:ascii="宋体" w:hAnsi="宋体" w:eastAsia="宋体" w:cs="宋体"/>
          <w:sz w:val="28"/>
          <w:szCs w:val="28"/>
        </w:rPr>
      </w:pP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bookmarkStart w:id="554" w:name="_Toc15366"/>
      <w:bookmarkStart w:id="555" w:name="_Toc28974"/>
      <w:bookmarkStart w:id="556" w:name="_Toc24054"/>
      <w:r>
        <w:rPr>
          <w:rFonts w:hint="eastAsia" w:ascii="宋体" w:hAnsi="宋体" w:eastAsia="宋体" w:cs="宋体"/>
          <w:sz w:val="28"/>
          <w:szCs w:val="28"/>
          <w:u w:val="single"/>
        </w:rPr>
        <w:t>（项目名称）</w:t>
      </w:r>
      <w:bookmarkEnd w:id="554"/>
      <w:bookmarkEnd w:id="555"/>
      <w:bookmarkEnd w:id="556"/>
    </w:p>
    <w:p w14:paraId="7879D866">
      <w:pPr>
        <w:spacing w:line="360" w:lineRule="auto"/>
        <w:jc w:val="center"/>
        <w:outlineLvl w:val="0"/>
        <w:rPr>
          <w:rFonts w:ascii="宋体" w:hAnsi="宋体" w:eastAsia="宋体" w:cs="宋体"/>
          <w:sz w:val="28"/>
          <w:szCs w:val="28"/>
        </w:rPr>
      </w:pPr>
      <w:bookmarkStart w:id="557" w:name="_Toc13495"/>
      <w:bookmarkStart w:id="558" w:name="_Toc26224"/>
      <w:bookmarkStart w:id="559" w:name="_Toc14209"/>
      <w:r>
        <w:rPr>
          <w:rFonts w:hint="eastAsia" w:ascii="宋体" w:hAnsi="宋体" w:eastAsia="宋体" w:cs="宋体"/>
          <w:sz w:val="28"/>
          <w:szCs w:val="28"/>
        </w:rPr>
        <w:t>响  应  文  件</w:t>
      </w:r>
      <w:bookmarkEnd w:id="557"/>
      <w:bookmarkEnd w:id="558"/>
      <w:bookmarkEnd w:id="559"/>
    </w:p>
    <w:p w14:paraId="14FB42B4">
      <w:pPr>
        <w:spacing w:line="360" w:lineRule="auto"/>
        <w:rPr>
          <w:rFonts w:ascii="宋体" w:hAnsi="宋体" w:eastAsia="宋体" w:cs="宋体"/>
          <w:sz w:val="28"/>
          <w:szCs w:val="28"/>
        </w:rPr>
      </w:pPr>
    </w:p>
    <w:p w14:paraId="67623A62">
      <w:pPr>
        <w:spacing w:line="360" w:lineRule="auto"/>
        <w:ind w:firstLine="3220" w:firstLineChars="1150"/>
        <w:rPr>
          <w:rFonts w:ascii="宋体" w:hAnsi="宋体" w:eastAsia="宋体" w:cs="宋体"/>
          <w:sz w:val="28"/>
          <w:szCs w:val="28"/>
        </w:rPr>
      </w:pPr>
      <w:r>
        <w:rPr>
          <w:rFonts w:hint="eastAsia" w:ascii="宋体" w:hAnsi="宋体" w:eastAsia="宋体" w:cs="宋体"/>
          <w:sz w:val="28"/>
          <w:szCs w:val="28"/>
        </w:rPr>
        <w:t xml:space="preserve">项目编号： </w:t>
      </w:r>
    </w:p>
    <w:p w14:paraId="31D10CB2">
      <w:pPr>
        <w:pStyle w:val="19"/>
        <w:ind w:left="0" w:leftChars="0" w:firstLine="0" w:firstLineChars="0"/>
        <w:rPr>
          <w:rFonts w:ascii="宋体" w:hAnsi="宋体" w:eastAsia="宋体" w:cs="宋体"/>
          <w:sz w:val="28"/>
          <w:szCs w:val="28"/>
        </w:rPr>
      </w:pPr>
    </w:p>
    <w:p w14:paraId="7BBBA2E8">
      <w:pPr>
        <w:pStyle w:val="19"/>
        <w:ind w:firstLine="240"/>
        <w:rPr>
          <w:rFonts w:ascii="宋体" w:hAnsi="宋体" w:eastAsia="宋体" w:cs="宋体"/>
          <w:sz w:val="28"/>
          <w:szCs w:val="28"/>
        </w:rPr>
      </w:pPr>
    </w:p>
    <w:p w14:paraId="7E316563">
      <w:pPr>
        <w:spacing w:line="358" w:lineRule="exact"/>
        <w:ind w:firstLine="2240" w:firstLineChars="800"/>
        <w:jc w:val="both"/>
        <w:outlineLvl w:val="0"/>
        <w:rPr>
          <w:rFonts w:ascii="宋体" w:hAnsi="宋体" w:eastAsia="宋体" w:cs="宋体"/>
          <w:sz w:val="28"/>
          <w:szCs w:val="28"/>
        </w:rPr>
      </w:pPr>
      <w:bookmarkStart w:id="560" w:name="_Toc26563"/>
      <w:bookmarkStart w:id="561" w:name="_Toc3755"/>
      <w:bookmarkStart w:id="562" w:name="_Toc16543"/>
      <w:r>
        <w:rPr>
          <w:rFonts w:hint="eastAsia" w:ascii="宋体" w:hAnsi="宋体" w:eastAsia="宋体" w:cs="宋体"/>
          <w:sz w:val="28"/>
          <w:szCs w:val="28"/>
        </w:rPr>
        <w:t xml:space="preserve"> 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bookmarkEnd w:id="560"/>
      <w:bookmarkEnd w:id="561"/>
      <w:bookmarkEnd w:id="562"/>
    </w:p>
    <w:p w14:paraId="70719FC9">
      <w:pPr>
        <w:spacing w:line="358" w:lineRule="exact"/>
        <w:jc w:val="center"/>
        <w:rPr>
          <w:rFonts w:ascii="宋体" w:hAnsi="宋体" w:eastAsia="宋体" w:cs="宋体"/>
          <w:sz w:val="28"/>
          <w:szCs w:val="28"/>
        </w:rPr>
      </w:pPr>
    </w:p>
    <w:p w14:paraId="1ECDF031">
      <w:pPr>
        <w:spacing w:line="358" w:lineRule="exact"/>
        <w:jc w:val="center"/>
        <w:outlineLvl w:val="0"/>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 xml:space="preserve">   </w:t>
      </w:r>
      <w:bookmarkStart w:id="563" w:name="_Toc15935"/>
      <w:bookmarkStart w:id="564" w:name="_Toc16729"/>
      <w:bookmarkStart w:id="565" w:name="_Toc24251"/>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bookmarkEnd w:id="563"/>
      <w:bookmarkEnd w:id="564"/>
      <w:bookmarkEnd w:id="565"/>
    </w:p>
    <w:p w14:paraId="0534D349">
      <w:pPr>
        <w:spacing w:line="358" w:lineRule="exact"/>
        <w:rPr>
          <w:rFonts w:ascii="宋体" w:hAnsi="宋体" w:eastAsia="宋体" w:cs="宋体"/>
          <w:sz w:val="28"/>
          <w:szCs w:val="28"/>
          <w:u w:val="single"/>
        </w:rPr>
      </w:pPr>
    </w:p>
    <w:p w14:paraId="2BC0BD64">
      <w:pPr>
        <w:spacing w:line="358" w:lineRule="exact"/>
        <w:jc w:val="center"/>
        <w:outlineLvl w:val="0"/>
        <w:rPr>
          <w:rFonts w:ascii="宋体" w:hAnsi="宋体" w:eastAsia="宋体" w:cs="宋体"/>
          <w:sz w:val="28"/>
          <w:szCs w:val="28"/>
        </w:rPr>
      </w:pPr>
      <w:r>
        <w:rPr>
          <w:rFonts w:hint="eastAsia" w:ascii="宋体" w:hAnsi="宋体" w:eastAsia="宋体" w:cs="宋体"/>
          <w:sz w:val="28"/>
          <w:szCs w:val="28"/>
          <w:u w:val="single"/>
        </w:rPr>
        <w:t xml:space="preserve">      </w:t>
      </w:r>
      <w:bookmarkStart w:id="566" w:name="_Toc6022"/>
      <w:bookmarkStart w:id="567" w:name="_Toc22871"/>
      <w:bookmarkStart w:id="568" w:name="_Toc11028"/>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End w:id="566"/>
      <w:bookmarkEnd w:id="567"/>
      <w:bookmarkEnd w:id="568"/>
    </w:p>
    <w:p w14:paraId="20E331FA">
      <w:pPr>
        <w:spacing w:line="0" w:lineRule="atLeast"/>
        <w:ind w:left="4200"/>
        <w:rPr>
          <w:rFonts w:ascii="宋体" w:hAnsi="宋体" w:eastAsia="宋体" w:cs="宋体"/>
          <w:b/>
          <w:bCs/>
          <w:sz w:val="28"/>
          <w:szCs w:val="28"/>
        </w:rPr>
      </w:pPr>
      <w:r>
        <w:rPr>
          <w:rFonts w:hint="eastAsia" w:ascii="宋体" w:hAnsi="宋体" w:eastAsia="宋体" w:cs="宋体"/>
          <w:b/>
          <w:bCs/>
          <w:sz w:val="28"/>
          <w:szCs w:val="28"/>
        </w:rPr>
        <w:t xml:space="preserve"> </w:t>
      </w:r>
    </w:p>
    <w:p w14:paraId="7031D5D3">
      <w:pPr>
        <w:spacing w:line="520" w:lineRule="exact"/>
        <w:ind w:firstLine="3935" w:firstLineChars="1400"/>
        <w:textAlignment w:val="center"/>
        <w:rPr>
          <w:rFonts w:hint="eastAsia" w:ascii="宋体" w:hAnsi="宋体" w:eastAsia="宋体" w:cs="宋体"/>
          <w:b/>
          <w:bCs/>
          <w:sz w:val="28"/>
          <w:szCs w:val="28"/>
        </w:rPr>
      </w:pPr>
    </w:p>
    <w:p w14:paraId="13CFA59B">
      <w:pPr>
        <w:spacing w:line="520" w:lineRule="exact"/>
        <w:ind w:firstLine="3935" w:firstLineChars="1400"/>
        <w:textAlignment w:val="center"/>
        <w:rPr>
          <w:rFonts w:hint="eastAsia" w:ascii="宋体" w:hAnsi="宋体" w:eastAsia="宋体" w:cs="宋体"/>
          <w:b/>
          <w:bCs/>
          <w:sz w:val="28"/>
          <w:szCs w:val="28"/>
        </w:rPr>
      </w:pPr>
    </w:p>
    <w:p w14:paraId="62B4C82D">
      <w:pPr>
        <w:spacing w:line="520" w:lineRule="exact"/>
        <w:ind w:firstLine="3935" w:firstLineChars="1400"/>
        <w:textAlignment w:val="center"/>
        <w:rPr>
          <w:rFonts w:hint="eastAsia" w:ascii="宋体" w:hAnsi="宋体" w:eastAsia="宋体" w:cs="宋体"/>
          <w:b/>
          <w:bCs/>
          <w:sz w:val="28"/>
          <w:szCs w:val="28"/>
        </w:rPr>
      </w:pPr>
    </w:p>
    <w:p w14:paraId="1EF51DA6">
      <w:pPr>
        <w:spacing w:line="520" w:lineRule="exact"/>
        <w:ind w:firstLine="3935" w:firstLineChars="1400"/>
        <w:textAlignment w:val="center"/>
        <w:rPr>
          <w:rFonts w:hint="eastAsia" w:ascii="宋体" w:hAnsi="宋体" w:eastAsia="宋体" w:cs="宋体"/>
          <w:b/>
          <w:bCs/>
          <w:sz w:val="28"/>
          <w:szCs w:val="28"/>
        </w:rPr>
      </w:pPr>
    </w:p>
    <w:p w14:paraId="5BB1028B">
      <w:pPr>
        <w:spacing w:line="520" w:lineRule="exact"/>
        <w:ind w:firstLine="3935" w:firstLineChars="1400"/>
        <w:textAlignment w:val="center"/>
        <w:rPr>
          <w:rFonts w:hint="eastAsia" w:ascii="宋体" w:hAnsi="宋体" w:eastAsia="宋体" w:cs="宋体"/>
          <w:b/>
          <w:bCs/>
          <w:sz w:val="28"/>
          <w:szCs w:val="28"/>
        </w:rPr>
      </w:pPr>
    </w:p>
    <w:p w14:paraId="1A8CA674">
      <w:pPr>
        <w:spacing w:line="520" w:lineRule="exact"/>
        <w:ind w:firstLine="3935" w:firstLineChars="1400"/>
        <w:textAlignment w:val="center"/>
        <w:rPr>
          <w:rFonts w:hint="eastAsia" w:ascii="宋体" w:hAnsi="宋体" w:eastAsia="宋体" w:cs="宋体"/>
          <w:b/>
          <w:bCs/>
          <w:sz w:val="28"/>
          <w:szCs w:val="28"/>
        </w:rPr>
      </w:pPr>
    </w:p>
    <w:p w14:paraId="61A5B602">
      <w:pPr>
        <w:spacing w:line="520" w:lineRule="exact"/>
        <w:ind w:firstLine="3935" w:firstLineChars="1400"/>
        <w:textAlignment w:val="center"/>
        <w:rPr>
          <w:rFonts w:hint="eastAsia" w:ascii="宋体" w:hAnsi="宋体" w:eastAsia="宋体" w:cs="宋体"/>
          <w:b/>
          <w:bCs/>
          <w:sz w:val="28"/>
          <w:szCs w:val="28"/>
        </w:rPr>
      </w:pPr>
    </w:p>
    <w:p w14:paraId="5E500C8A">
      <w:pPr>
        <w:pStyle w:val="5"/>
        <w:rPr>
          <w:rFonts w:hint="eastAsia" w:ascii="宋体" w:hAnsi="宋体" w:eastAsia="宋体" w:cs="宋体"/>
          <w:b/>
          <w:bCs/>
          <w:sz w:val="28"/>
          <w:szCs w:val="28"/>
        </w:rPr>
      </w:pPr>
    </w:p>
    <w:p w14:paraId="15CAC749">
      <w:pPr>
        <w:pStyle w:val="16"/>
        <w:rPr>
          <w:rFonts w:hint="eastAsia"/>
        </w:rPr>
      </w:pPr>
    </w:p>
    <w:p w14:paraId="4620A698">
      <w:pPr>
        <w:pStyle w:val="5"/>
        <w:rPr>
          <w:rFonts w:hint="eastAsia"/>
        </w:rPr>
      </w:pPr>
    </w:p>
    <w:p w14:paraId="44D076D4">
      <w:pPr>
        <w:spacing w:line="520" w:lineRule="exact"/>
        <w:ind w:firstLine="3935" w:firstLineChars="1400"/>
        <w:textAlignment w:val="center"/>
        <w:rPr>
          <w:rFonts w:ascii="宋体" w:hAnsi="宋体" w:eastAsia="宋体" w:cs="宋体"/>
          <w:b/>
          <w:bCs/>
          <w:sz w:val="28"/>
          <w:szCs w:val="28"/>
        </w:rPr>
      </w:pPr>
      <w:r>
        <w:rPr>
          <w:rFonts w:hint="eastAsia" w:ascii="宋体" w:hAnsi="宋体" w:eastAsia="宋体" w:cs="宋体"/>
          <w:b/>
          <w:bCs/>
          <w:sz w:val="28"/>
          <w:szCs w:val="28"/>
        </w:rPr>
        <w:t xml:space="preserve">目   </w:t>
      </w:r>
      <w:r>
        <w:rPr>
          <w:rFonts w:hint="eastAsia" w:ascii="宋体" w:hAnsi="宋体" w:eastAsia="宋体" w:cs="宋体"/>
          <w:b/>
          <w:bCs/>
          <w:sz w:val="28"/>
          <w:szCs w:val="28"/>
        </w:rPr>
        <w:tab/>
      </w:r>
      <w:r>
        <w:rPr>
          <w:rFonts w:hint="eastAsia" w:ascii="宋体" w:hAnsi="宋体" w:eastAsia="宋体" w:cs="宋体"/>
          <w:b/>
          <w:bCs/>
          <w:sz w:val="28"/>
          <w:szCs w:val="28"/>
        </w:rPr>
        <w:t>录</w:t>
      </w:r>
    </w:p>
    <w:p w14:paraId="27CBDC29">
      <w:pPr>
        <w:spacing w:line="520" w:lineRule="exact"/>
        <w:ind w:firstLine="280" w:firstLineChars="100"/>
        <w:textAlignment w:val="center"/>
        <w:rPr>
          <w:rFonts w:ascii="宋体" w:hAnsi="宋体" w:eastAsia="宋体"/>
          <w:sz w:val="28"/>
          <w:szCs w:val="28"/>
        </w:rPr>
      </w:pPr>
    </w:p>
    <w:p w14:paraId="038DBB71">
      <w:pPr>
        <w:spacing w:line="520" w:lineRule="exact"/>
        <w:ind w:firstLine="560" w:firstLineChars="200"/>
        <w:jc w:val="left"/>
        <w:textAlignment w:val="center"/>
        <w:outlineLvl w:val="0"/>
        <w:rPr>
          <w:rFonts w:ascii="宋体" w:hAnsi="宋体" w:eastAsia="宋体" w:cs="宋体"/>
          <w:sz w:val="28"/>
          <w:szCs w:val="28"/>
        </w:rPr>
      </w:pPr>
      <w:bookmarkStart w:id="569" w:name="_Toc27724"/>
      <w:bookmarkStart w:id="570" w:name="_Toc6370"/>
      <w:bookmarkStart w:id="571" w:name="_Toc28972"/>
      <w:r>
        <w:rPr>
          <w:rFonts w:hint="eastAsia" w:ascii="宋体" w:hAnsi="宋体" w:eastAsia="宋体" w:cs="宋体"/>
          <w:sz w:val="28"/>
          <w:szCs w:val="28"/>
        </w:rPr>
        <w:t>一、磋商函及磋商函附录</w:t>
      </w:r>
      <w:bookmarkEnd w:id="569"/>
      <w:bookmarkEnd w:id="570"/>
      <w:bookmarkEnd w:id="571"/>
    </w:p>
    <w:p w14:paraId="608881FA">
      <w:pPr>
        <w:spacing w:line="520" w:lineRule="exact"/>
        <w:ind w:firstLine="560" w:firstLineChars="200"/>
        <w:jc w:val="left"/>
        <w:textAlignment w:val="center"/>
        <w:outlineLvl w:val="0"/>
        <w:rPr>
          <w:rFonts w:ascii="宋体" w:hAnsi="宋体" w:eastAsia="宋体" w:cs="宋体"/>
          <w:sz w:val="28"/>
          <w:szCs w:val="28"/>
        </w:rPr>
      </w:pPr>
      <w:bookmarkStart w:id="572" w:name="_Toc24563"/>
      <w:bookmarkStart w:id="573" w:name="_Toc1810"/>
      <w:bookmarkStart w:id="574" w:name="_Toc32153"/>
      <w:r>
        <w:rPr>
          <w:rFonts w:hint="eastAsia" w:ascii="宋体" w:hAnsi="宋体" w:eastAsia="宋体" w:cs="宋体"/>
          <w:sz w:val="28"/>
          <w:szCs w:val="28"/>
        </w:rPr>
        <w:t>二、法定代表人身份证明</w:t>
      </w:r>
      <w:bookmarkEnd w:id="572"/>
      <w:bookmarkEnd w:id="573"/>
      <w:bookmarkEnd w:id="574"/>
    </w:p>
    <w:p w14:paraId="086F2F23">
      <w:pPr>
        <w:spacing w:line="520" w:lineRule="exact"/>
        <w:ind w:firstLine="560" w:firstLineChars="200"/>
        <w:jc w:val="left"/>
        <w:textAlignment w:val="center"/>
        <w:outlineLvl w:val="0"/>
        <w:rPr>
          <w:rFonts w:ascii="宋体" w:hAnsi="宋体" w:eastAsia="宋体" w:cs="宋体"/>
          <w:sz w:val="28"/>
          <w:szCs w:val="28"/>
        </w:rPr>
      </w:pPr>
      <w:bookmarkStart w:id="575" w:name="_Toc4349"/>
      <w:bookmarkStart w:id="576" w:name="_Toc20097"/>
      <w:bookmarkStart w:id="577" w:name="_Toc23528"/>
      <w:r>
        <w:rPr>
          <w:rFonts w:hint="eastAsia" w:ascii="宋体" w:hAnsi="宋体" w:eastAsia="宋体" w:cs="宋体"/>
          <w:sz w:val="28"/>
          <w:szCs w:val="28"/>
        </w:rPr>
        <w:t>三、授权委托书</w:t>
      </w:r>
      <w:bookmarkEnd w:id="575"/>
      <w:bookmarkEnd w:id="576"/>
      <w:bookmarkEnd w:id="577"/>
      <w:r>
        <w:rPr>
          <w:rFonts w:hint="eastAsia" w:ascii="宋体" w:hAnsi="宋体" w:eastAsia="宋体" w:cs="宋体"/>
          <w:sz w:val="28"/>
          <w:szCs w:val="28"/>
        </w:rPr>
        <w:t xml:space="preserve"> </w:t>
      </w:r>
    </w:p>
    <w:p w14:paraId="7DC3A6E2">
      <w:pPr>
        <w:spacing w:line="520" w:lineRule="exact"/>
        <w:ind w:firstLine="560" w:firstLineChars="200"/>
        <w:jc w:val="left"/>
        <w:textAlignment w:val="center"/>
        <w:outlineLvl w:val="0"/>
        <w:rPr>
          <w:rFonts w:ascii="宋体" w:hAnsi="宋体" w:eastAsia="宋体" w:cs="宋体"/>
          <w:sz w:val="28"/>
          <w:szCs w:val="28"/>
        </w:rPr>
      </w:pPr>
      <w:bookmarkStart w:id="578" w:name="_Toc14561"/>
      <w:bookmarkStart w:id="579" w:name="_Toc7394"/>
      <w:bookmarkStart w:id="580" w:name="_Toc28263"/>
      <w:r>
        <w:rPr>
          <w:rFonts w:hint="eastAsia" w:ascii="宋体" w:hAnsi="宋体" w:eastAsia="宋体" w:cs="宋体"/>
          <w:sz w:val="28"/>
          <w:szCs w:val="28"/>
        </w:rPr>
        <w:t>四、磋商承诺函</w:t>
      </w:r>
      <w:bookmarkEnd w:id="578"/>
      <w:bookmarkEnd w:id="579"/>
      <w:bookmarkEnd w:id="580"/>
    </w:p>
    <w:p w14:paraId="7E8A9FD6">
      <w:pPr>
        <w:spacing w:line="520" w:lineRule="exact"/>
        <w:ind w:firstLine="560" w:firstLineChars="200"/>
        <w:jc w:val="left"/>
        <w:textAlignment w:val="center"/>
        <w:outlineLvl w:val="0"/>
        <w:rPr>
          <w:rFonts w:ascii="宋体" w:hAnsi="宋体" w:eastAsia="宋体" w:cs="宋体"/>
          <w:sz w:val="28"/>
          <w:szCs w:val="28"/>
        </w:rPr>
      </w:pPr>
      <w:bookmarkStart w:id="581" w:name="_Toc24556"/>
      <w:bookmarkStart w:id="582" w:name="_Toc21081"/>
      <w:bookmarkStart w:id="583" w:name="_Toc15068"/>
      <w:r>
        <w:rPr>
          <w:rFonts w:hint="eastAsia" w:ascii="宋体" w:hAnsi="宋体" w:eastAsia="宋体" w:cs="宋体"/>
          <w:sz w:val="28"/>
          <w:szCs w:val="28"/>
        </w:rPr>
        <w:t>五、已标价工程量清单</w:t>
      </w:r>
      <w:bookmarkEnd w:id="581"/>
      <w:bookmarkEnd w:id="582"/>
      <w:bookmarkEnd w:id="583"/>
    </w:p>
    <w:p w14:paraId="57CEA258">
      <w:pPr>
        <w:spacing w:line="520" w:lineRule="exact"/>
        <w:ind w:firstLine="560" w:firstLineChars="200"/>
        <w:jc w:val="left"/>
        <w:textAlignment w:val="center"/>
        <w:outlineLvl w:val="0"/>
        <w:rPr>
          <w:rFonts w:ascii="宋体" w:hAnsi="宋体" w:eastAsia="宋体" w:cs="宋体"/>
          <w:sz w:val="28"/>
          <w:szCs w:val="28"/>
        </w:rPr>
      </w:pPr>
      <w:bookmarkStart w:id="584" w:name="_Toc17396"/>
      <w:bookmarkStart w:id="585" w:name="_Toc25875"/>
      <w:bookmarkStart w:id="586" w:name="_Toc32697"/>
      <w:r>
        <w:rPr>
          <w:rFonts w:hint="eastAsia" w:ascii="宋体" w:hAnsi="宋体" w:eastAsia="宋体" w:cs="宋体"/>
          <w:sz w:val="28"/>
          <w:szCs w:val="28"/>
        </w:rPr>
        <w:t>六、施工组织设计</w:t>
      </w:r>
      <w:bookmarkEnd w:id="584"/>
      <w:bookmarkEnd w:id="585"/>
      <w:bookmarkEnd w:id="586"/>
    </w:p>
    <w:p w14:paraId="7C48DFDF">
      <w:pPr>
        <w:spacing w:line="520" w:lineRule="exact"/>
        <w:ind w:firstLine="560" w:firstLineChars="200"/>
        <w:jc w:val="left"/>
        <w:textAlignment w:val="center"/>
        <w:outlineLvl w:val="0"/>
        <w:rPr>
          <w:rFonts w:ascii="宋体" w:hAnsi="宋体" w:eastAsia="宋体" w:cs="宋体"/>
          <w:sz w:val="28"/>
          <w:szCs w:val="28"/>
        </w:rPr>
      </w:pPr>
      <w:bookmarkStart w:id="587" w:name="_Toc19254"/>
      <w:bookmarkStart w:id="588" w:name="_Toc16030"/>
      <w:bookmarkStart w:id="589" w:name="_Toc1937"/>
      <w:r>
        <w:rPr>
          <w:rFonts w:hint="eastAsia" w:ascii="宋体" w:hAnsi="宋体" w:eastAsia="宋体" w:cs="宋体"/>
          <w:sz w:val="28"/>
          <w:szCs w:val="28"/>
        </w:rPr>
        <w:t>七、项目管理机构</w:t>
      </w:r>
      <w:bookmarkEnd w:id="587"/>
      <w:bookmarkEnd w:id="588"/>
      <w:bookmarkEnd w:id="589"/>
    </w:p>
    <w:p w14:paraId="5D20EE6C">
      <w:pPr>
        <w:spacing w:line="520" w:lineRule="exact"/>
        <w:ind w:firstLine="560" w:firstLineChars="200"/>
        <w:jc w:val="left"/>
        <w:textAlignment w:val="center"/>
        <w:outlineLvl w:val="0"/>
        <w:rPr>
          <w:rFonts w:ascii="宋体" w:hAnsi="宋体" w:eastAsia="宋体" w:cs="宋体"/>
          <w:sz w:val="28"/>
          <w:szCs w:val="28"/>
        </w:rPr>
      </w:pPr>
      <w:bookmarkStart w:id="590" w:name="_Toc18463"/>
      <w:bookmarkStart w:id="591" w:name="_Toc21658"/>
      <w:bookmarkStart w:id="592" w:name="_Toc27395"/>
      <w:r>
        <w:rPr>
          <w:rFonts w:hint="eastAsia" w:ascii="宋体" w:hAnsi="宋体" w:eastAsia="宋体" w:cs="宋体"/>
          <w:sz w:val="28"/>
          <w:szCs w:val="28"/>
        </w:rPr>
        <w:t>八、资格审查资料</w:t>
      </w:r>
      <w:bookmarkEnd w:id="590"/>
      <w:bookmarkEnd w:id="591"/>
      <w:bookmarkEnd w:id="592"/>
    </w:p>
    <w:p w14:paraId="14BA85B0">
      <w:pPr>
        <w:spacing w:line="520" w:lineRule="exact"/>
        <w:ind w:firstLine="560" w:firstLineChars="200"/>
        <w:textAlignment w:val="center"/>
        <w:outlineLvl w:val="0"/>
        <w:rPr>
          <w:rFonts w:ascii="宋体" w:hAnsi="宋体" w:eastAsia="宋体" w:cs="宋体"/>
          <w:sz w:val="28"/>
          <w:szCs w:val="28"/>
        </w:rPr>
      </w:pPr>
      <w:bookmarkStart w:id="593" w:name="_Toc26943"/>
      <w:bookmarkStart w:id="594" w:name="_Toc9774"/>
      <w:bookmarkStart w:id="595" w:name="_Toc15358"/>
      <w:r>
        <w:rPr>
          <w:rFonts w:hint="eastAsia" w:ascii="宋体" w:hAnsi="宋体" w:eastAsia="宋体" w:cs="宋体"/>
          <w:sz w:val="28"/>
          <w:szCs w:val="28"/>
        </w:rPr>
        <w:t>九、其他材料</w:t>
      </w:r>
      <w:bookmarkEnd w:id="593"/>
      <w:bookmarkEnd w:id="594"/>
      <w:bookmarkEnd w:id="595"/>
    </w:p>
    <w:p w14:paraId="0C088EDE">
      <w:pPr>
        <w:spacing w:line="0" w:lineRule="atLeast"/>
        <w:jc w:val="center"/>
        <w:rPr>
          <w:rFonts w:ascii="宋体" w:hAnsi="宋体" w:eastAsia="宋体" w:cs="宋体"/>
          <w:b/>
          <w:bCs/>
          <w:sz w:val="28"/>
          <w:szCs w:val="28"/>
        </w:rPr>
      </w:pPr>
      <w:r>
        <w:rPr>
          <w:rFonts w:ascii="宋体" w:hAnsi="宋体" w:eastAsia="宋体"/>
          <w:sz w:val="28"/>
          <w:szCs w:val="28"/>
        </w:rPr>
        <w:br w:type="page"/>
      </w:r>
    </w:p>
    <w:p w14:paraId="4ABB400B">
      <w:pPr>
        <w:spacing w:line="0" w:lineRule="atLeast"/>
        <w:jc w:val="center"/>
        <w:outlineLvl w:val="0"/>
        <w:rPr>
          <w:rFonts w:ascii="宋体" w:hAnsi="宋体" w:eastAsia="宋体" w:cs="宋体"/>
          <w:b/>
          <w:bCs/>
          <w:sz w:val="28"/>
          <w:szCs w:val="28"/>
        </w:rPr>
      </w:pPr>
      <w:bookmarkStart w:id="596" w:name="_Toc21074"/>
      <w:bookmarkStart w:id="597" w:name="_Toc11316"/>
      <w:bookmarkStart w:id="598" w:name="_Toc9992"/>
      <w:bookmarkStart w:id="599" w:name="_Toc16807"/>
      <w:r>
        <w:rPr>
          <w:rFonts w:hint="eastAsia" w:ascii="宋体" w:hAnsi="宋体" w:eastAsia="宋体" w:cs="宋体"/>
          <w:b/>
          <w:bCs/>
          <w:sz w:val="28"/>
          <w:szCs w:val="28"/>
        </w:rPr>
        <w:t>一、磋商函及磋商函附录</w:t>
      </w:r>
      <w:bookmarkEnd w:id="596"/>
      <w:bookmarkEnd w:id="597"/>
      <w:bookmarkEnd w:id="598"/>
      <w:bookmarkEnd w:id="599"/>
    </w:p>
    <w:p w14:paraId="5D8C29C5">
      <w:pPr>
        <w:spacing w:line="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w:t>
      </w:r>
    </w:p>
    <w:p w14:paraId="4A210356">
      <w:pPr>
        <w:spacing w:line="0" w:lineRule="atLeast"/>
        <w:jc w:val="center"/>
        <w:rPr>
          <w:rFonts w:ascii="宋体" w:hAnsi="宋体" w:eastAsia="宋体" w:cs="宋体"/>
          <w:b/>
          <w:bCs/>
          <w:sz w:val="28"/>
          <w:szCs w:val="28"/>
        </w:rPr>
      </w:pPr>
      <w:r>
        <w:rPr>
          <w:rFonts w:hint="eastAsia" w:ascii="宋体" w:hAnsi="宋体" w:eastAsia="宋体" w:cs="宋体"/>
          <w:b/>
          <w:bCs/>
          <w:sz w:val="28"/>
          <w:szCs w:val="28"/>
        </w:rPr>
        <w:t>（一）磋商函</w:t>
      </w:r>
    </w:p>
    <w:p w14:paraId="019A3873">
      <w:pPr>
        <w:spacing w:line="440" w:lineRule="exact"/>
        <w:jc w:val="left"/>
        <w:rPr>
          <w:rFonts w:ascii="宋体" w:hAnsi="宋体" w:eastAsia="宋体" w:cs="宋体"/>
          <w:sz w:val="28"/>
          <w:szCs w:val="28"/>
        </w:rPr>
      </w:pPr>
      <w:r>
        <w:rPr>
          <w:rFonts w:hint="eastAsia" w:ascii="宋体" w:hAnsi="宋体" w:eastAsia="宋体" w:cs="宋体"/>
          <w:sz w:val="28"/>
          <w:szCs w:val="28"/>
        </w:rPr>
        <w:t xml:space="preserve"> </w:t>
      </w:r>
    </w:p>
    <w:p w14:paraId="59D5F100">
      <w:pPr>
        <w:spacing w:line="460" w:lineRule="exact"/>
        <w:jc w:val="left"/>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（采购人名称）</w:t>
      </w:r>
    </w:p>
    <w:p w14:paraId="1214EA2A">
      <w:pPr>
        <w:spacing w:line="460" w:lineRule="exact"/>
        <w:rPr>
          <w:rFonts w:ascii="宋体" w:hAnsi="宋体" w:eastAsia="宋体" w:cs="宋体"/>
          <w:sz w:val="28"/>
          <w:szCs w:val="28"/>
          <w:u w:val="single"/>
        </w:rPr>
      </w:pPr>
      <w:r>
        <w:rPr>
          <w:rFonts w:hint="eastAsia" w:ascii="宋体" w:hAnsi="宋体" w:eastAsia="宋体" w:cs="宋体"/>
          <w:sz w:val="28"/>
          <w:szCs w:val="28"/>
        </w:rPr>
        <w:t xml:space="preserve">     1、我方已仔细研究了</w:t>
      </w:r>
      <w:r>
        <w:rPr>
          <w:rFonts w:hint="eastAsia" w:ascii="宋体" w:hAnsi="宋体" w:eastAsia="宋体" w:cs="宋体"/>
          <w:sz w:val="28"/>
          <w:szCs w:val="28"/>
          <w:u w:val="single"/>
        </w:rPr>
        <w:t xml:space="preserve">    （项目名称</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项目编号）</w:t>
      </w:r>
      <w:r>
        <w:rPr>
          <w:rFonts w:hint="eastAsia" w:ascii="宋体" w:hAnsi="宋体" w:eastAsia="宋体" w:cs="宋体"/>
          <w:sz w:val="28"/>
          <w:szCs w:val="28"/>
        </w:rPr>
        <w:t>竞争性磋商文件的全部内容，愿以人民币（大写：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元）的磋商总报价。 按合同约定实施和完成承包工程，修补工程中的任何缺陷。</w:t>
      </w:r>
    </w:p>
    <w:p w14:paraId="3AA9CC33">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2、如果我方中标，我方保证</w:t>
      </w:r>
      <w:r>
        <w:rPr>
          <w:rFonts w:ascii="宋体" w:hAnsi="宋体" w:eastAsia="宋体" w:cs="宋体"/>
          <w:sz w:val="28"/>
          <w:szCs w:val="28"/>
          <w:u w:val="single"/>
        </w:rPr>
        <w:t xml:space="preserve">       </w:t>
      </w:r>
      <w:r>
        <w:rPr>
          <w:rFonts w:hint="eastAsia" w:ascii="宋体" w:hAnsi="宋体" w:eastAsia="宋体" w:cs="宋体"/>
          <w:sz w:val="28"/>
          <w:szCs w:val="28"/>
        </w:rPr>
        <w:t>日历天内竣工，并确保工程质量</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77414E79">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3、我方承诺在磋商有效期</w:t>
      </w:r>
      <w:r>
        <w:rPr>
          <w:rFonts w:hint="eastAsia" w:ascii="宋体" w:hAnsi="宋体" w:eastAsia="宋体" w:cs="宋体"/>
          <w:sz w:val="28"/>
          <w:szCs w:val="28"/>
          <w:u w:val="single"/>
        </w:rPr>
        <w:t xml:space="preserve"> 60 </w:t>
      </w:r>
      <w:r>
        <w:rPr>
          <w:rFonts w:hint="eastAsia" w:ascii="宋体" w:hAnsi="宋体" w:eastAsia="宋体" w:cs="宋体"/>
          <w:sz w:val="28"/>
          <w:szCs w:val="28"/>
        </w:rPr>
        <w:t>日历天内不修改、撤销响应文件。</w:t>
      </w:r>
    </w:p>
    <w:p w14:paraId="6E3268CF">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4、如我方中标：</w:t>
      </w:r>
    </w:p>
    <w:p w14:paraId="7219E01E">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（1）我方承诺在收到通知后领取中标（成交）通知书，并在中标（成交）通知书规定的期限内与你方签订合同，逾期可视为放弃中标。</w:t>
      </w:r>
    </w:p>
    <w:p w14:paraId="5949D8C6">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（2）随同本磋商函递交的磋商函附录属于合同文件的组成部分。</w:t>
      </w:r>
    </w:p>
    <w:p w14:paraId="3CF42DB3">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）我方承诺在合同约定的期限内完成并移交全部合同工程。</w:t>
      </w:r>
    </w:p>
    <w:p w14:paraId="4F5D9BE1">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）我方承诺满足合同专用条款中补充条款的内容。</w:t>
      </w:r>
    </w:p>
    <w:p w14:paraId="5B332E8B">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）我方承诺并理解采购人不以最低磋商标价为中标价的唯一选择。</w:t>
      </w:r>
    </w:p>
    <w:p w14:paraId="7A7315B7">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5．我方在此声明，所递交的响应文件及有关资料内容完整、真实和准确。</w:t>
      </w:r>
    </w:p>
    <w:p w14:paraId="15A753B8">
      <w:pPr>
        <w:spacing w:line="460" w:lineRule="exact"/>
        <w:ind w:firstLine="4480" w:firstLineChars="1600"/>
        <w:jc w:val="left"/>
        <w:rPr>
          <w:rFonts w:ascii="宋体" w:hAnsi="宋体" w:eastAsia="宋体" w:cs="宋体"/>
          <w:sz w:val="28"/>
          <w:szCs w:val="28"/>
        </w:rPr>
      </w:pPr>
    </w:p>
    <w:p w14:paraId="0F82D626">
      <w:pPr>
        <w:spacing w:line="460" w:lineRule="exact"/>
        <w:ind w:firstLine="4480" w:firstLineChars="1600"/>
        <w:jc w:val="left"/>
        <w:rPr>
          <w:rFonts w:ascii="宋体" w:hAnsi="宋体" w:eastAsia="宋体" w:cs="宋体"/>
          <w:sz w:val="28"/>
          <w:szCs w:val="28"/>
        </w:rPr>
      </w:pPr>
      <w:r>
        <w:rPr>
          <w:rFonts w:hint="eastAsia" w:ascii="宋体" w:hAnsi="宋体" w:eastAsia="宋体" w:cs="宋体"/>
          <w:sz w:val="28"/>
          <w:szCs w:val="28"/>
        </w:rPr>
        <w:t xml:space="preserve"> </w:t>
      </w:r>
    </w:p>
    <w:p w14:paraId="61896630">
      <w:pPr>
        <w:spacing w:line="700" w:lineRule="exact"/>
        <w:ind w:right="480" w:firstLine="3920" w:firstLineChars="1400"/>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497FB88A">
      <w:pPr>
        <w:wordWrap w:val="0"/>
        <w:spacing w:line="700" w:lineRule="exact"/>
        <w:ind w:firstLine="540"/>
        <w:jc w:val="center"/>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1A78EBB7">
      <w:pPr>
        <w:spacing w:line="700" w:lineRule="exact"/>
        <w:ind w:right="480" w:firstLine="4060" w:firstLineChars="1450"/>
        <w:rPr>
          <w:rFonts w:ascii="宋体" w:hAnsi="宋体" w:eastAsia="宋体"/>
          <w:sz w:val="28"/>
          <w:szCs w:val="28"/>
        </w:rPr>
      </w:pPr>
      <w:r>
        <w:rPr>
          <w:rFonts w:hint="eastAsia" w:ascii="宋体" w:hAnsi="宋体" w:eastAsia="宋体" w:cs="宋体"/>
          <w:sz w:val="28"/>
          <w:szCs w:val="28"/>
        </w:rPr>
        <w:t xml:space="preserve">日  期：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p>
    <w:p w14:paraId="3C1A605F">
      <w:pPr>
        <w:spacing w:line="23" w:lineRule="exact"/>
        <w:rPr>
          <w:rFonts w:ascii="宋体" w:hAnsi="宋体" w:eastAsia="宋体" w:cs="宋体"/>
          <w:sz w:val="28"/>
          <w:szCs w:val="28"/>
        </w:rPr>
      </w:pPr>
    </w:p>
    <w:p w14:paraId="42E99D1A">
      <w:pPr>
        <w:widowControl/>
        <w:jc w:val="left"/>
        <w:rPr>
          <w:rFonts w:ascii="宋体" w:hAnsi="宋体" w:eastAsia="宋体" w:cs="宋体"/>
          <w:sz w:val="28"/>
          <w:szCs w:val="28"/>
        </w:rPr>
        <w:sectPr>
          <w:footerReference r:id="rId7" w:type="default"/>
          <w:pgSz w:w="11900" w:h="16838"/>
          <w:pgMar w:top="1077" w:right="1134" w:bottom="1077" w:left="1134" w:header="720" w:footer="720" w:gutter="0"/>
          <w:pgNumType w:fmt="decimal"/>
          <w:cols w:space="720" w:num="1"/>
          <w:docGrid w:type="lines" w:linePitch="360" w:charSpace="0"/>
        </w:sectPr>
      </w:pPr>
    </w:p>
    <w:p w14:paraId="190108D4">
      <w:pPr>
        <w:spacing w:before="312" w:beforeLines="100" w:after="156" w:afterLines="50" w:line="240" w:lineRule="exact"/>
        <w:jc w:val="both"/>
        <w:textAlignment w:val="center"/>
        <w:rPr>
          <w:rFonts w:ascii="宋体" w:hAnsi="宋体" w:eastAsia="宋体" w:cs="宋体"/>
          <w:b/>
          <w:bCs/>
          <w:sz w:val="28"/>
          <w:szCs w:val="28"/>
        </w:rPr>
      </w:pPr>
      <w:bookmarkStart w:id="600" w:name="page58"/>
      <w:bookmarkEnd w:id="600"/>
    </w:p>
    <w:p w14:paraId="22179F8E">
      <w:pPr>
        <w:spacing w:before="312" w:beforeLines="100" w:after="156" w:afterLines="50" w:line="24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（二）磋商函附录（第一次报价）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105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F5E68E0">
            <w:pPr>
              <w:widowControl/>
              <w:spacing w:before="0" w:beforeLines="0" w:beforeAutospacing="0" w:after="0" w:afterLines="0" w:afterAutospacing="0" w:line="331"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40500F78">
            <w:pPr>
              <w:widowControl/>
              <w:spacing w:before="0" w:beforeLines="0" w:beforeAutospacing="0" w:after="0" w:afterLines="0" w:afterAutospacing="0" w:line="331" w:lineRule="exact"/>
              <w:ind w:left="0" w:right="0"/>
              <w:jc w:val="center"/>
              <w:rPr>
                <w:rFonts w:ascii="宋体" w:hAnsi="宋体" w:eastAsia="宋体" w:cs="宋体"/>
                <w:kern w:val="2"/>
                <w:sz w:val="24"/>
                <w:szCs w:val="24"/>
              </w:rPr>
            </w:pPr>
          </w:p>
        </w:tc>
      </w:tr>
      <w:tr w14:paraId="775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29BE85">
            <w:pPr>
              <w:widowControl/>
              <w:spacing w:before="0" w:beforeLines="0" w:beforeAutospacing="0" w:after="0" w:afterLines="0" w:afterAutospacing="0" w:line="300"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17CD62F5">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05F8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8BA14A">
            <w:pPr>
              <w:widowControl/>
              <w:spacing w:before="0" w:beforeLines="0" w:beforeAutospacing="0" w:after="0" w:afterLines="0" w:afterAutospacing="0" w:line="300" w:lineRule="exact"/>
              <w:ind w:left="0" w:right="-239"/>
              <w:jc w:val="center"/>
              <w:rPr>
                <w:rFonts w:ascii="宋体" w:hAnsi="宋体" w:eastAsia="宋体" w:cs="宋体"/>
                <w:spacing w:val="-1"/>
                <w:kern w:val="2"/>
                <w:sz w:val="24"/>
                <w:szCs w:val="24"/>
              </w:rPr>
            </w:pPr>
            <w:r>
              <w:rPr>
                <w:rFonts w:hint="eastAsia" w:ascii="宋体" w:hAnsi="宋体" w:eastAsia="宋体" w:cs="宋体"/>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51639AF7">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34C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3B452B">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rPr>
              <w:t>响应人</w:t>
            </w:r>
            <w:r>
              <w:rPr>
                <w:rFonts w:hint="eastAsia" w:ascii="宋体" w:hAnsi="宋体" w:eastAsia="宋体" w:cs="宋体"/>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4126B14F">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2FB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07082D">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6EE43341">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61D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BBD895C">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65A11B51">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4EC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4183FA6">
            <w:pPr>
              <w:widowControl/>
              <w:spacing w:before="0" w:beforeLines="0" w:beforeAutospacing="0" w:after="0" w:afterLines="0" w:afterAutospacing="0" w:line="300"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项目经理</w:t>
            </w:r>
          </w:p>
        </w:tc>
        <w:tc>
          <w:tcPr>
            <w:tcW w:w="1933" w:type="dxa"/>
            <w:tcBorders>
              <w:top w:val="single" w:color="auto" w:sz="4" w:space="0"/>
              <w:left w:val="nil"/>
              <w:bottom w:val="single" w:color="auto" w:sz="4" w:space="0"/>
              <w:right w:val="single" w:color="auto" w:sz="4" w:space="0"/>
            </w:tcBorders>
            <w:noWrap w:val="0"/>
            <w:vAlign w:val="center"/>
          </w:tcPr>
          <w:p w14:paraId="633799FC">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AF11193">
            <w:pPr>
              <w:widowControl/>
              <w:spacing w:before="0" w:beforeLines="0" w:beforeAutospacing="0" w:after="0" w:afterLines="0" w:afterAutospacing="0" w:line="300"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级别</w:t>
            </w:r>
          </w:p>
        </w:tc>
        <w:tc>
          <w:tcPr>
            <w:tcW w:w="1123" w:type="dxa"/>
            <w:tcBorders>
              <w:top w:val="single" w:color="auto" w:sz="4" w:space="0"/>
              <w:left w:val="nil"/>
              <w:bottom w:val="single" w:color="auto" w:sz="4" w:space="0"/>
              <w:right w:val="single" w:color="auto" w:sz="4" w:space="0"/>
            </w:tcBorders>
            <w:noWrap w:val="0"/>
            <w:vAlign w:val="center"/>
          </w:tcPr>
          <w:p w14:paraId="1E49305C">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c>
          <w:tcPr>
            <w:tcW w:w="1269" w:type="dxa"/>
            <w:tcBorders>
              <w:top w:val="single" w:color="auto" w:sz="4" w:space="0"/>
              <w:left w:val="nil"/>
              <w:bottom w:val="single" w:color="auto" w:sz="4" w:space="0"/>
              <w:right w:val="single" w:color="auto" w:sz="4" w:space="0"/>
            </w:tcBorders>
            <w:noWrap w:val="0"/>
            <w:vAlign w:val="center"/>
          </w:tcPr>
          <w:p w14:paraId="60111F3B">
            <w:pPr>
              <w:widowControl/>
              <w:spacing w:before="0" w:beforeLines="0" w:beforeAutospacing="0" w:after="0" w:afterLines="0" w:afterAutospacing="0" w:line="300"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证书编号</w:t>
            </w:r>
          </w:p>
        </w:tc>
        <w:tc>
          <w:tcPr>
            <w:tcW w:w="1542" w:type="dxa"/>
            <w:tcBorders>
              <w:top w:val="single" w:color="auto" w:sz="4" w:space="0"/>
              <w:left w:val="nil"/>
              <w:bottom w:val="single" w:color="auto" w:sz="4" w:space="0"/>
              <w:right w:val="single" w:color="auto" w:sz="4" w:space="0"/>
            </w:tcBorders>
            <w:noWrap w:val="0"/>
            <w:vAlign w:val="center"/>
          </w:tcPr>
          <w:p w14:paraId="6D8D3F81">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30DD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7E5AE1">
            <w:pPr>
              <w:widowControl/>
              <w:spacing w:before="0" w:beforeLines="0" w:beforeAutospacing="0" w:after="0" w:afterLines="0" w:afterAutospacing="0" w:line="295"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4770769">
            <w:pPr>
              <w:widowControl/>
              <w:spacing w:before="0" w:beforeLines="0" w:beforeAutospacing="0" w:after="0" w:afterLines="0" w:afterAutospacing="0" w:line="295" w:lineRule="exact"/>
              <w:ind w:left="0" w:right="0"/>
              <w:jc w:val="center"/>
              <w:rPr>
                <w:rFonts w:ascii="宋体" w:hAnsi="宋体" w:eastAsia="宋体" w:cs="宋体"/>
                <w:kern w:val="2"/>
                <w:sz w:val="24"/>
                <w:szCs w:val="24"/>
                <w:u w:val="single"/>
              </w:rPr>
            </w:pPr>
          </w:p>
        </w:tc>
      </w:tr>
      <w:tr w14:paraId="1A04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C0CD797">
            <w:pPr>
              <w:widowControl/>
              <w:spacing w:before="0" w:beforeLines="0" w:beforeAutospacing="0" w:after="0" w:afterLines="0" w:afterAutospacing="0" w:line="240" w:lineRule="exact"/>
              <w:ind w:left="1164" w:right="-239"/>
              <w:jc w:val="center"/>
              <w:rPr>
                <w:rFonts w:ascii="宋体" w:hAnsi="宋体" w:eastAsia="宋体" w:cs="宋体"/>
                <w:kern w:val="2"/>
                <w:sz w:val="24"/>
                <w:szCs w:val="24"/>
              </w:rPr>
            </w:pPr>
          </w:p>
          <w:p w14:paraId="7BFA3521">
            <w:pPr>
              <w:widowControl/>
              <w:spacing w:before="0" w:beforeLines="0" w:beforeAutospacing="0" w:after="0" w:afterLines="0" w:afterAutospacing="0" w:line="30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73E71763">
            <w:pPr>
              <w:widowControl/>
              <w:spacing w:before="0" w:beforeLines="0" w:beforeAutospacing="0" w:after="0" w:afterLines="0" w:afterAutospacing="0" w:line="240" w:lineRule="exact"/>
              <w:ind w:left="108" w:right="-239"/>
              <w:jc w:val="center"/>
              <w:rPr>
                <w:rFonts w:ascii="宋体" w:hAnsi="宋体" w:eastAsia="宋体" w:cs="宋体"/>
                <w:kern w:val="2"/>
                <w:sz w:val="24"/>
                <w:szCs w:val="24"/>
              </w:rPr>
            </w:pPr>
          </w:p>
          <w:p w14:paraId="201F511E">
            <w:pPr>
              <w:widowControl/>
              <w:spacing w:before="0" w:beforeLines="0" w:beforeAutospacing="0" w:after="0" w:afterLines="0" w:afterAutospacing="0" w:line="307" w:lineRule="exact"/>
              <w:ind w:left="108" w:right="-239"/>
              <w:rPr>
                <w:rFonts w:ascii="宋体" w:hAnsi="宋体" w:eastAsia="宋体" w:cs="宋体"/>
                <w:kern w:val="2"/>
                <w:sz w:val="24"/>
                <w:szCs w:val="24"/>
              </w:rPr>
            </w:pPr>
            <w:r>
              <w:rPr>
                <w:rFonts w:hint="eastAsia" w:ascii="宋体" w:hAnsi="宋体" w:eastAsia="宋体" w:cs="宋体"/>
                <w:spacing w:val="-1"/>
                <w:kern w:val="2"/>
                <w:sz w:val="24"/>
                <w:szCs w:val="24"/>
              </w:rPr>
              <w:t>大写：</w:t>
            </w:r>
            <w:r>
              <w:rPr>
                <w:rFonts w:hint="eastAsia" w:ascii="宋体" w:hAnsi="宋体" w:eastAsia="宋体" w:cs="宋体"/>
                <w:spacing w:val="4"/>
                <w:kern w:val="2"/>
                <w:sz w:val="24"/>
                <w:szCs w:val="24"/>
              </w:rPr>
              <w:t xml:space="preserve">        </w:t>
            </w:r>
            <w:r>
              <w:rPr>
                <w:rFonts w:hint="eastAsia" w:ascii="宋体" w:hAnsi="宋体" w:eastAsia="宋体" w:cs="宋体"/>
                <w:spacing w:val="-1"/>
                <w:kern w:val="2"/>
                <w:sz w:val="24"/>
                <w:szCs w:val="24"/>
              </w:rPr>
              <w:t>；</w:t>
            </w:r>
            <w:r>
              <w:rPr>
                <w:rFonts w:hint="eastAsia" w:ascii="宋体" w:hAnsi="宋体" w:eastAsia="宋体" w:cs="宋体"/>
                <w:kern w:val="2"/>
                <w:sz w:val="24"/>
                <w:szCs w:val="24"/>
              </w:rPr>
              <w:t> </w:t>
            </w:r>
            <w:r>
              <w:rPr>
                <w:rFonts w:hint="eastAsia" w:ascii="宋体" w:hAnsi="宋体" w:eastAsia="宋体" w:cs="宋体"/>
                <w:spacing w:val="-1"/>
                <w:kern w:val="2"/>
                <w:sz w:val="24"/>
                <w:szCs w:val="24"/>
              </w:rPr>
              <w:t>小写：</w:t>
            </w:r>
            <w:r>
              <w:rPr>
                <w:rFonts w:hint="eastAsia" w:ascii="宋体" w:hAnsi="宋体" w:eastAsia="宋体" w:cs="宋体"/>
                <w:spacing w:val="4"/>
                <w:kern w:val="2"/>
                <w:sz w:val="24"/>
                <w:szCs w:val="24"/>
              </w:rPr>
              <w:t xml:space="preserve">      </w:t>
            </w:r>
            <w:r>
              <w:rPr>
                <w:rFonts w:hint="eastAsia" w:ascii="宋体" w:hAnsi="宋体" w:eastAsia="宋体" w:cs="宋体"/>
                <w:spacing w:val="-1"/>
                <w:kern w:val="2"/>
                <w:sz w:val="24"/>
                <w:szCs w:val="24"/>
              </w:rPr>
              <w:t>元</w:t>
            </w:r>
          </w:p>
        </w:tc>
      </w:tr>
      <w:tr w14:paraId="505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E77642">
            <w:pPr>
              <w:widowControl/>
              <w:spacing w:before="0" w:beforeLines="0" w:beforeAutospacing="0" w:after="0" w:afterLines="0" w:afterAutospacing="0" w:line="38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58C716B6">
            <w:pPr>
              <w:widowControl/>
              <w:spacing w:before="0" w:beforeLines="0" w:beforeAutospacing="0" w:after="0" w:afterLines="0" w:afterAutospacing="0" w:line="387" w:lineRule="exact"/>
              <w:ind w:left="0" w:right="0"/>
              <w:jc w:val="center"/>
              <w:rPr>
                <w:rFonts w:ascii="宋体" w:hAnsi="宋体" w:eastAsia="宋体" w:cs="宋体"/>
                <w:kern w:val="2"/>
                <w:sz w:val="24"/>
                <w:szCs w:val="24"/>
                <w:u w:val="single"/>
              </w:rPr>
            </w:pPr>
          </w:p>
        </w:tc>
      </w:tr>
      <w:tr w14:paraId="1DAE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1C9E32">
            <w:pPr>
              <w:widowControl/>
              <w:spacing w:before="0" w:beforeLines="0" w:beforeAutospacing="0" w:after="0" w:afterLines="0" w:afterAutospacing="0" w:line="42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74ADE61">
            <w:pPr>
              <w:widowControl/>
              <w:spacing w:before="0" w:beforeLines="0" w:beforeAutospacing="0" w:after="0" w:afterLines="0" w:afterAutospacing="0" w:line="423"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杜绝死亡事故</w:t>
            </w:r>
          </w:p>
        </w:tc>
      </w:tr>
      <w:tr w14:paraId="480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34393B4">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kern w:val="2"/>
                <w:sz w:val="24"/>
                <w:szCs w:val="24"/>
                <w:lang w:eastAsia="zh-CN"/>
              </w:rPr>
            </w:pPr>
            <w:r>
              <w:rPr>
                <w:rFonts w:hint="eastAsia" w:ascii="宋体" w:hAnsi="宋体" w:cs="宋体"/>
                <w:b w:val="0"/>
                <w:bCs/>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22A0D71E">
            <w:pPr>
              <w:widowControl/>
              <w:suppressAutoHyphens/>
              <w:snapToGrid w:val="0"/>
              <w:spacing w:before="0" w:beforeLines="0" w:beforeAutospacing="0" w:after="0" w:afterLines="0" w:afterAutospacing="0" w:line="400" w:lineRule="exact"/>
              <w:ind w:left="0" w:right="0"/>
              <w:jc w:val="left"/>
              <w:rPr>
                <w:rFonts w:ascii="宋体" w:hAnsi="宋体" w:eastAsia="宋体" w:cs="宋体"/>
                <w:b/>
                <w:kern w:val="2"/>
                <w:sz w:val="24"/>
                <w:szCs w:val="24"/>
              </w:rPr>
            </w:pPr>
          </w:p>
        </w:tc>
      </w:tr>
      <w:tr w14:paraId="5CB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BF70AC7">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kern w:val="2"/>
                <w:sz w:val="24"/>
                <w:szCs w:val="24"/>
                <w:lang w:eastAsia="zh-CN"/>
              </w:rPr>
            </w:pPr>
            <w:r>
              <w:rPr>
                <w:rFonts w:hint="eastAsia" w:ascii="宋体" w:hAnsi="宋体" w:eastAsia="宋体" w:cs="宋体"/>
                <w:b w:val="0"/>
                <w:bCs/>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03F697CB">
            <w:pPr>
              <w:widowControl/>
              <w:suppressAutoHyphens/>
              <w:snapToGrid w:val="0"/>
              <w:spacing w:before="0" w:beforeLines="0" w:beforeAutospacing="0" w:after="0" w:afterLines="0" w:afterAutospacing="0" w:line="400" w:lineRule="exact"/>
              <w:ind w:left="0" w:right="0"/>
              <w:jc w:val="left"/>
              <w:rPr>
                <w:rFonts w:ascii="宋体" w:hAnsi="宋体" w:eastAsia="宋体" w:cs="宋体"/>
                <w:b/>
                <w:kern w:val="2"/>
                <w:sz w:val="24"/>
                <w:szCs w:val="24"/>
              </w:rPr>
            </w:pPr>
          </w:p>
        </w:tc>
      </w:tr>
    </w:tbl>
    <w:p w14:paraId="20F206E8">
      <w:pPr>
        <w:spacing w:line="440" w:lineRule="exact"/>
        <w:rPr>
          <w:rFonts w:ascii="宋体" w:hAnsi="宋体" w:eastAsia="宋体" w:cs="宋体"/>
          <w:sz w:val="28"/>
          <w:szCs w:val="28"/>
        </w:rPr>
      </w:pPr>
    </w:p>
    <w:p w14:paraId="509BF1D7">
      <w:pPr>
        <w:spacing w:line="440" w:lineRule="exact"/>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744AAD04">
      <w:pPr>
        <w:spacing w:line="700" w:lineRule="exac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625DF1D3">
      <w:pPr>
        <w:spacing w:line="700" w:lineRule="exact"/>
        <w:rPr>
          <w:rFonts w:ascii="宋体" w:hAnsi="宋体" w:eastAsia="宋体" w:cs="宋体"/>
          <w:b/>
          <w:bCs/>
          <w:sz w:val="28"/>
          <w:szCs w:val="28"/>
        </w:rPr>
      </w:pPr>
      <w:r>
        <w:rPr>
          <w:rFonts w:hint="eastAsia" w:ascii="宋体" w:hAnsi="宋体" w:eastAsia="宋体" w:cs="宋体"/>
          <w:sz w:val="28"/>
          <w:szCs w:val="28"/>
        </w:rPr>
        <w:t xml:space="preserve">日期：   年   月   日 </w:t>
      </w:r>
    </w:p>
    <w:p w14:paraId="30B814ED">
      <w:pPr>
        <w:spacing w:line="440" w:lineRule="exact"/>
        <w:jc w:val="center"/>
        <w:outlineLvl w:val="0"/>
        <w:rPr>
          <w:rFonts w:ascii="宋体" w:hAnsi="宋体" w:eastAsia="宋体" w:cs="宋体"/>
          <w:b/>
          <w:bCs/>
          <w:sz w:val="28"/>
          <w:szCs w:val="28"/>
        </w:rPr>
      </w:pPr>
      <w:bookmarkStart w:id="601" w:name="_Toc6390"/>
      <w:r>
        <w:rPr>
          <w:rFonts w:hint="eastAsia" w:ascii="宋体" w:hAnsi="宋体" w:eastAsia="宋体" w:cs="宋体"/>
          <w:b/>
          <w:bCs/>
          <w:sz w:val="28"/>
          <w:szCs w:val="28"/>
        </w:rPr>
        <w:br w:type="page"/>
      </w:r>
      <w:bookmarkStart w:id="602" w:name="_Toc4763"/>
      <w:bookmarkStart w:id="603" w:name="_Toc25657"/>
      <w:bookmarkStart w:id="604" w:name="_Toc9432"/>
      <w:r>
        <w:rPr>
          <w:rFonts w:hint="eastAsia" w:ascii="宋体" w:hAnsi="宋体" w:eastAsia="宋体" w:cs="宋体"/>
          <w:b/>
          <w:bCs/>
          <w:sz w:val="28"/>
          <w:szCs w:val="28"/>
        </w:rPr>
        <w:t>二、法定代表人身份证明</w:t>
      </w:r>
      <w:bookmarkEnd w:id="601"/>
      <w:bookmarkEnd w:id="602"/>
      <w:bookmarkEnd w:id="603"/>
      <w:bookmarkEnd w:id="604"/>
    </w:p>
    <w:p w14:paraId="24370C63">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AA47CA5">
      <w:pPr>
        <w:spacing w:line="480" w:lineRule="exact"/>
        <w:textAlignment w:val="center"/>
        <w:rPr>
          <w:rFonts w:ascii="宋体" w:hAnsi="宋体" w:eastAsia="宋体" w:cs="宋体"/>
          <w:sz w:val="28"/>
          <w:szCs w:val="28"/>
        </w:rPr>
      </w:pPr>
      <w:r>
        <w:rPr>
          <w:rFonts w:hint="eastAsia" w:ascii="宋体" w:hAnsi="宋体" w:eastAsia="宋体" w:cs="宋体"/>
          <w:sz w:val="28"/>
          <w:szCs w:val="28"/>
        </w:rPr>
        <w:t>响 应 人：</w:t>
      </w:r>
    </w:p>
    <w:p w14:paraId="5B5826A8">
      <w:pPr>
        <w:spacing w:line="480" w:lineRule="exact"/>
        <w:textAlignment w:val="center"/>
        <w:rPr>
          <w:rFonts w:ascii="宋体" w:hAnsi="宋体" w:eastAsia="宋体" w:cs="宋体"/>
          <w:sz w:val="28"/>
          <w:szCs w:val="28"/>
        </w:rPr>
      </w:pPr>
      <w:r>
        <w:rPr>
          <w:rFonts w:hint="eastAsia" w:ascii="宋体" w:hAnsi="宋体" w:eastAsia="宋体" w:cs="宋体"/>
          <w:sz w:val="28"/>
          <w:szCs w:val="28"/>
        </w:rPr>
        <w:t>单位性质：</w:t>
      </w:r>
    </w:p>
    <w:p w14:paraId="17B20B3D">
      <w:pPr>
        <w:spacing w:line="480" w:lineRule="exact"/>
        <w:textAlignment w:val="center"/>
        <w:rPr>
          <w:rFonts w:ascii="宋体" w:hAnsi="宋体" w:eastAsia="宋体" w:cs="宋体"/>
          <w:sz w:val="28"/>
          <w:szCs w:val="28"/>
        </w:rPr>
      </w:pPr>
      <w:r>
        <w:rPr>
          <w:rFonts w:hint="eastAsia" w:ascii="宋体" w:hAnsi="宋体" w:eastAsia="宋体" w:cs="宋体"/>
          <w:sz w:val="28"/>
          <w:szCs w:val="28"/>
        </w:rPr>
        <w:t>地    址：</w:t>
      </w:r>
    </w:p>
    <w:p w14:paraId="72AC98A1">
      <w:pPr>
        <w:spacing w:line="480" w:lineRule="exact"/>
        <w:textAlignment w:val="center"/>
        <w:rPr>
          <w:rFonts w:ascii="宋体" w:hAnsi="宋体" w:eastAsia="宋体" w:cs="宋体"/>
          <w:sz w:val="28"/>
          <w:szCs w:val="28"/>
        </w:rPr>
      </w:pPr>
      <w:r>
        <w:rPr>
          <w:rFonts w:hint="eastAsia" w:ascii="宋体" w:hAnsi="宋体" w:eastAsia="宋体" w:cs="宋体"/>
          <w:sz w:val="28"/>
          <w:szCs w:val="28"/>
        </w:rPr>
        <w:t>成立时间：     年  月  日</w:t>
      </w:r>
    </w:p>
    <w:p w14:paraId="62D433B7">
      <w:pPr>
        <w:spacing w:line="480" w:lineRule="exact"/>
        <w:textAlignment w:val="center"/>
        <w:rPr>
          <w:rFonts w:ascii="宋体" w:hAnsi="宋体" w:eastAsia="宋体" w:cs="宋体"/>
          <w:sz w:val="28"/>
          <w:szCs w:val="28"/>
        </w:rPr>
      </w:pPr>
      <w:r>
        <w:rPr>
          <w:rFonts w:hint="eastAsia" w:ascii="宋体" w:hAnsi="宋体" w:eastAsia="宋体" w:cs="宋体"/>
          <w:sz w:val="28"/>
          <w:szCs w:val="28"/>
        </w:rPr>
        <w:t>经营期限：</w:t>
      </w:r>
    </w:p>
    <w:p w14:paraId="6C1497D7">
      <w:pPr>
        <w:spacing w:line="480" w:lineRule="exact"/>
        <w:textAlignment w:val="center"/>
        <w:rPr>
          <w:rFonts w:ascii="宋体" w:hAnsi="宋体" w:eastAsia="宋体" w:cs="宋体"/>
          <w:sz w:val="28"/>
          <w:szCs w:val="28"/>
        </w:rPr>
      </w:pPr>
      <w:r>
        <w:rPr>
          <w:rFonts w:hint="eastAsia" w:ascii="宋体" w:hAnsi="宋体" w:eastAsia="宋体" w:cs="宋体"/>
          <w:sz w:val="28"/>
          <w:szCs w:val="28"/>
        </w:rPr>
        <w:t>姓    名：         性        别：</w:t>
      </w:r>
    </w:p>
    <w:p w14:paraId="6CF4C74E">
      <w:pPr>
        <w:spacing w:line="480" w:lineRule="exact"/>
        <w:textAlignment w:val="center"/>
        <w:rPr>
          <w:rFonts w:ascii="宋体" w:hAnsi="宋体" w:eastAsia="宋体" w:cs="宋体"/>
          <w:sz w:val="28"/>
          <w:szCs w:val="28"/>
        </w:rPr>
      </w:pPr>
      <w:r>
        <w:rPr>
          <w:rFonts w:hint="eastAsia" w:ascii="宋体" w:hAnsi="宋体" w:eastAsia="宋体" w:cs="宋体"/>
          <w:sz w:val="28"/>
          <w:szCs w:val="28"/>
        </w:rPr>
        <w:t>年    龄：         职        务：</w:t>
      </w:r>
    </w:p>
    <w:p w14:paraId="19A2611A">
      <w:pPr>
        <w:spacing w:line="480" w:lineRule="exact"/>
        <w:textAlignment w:val="center"/>
        <w:rPr>
          <w:rFonts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（响应人名称）的法定代表人。</w:t>
      </w:r>
    </w:p>
    <w:p w14:paraId="3732F05F">
      <w:pPr>
        <w:spacing w:line="480" w:lineRule="exact"/>
        <w:textAlignment w:val="center"/>
        <w:rPr>
          <w:rFonts w:ascii="宋体" w:hAnsi="宋体" w:eastAsia="宋体" w:cs="宋体"/>
          <w:sz w:val="28"/>
          <w:szCs w:val="28"/>
        </w:rPr>
      </w:pPr>
      <w:r>
        <w:rPr>
          <w:rFonts w:hint="eastAsia" w:ascii="宋体" w:hAnsi="宋体" w:eastAsia="宋体" w:cs="宋体"/>
          <w:sz w:val="28"/>
          <w:szCs w:val="28"/>
        </w:rPr>
        <w:t>特此证明。</w:t>
      </w:r>
    </w:p>
    <w:p w14:paraId="0FFFFA9B">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09284EFC">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20489E8B">
      <w:pPr>
        <w:wordWrap w:val="0"/>
        <w:spacing w:line="520" w:lineRule="exact"/>
        <w:jc w:val="right"/>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70212EBA">
      <w:pPr>
        <w:spacing w:line="480" w:lineRule="exact"/>
        <w:textAlignment w:val="center"/>
        <w:rPr>
          <w:rFonts w:ascii="宋体" w:hAnsi="宋体" w:eastAsia="宋体" w:cs="宋体"/>
          <w:sz w:val="28"/>
          <w:szCs w:val="28"/>
          <w:u w:val="single"/>
        </w:rPr>
      </w:pPr>
      <w:r>
        <w:rPr>
          <w:rFonts w:hint="eastAsia" w:ascii="宋体" w:hAnsi="宋体" w:eastAsia="宋体" w:cs="宋体"/>
          <w:sz w:val="28"/>
          <w:szCs w:val="28"/>
          <w:u w:val="single"/>
        </w:rPr>
        <w:t xml:space="preserve"> </w:t>
      </w:r>
    </w:p>
    <w:p w14:paraId="102C5DE8">
      <w:pPr>
        <w:spacing w:line="480" w:lineRule="exact"/>
        <w:jc w:val="right"/>
        <w:textAlignment w:val="center"/>
        <w:rPr>
          <w:rFonts w:ascii="宋体" w:hAnsi="宋体" w:eastAsia="宋体" w:cs="宋体"/>
          <w:sz w:val="28"/>
          <w:szCs w:val="28"/>
        </w:rPr>
      </w:pPr>
      <w:r>
        <w:rPr>
          <w:rFonts w:hint="eastAsia" w:ascii="宋体" w:hAnsi="宋体" w:eastAsia="宋体" w:cs="宋体"/>
          <w:sz w:val="28"/>
          <w:szCs w:val="28"/>
        </w:rPr>
        <w:t xml:space="preserve">年   月   日          </w:t>
      </w:r>
    </w:p>
    <w:p w14:paraId="75EF661E">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6A41AF1">
      <w:pPr>
        <w:spacing w:line="114" w:lineRule="exact"/>
        <w:rPr>
          <w:rFonts w:ascii="宋体" w:hAnsi="宋体" w:eastAsia="宋体" w:cs="宋体"/>
          <w:sz w:val="28"/>
          <w:szCs w:val="28"/>
        </w:rPr>
      </w:pPr>
      <w:r>
        <w:rPr>
          <w:rFonts w:hint="eastAsia" w:ascii="宋体" w:hAnsi="宋体" w:eastAsia="宋体" w:cs="宋体"/>
          <w:sz w:val="28"/>
          <w:szCs w:val="28"/>
        </w:rPr>
        <w:t xml:space="preserve"> </w:t>
      </w:r>
    </w:p>
    <w:p w14:paraId="4829B9B0">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540E7957">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6F45A918">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515904D1">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125E6906">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6ADE6F41">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4D65A9AF">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358E2658">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41DD1F83">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1EC86EE3">
      <w:pPr>
        <w:spacing w:line="0" w:lineRule="atLeast"/>
        <w:rPr>
          <w:rFonts w:ascii="宋体" w:hAnsi="宋体" w:eastAsia="宋体" w:cs="宋体"/>
          <w:b/>
          <w:bCs/>
          <w:sz w:val="28"/>
          <w:szCs w:val="28"/>
        </w:rPr>
      </w:pPr>
      <w:r>
        <w:rPr>
          <w:rFonts w:hint="eastAsia" w:ascii="宋体" w:hAnsi="宋体" w:eastAsia="宋体" w:cs="宋体"/>
          <w:b/>
          <w:bCs/>
          <w:sz w:val="28"/>
          <w:szCs w:val="28"/>
        </w:rPr>
        <w:t xml:space="preserve"> </w:t>
      </w:r>
    </w:p>
    <w:p w14:paraId="45F734B6">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7A78016B">
      <w:pPr>
        <w:spacing w:before="312" w:beforeLines="100" w:after="156" w:afterLines="50" w:line="480" w:lineRule="exact"/>
        <w:jc w:val="center"/>
        <w:textAlignment w:val="center"/>
        <w:outlineLvl w:val="0"/>
        <w:rPr>
          <w:rFonts w:ascii="宋体" w:hAnsi="宋体" w:eastAsia="宋体" w:cs="宋体"/>
          <w:sz w:val="28"/>
          <w:szCs w:val="28"/>
        </w:rPr>
      </w:pPr>
      <w:r>
        <w:rPr>
          <w:rFonts w:ascii="宋体" w:hAnsi="宋体" w:eastAsia="宋体" w:cs="宋体"/>
          <w:b/>
          <w:bCs/>
          <w:sz w:val="28"/>
          <w:szCs w:val="28"/>
        </w:rPr>
        <w:br w:type="page"/>
      </w:r>
      <w:bookmarkStart w:id="605" w:name="_Toc7629"/>
      <w:bookmarkStart w:id="606" w:name="_Toc14392"/>
      <w:bookmarkStart w:id="607" w:name="_Toc30202"/>
      <w:bookmarkStart w:id="608" w:name="_Toc31687"/>
      <w:r>
        <w:rPr>
          <w:rFonts w:hint="eastAsia" w:ascii="宋体" w:hAnsi="宋体" w:eastAsia="宋体" w:cs="宋体"/>
          <w:b/>
          <w:bCs/>
          <w:sz w:val="28"/>
          <w:szCs w:val="28"/>
        </w:rPr>
        <w:t>三、授权委托书</w:t>
      </w:r>
      <w:bookmarkEnd w:id="605"/>
      <w:bookmarkEnd w:id="606"/>
      <w:bookmarkEnd w:id="607"/>
      <w:bookmarkEnd w:id="608"/>
    </w:p>
    <w:p w14:paraId="10733AD3">
      <w:pPr>
        <w:spacing w:line="480" w:lineRule="exact"/>
        <w:ind w:firstLine="840" w:firstLineChars="300"/>
        <w:textAlignment w:val="center"/>
        <w:rPr>
          <w:rFonts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（姓名）</w:t>
      </w:r>
      <w:r>
        <w:rPr>
          <w:rFonts w:hint="eastAsia" w:ascii="宋体" w:hAnsi="宋体" w:eastAsia="宋体" w:cs="宋体"/>
          <w:sz w:val="28"/>
          <w:szCs w:val="28"/>
        </w:rPr>
        <w:t>系</w:t>
      </w:r>
      <w:r>
        <w:rPr>
          <w:rFonts w:hint="eastAsia" w:ascii="宋体" w:hAnsi="宋体" w:eastAsia="宋体" w:cs="宋体"/>
          <w:sz w:val="28"/>
          <w:szCs w:val="28"/>
          <w:u w:val="single"/>
        </w:rPr>
        <w:t>（响应人名称）</w:t>
      </w:r>
      <w:r>
        <w:rPr>
          <w:rFonts w:hint="eastAsia" w:ascii="宋体" w:hAnsi="宋体" w:eastAsia="宋体" w:cs="宋体"/>
          <w:sz w:val="28"/>
          <w:szCs w:val="28"/>
        </w:rPr>
        <w:t>的法定代表人，现委托</w:t>
      </w:r>
      <w:r>
        <w:rPr>
          <w:rFonts w:hint="eastAsia" w:ascii="宋体" w:hAnsi="宋体" w:eastAsia="宋体" w:cs="宋体"/>
          <w:sz w:val="28"/>
          <w:szCs w:val="28"/>
          <w:u w:val="single"/>
        </w:rPr>
        <w:t>（姓名）</w:t>
      </w:r>
      <w:r>
        <w:rPr>
          <w:rFonts w:hint="eastAsia" w:ascii="宋体" w:hAnsi="宋体" w:eastAsia="宋体" w:cs="宋体"/>
          <w:sz w:val="28"/>
          <w:szCs w:val="28"/>
        </w:rPr>
        <w:t>为我方代理人。代理人根据授权，以我方名义签署、澄清、说明、补正、递交、撤回、修改</w:t>
      </w:r>
      <w:r>
        <w:rPr>
          <w:rFonts w:hint="eastAsia" w:ascii="宋体" w:hAnsi="宋体" w:eastAsia="宋体" w:cs="宋体"/>
          <w:sz w:val="28"/>
          <w:szCs w:val="28"/>
          <w:u w:val="single"/>
        </w:rPr>
        <w:t xml:space="preserve">            （项目名称）</w:t>
      </w:r>
      <w:r>
        <w:rPr>
          <w:rFonts w:hint="eastAsia" w:ascii="宋体" w:hAnsi="宋体" w:eastAsia="宋体" w:cs="宋体"/>
          <w:sz w:val="28"/>
          <w:szCs w:val="28"/>
        </w:rPr>
        <w:t>响应文件、签订合同和处理有关事宜，其法律后果由我方承担。</w:t>
      </w:r>
    </w:p>
    <w:p w14:paraId="182D9D0C">
      <w:pPr>
        <w:spacing w:before="312" w:beforeLines="100" w:after="312" w:afterLines="100"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代理人无转委托权。</w:t>
      </w:r>
    </w:p>
    <w:p w14:paraId="32106D74">
      <w:pPr>
        <w:spacing w:after="312" w:afterLines="100"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附：法定代表人身份证及委托代理人身份证扫描件</w:t>
      </w:r>
    </w:p>
    <w:p w14:paraId="31A83C72">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9409223">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4CF49BFF">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01805579">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14:paraId="3C4F2E8E">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委托代理人身份证号码：</w:t>
      </w:r>
      <w:r>
        <w:rPr>
          <w:rFonts w:hint="eastAsia" w:ascii="宋体" w:hAnsi="宋体" w:eastAsia="宋体" w:cs="宋体"/>
          <w:sz w:val="28"/>
          <w:szCs w:val="28"/>
          <w:u w:val="single"/>
        </w:rPr>
        <w:t xml:space="preserve">                   </w:t>
      </w:r>
    </w:p>
    <w:p w14:paraId="27E94B89">
      <w:pPr>
        <w:spacing w:line="480" w:lineRule="exact"/>
        <w:ind w:firstLine="4480" w:firstLineChars="1600"/>
        <w:textAlignment w:val="center"/>
        <w:rPr>
          <w:rFonts w:hint="eastAsia" w:ascii="宋体" w:hAnsi="宋体" w:cs="宋体"/>
          <w:sz w:val="28"/>
          <w:szCs w:val="28"/>
          <w:u w:val="single"/>
          <w:lang w:val="en-US" w:eastAsia="zh-CN"/>
        </w:rPr>
      </w:pPr>
      <w:r>
        <w:rPr>
          <w:rFonts w:ascii="宋体" w:hAnsi="宋体" w:eastAsia="宋体" w:cs="宋体"/>
          <w:sz w:val="28"/>
          <w:szCs w:val="28"/>
        </w:rPr>
        <w:t>联系</w:t>
      </w:r>
      <w:r>
        <w:rPr>
          <w:rFonts w:hint="eastAsia" w:ascii="宋体" w:hAnsi="宋体" w:cs="宋体"/>
          <w:sz w:val="28"/>
          <w:szCs w:val="28"/>
          <w:lang w:eastAsia="zh-CN"/>
        </w:rPr>
        <w:t>方式</w:t>
      </w:r>
      <w:r>
        <w:rPr>
          <w:rFonts w:hint="eastAsia" w:ascii="宋体" w:hAnsi="宋体" w:eastAsia="宋体" w:cs="宋体"/>
          <w:sz w:val="28"/>
          <w:szCs w:val="28"/>
        </w:rPr>
        <w:t>：</w:t>
      </w:r>
      <w:r>
        <w:rPr>
          <w:rFonts w:hint="eastAsia" w:ascii="宋体" w:hAnsi="宋体" w:cs="宋体"/>
          <w:sz w:val="28"/>
          <w:szCs w:val="28"/>
          <w:u w:val="single"/>
          <w:lang w:val="en-US" w:eastAsia="zh-CN"/>
        </w:rPr>
        <w:t xml:space="preserve">                  </w:t>
      </w:r>
    </w:p>
    <w:p w14:paraId="6315BE9D">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F0643DD">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1C7EDCCE">
      <w:pPr>
        <w:widowControl/>
        <w:spacing w:line="400" w:lineRule="exact"/>
        <w:jc w:val="left"/>
        <w:rPr>
          <w:rFonts w:ascii="宋体" w:hAnsi="宋体" w:eastAsia="宋体" w:cs="宋体"/>
          <w:b/>
          <w:bCs/>
          <w:sz w:val="28"/>
          <w:szCs w:val="28"/>
        </w:rPr>
      </w:pPr>
      <w:r>
        <w:rPr>
          <w:rFonts w:hint="eastAsia" w:ascii="宋体" w:hAnsi="宋体" w:eastAsia="宋体" w:cs="宋体"/>
          <w:b/>
          <w:bCs/>
          <w:sz w:val="28"/>
          <w:szCs w:val="28"/>
        </w:rPr>
        <w:t xml:space="preserve"> </w:t>
      </w:r>
      <w:bookmarkStart w:id="609" w:name="_Toc466566720"/>
      <w:bookmarkEnd w:id="609"/>
    </w:p>
    <w:p w14:paraId="71436343">
      <w:pPr>
        <w:widowControl/>
        <w:spacing w:line="400" w:lineRule="exact"/>
        <w:jc w:val="center"/>
        <w:outlineLvl w:val="0"/>
        <w:rPr>
          <w:rFonts w:ascii="宋体" w:hAnsi="宋体" w:eastAsia="宋体" w:cs="宋体"/>
          <w:b/>
          <w:sz w:val="28"/>
          <w:szCs w:val="28"/>
        </w:rPr>
      </w:pPr>
      <w:r>
        <w:rPr>
          <w:rFonts w:hint="eastAsia" w:ascii="宋体" w:hAnsi="宋体" w:eastAsia="宋体" w:cs="宋体"/>
          <w:b/>
          <w:bCs/>
          <w:sz w:val="28"/>
          <w:szCs w:val="28"/>
        </w:rPr>
        <w:br w:type="page"/>
      </w:r>
      <w:bookmarkStart w:id="610" w:name="_Toc7633"/>
      <w:bookmarkStart w:id="611" w:name="_Toc32717"/>
      <w:bookmarkStart w:id="612" w:name="_Toc6506"/>
      <w:bookmarkStart w:id="613" w:name="_Toc11405"/>
      <w:r>
        <w:rPr>
          <w:rFonts w:hint="eastAsia" w:ascii="宋体" w:hAnsi="宋体" w:eastAsia="宋体" w:cs="宋体"/>
          <w:b/>
          <w:bCs/>
          <w:sz w:val="28"/>
          <w:szCs w:val="28"/>
        </w:rPr>
        <w:t>四、磋商承诺函</w:t>
      </w:r>
      <w:bookmarkEnd w:id="610"/>
      <w:bookmarkEnd w:id="611"/>
      <w:bookmarkEnd w:id="612"/>
      <w:bookmarkEnd w:id="613"/>
    </w:p>
    <w:p w14:paraId="65AEF09A">
      <w:pPr>
        <w:spacing w:line="360" w:lineRule="auto"/>
        <w:rPr>
          <w:rFonts w:ascii="宋体" w:hAnsi="宋体" w:eastAsia="宋体"/>
          <w:sz w:val="28"/>
          <w:szCs w:val="28"/>
          <w:u w:val="single"/>
        </w:rPr>
      </w:pPr>
      <w:r>
        <w:rPr>
          <w:rFonts w:hint="eastAsia" w:ascii="宋体" w:hAnsi="宋体" w:eastAsia="宋体"/>
          <w:sz w:val="28"/>
          <w:szCs w:val="28"/>
        </w:rPr>
        <w:t>致</w:t>
      </w:r>
      <w:r>
        <w:rPr>
          <w:rFonts w:hint="eastAsia" w:ascii="宋体" w:hAnsi="宋体" w:eastAsia="宋体"/>
          <w:sz w:val="28"/>
          <w:szCs w:val="28"/>
          <w:u w:val="single"/>
        </w:rPr>
        <w:t xml:space="preserve">（采购人）：               </w:t>
      </w:r>
    </w:p>
    <w:p w14:paraId="3C2AEC10">
      <w:pPr>
        <w:spacing w:line="360" w:lineRule="auto"/>
        <w:ind w:firstLine="560" w:firstLineChars="200"/>
        <w:rPr>
          <w:rFonts w:ascii="宋体" w:hAnsi="宋体" w:eastAsia="宋体"/>
          <w:sz w:val="28"/>
          <w:szCs w:val="28"/>
        </w:rPr>
      </w:pPr>
      <w:r>
        <w:rPr>
          <w:rFonts w:hint="eastAsia" w:ascii="宋体" w:hAnsi="宋体" w:eastAsia="宋体"/>
          <w:sz w:val="28"/>
          <w:szCs w:val="28"/>
        </w:rPr>
        <w:t>我公司作为本次磋商项目的响应人，根据竞争性磋商文件要求，现郑重承诺如下：</w:t>
      </w:r>
    </w:p>
    <w:p w14:paraId="59B01D0C">
      <w:pPr>
        <w:spacing w:line="360" w:lineRule="auto"/>
        <w:ind w:firstLine="560" w:firstLineChars="200"/>
        <w:rPr>
          <w:rFonts w:ascii="宋体" w:hAnsi="宋体" w:eastAsia="宋体"/>
          <w:sz w:val="28"/>
          <w:szCs w:val="28"/>
        </w:rPr>
      </w:pPr>
      <w:r>
        <w:rPr>
          <w:rFonts w:hint="eastAsia" w:ascii="宋体" w:hAnsi="宋体" w:eastAsia="宋体"/>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1108C1FE">
      <w:pPr>
        <w:spacing w:line="360" w:lineRule="auto"/>
        <w:ind w:firstLine="560" w:firstLineChars="200"/>
        <w:rPr>
          <w:rFonts w:ascii="宋体" w:hAnsi="宋体" w:eastAsia="宋体"/>
          <w:sz w:val="28"/>
          <w:szCs w:val="28"/>
        </w:rPr>
      </w:pPr>
      <w:r>
        <w:rPr>
          <w:rFonts w:hint="eastAsia" w:ascii="宋体" w:hAnsi="宋体" w:eastAsia="宋体"/>
          <w:sz w:val="28"/>
          <w:szCs w:val="28"/>
        </w:rPr>
        <w:t>二、参加本次磋商采购活动，不存在与单位负责人为同一人或者存在直接控股、管理关系的其他</w:t>
      </w:r>
      <w:r>
        <w:rPr>
          <w:rFonts w:hint="eastAsia" w:ascii="宋体" w:hAnsi="宋体"/>
          <w:sz w:val="28"/>
          <w:szCs w:val="28"/>
          <w:lang w:eastAsia="zh-CN"/>
        </w:rPr>
        <w:t>响应人</w:t>
      </w:r>
      <w:r>
        <w:rPr>
          <w:rFonts w:hint="eastAsia" w:ascii="宋体" w:hAnsi="宋体" w:eastAsia="宋体"/>
          <w:sz w:val="28"/>
          <w:szCs w:val="28"/>
        </w:rPr>
        <w:t>参与同一合同项下的政府采购活动的行为。</w:t>
      </w:r>
    </w:p>
    <w:p w14:paraId="4F2034AA">
      <w:pPr>
        <w:spacing w:line="360" w:lineRule="auto"/>
        <w:ind w:firstLine="560" w:firstLineChars="200"/>
        <w:rPr>
          <w:rFonts w:ascii="宋体" w:hAnsi="宋体" w:eastAsia="宋体"/>
          <w:sz w:val="28"/>
          <w:szCs w:val="28"/>
        </w:rPr>
      </w:pPr>
      <w:r>
        <w:rPr>
          <w:rFonts w:hint="eastAsia" w:ascii="宋体" w:hAnsi="宋体" w:eastAsia="宋体"/>
          <w:sz w:val="28"/>
          <w:szCs w:val="28"/>
        </w:rPr>
        <w:t>三、参加本次磋商活动，不存在为磋商项目提供整体设计、规范编制或者项目管理、监理、检测等服务的行为。</w:t>
      </w:r>
    </w:p>
    <w:p w14:paraId="681C3041">
      <w:pPr>
        <w:spacing w:line="360" w:lineRule="auto"/>
        <w:ind w:firstLine="560" w:firstLineChars="200"/>
        <w:rPr>
          <w:rFonts w:ascii="宋体" w:hAnsi="宋体" w:eastAsia="宋体"/>
          <w:sz w:val="28"/>
          <w:szCs w:val="28"/>
        </w:rPr>
      </w:pPr>
      <w:r>
        <w:rPr>
          <w:rFonts w:hint="eastAsia" w:ascii="宋体" w:hAnsi="宋体" w:eastAsia="宋体"/>
          <w:sz w:val="28"/>
          <w:szCs w:val="28"/>
        </w:rPr>
        <w:t>四、参加本次磋商活动，不存在和其他</w:t>
      </w:r>
      <w:r>
        <w:rPr>
          <w:rFonts w:hint="eastAsia" w:ascii="宋体" w:hAnsi="宋体"/>
          <w:sz w:val="28"/>
          <w:szCs w:val="28"/>
          <w:lang w:eastAsia="zh-CN"/>
        </w:rPr>
        <w:t>响应人</w:t>
      </w:r>
      <w:r>
        <w:rPr>
          <w:rFonts w:hint="eastAsia" w:ascii="宋体" w:hAnsi="宋体" w:eastAsia="宋体"/>
          <w:sz w:val="28"/>
          <w:szCs w:val="28"/>
        </w:rPr>
        <w:t>在同一合同项下的采购项目中，同时委托同一个自然人、同一家庭的人员、同一单位的人员作为代理人的行为。</w:t>
      </w:r>
    </w:p>
    <w:p w14:paraId="615A930E">
      <w:pPr>
        <w:spacing w:line="360" w:lineRule="auto"/>
        <w:ind w:firstLine="560" w:firstLineChars="200"/>
        <w:rPr>
          <w:rFonts w:ascii="宋体" w:hAnsi="宋体" w:eastAsia="宋体"/>
          <w:sz w:val="28"/>
          <w:szCs w:val="28"/>
        </w:rPr>
      </w:pPr>
      <w:r>
        <w:rPr>
          <w:rFonts w:hint="eastAsia" w:ascii="宋体" w:hAnsi="宋体" w:eastAsia="宋体"/>
          <w:sz w:val="28"/>
          <w:szCs w:val="28"/>
        </w:rPr>
        <w:t>五、响应人参加本次磋商活动要求在近三年内响应人和其法定代表人没有行贿犯罪行为。</w:t>
      </w:r>
    </w:p>
    <w:p w14:paraId="0A88F668">
      <w:pPr>
        <w:spacing w:line="360" w:lineRule="auto"/>
        <w:ind w:firstLine="560" w:firstLineChars="200"/>
        <w:rPr>
          <w:rFonts w:ascii="宋体" w:hAnsi="宋体" w:eastAsia="宋体"/>
          <w:sz w:val="28"/>
          <w:szCs w:val="28"/>
        </w:rPr>
      </w:pPr>
      <w:r>
        <w:rPr>
          <w:rFonts w:hint="eastAsia" w:ascii="宋体" w:hAnsi="宋体" w:eastAsia="宋体"/>
          <w:sz w:val="28"/>
          <w:szCs w:val="28"/>
        </w:rPr>
        <w:t>六、参加本次磋商活动，不存在联合体磋商。</w:t>
      </w:r>
    </w:p>
    <w:p w14:paraId="730DED27">
      <w:pPr>
        <w:spacing w:line="360" w:lineRule="auto"/>
        <w:ind w:firstLine="560" w:firstLineChars="200"/>
        <w:rPr>
          <w:rFonts w:ascii="宋体" w:hAnsi="宋体" w:eastAsia="宋体"/>
          <w:sz w:val="28"/>
          <w:szCs w:val="28"/>
        </w:rPr>
      </w:pPr>
      <w:r>
        <w:rPr>
          <w:rFonts w:hint="eastAsia" w:ascii="宋体" w:hAnsi="宋体" w:eastAsia="宋体"/>
          <w:sz w:val="28"/>
          <w:szCs w:val="28"/>
        </w:rPr>
        <w:t>七、竞争性磋商文件中提供的能够给予我公司带来优惠、好处的任何材料资料和技术、服务、商务等响应承诺情况都是真实的、有效的、合法的。</w:t>
      </w:r>
    </w:p>
    <w:p w14:paraId="141B1CC1">
      <w:pPr>
        <w:spacing w:line="360" w:lineRule="auto"/>
        <w:ind w:firstLine="560" w:firstLineChars="200"/>
        <w:rPr>
          <w:rFonts w:ascii="宋体" w:hAnsi="宋体" w:eastAsia="宋体"/>
          <w:sz w:val="28"/>
          <w:szCs w:val="28"/>
        </w:rPr>
      </w:pPr>
      <w:r>
        <w:rPr>
          <w:rFonts w:hint="eastAsia" w:ascii="宋体" w:hAnsi="宋体" w:eastAsia="宋体"/>
          <w:sz w:val="28"/>
          <w:szCs w:val="28"/>
          <w:lang w:eastAsia="zh-CN"/>
        </w:rPr>
        <w:t>八</w:t>
      </w:r>
      <w:r>
        <w:rPr>
          <w:rFonts w:hint="eastAsia" w:ascii="宋体" w:hAnsi="宋体" w:eastAsia="宋体"/>
          <w:sz w:val="28"/>
          <w:szCs w:val="28"/>
        </w:rPr>
        <w:t>、存在以下行为之一的愿意接受相关部门的处理：</w:t>
      </w:r>
    </w:p>
    <w:p w14:paraId="6D720905">
      <w:pPr>
        <w:spacing w:line="360" w:lineRule="auto"/>
        <w:ind w:firstLine="560" w:firstLineChars="200"/>
        <w:rPr>
          <w:rFonts w:ascii="宋体" w:hAnsi="宋体" w:eastAsia="宋体"/>
          <w:sz w:val="28"/>
          <w:szCs w:val="28"/>
        </w:rPr>
      </w:pPr>
      <w:r>
        <w:rPr>
          <w:rFonts w:hint="eastAsia" w:ascii="宋体" w:hAnsi="宋体" w:eastAsia="宋体"/>
          <w:sz w:val="28"/>
          <w:szCs w:val="28"/>
        </w:rPr>
        <w:t>（一）磋商有效期内撤销竞争性磋商文件的；</w:t>
      </w:r>
    </w:p>
    <w:p w14:paraId="54B10178">
      <w:pPr>
        <w:spacing w:line="360" w:lineRule="auto"/>
        <w:ind w:firstLine="560" w:firstLineChars="200"/>
        <w:rPr>
          <w:rFonts w:ascii="宋体" w:hAnsi="宋体" w:eastAsia="宋体"/>
          <w:sz w:val="28"/>
          <w:szCs w:val="28"/>
        </w:rPr>
      </w:pPr>
      <w:r>
        <w:rPr>
          <w:rFonts w:hint="eastAsia" w:ascii="宋体" w:hAnsi="宋体" w:eastAsia="宋体"/>
          <w:sz w:val="28"/>
          <w:szCs w:val="28"/>
        </w:rPr>
        <w:t>（二）在采购人确定中标人以前放弃中标候选资格的；</w:t>
      </w:r>
    </w:p>
    <w:p w14:paraId="45CA63CD">
      <w:pPr>
        <w:spacing w:line="360" w:lineRule="auto"/>
        <w:ind w:firstLine="560" w:firstLineChars="200"/>
        <w:rPr>
          <w:rFonts w:ascii="宋体" w:hAnsi="宋体" w:eastAsia="宋体"/>
          <w:sz w:val="28"/>
          <w:szCs w:val="28"/>
        </w:rPr>
      </w:pPr>
      <w:r>
        <w:rPr>
          <w:rFonts w:hint="eastAsia" w:ascii="宋体" w:hAnsi="宋体" w:eastAsia="宋体"/>
          <w:sz w:val="28"/>
          <w:szCs w:val="28"/>
        </w:rPr>
        <w:t>（三）由于中标人的原因未能按照竞争性磋商文件的规定与采购人签订合同；</w:t>
      </w:r>
    </w:p>
    <w:p w14:paraId="6AE9EAF8">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四</w:t>
      </w:r>
      <w:r>
        <w:rPr>
          <w:rFonts w:hint="eastAsia" w:ascii="宋体" w:hAnsi="宋体" w:eastAsia="宋体"/>
          <w:sz w:val="28"/>
          <w:szCs w:val="28"/>
        </w:rPr>
        <w:t>）在响应文件中提供虚假材料谋取中标；</w:t>
      </w:r>
    </w:p>
    <w:p w14:paraId="5B9A4992">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五</w:t>
      </w:r>
      <w:r>
        <w:rPr>
          <w:rFonts w:hint="eastAsia" w:ascii="宋体" w:hAnsi="宋体" w:eastAsia="宋体"/>
          <w:sz w:val="28"/>
          <w:szCs w:val="28"/>
        </w:rPr>
        <w:t>）与采购人、其他响应人或者招标代理机构恶意串通的；</w:t>
      </w:r>
    </w:p>
    <w:p w14:paraId="1C01C6D9">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六</w:t>
      </w:r>
      <w:r>
        <w:rPr>
          <w:rFonts w:hint="eastAsia" w:ascii="宋体" w:hAnsi="宋体" w:eastAsia="宋体"/>
          <w:sz w:val="28"/>
          <w:szCs w:val="28"/>
        </w:rPr>
        <w:t>）磋商有效期内，响应人在政府采购活动中有违法、违规、违纪行为。</w:t>
      </w:r>
    </w:p>
    <w:p w14:paraId="237D5122">
      <w:pPr>
        <w:spacing w:line="360" w:lineRule="auto"/>
        <w:ind w:firstLine="560" w:firstLineChars="200"/>
        <w:rPr>
          <w:rFonts w:ascii="宋体" w:hAnsi="宋体" w:eastAsia="宋体"/>
          <w:sz w:val="28"/>
          <w:szCs w:val="28"/>
        </w:rPr>
      </w:pPr>
      <w:r>
        <w:rPr>
          <w:rFonts w:hint="eastAsia" w:ascii="宋体" w:hAnsi="宋体" w:eastAsia="宋体"/>
          <w:sz w:val="28"/>
          <w:szCs w:val="28"/>
        </w:rPr>
        <w:t>由此产生的一切法律后果和责任由我公司承担。我公司声明放弃对此提出任何异议和追索的权利。</w:t>
      </w:r>
    </w:p>
    <w:p w14:paraId="0C5595B1">
      <w:pPr>
        <w:spacing w:line="360" w:lineRule="auto"/>
        <w:ind w:firstLine="560" w:firstLineChars="200"/>
        <w:rPr>
          <w:rFonts w:hint="eastAsia" w:ascii="宋体" w:hAnsi="宋体" w:eastAsia="宋体"/>
          <w:kern w:val="0"/>
          <w:sz w:val="28"/>
          <w:szCs w:val="28"/>
          <w:lang w:eastAsia="zh-CN"/>
        </w:rPr>
      </w:pPr>
      <w:r>
        <w:rPr>
          <w:rFonts w:hint="eastAsia" w:ascii="宋体" w:hAnsi="宋体" w:eastAsia="宋体"/>
          <w:sz w:val="28"/>
          <w:szCs w:val="28"/>
        </w:rPr>
        <w:t>本公司对上述承诺的内容事项真实性负责。如经查实上述承诺的内容事项存在虚假，我公司愿意接受以提供虚假材料谋取中标追究法律责任。</w:t>
      </w:r>
    </w:p>
    <w:p w14:paraId="47F4D1A3">
      <w:pPr>
        <w:spacing w:line="360" w:lineRule="auto"/>
        <w:ind w:firstLine="560" w:firstLineChars="200"/>
        <w:rPr>
          <w:rFonts w:ascii="宋体" w:hAnsi="宋体" w:eastAsia="宋体"/>
          <w:sz w:val="28"/>
          <w:szCs w:val="28"/>
        </w:rPr>
      </w:pPr>
      <w:r>
        <w:rPr>
          <w:rFonts w:hint="eastAsia" w:ascii="宋体" w:hAnsi="宋体" w:eastAsia="宋体"/>
          <w:sz w:val="28"/>
          <w:szCs w:val="28"/>
        </w:rPr>
        <w:t>响应人名称：（</w:t>
      </w:r>
      <w:r>
        <w:rPr>
          <w:rFonts w:hint="eastAsia" w:ascii="宋体" w:hAnsi="宋体" w:eastAsia="宋体" w:cs="宋体"/>
          <w:sz w:val="28"/>
          <w:szCs w:val="28"/>
          <w:lang w:eastAsia="zh-CN"/>
        </w:rPr>
        <w:t>签</w:t>
      </w:r>
      <w:r>
        <w:rPr>
          <w:rFonts w:hint="eastAsia" w:ascii="宋体" w:hAnsi="宋体" w:eastAsia="宋体" w:cs="宋体"/>
          <w:sz w:val="28"/>
          <w:szCs w:val="28"/>
        </w:rPr>
        <w:t>章</w:t>
      </w:r>
      <w:r>
        <w:rPr>
          <w:rFonts w:hint="eastAsia" w:ascii="宋体" w:hAnsi="宋体" w:eastAsia="宋体"/>
          <w:sz w:val="28"/>
          <w:szCs w:val="28"/>
        </w:rPr>
        <w:t>）</w:t>
      </w:r>
    </w:p>
    <w:p w14:paraId="0C2BD66D">
      <w:pPr>
        <w:spacing w:line="360" w:lineRule="auto"/>
        <w:ind w:firstLine="560" w:firstLineChars="200"/>
        <w:rPr>
          <w:rFonts w:ascii="宋体" w:hAnsi="宋体" w:eastAsia="宋体"/>
          <w:sz w:val="28"/>
          <w:szCs w:val="28"/>
        </w:rPr>
      </w:pPr>
      <w:r>
        <w:rPr>
          <w:rFonts w:hint="eastAsia" w:ascii="宋体" w:hAnsi="宋体" w:eastAsia="宋体"/>
          <w:sz w:val="28"/>
          <w:szCs w:val="28"/>
        </w:rPr>
        <w:t>法定代表人或授权代表：（</w:t>
      </w:r>
      <w:r>
        <w:rPr>
          <w:rFonts w:hint="eastAsia" w:ascii="宋体" w:hAnsi="宋体" w:eastAsia="宋体" w:cs="宋体"/>
          <w:sz w:val="28"/>
          <w:szCs w:val="28"/>
          <w:lang w:eastAsia="zh-CN"/>
        </w:rPr>
        <w:t>签</w:t>
      </w:r>
      <w:r>
        <w:rPr>
          <w:rFonts w:hint="eastAsia" w:ascii="宋体" w:hAnsi="宋体" w:eastAsia="宋体" w:cs="宋体"/>
          <w:sz w:val="28"/>
          <w:szCs w:val="28"/>
        </w:rPr>
        <w:t>章</w:t>
      </w:r>
      <w:r>
        <w:rPr>
          <w:rFonts w:hint="eastAsia" w:ascii="宋体" w:hAnsi="宋体" w:eastAsia="宋体"/>
          <w:sz w:val="28"/>
          <w:szCs w:val="28"/>
        </w:rPr>
        <w:t>）</w:t>
      </w:r>
    </w:p>
    <w:p w14:paraId="4CBA7255">
      <w:pPr>
        <w:spacing w:line="360" w:lineRule="auto"/>
        <w:ind w:firstLine="560" w:firstLineChars="200"/>
        <w:rPr>
          <w:rFonts w:ascii="宋体" w:hAnsi="宋体" w:eastAsia="宋体"/>
          <w:sz w:val="28"/>
          <w:szCs w:val="28"/>
        </w:rPr>
      </w:pPr>
      <w:r>
        <w:rPr>
          <w:rFonts w:hint="eastAsia" w:ascii="宋体" w:hAnsi="宋体" w:eastAsia="宋体"/>
          <w:sz w:val="28"/>
          <w:szCs w:val="28"/>
        </w:rPr>
        <w:t>日期：</w:t>
      </w:r>
    </w:p>
    <w:p w14:paraId="6D32FC00">
      <w:pPr>
        <w:spacing w:line="460" w:lineRule="exact"/>
        <w:ind w:firstLine="560" w:firstLineChars="200"/>
        <w:rPr>
          <w:rFonts w:ascii="宋体" w:hAnsi="宋体" w:eastAsia="宋体" w:cs="宋体"/>
          <w:sz w:val="28"/>
          <w:szCs w:val="28"/>
        </w:rPr>
      </w:pPr>
    </w:p>
    <w:p w14:paraId="0595C8A6">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6048ABEB">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1C6C563C">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337019EC">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272CD69A">
      <w:pPr>
        <w:pStyle w:val="2"/>
      </w:pPr>
    </w:p>
    <w:p w14:paraId="0FDEDA20">
      <w:pPr>
        <w:spacing w:line="460" w:lineRule="exact"/>
        <w:ind w:firstLine="562" w:firstLineChars="200"/>
        <w:rPr>
          <w:rFonts w:hint="eastAsia" w:ascii="宋体" w:hAnsi="宋体" w:eastAsia="宋体" w:cs="宋体"/>
          <w:b/>
          <w:bCs/>
          <w:sz w:val="28"/>
          <w:szCs w:val="28"/>
        </w:rPr>
      </w:pPr>
      <w:bookmarkStart w:id="614" w:name="_Toc20745"/>
      <w:bookmarkStart w:id="615" w:name="_Toc5084"/>
      <w:bookmarkStart w:id="616" w:name="_Toc2807"/>
      <w:bookmarkStart w:id="617" w:name="_Toc18966"/>
    </w:p>
    <w:p w14:paraId="7D3AA397">
      <w:pPr>
        <w:spacing w:before="312" w:beforeLines="100" w:after="156" w:afterLines="50" w:line="480" w:lineRule="exact"/>
        <w:jc w:val="center"/>
        <w:textAlignment w:val="center"/>
        <w:rPr>
          <w:rFonts w:hint="eastAsia" w:ascii="宋体" w:hAnsi="宋体" w:eastAsia="宋体" w:cs="宋体"/>
          <w:b/>
          <w:bCs/>
          <w:sz w:val="28"/>
          <w:szCs w:val="28"/>
        </w:rPr>
      </w:pPr>
    </w:p>
    <w:p w14:paraId="62A70361">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五、已标价工程量清单</w:t>
      </w:r>
      <w:bookmarkEnd w:id="614"/>
      <w:bookmarkEnd w:id="615"/>
      <w:bookmarkEnd w:id="616"/>
      <w:bookmarkEnd w:id="617"/>
    </w:p>
    <w:p w14:paraId="0E8384B2">
      <w:pPr>
        <w:spacing w:line="480" w:lineRule="exact"/>
        <w:ind w:firstLine="490" w:firstLineChars="175"/>
        <w:textAlignment w:val="center"/>
        <w:rPr>
          <w:rFonts w:ascii="宋体" w:hAnsi="宋体" w:eastAsia="宋体" w:cs="宋体"/>
          <w:sz w:val="28"/>
          <w:szCs w:val="28"/>
        </w:rPr>
      </w:pPr>
      <w:r>
        <w:rPr>
          <w:rFonts w:hint="eastAsia" w:ascii="宋体" w:hAnsi="宋体" w:eastAsia="宋体" w:cs="宋体"/>
          <w:sz w:val="28"/>
          <w:szCs w:val="28"/>
        </w:rPr>
        <w:t>说明：已标价工程量清单按第五章“工程量清单”中的相关清单表格式填写。构成合同文件的已标价工程量清单包括第五章“工程量清单”有关工程量清单、磋商报价以及其他说明的内容。</w:t>
      </w:r>
    </w:p>
    <w:p w14:paraId="23242212">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AE1110D">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5E2B5ABE">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8F05F0E">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4A61E00">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0185942">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9FBC601">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5713C87">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0697D1E">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46159D6">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2A452A02">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2905BF4C">
      <w:pPr>
        <w:spacing w:before="312" w:beforeLines="100" w:after="156" w:afterLines="50" w:line="480" w:lineRule="exact"/>
        <w:textAlignment w:val="center"/>
        <w:rPr>
          <w:rFonts w:hint="eastAsia" w:ascii="宋体" w:hAnsi="宋体" w:eastAsia="宋体" w:cs="宋体"/>
          <w:b/>
          <w:bCs/>
          <w:sz w:val="28"/>
          <w:szCs w:val="28"/>
        </w:rPr>
      </w:pPr>
      <w:r>
        <w:rPr>
          <w:rFonts w:hint="eastAsia" w:ascii="宋体" w:hAnsi="宋体" w:eastAsia="宋体" w:cs="宋体"/>
          <w:b/>
          <w:bCs/>
          <w:sz w:val="28"/>
          <w:szCs w:val="28"/>
        </w:rPr>
        <w:t xml:space="preserve"> </w:t>
      </w:r>
      <w:bookmarkStart w:id="618" w:name="_Toc30855"/>
      <w:bookmarkStart w:id="619" w:name="_Toc3097"/>
      <w:bookmarkStart w:id="620" w:name="_Toc12493"/>
      <w:bookmarkStart w:id="621" w:name="_Toc1933"/>
    </w:p>
    <w:p w14:paraId="2C19D844">
      <w:pPr>
        <w:pStyle w:val="2"/>
        <w:rPr>
          <w:rFonts w:hint="eastAsia"/>
        </w:rPr>
      </w:pPr>
    </w:p>
    <w:p w14:paraId="3F68EE09">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六、施工组织设计</w:t>
      </w:r>
      <w:bookmarkEnd w:id="618"/>
      <w:bookmarkEnd w:id="619"/>
      <w:bookmarkEnd w:id="620"/>
      <w:bookmarkEnd w:id="621"/>
    </w:p>
    <w:p w14:paraId="69BCCB37">
      <w:pPr>
        <w:spacing w:line="420" w:lineRule="exact"/>
        <w:ind w:firstLine="560" w:firstLineChars="200"/>
        <w:rPr>
          <w:rFonts w:ascii="宋体" w:hAnsi="宋体" w:eastAsia="宋体"/>
          <w:sz w:val="28"/>
          <w:szCs w:val="28"/>
        </w:rPr>
      </w:pPr>
      <w:r>
        <w:rPr>
          <w:rFonts w:hint="eastAsia" w:ascii="宋体" w:hAnsi="宋体" w:eastAsia="宋体" w:cs="宋体"/>
          <w:sz w:val="28"/>
          <w:szCs w:val="28"/>
        </w:rPr>
        <w:t>1．</w:t>
      </w:r>
      <w:r>
        <w:rPr>
          <w:rFonts w:hint="eastAsia" w:ascii="宋体" w:hAnsi="宋体" w:eastAsia="宋体"/>
          <w:sz w:val="28"/>
          <w:szCs w:val="28"/>
        </w:rPr>
        <w:t>响应人应根据竞争性磋商文件和对现场的勘察情况，采用文字并结合图表形式，参考本竞争性磋商文件评分标准编制本工程的施工组织设计；</w:t>
      </w:r>
    </w:p>
    <w:p w14:paraId="56300B52">
      <w:pPr>
        <w:spacing w:line="420" w:lineRule="exact"/>
        <w:ind w:firstLine="560" w:firstLineChars="200"/>
        <w:rPr>
          <w:rFonts w:ascii="宋体" w:hAnsi="宋体" w:eastAsia="宋体"/>
          <w:sz w:val="28"/>
          <w:szCs w:val="28"/>
        </w:rPr>
      </w:pPr>
      <w:r>
        <w:rPr>
          <w:rFonts w:hint="eastAsia" w:ascii="宋体" w:hAnsi="宋体" w:eastAsia="宋体"/>
          <w:sz w:val="28"/>
          <w:szCs w:val="28"/>
        </w:rPr>
        <w:t>2．施工组织设计除采用文字表述外可附下列图表，图表及格式要求附后</w:t>
      </w:r>
    </w:p>
    <w:p w14:paraId="4A06202E">
      <w:pPr>
        <w:spacing w:line="420" w:lineRule="exact"/>
        <w:ind w:firstLine="560" w:firstLineChars="200"/>
        <w:rPr>
          <w:rFonts w:ascii="宋体" w:hAnsi="宋体" w:eastAsia="宋体"/>
          <w:sz w:val="28"/>
          <w:szCs w:val="28"/>
        </w:rPr>
      </w:pPr>
      <w:r>
        <w:rPr>
          <w:rFonts w:hint="eastAsia" w:ascii="宋体" w:hAnsi="宋体" w:eastAsia="宋体"/>
          <w:sz w:val="28"/>
          <w:szCs w:val="28"/>
        </w:rPr>
        <w:t>附表一  拟投入本工程的主要施工设备表</w:t>
      </w:r>
    </w:p>
    <w:p w14:paraId="7C8718B0">
      <w:pPr>
        <w:spacing w:line="420" w:lineRule="exact"/>
        <w:ind w:firstLine="560" w:firstLineChars="200"/>
        <w:rPr>
          <w:rFonts w:ascii="宋体" w:hAnsi="宋体" w:eastAsia="宋体"/>
          <w:sz w:val="28"/>
          <w:szCs w:val="28"/>
        </w:rPr>
      </w:pPr>
      <w:r>
        <w:rPr>
          <w:rFonts w:hint="eastAsia" w:ascii="宋体" w:hAnsi="宋体" w:eastAsia="宋体"/>
          <w:sz w:val="28"/>
          <w:szCs w:val="28"/>
        </w:rPr>
        <w:t>附表二  拟配备本工程的试验和检测仪器设备表</w:t>
      </w:r>
    </w:p>
    <w:p w14:paraId="7F3955E1">
      <w:pPr>
        <w:spacing w:line="420" w:lineRule="exact"/>
        <w:ind w:firstLine="560" w:firstLineChars="200"/>
        <w:rPr>
          <w:rFonts w:ascii="宋体" w:hAnsi="宋体" w:eastAsia="宋体"/>
          <w:sz w:val="28"/>
          <w:szCs w:val="28"/>
        </w:rPr>
      </w:pPr>
      <w:r>
        <w:rPr>
          <w:rFonts w:hint="eastAsia" w:ascii="宋体" w:hAnsi="宋体" w:eastAsia="宋体"/>
          <w:sz w:val="28"/>
          <w:szCs w:val="28"/>
        </w:rPr>
        <w:t>附表三  劳动力计划表</w:t>
      </w:r>
    </w:p>
    <w:p w14:paraId="1F6CB170">
      <w:pPr>
        <w:spacing w:line="420" w:lineRule="exact"/>
        <w:ind w:firstLine="560" w:firstLineChars="200"/>
        <w:rPr>
          <w:rFonts w:ascii="宋体" w:hAnsi="宋体" w:eastAsia="宋体"/>
          <w:sz w:val="28"/>
          <w:szCs w:val="28"/>
        </w:rPr>
      </w:pPr>
      <w:r>
        <w:rPr>
          <w:rFonts w:hint="eastAsia" w:ascii="宋体" w:hAnsi="宋体" w:eastAsia="宋体"/>
          <w:sz w:val="28"/>
          <w:szCs w:val="28"/>
        </w:rPr>
        <w:t>附表四  计划开、竣工日期和施工进度网络图</w:t>
      </w:r>
    </w:p>
    <w:p w14:paraId="1ADE56FD">
      <w:pPr>
        <w:spacing w:line="420" w:lineRule="exact"/>
        <w:ind w:firstLine="560" w:firstLineChars="200"/>
        <w:rPr>
          <w:rFonts w:ascii="宋体" w:hAnsi="宋体" w:eastAsia="宋体"/>
          <w:sz w:val="28"/>
          <w:szCs w:val="28"/>
        </w:rPr>
      </w:pPr>
      <w:r>
        <w:rPr>
          <w:rFonts w:hint="eastAsia" w:ascii="宋体" w:hAnsi="宋体" w:eastAsia="宋体"/>
          <w:sz w:val="28"/>
          <w:szCs w:val="28"/>
        </w:rPr>
        <w:t>附表五  施工总平面图</w:t>
      </w:r>
    </w:p>
    <w:p w14:paraId="293E61C5">
      <w:pPr>
        <w:spacing w:line="420" w:lineRule="exact"/>
        <w:ind w:firstLine="560" w:firstLineChars="200"/>
        <w:rPr>
          <w:rFonts w:ascii="宋体" w:hAnsi="宋体" w:eastAsia="宋体"/>
          <w:sz w:val="28"/>
          <w:szCs w:val="28"/>
        </w:rPr>
      </w:pPr>
      <w:r>
        <w:rPr>
          <w:rFonts w:hint="eastAsia" w:ascii="宋体" w:hAnsi="宋体" w:eastAsia="宋体"/>
          <w:sz w:val="28"/>
          <w:szCs w:val="28"/>
        </w:rPr>
        <w:t>附表六  临时用地表</w:t>
      </w:r>
    </w:p>
    <w:p w14:paraId="42EEBB01">
      <w:pPr>
        <w:spacing w:line="480" w:lineRule="exact"/>
        <w:ind w:firstLine="492" w:firstLineChars="175"/>
        <w:textAlignment w:val="center"/>
        <w:rPr>
          <w:rFonts w:ascii="宋体" w:hAnsi="宋体" w:eastAsia="宋体" w:cs="宋体"/>
          <w:b/>
          <w:bCs/>
          <w:sz w:val="28"/>
          <w:szCs w:val="28"/>
        </w:rPr>
      </w:pPr>
    </w:p>
    <w:p w14:paraId="26DBA418">
      <w:pPr>
        <w:spacing w:before="156" w:beforeLines="50" w:after="312" w:afterLines="100" w:line="480" w:lineRule="exact"/>
        <w:jc w:val="center"/>
        <w:textAlignment w:val="center"/>
        <w:rPr>
          <w:rFonts w:ascii="宋体" w:hAnsi="宋体" w:eastAsia="宋体" w:cs="宋体"/>
          <w:b/>
          <w:bCs/>
          <w:sz w:val="28"/>
          <w:szCs w:val="28"/>
        </w:rPr>
      </w:pPr>
    </w:p>
    <w:p w14:paraId="0AAB2705">
      <w:pPr>
        <w:spacing w:before="156" w:beforeLines="50" w:after="312" w:afterLines="100" w:line="480" w:lineRule="exact"/>
        <w:jc w:val="center"/>
        <w:textAlignment w:val="center"/>
        <w:rPr>
          <w:rFonts w:ascii="宋体" w:hAnsi="宋体" w:eastAsia="宋体" w:cs="宋体"/>
          <w:b/>
          <w:bCs/>
          <w:sz w:val="28"/>
          <w:szCs w:val="28"/>
        </w:rPr>
      </w:pPr>
      <w:r>
        <w:rPr>
          <w:rFonts w:ascii="宋体" w:hAnsi="宋体" w:eastAsia="宋体" w:cs="宋体"/>
          <w:b/>
          <w:bCs/>
          <w:sz w:val="28"/>
          <w:szCs w:val="28"/>
        </w:rPr>
        <w:br w:type="page"/>
      </w:r>
      <w:r>
        <w:rPr>
          <w:rFonts w:hint="eastAsia" w:ascii="宋体" w:hAnsi="宋体" w:eastAsia="宋体" w:cs="宋体"/>
          <w:b/>
          <w:bCs/>
          <w:sz w:val="28"/>
          <w:szCs w:val="28"/>
        </w:rPr>
        <w:t>附表一：拟投入本工程的主要施工设备表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58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D33D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1002" w:type="dxa"/>
            <w:tcBorders>
              <w:top w:val="single" w:color="auto" w:sz="4" w:space="0"/>
              <w:left w:val="nil"/>
              <w:bottom w:val="single" w:color="auto" w:sz="4" w:space="0"/>
              <w:right w:val="single" w:color="auto" w:sz="4" w:space="0"/>
            </w:tcBorders>
            <w:noWrap w:val="0"/>
            <w:vAlign w:val="center"/>
          </w:tcPr>
          <w:p w14:paraId="7AAAA8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设备</w:t>
            </w:r>
          </w:p>
          <w:p w14:paraId="0DC911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841" w:type="dxa"/>
            <w:tcBorders>
              <w:top w:val="single" w:color="auto" w:sz="4" w:space="0"/>
              <w:left w:val="nil"/>
              <w:bottom w:val="single" w:color="auto" w:sz="4" w:space="0"/>
              <w:right w:val="single" w:color="auto" w:sz="4" w:space="0"/>
            </w:tcBorders>
            <w:noWrap w:val="0"/>
            <w:vAlign w:val="center"/>
          </w:tcPr>
          <w:p w14:paraId="1AFF0E5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型号</w:t>
            </w:r>
          </w:p>
          <w:p w14:paraId="1B5547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规格</w:t>
            </w:r>
          </w:p>
        </w:tc>
        <w:tc>
          <w:tcPr>
            <w:tcW w:w="856" w:type="dxa"/>
            <w:tcBorders>
              <w:top w:val="single" w:color="auto" w:sz="4" w:space="0"/>
              <w:left w:val="nil"/>
              <w:bottom w:val="single" w:color="auto" w:sz="4" w:space="0"/>
              <w:right w:val="single" w:color="auto" w:sz="4" w:space="0"/>
            </w:tcBorders>
            <w:noWrap w:val="0"/>
            <w:vAlign w:val="center"/>
          </w:tcPr>
          <w:p w14:paraId="19E2F4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数量</w:t>
            </w:r>
          </w:p>
        </w:tc>
        <w:tc>
          <w:tcPr>
            <w:tcW w:w="710" w:type="dxa"/>
            <w:tcBorders>
              <w:top w:val="single" w:color="auto" w:sz="4" w:space="0"/>
              <w:left w:val="nil"/>
              <w:bottom w:val="single" w:color="auto" w:sz="4" w:space="0"/>
              <w:right w:val="single" w:color="auto" w:sz="4" w:space="0"/>
            </w:tcBorders>
            <w:noWrap w:val="0"/>
            <w:vAlign w:val="center"/>
          </w:tcPr>
          <w:p w14:paraId="05F772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国别</w:t>
            </w:r>
          </w:p>
          <w:p w14:paraId="104457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产地</w:t>
            </w:r>
          </w:p>
        </w:tc>
        <w:tc>
          <w:tcPr>
            <w:tcW w:w="711" w:type="dxa"/>
            <w:tcBorders>
              <w:top w:val="single" w:color="auto" w:sz="4" w:space="0"/>
              <w:left w:val="nil"/>
              <w:bottom w:val="single" w:color="auto" w:sz="4" w:space="0"/>
              <w:right w:val="single" w:color="auto" w:sz="4" w:space="0"/>
            </w:tcBorders>
            <w:noWrap w:val="0"/>
            <w:vAlign w:val="center"/>
          </w:tcPr>
          <w:p w14:paraId="0464DC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制造</w:t>
            </w:r>
          </w:p>
          <w:p w14:paraId="2DBCCB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年份</w:t>
            </w:r>
          </w:p>
        </w:tc>
        <w:tc>
          <w:tcPr>
            <w:tcW w:w="1178" w:type="dxa"/>
            <w:tcBorders>
              <w:top w:val="single" w:color="auto" w:sz="4" w:space="0"/>
              <w:left w:val="nil"/>
              <w:bottom w:val="single" w:color="auto" w:sz="4" w:space="0"/>
              <w:right w:val="single" w:color="auto" w:sz="4" w:space="0"/>
            </w:tcBorders>
            <w:noWrap w:val="0"/>
            <w:vAlign w:val="center"/>
          </w:tcPr>
          <w:p w14:paraId="07EA09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额定功率</w:t>
            </w:r>
          </w:p>
          <w:p w14:paraId="633DFD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（KW）</w:t>
            </w:r>
          </w:p>
        </w:tc>
        <w:tc>
          <w:tcPr>
            <w:tcW w:w="797" w:type="dxa"/>
            <w:tcBorders>
              <w:top w:val="single" w:color="auto" w:sz="4" w:space="0"/>
              <w:left w:val="nil"/>
              <w:bottom w:val="single" w:color="auto" w:sz="4" w:space="0"/>
              <w:right w:val="single" w:color="auto" w:sz="4" w:space="0"/>
            </w:tcBorders>
            <w:noWrap w:val="0"/>
            <w:vAlign w:val="center"/>
          </w:tcPr>
          <w:p w14:paraId="6C252B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生产</w:t>
            </w:r>
          </w:p>
          <w:p w14:paraId="237D6C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能力</w:t>
            </w:r>
          </w:p>
        </w:tc>
        <w:tc>
          <w:tcPr>
            <w:tcW w:w="950" w:type="dxa"/>
            <w:tcBorders>
              <w:top w:val="single" w:color="auto" w:sz="4" w:space="0"/>
              <w:left w:val="nil"/>
              <w:bottom w:val="single" w:color="auto" w:sz="4" w:space="0"/>
              <w:right w:val="single" w:color="auto" w:sz="4" w:space="0"/>
            </w:tcBorders>
            <w:noWrap w:val="0"/>
            <w:vAlign w:val="center"/>
          </w:tcPr>
          <w:p w14:paraId="195FC9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用于施</w:t>
            </w:r>
          </w:p>
          <w:p w14:paraId="1056A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工部位</w:t>
            </w:r>
          </w:p>
        </w:tc>
        <w:tc>
          <w:tcPr>
            <w:tcW w:w="766" w:type="dxa"/>
            <w:tcBorders>
              <w:top w:val="single" w:color="auto" w:sz="4" w:space="0"/>
              <w:left w:val="nil"/>
              <w:bottom w:val="single" w:color="auto" w:sz="4" w:space="0"/>
              <w:right w:val="single" w:color="auto" w:sz="4" w:space="0"/>
            </w:tcBorders>
            <w:noWrap w:val="0"/>
            <w:vAlign w:val="center"/>
          </w:tcPr>
          <w:p w14:paraId="28069A0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3CB7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C6DA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9848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EDA451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BB46D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738BED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47921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9974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B3E84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98412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DC5C5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8C8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DD3A8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818C5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FB57E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107820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12037B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0F84B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C51B8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EA222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6D69E5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7246E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6D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EC2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9832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53196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6043D2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4BE459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45B924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954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B5194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229F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05E95D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FC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653F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FD390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1F9F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F9709B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C1283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9481A5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A784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78A38A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C3D0C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B01A6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FB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9C805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81B2B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D8CE6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BA346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AEF63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DB607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6ACD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2040A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4CF61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6503A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1A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82ED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DB9C9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F917A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DDAB6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919BC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A737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65A02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53C022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E6574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D825D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3F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5B97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A9A55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83243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18E1F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756CB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B974CB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32876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3EE204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AAD7C3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ABBD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DC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2C85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CD078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2BC923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AD5F07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B7CA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7529FB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3CFC9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61BA3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882391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43F4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BD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20EF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83889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14A86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C4190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87E95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98E7E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BCBF0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D8CA82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2890F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961D3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95A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3CE6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E34E7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FA056D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9B7FB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C019E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58490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77F01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3C58E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CB2F8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E25F8D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5B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34E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ABFB7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4024F4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951923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D7846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16CB70F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587E4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BCCE2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9701A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C2E86E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7E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5F06E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22C645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38BB5C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ACA3D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A375D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58A38B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EE73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4FDCD7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CFA4B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57F4C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D2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6E81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38FD2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9E349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3072E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5B12B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C30DC8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BE1E1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A3A7D2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054D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C1DAB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362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CA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5D6A1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B4194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A2027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36FE2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6EEAE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07538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703BA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65E006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56E30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86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C304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4214EB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1EA3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BA46C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692CB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D50CE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F0EE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D37B6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9D650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4F5BF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43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6A25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FEE4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57A5A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3CD51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08487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70F329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B7028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007B0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D3789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CEEA5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73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DFFA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296767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0BA5D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150FA4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476DFC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DE0A0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B9DB4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47C7E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1668B5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A6A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A6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0DF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CBACA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4F1862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E58A4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EAE90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D620E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CFB1C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6973D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40076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817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03FFE69B">
      <w:pPr>
        <w:spacing w:before="156" w:beforeLines="50" w:after="312" w:afterLines="100" w:line="480" w:lineRule="exact"/>
        <w:jc w:val="center"/>
        <w:textAlignment w:val="center"/>
        <w:rPr>
          <w:rFonts w:ascii="宋体" w:hAnsi="宋体" w:eastAsia="宋体" w:cs="宋体"/>
          <w:b/>
          <w:bCs/>
          <w:sz w:val="28"/>
          <w:szCs w:val="28"/>
        </w:rPr>
      </w:pPr>
    </w:p>
    <w:p w14:paraId="7571DD57">
      <w:pPr>
        <w:spacing w:before="156" w:beforeLines="50" w:after="312" w:afterLines="100" w:line="480" w:lineRule="exact"/>
        <w:jc w:val="center"/>
        <w:textAlignment w:val="center"/>
        <w:rPr>
          <w:rFonts w:ascii="宋体" w:hAnsi="宋体" w:eastAsia="宋体" w:cs="宋体"/>
          <w:b/>
          <w:bCs/>
          <w:sz w:val="28"/>
          <w:szCs w:val="28"/>
        </w:rPr>
      </w:pPr>
    </w:p>
    <w:p w14:paraId="5E2C1740">
      <w:pPr>
        <w:spacing w:before="156" w:beforeLines="50" w:after="312" w:afterLines="100" w:line="480" w:lineRule="exact"/>
        <w:jc w:val="center"/>
        <w:textAlignment w:val="center"/>
        <w:rPr>
          <w:rFonts w:ascii="宋体" w:hAnsi="宋体" w:eastAsia="宋体" w:cs="宋体"/>
          <w:b/>
          <w:bCs/>
          <w:sz w:val="28"/>
          <w:szCs w:val="28"/>
        </w:rPr>
      </w:pPr>
    </w:p>
    <w:p w14:paraId="64E19395">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附表二：拟配备本工程的试验和检测仪器设备表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166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4B6C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4D8A0A4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仪器设备</w:t>
            </w:r>
          </w:p>
          <w:p w14:paraId="5D8F1F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851" w:type="dxa"/>
            <w:tcBorders>
              <w:top w:val="single" w:color="auto" w:sz="4" w:space="0"/>
              <w:left w:val="nil"/>
              <w:bottom w:val="single" w:color="auto" w:sz="4" w:space="0"/>
              <w:right w:val="single" w:color="auto" w:sz="4" w:space="0"/>
            </w:tcBorders>
            <w:noWrap w:val="0"/>
            <w:vAlign w:val="center"/>
          </w:tcPr>
          <w:p w14:paraId="47B016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型号</w:t>
            </w:r>
          </w:p>
          <w:p w14:paraId="536F43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规格</w:t>
            </w:r>
          </w:p>
        </w:tc>
        <w:tc>
          <w:tcPr>
            <w:tcW w:w="992" w:type="dxa"/>
            <w:tcBorders>
              <w:top w:val="single" w:color="auto" w:sz="4" w:space="0"/>
              <w:left w:val="nil"/>
              <w:bottom w:val="single" w:color="auto" w:sz="4" w:space="0"/>
              <w:right w:val="single" w:color="auto" w:sz="4" w:space="0"/>
            </w:tcBorders>
            <w:noWrap w:val="0"/>
            <w:vAlign w:val="center"/>
          </w:tcPr>
          <w:p w14:paraId="127F94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数量</w:t>
            </w:r>
          </w:p>
        </w:tc>
        <w:tc>
          <w:tcPr>
            <w:tcW w:w="709" w:type="dxa"/>
            <w:tcBorders>
              <w:top w:val="single" w:color="auto" w:sz="4" w:space="0"/>
              <w:left w:val="nil"/>
              <w:bottom w:val="single" w:color="auto" w:sz="4" w:space="0"/>
              <w:right w:val="single" w:color="auto" w:sz="4" w:space="0"/>
            </w:tcBorders>
            <w:noWrap w:val="0"/>
            <w:vAlign w:val="center"/>
          </w:tcPr>
          <w:p w14:paraId="4AA7FD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国别</w:t>
            </w:r>
          </w:p>
          <w:p w14:paraId="4219F6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产地</w:t>
            </w:r>
          </w:p>
        </w:tc>
        <w:tc>
          <w:tcPr>
            <w:tcW w:w="850" w:type="dxa"/>
            <w:tcBorders>
              <w:top w:val="single" w:color="auto" w:sz="4" w:space="0"/>
              <w:left w:val="nil"/>
              <w:bottom w:val="single" w:color="auto" w:sz="4" w:space="0"/>
              <w:right w:val="single" w:color="auto" w:sz="4" w:space="0"/>
            </w:tcBorders>
            <w:noWrap w:val="0"/>
            <w:vAlign w:val="center"/>
          </w:tcPr>
          <w:p w14:paraId="32A4CB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制造</w:t>
            </w:r>
          </w:p>
          <w:p w14:paraId="30C291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年份</w:t>
            </w:r>
          </w:p>
        </w:tc>
        <w:tc>
          <w:tcPr>
            <w:tcW w:w="992" w:type="dxa"/>
            <w:tcBorders>
              <w:top w:val="single" w:color="auto" w:sz="4" w:space="0"/>
              <w:left w:val="nil"/>
              <w:bottom w:val="single" w:color="auto" w:sz="4" w:space="0"/>
              <w:right w:val="single" w:color="auto" w:sz="4" w:space="0"/>
            </w:tcBorders>
            <w:noWrap w:val="0"/>
            <w:vAlign w:val="center"/>
          </w:tcPr>
          <w:p w14:paraId="0781CC8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已使用</w:t>
            </w:r>
          </w:p>
          <w:p w14:paraId="672F4B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台时数</w:t>
            </w:r>
          </w:p>
        </w:tc>
        <w:tc>
          <w:tcPr>
            <w:tcW w:w="1418" w:type="dxa"/>
            <w:tcBorders>
              <w:top w:val="single" w:color="auto" w:sz="4" w:space="0"/>
              <w:left w:val="nil"/>
              <w:bottom w:val="single" w:color="auto" w:sz="4" w:space="0"/>
              <w:right w:val="single" w:color="auto" w:sz="4" w:space="0"/>
            </w:tcBorders>
            <w:noWrap w:val="0"/>
            <w:vAlign w:val="center"/>
          </w:tcPr>
          <w:p w14:paraId="236C89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  途</w:t>
            </w:r>
          </w:p>
        </w:tc>
        <w:tc>
          <w:tcPr>
            <w:tcW w:w="850" w:type="dxa"/>
            <w:tcBorders>
              <w:top w:val="single" w:color="auto" w:sz="4" w:space="0"/>
              <w:left w:val="nil"/>
              <w:bottom w:val="single" w:color="auto" w:sz="4" w:space="0"/>
              <w:right w:val="single" w:color="auto" w:sz="4" w:space="0"/>
            </w:tcBorders>
            <w:noWrap w:val="0"/>
            <w:vAlign w:val="center"/>
          </w:tcPr>
          <w:p w14:paraId="2E83E6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1754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CEFFE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FF1FE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90A9B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F2DE3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5216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77C74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3058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57845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5049AF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11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61BD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18A6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A40E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34CD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D2EE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99A4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AA855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9791C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110BA3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47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0B49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DC2A5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B4406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A8AE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1BCA7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A296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8B3C8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CA337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D1BDE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0C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4F6FE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6FA05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6D8D33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AB92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CA79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86A47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2D9EE5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EE85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39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1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070D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A40A3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A7ACDB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C260B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F1465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3FBC2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7E88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448BD3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3EF374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5A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7235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AFBC5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57FCC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D2B1B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63D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94DB3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149A9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33027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727E12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DA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09A0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245E68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618BB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87CAA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2160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F1348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93C7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C1236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BA9531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52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20F98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9E065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79823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FBEC7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70CCE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438D41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3B1833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B538F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BD745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D0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4195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6FB2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7376FB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D3052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51C63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371501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96BB0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C52834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F9B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7D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D95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181B2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DC3B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9C6C1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3B1B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96E2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EC6EA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C8411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50A05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65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882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1723B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7A7BF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B99BB9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DB8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267F5F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FD42E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67C8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23D8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19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3FC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80288B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00DC4B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BB0D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94678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6AC9D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BBAE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1D3044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CE69C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1B9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C0F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A5AD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1BDF8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EA730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1B90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4C10E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DEA34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E71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0DBB9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F6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308DD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500D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0F2BD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0815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6712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A7F4A6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3211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59F1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946DE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BA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1496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02809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DA4555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52B15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C424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43C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F7EF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DF16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2819B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58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7833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89BE7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249A74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C5C19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87550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68D84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95510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228E72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D0C00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4A2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154F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D6D8E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AC796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2B0B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4D455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2A5E6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E6883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25D6A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1201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FC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2FB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329AA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D0D40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2EAC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B515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6B1389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95D6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3C1C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D8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207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DB2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05E4E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3926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0397B2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FD2B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90D95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B39F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B451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FA6D7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60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157F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C4F8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433CA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34D8DC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058B7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35E43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AFC15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FECB9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26025C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74D60D03">
      <w:pPr>
        <w:spacing w:before="156" w:beforeLines="50" w:after="156" w:afterLines="50" w:line="480" w:lineRule="exact"/>
        <w:jc w:val="center"/>
        <w:textAlignment w:val="center"/>
        <w:rPr>
          <w:rFonts w:ascii="宋体" w:hAnsi="宋体" w:eastAsia="宋体" w:cs="宋体"/>
          <w:sz w:val="28"/>
          <w:szCs w:val="28"/>
        </w:rPr>
      </w:pPr>
    </w:p>
    <w:p w14:paraId="7E372875">
      <w:pPr>
        <w:spacing w:before="156" w:beforeLines="50" w:after="156" w:afterLines="50" w:line="480" w:lineRule="exact"/>
        <w:ind w:firstLine="1124" w:firstLineChars="400"/>
        <w:jc w:val="center"/>
        <w:textAlignment w:val="center"/>
        <w:rPr>
          <w:rFonts w:hint="eastAsia" w:ascii="宋体" w:hAnsi="宋体" w:eastAsia="宋体" w:cs="宋体"/>
          <w:b/>
          <w:bCs/>
          <w:sz w:val="28"/>
          <w:szCs w:val="28"/>
        </w:rPr>
      </w:pPr>
    </w:p>
    <w:p w14:paraId="59068E5D">
      <w:pPr>
        <w:spacing w:before="156" w:beforeLines="50" w:after="156" w:afterLines="50" w:line="480" w:lineRule="exact"/>
        <w:ind w:firstLine="1124" w:firstLineChars="400"/>
        <w:jc w:val="center"/>
        <w:textAlignment w:val="center"/>
        <w:rPr>
          <w:rFonts w:ascii="宋体" w:hAnsi="宋体" w:eastAsia="宋体" w:cs="宋体"/>
          <w:b/>
          <w:bCs/>
          <w:sz w:val="28"/>
          <w:szCs w:val="28"/>
        </w:rPr>
      </w:pPr>
      <w:r>
        <w:rPr>
          <w:rFonts w:hint="eastAsia" w:ascii="宋体" w:hAnsi="宋体" w:eastAsia="宋体" w:cs="宋体"/>
          <w:b/>
          <w:bCs/>
          <w:sz w:val="28"/>
          <w:szCs w:val="28"/>
        </w:rPr>
        <w:t>附表三：劳动力计划表</w:t>
      </w:r>
    </w:p>
    <w:p w14:paraId="15C3D5CE">
      <w:pPr>
        <w:spacing w:line="480" w:lineRule="exact"/>
        <w:ind w:right="360"/>
        <w:jc w:val="right"/>
        <w:textAlignment w:val="center"/>
        <w:rPr>
          <w:rFonts w:ascii="宋体" w:hAnsi="宋体" w:eastAsia="宋体" w:cs="宋体"/>
          <w:sz w:val="28"/>
          <w:szCs w:val="28"/>
        </w:rPr>
      </w:pPr>
      <w:r>
        <w:rPr>
          <w:rFonts w:hint="eastAsia" w:ascii="宋体" w:hAnsi="宋体" w:eastAsia="宋体" w:cs="宋体"/>
          <w:sz w:val="28"/>
          <w:szCs w:val="28"/>
        </w:rPr>
        <w:t xml:space="preserve">单位：人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54AA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E3974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1A51B8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按工程施工阶段投入劳动力情况</w:t>
            </w:r>
          </w:p>
        </w:tc>
      </w:tr>
      <w:tr w14:paraId="3A7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9A8A7A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469E4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2AD97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9727C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0392F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A089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0A8D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D76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8E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7F4EE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52C9D1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8587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3430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1E86D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7680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C106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CE04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13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A9F9F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0CD7B0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09E3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404C02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3500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E716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0589B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FC6EBF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B94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0D983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82988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DAED0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6DAC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76BF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8E23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6AF9A9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62423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D2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4794B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37936E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7F14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B3ABC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33348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CD57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7964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5496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10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6C3D0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BD974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4EF12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9A1F50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D240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A5DF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8689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3AB3E4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C8F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56FBA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B2CAC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08FC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3A3E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FE6F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E77C6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B1E88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FDD21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B6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D873C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4F2C6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94392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043A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FAFD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A97A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3A2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F388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23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8F64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13C52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E0A6E0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D2E0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3DB6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11D673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40AD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34B4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DA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BC9E32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F1026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5967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45EEC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B87BF0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7CF045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32F26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C483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E3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F98B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5E532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CDAEF6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1459B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C101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37AC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AE3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DE1E9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60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D126E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A1A4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E0D22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A879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AB88C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67734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55A5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53C70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6B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AAF714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D5556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1362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E9B85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A40B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723B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E07492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B5FF5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BB4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852D2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7F344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F53C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798C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6AAA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6660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C7AE3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3451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64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C576A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60EF6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2F12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7E18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35D76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A38023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2102B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21CF3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7B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FA791F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4386E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2D824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F19C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C8BE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7CAD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CF80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B396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31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5448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3B857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09A5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15D0E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AE33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E5D8F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1F4EA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2FB2E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90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C1B8B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B57618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B63E6D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D29B3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8BF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9CD46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E4CF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FE45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BD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18357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60B5B4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C4088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CF564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9A77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00F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AF32F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CA26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82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27A884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9216DA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1E79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2AE4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1962F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0681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6C4D94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70AF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269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1A97E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80A86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B81EE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600F7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05A462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BFF4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96EB3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BAADF8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5E41D856">
      <w:pPr>
        <w:spacing w:before="156" w:beforeLines="50" w:after="312" w:afterLines="100" w:line="480" w:lineRule="exact"/>
        <w:jc w:val="center"/>
        <w:textAlignment w:val="center"/>
        <w:rPr>
          <w:rFonts w:ascii="宋体" w:hAnsi="宋体" w:eastAsia="宋体" w:cs="宋体"/>
          <w:sz w:val="28"/>
          <w:szCs w:val="28"/>
        </w:rPr>
      </w:pPr>
      <w:r>
        <w:rPr>
          <w:rFonts w:hint="eastAsia" w:ascii="宋体" w:hAnsi="宋体" w:eastAsia="宋体" w:cs="宋体"/>
          <w:sz w:val="28"/>
          <w:szCs w:val="28"/>
        </w:rPr>
        <w:br w:type="page"/>
      </w:r>
    </w:p>
    <w:p w14:paraId="7E03A606">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附表四：计划开、竣工日期和施工进度网络图</w:t>
      </w:r>
    </w:p>
    <w:p w14:paraId="32802C85">
      <w:pPr>
        <w:spacing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1．响应人应递交施工进度网络图或施工进度表，说明按磋商文件要求的计划工期进行施工的各个关键日期。</w:t>
      </w:r>
    </w:p>
    <w:p w14:paraId="20A5A784">
      <w:pPr>
        <w:spacing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2．施工进度表可采用网络图和（或）横道图表示。</w:t>
      </w:r>
    </w:p>
    <w:p w14:paraId="5AE86A1A">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附表五：施工总平面图</w:t>
      </w:r>
    </w:p>
    <w:p w14:paraId="00FCC7A1">
      <w:pPr>
        <w:spacing w:before="156" w:beforeLines="50" w:after="312" w:afterLines="100" w:line="480" w:lineRule="exact"/>
        <w:jc w:val="center"/>
        <w:textAlignment w:val="cente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附表六：临时用地表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00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129EDE0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  途</w:t>
            </w:r>
          </w:p>
        </w:tc>
        <w:tc>
          <w:tcPr>
            <w:tcW w:w="2079" w:type="dxa"/>
            <w:tcBorders>
              <w:top w:val="single" w:color="auto" w:sz="4" w:space="0"/>
              <w:left w:val="nil"/>
              <w:bottom w:val="single" w:color="auto" w:sz="4" w:space="0"/>
              <w:right w:val="single" w:color="auto" w:sz="4" w:space="0"/>
            </w:tcBorders>
            <w:noWrap w:val="0"/>
            <w:vAlign w:val="center"/>
          </w:tcPr>
          <w:p w14:paraId="4E710D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27B2247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位  置</w:t>
            </w:r>
          </w:p>
        </w:tc>
        <w:tc>
          <w:tcPr>
            <w:tcW w:w="2079" w:type="dxa"/>
            <w:tcBorders>
              <w:top w:val="single" w:color="auto" w:sz="4" w:space="0"/>
              <w:left w:val="nil"/>
              <w:bottom w:val="single" w:color="auto" w:sz="4" w:space="0"/>
              <w:right w:val="single" w:color="auto" w:sz="4" w:space="0"/>
            </w:tcBorders>
            <w:noWrap w:val="0"/>
            <w:vAlign w:val="center"/>
          </w:tcPr>
          <w:p w14:paraId="1950DF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需用时间</w:t>
            </w:r>
          </w:p>
        </w:tc>
      </w:tr>
      <w:tr w14:paraId="70D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45532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C31C1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23FB1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E7751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FA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690FF8">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F0D43F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EB758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4F078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6B9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A2D569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E9B5B9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BC03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A7BED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6E3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9D2C2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9C713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30848F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DB056A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039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7EE601F">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B0888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C8AFC7F">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5C8996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41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8D865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3984B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B5AA3F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2C6BE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75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3BE1C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26D63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CBFFE9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2D60D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11D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12DDC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9AA5E0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211FC6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98EC65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CB9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710C0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D3B17F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3955E9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53E407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1C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05A35A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83291B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79664C5">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10C15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200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F9549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ECEC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5E16B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4096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2D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3B2D5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CEEE9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2426D8">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8C4F38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8A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E58C0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11733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5A6E7B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61B9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F6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42A355">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26D2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2E36DC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BD33E5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610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D98FF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7024B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7D41E9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C9905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FF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BB8582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6A1C33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61374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C2F563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47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1D6808">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4B63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CE8686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FF549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09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B71E80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ADF64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002D5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D303D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64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6A4D0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472BAF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B231A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BB4E81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4D38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F7F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861EEF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5D8A6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33D82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0AD8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B2DC9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0E4755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D15F15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937040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737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E66AD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335A0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6F11D0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C5891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bl>
    <w:p w14:paraId="24EDCC52">
      <w:pPr>
        <w:spacing w:before="156" w:beforeLines="5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E9BDD1C">
      <w:pPr>
        <w:spacing w:before="156" w:beforeLines="5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09DD9C1C">
      <w:pPr>
        <w:spacing w:before="156" w:beforeLines="50" w:after="156" w:afterLines="50" w:line="480" w:lineRule="exact"/>
        <w:jc w:val="center"/>
        <w:textAlignment w:val="center"/>
        <w:rPr>
          <w:rFonts w:ascii="宋体" w:hAnsi="宋体" w:eastAsia="宋体" w:cs="宋体"/>
          <w:b/>
          <w:bCs/>
          <w:sz w:val="28"/>
          <w:szCs w:val="28"/>
        </w:rPr>
      </w:pPr>
    </w:p>
    <w:p w14:paraId="320748EA">
      <w:pPr>
        <w:spacing w:before="156" w:beforeLines="50" w:after="156" w:afterLines="50" w:line="480" w:lineRule="exact"/>
        <w:jc w:val="center"/>
        <w:textAlignment w:val="center"/>
        <w:outlineLvl w:val="0"/>
        <w:rPr>
          <w:rFonts w:ascii="宋体" w:hAnsi="宋体" w:eastAsia="宋体" w:cs="宋体"/>
          <w:b/>
          <w:bCs/>
          <w:sz w:val="28"/>
          <w:szCs w:val="28"/>
        </w:rPr>
      </w:pPr>
      <w:bookmarkStart w:id="622" w:name="_Toc6339"/>
      <w:bookmarkStart w:id="623" w:name="_Toc3987"/>
      <w:bookmarkStart w:id="624" w:name="_Toc13347"/>
      <w:bookmarkStart w:id="625" w:name="_Toc14989"/>
      <w:r>
        <w:rPr>
          <w:rFonts w:hint="eastAsia" w:ascii="宋体" w:hAnsi="宋体" w:eastAsia="宋体" w:cs="宋体"/>
          <w:b/>
          <w:bCs/>
          <w:sz w:val="28"/>
          <w:szCs w:val="28"/>
        </w:rPr>
        <w:t>七、项目管理机构</w:t>
      </w:r>
      <w:bookmarkEnd w:id="622"/>
      <w:bookmarkEnd w:id="623"/>
      <w:bookmarkEnd w:id="624"/>
      <w:bookmarkEnd w:id="625"/>
    </w:p>
    <w:p w14:paraId="475ACB31">
      <w:pPr>
        <w:spacing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（一）项目管理机构组成表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0C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644371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18EA1E8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8267FF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7B4C77F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28F7AB5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4F3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3C860D3">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066B3001">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9570348">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5DD7E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证书名称</w:t>
            </w:r>
          </w:p>
        </w:tc>
        <w:tc>
          <w:tcPr>
            <w:tcW w:w="993" w:type="dxa"/>
            <w:tcBorders>
              <w:top w:val="single" w:color="auto" w:sz="4" w:space="0"/>
              <w:left w:val="nil"/>
              <w:bottom w:val="single" w:color="auto" w:sz="4" w:space="0"/>
              <w:right w:val="single" w:color="auto" w:sz="4" w:space="0"/>
            </w:tcBorders>
            <w:noWrap w:val="0"/>
            <w:vAlign w:val="center"/>
          </w:tcPr>
          <w:p w14:paraId="7AAD9EE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级别</w:t>
            </w:r>
          </w:p>
        </w:tc>
        <w:tc>
          <w:tcPr>
            <w:tcW w:w="992" w:type="dxa"/>
            <w:tcBorders>
              <w:top w:val="single" w:color="auto" w:sz="4" w:space="0"/>
              <w:left w:val="nil"/>
              <w:bottom w:val="single" w:color="auto" w:sz="4" w:space="0"/>
              <w:right w:val="single" w:color="auto" w:sz="4" w:space="0"/>
            </w:tcBorders>
            <w:noWrap w:val="0"/>
            <w:vAlign w:val="center"/>
          </w:tcPr>
          <w:p w14:paraId="7749310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证号</w:t>
            </w:r>
          </w:p>
        </w:tc>
        <w:tc>
          <w:tcPr>
            <w:tcW w:w="992" w:type="dxa"/>
            <w:tcBorders>
              <w:top w:val="single" w:color="auto" w:sz="4" w:space="0"/>
              <w:left w:val="nil"/>
              <w:bottom w:val="single" w:color="auto" w:sz="4" w:space="0"/>
              <w:right w:val="single" w:color="auto" w:sz="4" w:space="0"/>
            </w:tcBorders>
            <w:noWrap w:val="0"/>
            <w:vAlign w:val="center"/>
          </w:tcPr>
          <w:p w14:paraId="161082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专业</w:t>
            </w:r>
          </w:p>
        </w:tc>
        <w:tc>
          <w:tcPr>
            <w:tcW w:w="1418" w:type="dxa"/>
            <w:tcBorders>
              <w:top w:val="single" w:color="auto" w:sz="4" w:space="0"/>
              <w:left w:val="nil"/>
              <w:bottom w:val="single" w:color="auto" w:sz="4" w:space="0"/>
              <w:right w:val="single" w:color="auto" w:sz="4" w:space="0"/>
            </w:tcBorders>
            <w:noWrap w:val="0"/>
            <w:vAlign w:val="center"/>
          </w:tcPr>
          <w:p w14:paraId="0B9B0D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1E2AF127">
            <w:pPr>
              <w:widowControl/>
              <w:spacing w:before="0" w:beforeLines="0" w:beforeAutospacing="0" w:after="0" w:afterLines="0" w:afterAutospacing="0"/>
              <w:ind w:left="0" w:right="0"/>
              <w:jc w:val="left"/>
              <w:rPr>
                <w:rFonts w:ascii="宋体" w:hAnsi="宋体" w:eastAsia="宋体" w:cs="宋体"/>
                <w:kern w:val="2"/>
                <w:sz w:val="24"/>
                <w:szCs w:val="24"/>
              </w:rPr>
            </w:pPr>
          </w:p>
        </w:tc>
      </w:tr>
      <w:tr w14:paraId="7C4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74D4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C6B8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AFD9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A4B32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86B89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535AF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9849D7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BD7E2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37139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674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F7EDD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25FB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4C6F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C597D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7A636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FC0E1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FC9B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9266F1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54E5A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79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CFC6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7A1A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D5CB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1C14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61C49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A492D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67D012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73F1B4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7739E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99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EB4A6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9C87F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2273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0972B4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2E33B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2B790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0AD74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AD0805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B0FB6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EF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E877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E18B6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CC18F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636D9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4A47D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141F2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4282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69E53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9CD64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19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D071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19DDB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6FD6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F03D9D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9B2B2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2DFF0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D1ADC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8B884C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300C2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E4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F287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CD2B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17372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0FADB4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E0C9D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0BCE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3ED9E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636690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AF4B5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95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BE95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CD509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FF215E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9E2D0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502F84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A1B74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DDBC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B5FCD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536AD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E8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B42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A97C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9A38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93F9F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7D534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AAA98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4F8543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D3FB3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2E977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81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3E70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E8E0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4AF2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46B033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26F41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0D27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27BD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D471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B9304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A5A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102F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7F94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0E10C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02749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59130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0DEFF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AF01E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09D38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684BA2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9D9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067D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9754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0BB1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4D6DD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31FDC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C5361E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9B30B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86D17E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00667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D8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E2C5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4E29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F262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1E17E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FB6C0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F7FAC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8AE6B7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FBAFFA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4B47E6F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E6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3B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70AD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55FE5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3DE05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33F95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3F268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7275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EA9B3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ACCBF8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BE1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91CB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2058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E128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0CFF992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FE407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38F4A7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CC0FBF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1C59C2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C85F9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3E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9A9F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1225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9D452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2590B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66903C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FED8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899D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13F36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F96C6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89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C97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D09F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6369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1F766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F2819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6FA02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56DE2E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FB080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653D62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C0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C99E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9B09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BD0E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D93FAB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7D66E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26A08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E672F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7D85D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0A86805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122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574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4FAD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F94C16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39BAC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18877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F89D5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0B2C2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0479F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FB380B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072EC019">
      <w:pPr>
        <w:spacing w:before="156" w:beforeLines="50" w:after="312" w:afterLines="100" w:line="40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E3449A9">
      <w:pPr>
        <w:spacing w:before="156" w:beforeLines="50" w:after="312" w:afterLines="100" w:line="400" w:lineRule="exact"/>
        <w:jc w:val="center"/>
        <w:textAlignment w:val="center"/>
        <w:rPr>
          <w:rFonts w:ascii="宋体" w:hAnsi="宋体" w:eastAsia="宋体" w:cs="宋体"/>
          <w:b/>
          <w:bCs/>
          <w:sz w:val="28"/>
          <w:szCs w:val="28"/>
        </w:rPr>
      </w:pPr>
      <w:r>
        <w:rPr>
          <w:rFonts w:hint="eastAsia" w:ascii="宋体" w:hAnsi="宋体" w:eastAsia="宋体" w:cs="宋体"/>
          <w:sz w:val="28"/>
          <w:szCs w:val="28"/>
        </w:rPr>
        <w:t xml:space="preserve"> </w:t>
      </w:r>
    </w:p>
    <w:p w14:paraId="7E5A27C8">
      <w:pPr>
        <w:spacing w:before="156" w:beforeLines="50" w:after="312" w:afterLines="100"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（二）主要人员简历表</w:t>
      </w:r>
    </w:p>
    <w:p w14:paraId="5D7EFB01">
      <w:pPr>
        <w:pStyle w:val="2"/>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A9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93B5F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1383830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3A148DD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13E9FD2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460A52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5D32CD3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3FAF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290D0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DF4495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2B6292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92B02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4247467">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拟在本工程</w:t>
            </w:r>
          </w:p>
          <w:p w14:paraId="042EB89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5EAC6738">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30B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906DB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18C2B57">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kern w:val="2"/>
                <w:sz w:val="24"/>
                <w:szCs w:val="24"/>
              </w:rPr>
            </w:pPr>
            <w:r>
              <w:rPr>
                <w:rFonts w:hint="eastAsia" w:ascii="宋体" w:hAnsi="宋体" w:eastAsia="宋体" w:cs="宋体"/>
                <w:kern w:val="2"/>
                <w:sz w:val="24"/>
                <w:szCs w:val="24"/>
              </w:rPr>
              <w:t>年毕业于                  学校            专业</w:t>
            </w:r>
          </w:p>
        </w:tc>
      </w:tr>
      <w:tr w14:paraId="33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2ABCEE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主要工作经历</w:t>
            </w:r>
          </w:p>
        </w:tc>
      </w:tr>
      <w:tr w14:paraId="377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64F56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5CB341E0">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7C2B351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3AAB563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发包人及联系</w:t>
            </w:r>
          </w:p>
          <w:p w14:paraId="4B56D41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电话</w:t>
            </w:r>
          </w:p>
        </w:tc>
      </w:tr>
      <w:tr w14:paraId="4E2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0BBF4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0794E4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C071E49">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0E550D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7E5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50312">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34477F8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A858D64">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5EA7996D">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58A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890A106">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0408C677">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5E0CC4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53F6280">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178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1152B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36AF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3D04ADB6">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67A70B1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1CB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48A46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54FE6E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1AB2F88">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20F41D3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bl>
    <w:p w14:paraId="4ED05D34">
      <w:pPr>
        <w:spacing w:line="480" w:lineRule="exact"/>
        <w:jc w:val="center"/>
        <w:textAlignment w:val="center"/>
        <w:rPr>
          <w:rFonts w:hint="eastAsia" w:ascii="宋体" w:hAnsi="宋体" w:eastAsia="宋体" w:cs="宋体"/>
          <w:b/>
          <w:bCs/>
          <w:sz w:val="28"/>
          <w:szCs w:val="28"/>
        </w:rPr>
      </w:pPr>
      <w:bookmarkStart w:id="626" w:name="_Toc17594"/>
      <w:bookmarkStart w:id="627" w:name="_Toc14764"/>
      <w:bookmarkStart w:id="628" w:name="_Toc13861"/>
      <w:bookmarkStart w:id="629" w:name="_Toc19060"/>
    </w:p>
    <w:p w14:paraId="40CE3F43">
      <w:pPr>
        <w:spacing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八、资格审查资料</w:t>
      </w:r>
      <w:bookmarkEnd w:id="626"/>
      <w:bookmarkEnd w:id="627"/>
      <w:bookmarkEnd w:id="628"/>
      <w:bookmarkEnd w:id="629"/>
    </w:p>
    <w:p w14:paraId="24EFD70E">
      <w:pPr>
        <w:keepNext/>
        <w:keepLines/>
        <w:spacing w:before="280" w:beforeLines="0" w:after="290" w:afterLines="0" w:line="420" w:lineRule="exact"/>
        <w:ind w:firstLine="562" w:firstLineChars="200"/>
        <w:jc w:val="center"/>
        <w:outlineLvl w:val="3"/>
        <w:rPr>
          <w:rFonts w:ascii="宋体" w:hAnsi="宋体" w:eastAsia="宋体" w:cs="宋体"/>
          <w:b/>
          <w:bCs/>
          <w:sz w:val="28"/>
          <w:szCs w:val="28"/>
        </w:rPr>
      </w:pPr>
      <w:r>
        <w:rPr>
          <w:rFonts w:hint="eastAsia" w:ascii="宋体" w:hAnsi="宋体" w:eastAsia="宋体" w:cs="宋体"/>
          <w:b/>
          <w:bCs/>
          <w:sz w:val="28"/>
          <w:szCs w:val="28"/>
        </w:rPr>
        <w:t>（一）响应人基本情况表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0DB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AC9A5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1D878D3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10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105EB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D7C745B">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3262DEBD">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0398B2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035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6FB625E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联系方式</w:t>
            </w:r>
          </w:p>
        </w:tc>
        <w:tc>
          <w:tcPr>
            <w:tcW w:w="1068" w:type="dxa"/>
            <w:tcBorders>
              <w:top w:val="single" w:color="auto" w:sz="4" w:space="0"/>
              <w:left w:val="nil"/>
              <w:bottom w:val="single" w:color="auto" w:sz="4" w:space="0"/>
              <w:right w:val="single" w:color="auto" w:sz="4" w:space="0"/>
            </w:tcBorders>
            <w:noWrap w:val="0"/>
            <w:vAlign w:val="center"/>
          </w:tcPr>
          <w:p w14:paraId="5AA400B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06D90BC5">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512B8B0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341CF217">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E18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BD77EAC">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068" w:type="dxa"/>
            <w:tcBorders>
              <w:top w:val="single" w:color="auto" w:sz="4" w:space="0"/>
              <w:left w:val="nil"/>
              <w:bottom w:val="single" w:color="auto" w:sz="4" w:space="0"/>
              <w:right w:val="single" w:color="auto" w:sz="4" w:space="0"/>
            </w:tcBorders>
            <w:noWrap w:val="0"/>
            <w:vAlign w:val="center"/>
          </w:tcPr>
          <w:p w14:paraId="62965CAE">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7534A3A0">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1E45981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877C688">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48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8E426C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AD4239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C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B9840E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法定代表人</w:t>
            </w:r>
          </w:p>
        </w:tc>
        <w:tc>
          <w:tcPr>
            <w:tcW w:w="1068" w:type="dxa"/>
            <w:tcBorders>
              <w:top w:val="single" w:color="auto" w:sz="4" w:space="0"/>
              <w:left w:val="nil"/>
              <w:bottom w:val="single" w:color="auto" w:sz="4" w:space="0"/>
              <w:right w:val="single" w:color="auto" w:sz="4" w:space="0"/>
            </w:tcBorders>
            <w:noWrap w:val="0"/>
            <w:vAlign w:val="center"/>
          </w:tcPr>
          <w:p w14:paraId="740FE72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53E02061">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3ADF3BA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5DAE61F">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8C0AC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68F2E036">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C5B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FEBB47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1068" w:type="dxa"/>
            <w:tcBorders>
              <w:top w:val="single" w:color="auto" w:sz="4" w:space="0"/>
              <w:left w:val="nil"/>
              <w:bottom w:val="single" w:color="auto" w:sz="4" w:space="0"/>
              <w:right w:val="single" w:color="auto" w:sz="4" w:space="0"/>
            </w:tcBorders>
            <w:noWrap w:val="0"/>
            <w:vAlign w:val="center"/>
          </w:tcPr>
          <w:p w14:paraId="3515CFC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42418C35">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54CAAE4D">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69DB5DCD">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FBB86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2C5CB44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B4D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58E04A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15E36F16">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5102" w:type="dxa"/>
            <w:gridSpan w:val="6"/>
            <w:tcBorders>
              <w:top w:val="single" w:color="auto" w:sz="4" w:space="0"/>
              <w:left w:val="nil"/>
              <w:bottom w:val="single" w:color="auto" w:sz="4" w:space="0"/>
              <w:right w:val="single" w:color="auto" w:sz="4" w:space="0"/>
            </w:tcBorders>
            <w:noWrap w:val="0"/>
            <w:vAlign w:val="center"/>
          </w:tcPr>
          <w:p w14:paraId="7CA2755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员工总人数：</w:t>
            </w:r>
          </w:p>
        </w:tc>
      </w:tr>
      <w:tr w14:paraId="1FA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79DBE5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企业资质</w:t>
            </w:r>
          </w:p>
          <w:p w14:paraId="62EEC68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86245D6">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DC2DC0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6B7545A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9038DE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142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E7F12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6F7E0F9">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160605F">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0EFB3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E134DF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A2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D5C48E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7F2C1FA9">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2C16CD7">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2434785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C8E3B36">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B6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07A63D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4D1BC9B">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063059">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08B6AC4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1357A33">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31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A4F6AD">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0CDD5821">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06E89A3">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98F78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38C518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EA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D4DF3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E8857E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E71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5D385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150CC15E">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3FA4AA80">
      <w:pPr>
        <w:spacing w:line="380" w:lineRule="exact"/>
        <w:rPr>
          <w:rFonts w:ascii="宋体" w:hAnsi="宋体" w:eastAsia="宋体" w:cs="宋体"/>
          <w:sz w:val="24"/>
          <w:szCs w:val="24"/>
        </w:rPr>
      </w:pPr>
      <w:r>
        <w:rPr>
          <w:rFonts w:hint="eastAsia" w:ascii="宋体" w:hAnsi="宋体" w:eastAsia="宋体" w:cs="宋体"/>
          <w:sz w:val="24"/>
          <w:szCs w:val="24"/>
        </w:rPr>
        <w:t>备注：本表后应附企业法人营业执照、资质证书、安全生产许可证等材料的</w:t>
      </w:r>
      <w:r>
        <w:rPr>
          <w:rFonts w:hint="eastAsia" w:ascii="宋体" w:hAnsi="宋体"/>
          <w:sz w:val="24"/>
          <w:szCs w:val="24"/>
          <w:lang w:eastAsia="zh-CN"/>
        </w:rPr>
        <w:t>原件</w:t>
      </w:r>
      <w:r>
        <w:rPr>
          <w:rFonts w:hint="eastAsia" w:ascii="宋体" w:hAnsi="宋体" w:eastAsia="宋体" w:cs="宋体"/>
          <w:sz w:val="24"/>
          <w:szCs w:val="24"/>
        </w:rPr>
        <w:t>扫描件。</w:t>
      </w:r>
    </w:p>
    <w:p w14:paraId="2DA05CD7">
      <w:pPr>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eastAsia="宋体"/>
          <w:b/>
          <w:sz w:val="28"/>
          <w:szCs w:val="28"/>
        </w:rPr>
        <w:t>（二）近年完成的类似项目情况表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66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DD28E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2EA3E215">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78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57882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37053C0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207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B59AAF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37067B6A">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652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B5CAE78">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0DB727C">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6C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BBD0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6F206633">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03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5E0047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456E186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B6E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9607B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56DBEB60">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B5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99149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188E07A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6B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E1DCF1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5F82DF75">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BB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50D5B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35995B17">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79D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20CFC8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6C88494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88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01532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38224DFE">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43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B05696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78F61C7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0A7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374238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468EE22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E7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1CD104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6077" w:type="dxa"/>
            <w:tcBorders>
              <w:top w:val="single" w:color="auto" w:sz="4" w:space="0"/>
              <w:left w:val="nil"/>
              <w:bottom w:val="single" w:color="auto" w:sz="4" w:space="0"/>
              <w:right w:val="single" w:color="auto" w:sz="4" w:space="0"/>
            </w:tcBorders>
            <w:noWrap w:val="0"/>
            <w:vAlign w:val="center"/>
          </w:tcPr>
          <w:p w14:paraId="201C5612">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70151EF9">
      <w:pPr>
        <w:spacing w:line="380" w:lineRule="exact"/>
        <w:ind w:left="720" w:hanging="720" w:hangingChars="300"/>
        <w:rPr>
          <w:rFonts w:ascii="宋体" w:hAnsi="宋体" w:eastAsia="宋体" w:cs="宋体"/>
          <w:sz w:val="24"/>
          <w:szCs w:val="24"/>
        </w:rPr>
      </w:pPr>
      <w:r>
        <w:rPr>
          <w:rFonts w:hint="eastAsia" w:ascii="宋体" w:hAnsi="宋体" w:eastAsia="宋体" w:cs="宋体"/>
          <w:sz w:val="24"/>
          <w:szCs w:val="24"/>
        </w:rPr>
        <w:t>备注：本表后附中标（成交）通知书</w:t>
      </w:r>
      <w:r>
        <w:rPr>
          <w:rFonts w:hint="eastAsia" w:ascii="宋体" w:hAnsi="宋体" w:cs="宋体"/>
          <w:sz w:val="24"/>
          <w:szCs w:val="24"/>
          <w:lang w:val="en-US" w:eastAsia="zh-CN"/>
        </w:rPr>
        <w:t>和</w:t>
      </w:r>
      <w:r>
        <w:rPr>
          <w:rFonts w:hint="eastAsia" w:ascii="宋体" w:hAnsi="宋体" w:eastAsia="宋体" w:cs="宋体"/>
          <w:sz w:val="24"/>
          <w:szCs w:val="24"/>
        </w:rPr>
        <w:t>合同协议书的</w:t>
      </w:r>
      <w:r>
        <w:rPr>
          <w:rFonts w:hint="eastAsia" w:ascii="宋体" w:hAnsi="宋体"/>
          <w:sz w:val="24"/>
          <w:szCs w:val="24"/>
          <w:lang w:eastAsia="zh-CN"/>
        </w:rPr>
        <w:t>原件</w:t>
      </w:r>
      <w:r>
        <w:rPr>
          <w:rFonts w:hint="eastAsia" w:ascii="宋体" w:hAnsi="宋体" w:eastAsia="宋体" w:cs="宋体"/>
          <w:sz w:val="24"/>
          <w:szCs w:val="24"/>
        </w:rPr>
        <w:t>扫描件，具体年份要求见响应人须知前附表。每张表格只填写一个项目，并标明序号。</w:t>
      </w:r>
    </w:p>
    <w:p w14:paraId="15835944">
      <w:pPr>
        <w:keepNext/>
        <w:keepLines/>
        <w:spacing w:before="280" w:beforeLines="0" w:after="290" w:afterLines="0" w:line="420" w:lineRule="exact"/>
        <w:jc w:val="center"/>
        <w:outlineLvl w:val="3"/>
        <w:rPr>
          <w:rFonts w:ascii="宋体" w:hAnsi="宋体" w:eastAsia="宋体" w:cs="宋体"/>
          <w:b/>
          <w:bCs/>
          <w:sz w:val="28"/>
          <w:szCs w:val="28"/>
        </w:rPr>
      </w:pPr>
      <w:r>
        <w:rPr>
          <w:rFonts w:ascii="宋体" w:hAnsi="宋体" w:eastAsia="宋体" w:cs="宋体"/>
          <w:b/>
          <w:bCs/>
          <w:sz w:val="28"/>
          <w:szCs w:val="28"/>
        </w:rPr>
        <w:br w:type="page"/>
      </w:r>
      <w:r>
        <w:rPr>
          <w:rFonts w:hint="eastAsia" w:ascii="宋体" w:hAnsi="宋体" w:eastAsia="宋体" w:cs="宋体"/>
          <w:b/>
          <w:bCs/>
          <w:sz w:val="28"/>
          <w:szCs w:val="28"/>
        </w:rPr>
        <w:t>（三）正在施工的和新承接的项目情况表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D54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32285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036A69BD">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80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27A5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28BFECF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CD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E62EE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5D7C915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D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28637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3122951C">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093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2FB74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20DD60E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2F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45BC7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57D5646">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D5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9DC1C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022CC06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16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C4B2AA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34F6796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F6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44D6F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471ADA0">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7B1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07CDF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76937EF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FB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A28B93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465BDD3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EB5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DDC39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2CC246ED">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8C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463CCE">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5959AAF5">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835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FE1FB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7FF8B4B8">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75E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885376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6095" w:type="dxa"/>
            <w:tcBorders>
              <w:top w:val="single" w:color="auto" w:sz="4" w:space="0"/>
              <w:left w:val="nil"/>
              <w:bottom w:val="single" w:color="auto" w:sz="4" w:space="0"/>
              <w:right w:val="single" w:color="auto" w:sz="4" w:space="0"/>
            </w:tcBorders>
            <w:noWrap w:val="0"/>
            <w:vAlign w:val="center"/>
          </w:tcPr>
          <w:p w14:paraId="7FDE1DF6">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64E35596">
      <w:pPr>
        <w:spacing w:line="380" w:lineRule="exact"/>
        <w:rPr>
          <w:rFonts w:ascii="宋体" w:hAnsi="宋体" w:eastAsia="宋体" w:cs="宋体"/>
          <w:sz w:val="24"/>
          <w:szCs w:val="24"/>
        </w:rPr>
      </w:pPr>
      <w:r>
        <w:rPr>
          <w:rFonts w:hint="eastAsia" w:ascii="宋体" w:hAnsi="宋体" w:eastAsia="宋体" w:cs="宋体"/>
          <w:sz w:val="24"/>
          <w:szCs w:val="24"/>
        </w:rPr>
        <w:t>备注：本表后附中标（成交）通知书</w:t>
      </w:r>
      <w:r>
        <w:rPr>
          <w:rFonts w:hint="eastAsia" w:ascii="宋体" w:hAnsi="宋体" w:cs="宋体"/>
          <w:sz w:val="24"/>
          <w:szCs w:val="24"/>
          <w:lang w:val="en-US" w:eastAsia="zh-CN"/>
        </w:rPr>
        <w:t>和</w:t>
      </w:r>
      <w:r>
        <w:rPr>
          <w:rFonts w:hint="eastAsia" w:ascii="宋体" w:hAnsi="宋体" w:eastAsia="宋体" w:cs="宋体"/>
          <w:sz w:val="24"/>
          <w:szCs w:val="24"/>
        </w:rPr>
        <w:t>合同协议书</w:t>
      </w:r>
      <w:r>
        <w:rPr>
          <w:rFonts w:hint="eastAsia" w:ascii="宋体" w:hAnsi="宋体"/>
          <w:sz w:val="24"/>
          <w:szCs w:val="24"/>
          <w:lang w:eastAsia="zh-CN"/>
        </w:rPr>
        <w:t>原件</w:t>
      </w:r>
      <w:r>
        <w:rPr>
          <w:rFonts w:hint="eastAsia" w:ascii="宋体" w:hAnsi="宋体" w:eastAsia="宋体" w:cs="宋体"/>
          <w:sz w:val="24"/>
          <w:szCs w:val="24"/>
        </w:rPr>
        <w:t>扫描件。每张表格只填写一个项目，并标明序号。</w:t>
      </w:r>
    </w:p>
    <w:p w14:paraId="5E98B74B">
      <w:pPr>
        <w:rPr>
          <w:rFonts w:ascii="宋体" w:hAnsi="宋体" w:eastAsia="宋体"/>
          <w:sz w:val="24"/>
          <w:szCs w:val="24"/>
        </w:rPr>
      </w:pPr>
      <w:r>
        <w:rPr>
          <w:rFonts w:hint="eastAsia" w:ascii="宋体" w:hAnsi="宋体" w:eastAsia="宋体"/>
          <w:sz w:val="24"/>
          <w:szCs w:val="24"/>
        </w:rPr>
        <w:t xml:space="preserve"> </w:t>
      </w:r>
    </w:p>
    <w:p w14:paraId="74AB637F">
      <w:pPr>
        <w:rPr>
          <w:rFonts w:ascii="宋体" w:hAnsi="宋体" w:eastAsia="宋体"/>
          <w:sz w:val="28"/>
          <w:szCs w:val="28"/>
        </w:rPr>
      </w:pPr>
      <w:r>
        <w:rPr>
          <w:rFonts w:ascii="宋体" w:hAnsi="宋体" w:eastAsia="宋体"/>
          <w:sz w:val="28"/>
          <w:szCs w:val="28"/>
        </w:rPr>
        <w:br w:type="page"/>
      </w:r>
    </w:p>
    <w:p w14:paraId="56B70340">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cs="宋体"/>
          <w:b/>
          <w:bCs/>
          <w:sz w:val="28"/>
          <w:szCs w:val="28"/>
          <w:lang w:eastAsia="zh-CN"/>
        </w:rPr>
        <w:t>（四）</w:t>
      </w:r>
      <w:r>
        <w:rPr>
          <w:rFonts w:hint="eastAsia" w:ascii="宋体" w:hAnsi="宋体" w:eastAsia="宋体" w:cs="宋体"/>
          <w:b/>
          <w:bCs/>
          <w:sz w:val="28"/>
          <w:szCs w:val="28"/>
        </w:rPr>
        <w:t>近年发生的诉讼和仲裁情况（20</w:t>
      </w:r>
      <w:r>
        <w:rPr>
          <w:rFonts w:hint="eastAsia" w:ascii="宋体" w:hAnsi="宋体" w:eastAsia="宋体" w:cs="宋体"/>
          <w:b/>
          <w:bCs/>
          <w:sz w:val="28"/>
          <w:szCs w:val="28"/>
          <w:lang w:val="en-US" w:eastAsia="zh-CN"/>
        </w:rPr>
        <w:t>2</w:t>
      </w:r>
      <w:r>
        <w:rPr>
          <w:rFonts w:hint="eastAsia" w:ascii="宋体" w:hAnsi="宋体" w:cs="宋体"/>
          <w:b/>
          <w:bCs/>
          <w:sz w:val="28"/>
          <w:szCs w:val="28"/>
          <w:lang w:val="en-US" w:eastAsia="zh-CN"/>
        </w:rPr>
        <w:t>2</w:t>
      </w:r>
      <w:r>
        <w:rPr>
          <w:rFonts w:hint="eastAsia" w:ascii="宋体" w:hAnsi="宋体" w:eastAsia="宋体" w:cs="宋体"/>
          <w:b/>
          <w:bCs/>
          <w:sz w:val="28"/>
          <w:szCs w:val="28"/>
        </w:rPr>
        <w:t>年1月 1日至今）</w:t>
      </w:r>
    </w:p>
    <w:p w14:paraId="6A8C6437">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说明：近年发生的诉讼和仲裁情况仅限于响应人败诉的，且与履行承包合同有关的案件，不包括调解结案以及未裁决的仲裁或未终审判决的诉讼。</w:t>
      </w:r>
    </w:p>
    <w:p w14:paraId="7779851F">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sz w:val="28"/>
          <w:szCs w:val="28"/>
          <w:lang w:eastAsia="zh-CN"/>
        </w:rPr>
      </w:pPr>
    </w:p>
    <w:p w14:paraId="059AA56A">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无此情况可不提供</w:t>
      </w:r>
    </w:p>
    <w:p w14:paraId="2CCB0B66">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sz w:val="28"/>
          <w:szCs w:val="28"/>
          <w:lang w:val="en-US" w:eastAsia="zh-CN"/>
        </w:rPr>
      </w:pPr>
    </w:p>
    <w:p w14:paraId="0F78AA7E">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5172506B">
      <w:pPr>
        <w:pStyle w:val="5"/>
        <w:rPr>
          <w:rFonts w:hint="eastAsia" w:ascii="宋体" w:hAnsi="宋体" w:eastAsia="宋体" w:cs="宋体"/>
          <w:b/>
          <w:bCs/>
          <w:sz w:val="28"/>
          <w:szCs w:val="28"/>
        </w:rPr>
      </w:pPr>
    </w:p>
    <w:p w14:paraId="5515F29F">
      <w:pPr>
        <w:pStyle w:val="16"/>
        <w:rPr>
          <w:rFonts w:hint="eastAsia" w:ascii="宋体" w:hAnsi="宋体" w:eastAsia="宋体" w:cs="宋体"/>
          <w:b/>
          <w:bCs/>
          <w:sz w:val="28"/>
          <w:szCs w:val="28"/>
        </w:rPr>
      </w:pPr>
    </w:p>
    <w:p w14:paraId="0B806003">
      <w:pPr>
        <w:pStyle w:val="5"/>
        <w:rPr>
          <w:rFonts w:hint="eastAsia" w:ascii="宋体" w:hAnsi="宋体" w:eastAsia="宋体" w:cs="宋体"/>
          <w:b/>
          <w:bCs/>
          <w:sz w:val="28"/>
          <w:szCs w:val="28"/>
        </w:rPr>
      </w:pPr>
    </w:p>
    <w:p w14:paraId="4FAE5121">
      <w:pPr>
        <w:pStyle w:val="16"/>
        <w:rPr>
          <w:rFonts w:hint="eastAsia" w:ascii="宋体" w:hAnsi="宋体" w:eastAsia="宋体" w:cs="宋体"/>
          <w:b/>
          <w:bCs/>
          <w:sz w:val="28"/>
          <w:szCs w:val="28"/>
        </w:rPr>
      </w:pPr>
    </w:p>
    <w:p w14:paraId="2A2C2EE0">
      <w:pPr>
        <w:pStyle w:val="5"/>
        <w:rPr>
          <w:rFonts w:hint="eastAsia" w:ascii="宋体" w:hAnsi="宋体" w:eastAsia="宋体" w:cs="宋体"/>
          <w:b/>
          <w:bCs/>
          <w:sz w:val="28"/>
          <w:szCs w:val="28"/>
        </w:rPr>
      </w:pPr>
    </w:p>
    <w:p w14:paraId="13E92A32">
      <w:pPr>
        <w:pStyle w:val="16"/>
        <w:rPr>
          <w:rFonts w:hint="eastAsia" w:ascii="宋体" w:hAnsi="宋体" w:eastAsia="宋体" w:cs="宋体"/>
          <w:b/>
          <w:bCs/>
          <w:sz w:val="28"/>
          <w:szCs w:val="28"/>
        </w:rPr>
      </w:pPr>
    </w:p>
    <w:p w14:paraId="06E593E6">
      <w:pPr>
        <w:pStyle w:val="5"/>
        <w:rPr>
          <w:rFonts w:hint="eastAsia" w:ascii="宋体" w:hAnsi="宋体" w:eastAsia="宋体" w:cs="宋体"/>
          <w:b/>
          <w:bCs/>
          <w:sz w:val="28"/>
          <w:szCs w:val="28"/>
        </w:rPr>
      </w:pPr>
    </w:p>
    <w:p w14:paraId="03B4C6CB">
      <w:pPr>
        <w:pStyle w:val="16"/>
        <w:rPr>
          <w:rFonts w:hint="eastAsia" w:ascii="宋体" w:hAnsi="宋体" w:eastAsia="宋体" w:cs="宋体"/>
          <w:b/>
          <w:bCs/>
          <w:sz w:val="28"/>
          <w:szCs w:val="28"/>
        </w:rPr>
      </w:pPr>
    </w:p>
    <w:p w14:paraId="052E42BD">
      <w:pPr>
        <w:pStyle w:val="5"/>
        <w:rPr>
          <w:rFonts w:hint="eastAsia" w:ascii="宋体" w:hAnsi="宋体" w:eastAsia="宋体" w:cs="宋体"/>
          <w:b/>
          <w:bCs/>
          <w:sz w:val="28"/>
          <w:szCs w:val="28"/>
        </w:rPr>
      </w:pPr>
    </w:p>
    <w:p w14:paraId="7848AEE5">
      <w:pPr>
        <w:pStyle w:val="16"/>
        <w:rPr>
          <w:rFonts w:hint="eastAsia" w:ascii="宋体" w:hAnsi="宋体" w:eastAsia="宋体" w:cs="宋体"/>
          <w:b/>
          <w:bCs/>
          <w:sz w:val="28"/>
          <w:szCs w:val="28"/>
        </w:rPr>
      </w:pPr>
    </w:p>
    <w:p w14:paraId="7D5FD813">
      <w:pPr>
        <w:pStyle w:val="5"/>
        <w:rPr>
          <w:rFonts w:hint="eastAsia" w:ascii="宋体" w:hAnsi="宋体" w:eastAsia="宋体" w:cs="宋体"/>
          <w:b/>
          <w:bCs/>
          <w:sz w:val="28"/>
          <w:szCs w:val="28"/>
        </w:rPr>
      </w:pPr>
    </w:p>
    <w:p w14:paraId="48230E44">
      <w:pPr>
        <w:pStyle w:val="16"/>
        <w:rPr>
          <w:rFonts w:hint="eastAsia" w:ascii="宋体" w:hAnsi="宋体" w:eastAsia="宋体" w:cs="宋体"/>
          <w:b/>
          <w:bCs/>
          <w:sz w:val="28"/>
          <w:szCs w:val="28"/>
        </w:rPr>
      </w:pPr>
    </w:p>
    <w:p w14:paraId="37DED826">
      <w:pPr>
        <w:pStyle w:val="5"/>
        <w:rPr>
          <w:rFonts w:hint="eastAsia" w:ascii="宋体" w:hAnsi="宋体" w:eastAsia="宋体" w:cs="宋体"/>
          <w:b/>
          <w:bCs/>
          <w:sz w:val="28"/>
          <w:szCs w:val="28"/>
        </w:rPr>
      </w:pPr>
    </w:p>
    <w:p w14:paraId="622D7BC7">
      <w:pPr>
        <w:pStyle w:val="16"/>
        <w:rPr>
          <w:rFonts w:hint="eastAsia" w:ascii="宋体" w:hAnsi="宋体" w:eastAsia="宋体" w:cs="宋体"/>
          <w:b/>
          <w:bCs/>
          <w:sz w:val="28"/>
          <w:szCs w:val="28"/>
        </w:rPr>
      </w:pPr>
    </w:p>
    <w:p w14:paraId="73D7EBA2">
      <w:pPr>
        <w:pStyle w:val="5"/>
        <w:rPr>
          <w:rFonts w:hint="eastAsia" w:ascii="宋体" w:hAnsi="宋体" w:eastAsia="宋体" w:cs="宋体"/>
          <w:b/>
          <w:bCs/>
          <w:sz w:val="28"/>
          <w:szCs w:val="28"/>
        </w:rPr>
      </w:pPr>
    </w:p>
    <w:p w14:paraId="057BC04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cs="宋体"/>
          <w:b/>
          <w:bCs/>
          <w:sz w:val="28"/>
          <w:szCs w:val="28"/>
          <w:lang w:eastAsia="zh-CN"/>
        </w:rPr>
      </w:pPr>
    </w:p>
    <w:p w14:paraId="44D29492">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cs="宋体"/>
          <w:b/>
          <w:bCs/>
          <w:sz w:val="28"/>
          <w:szCs w:val="28"/>
          <w:lang w:eastAsia="zh-CN"/>
        </w:rPr>
        <w:t>（五）</w:t>
      </w:r>
      <w:r>
        <w:rPr>
          <w:rFonts w:hint="eastAsia" w:ascii="宋体" w:hAnsi="宋体" w:eastAsia="宋体" w:cs="宋体"/>
          <w:b/>
          <w:bCs/>
          <w:sz w:val="28"/>
          <w:szCs w:val="28"/>
        </w:rPr>
        <w:t>良好的财务状况</w:t>
      </w:r>
    </w:p>
    <w:p w14:paraId="1A28F95B">
      <w:pPr>
        <w:numPr>
          <w:ilvl w:val="0"/>
          <w:numId w:val="0"/>
        </w:numPr>
        <w:jc w:val="both"/>
        <w:rPr>
          <w:rFonts w:hint="eastAsia" w:ascii="宋体" w:hAnsi="宋体" w:eastAsia="宋体"/>
          <w:color w:val="auto"/>
          <w:sz w:val="28"/>
          <w:szCs w:val="28"/>
        </w:rPr>
      </w:pPr>
    </w:p>
    <w:p w14:paraId="1B705256">
      <w:pPr>
        <w:numPr>
          <w:ilvl w:val="0"/>
          <w:numId w:val="0"/>
        </w:numPr>
        <w:jc w:val="both"/>
        <w:rPr>
          <w:rFonts w:hint="eastAsia" w:ascii="宋体" w:hAnsi="宋体" w:eastAsia="宋体" w:cs="宋体"/>
          <w:b/>
          <w:bCs/>
          <w:sz w:val="28"/>
          <w:szCs w:val="28"/>
        </w:rPr>
      </w:pPr>
      <w:r>
        <w:rPr>
          <w:rFonts w:hint="eastAsia" w:ascii="宋体" w:hAnsi="宋体" w:eastAsia="宋体"/>
          <w:color w:val="auto"/>
          <w:sz w:val="28"/>
          <w:szCs w:val="28"/>
          <w:lang w:val="en-US" w:eastAsia="zh-CN"/>
        </w:rPr>
        <w:t>具有良好的财务状况且没有处于被责令停业，提供相关证明材料或承诺书</w:t>
      </w:r>
    </w:p>
    <w:p w14:paraId="10807B8A">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3CD38410">
      <w:pPr>
        <w:numPr>
          <w:ilvl w:val="0"/>
          <w:numId w:val="0"/>
        </w:numPr>
        <w:jc w:val="both"/>
        <w:rPr>
          <w:rFonts w:hint="eastAsia" w:ascii="宋体" w:hAnsi="宋体" w:eastAsia="宋体" w:cs="宋体"/>
          <w:b/>
          <w:bCs/>
          <w:sz w:val="28"/>
          <w:szCs w:val="28"/>
        </w:rPr>
      </w:pPr>
    </w:p>
    <w:p w14:paraId="65830864">
      <w:pPr>
        <w:numPr>
          <w:ilvl w:val="0"/>
          <w:numId w:val="0"/>
        </w:numPr>
        <w:jc w:val="both"/>
        <w:rPr>
          <w:rFonts w:hint="eastAsia" w:ascii="宋体" w:hAnsi="宋体" w:eastAsia="宋体" w:cs="宋体"/>
          <w:b/>
          <w:bCs/>
          <w:sz w:val="28"/>
          <w:szCs w:val="28"/>
        </w:rPr>
      </w:pPr>
    </w:p>
    <w:p w14:paraId="3547A40D">
      <w:pPr>
        <w:numPr>
          <w:ilvl w:val="0"/>
          <w:numId w:val="0"/>
        </w:numPr>
        <w:jc w:val="both"/>
        <w:rPr>
          <w:rFonts w:hint="eastAsia" w:ascii="宋体" w:hAnsi="宋体" w:eastAsia="宋体" w:cs="宋体"/>
          <w:b/>
          <w:bCs/>
          <w:sz w:val="28"/>
          <w:szCs w:val="28"/>
        </w:rPr>
      </w:pPr>
    </w:p>
    <w:p w14:paraId="4C33F930">
      <w:pPr>
        <w:numPr>
          <w:ilvl w:val="0"/>
          <w:numId w:val="0"/>
        </w:numPr>
        <w:jc w:val="both"/>
        <w:rPr>
          <w:rFonts w:hint="eastAsia" w:ascii="宋体" w:hAnsi="宋体" w:eastAsia="宋体" w:cs="宋体"/>
          <w:b/>
          <w:bCs/>
          <w:sz w:val="28"/>
          <w:szCs w:val="28"/>
        </w:rPr>
      </w:pPr>
    </w:p>
    <w:p w14:paraId="2ECFF31C">
      <w:pPr>
        <w:numPr>
          <w:ilvl w:val="0"/>
          <w:numId w:val="0"/>
        </w:numPr>
        <w:jc w:val="both"/>
        <w:rPr>
          <w:rFonts w:hint="eastAsia" w:ascii="宋体" w:hAnsi="宋体" w:eastAsia="宋体" w:cs="宋体"/>
          <w:b/>
          <w:bCs/>
          <w:sz w:val="28"/>
          <w:szCs w:val="28"/>
        </w:rPr>
      </w:pPr>
    </w:p>
    <w:p w14:paraId="22BCF31B">
      <w:pPr>
        <w:numPr>
          <w:ilvl w:val="0"/>
          <w:numId w:val="0"/>
        </w:numPr>
        <w:jc w:val="both"/>
        <w:rPr>
          <w:rFonts w:hint="eastAsia" w:ascii="宋体" w:hAnsi="宋体" w:eastAsia="宋体" w:cs="宋体"/>
          <w:b/>
          <w:bCs/>
          <w:sz w:val="28"/>
          <w:szCs w:val="28"/>
        </w:rPr>
      </w:pPr>
    </w:p>
    <w:p w14:paraId="13122E3D">
      <w:pPr>
        <w:numPr>
          <w:ilvl w:val="0"/>
          <w:numId w:val="0"/>
        </w:numPr>
        <w:jc w:val="both"/>
        <w:rPr>
          <w:rFonts w:hint="eastAsia" w:ascii="宋体" w:hAnsi="宋体" w:eastAsia="宋体" w:cs="宋体"/>
          <w:b/>
          <w:bCs/>
          <w:sz w:val="28"/>
          <w:szCs w:val="28"/>
        </w:rPr>
      </w:pPr>
    </w:p>
    <w:p w14:paraId="61029129">
      <w:pPr>
        <w:numPr>
          <w:ilvl w:val="0"/>
          <w:numId w:val="0"/>
        </w:numPr>
        <w:jc w:val="both"/>
        <w:rPr>
          <w:rFonts w:hint="eastAsia" w:ascii="宋体" w:hAnsi="宋体" w:eastAsia="宋体" w:cs="宋体"/>
          <w:b/>
          <w:bCs/>
          <w:sz w:val="28"/>
          <w:szCs w:val="28"/>
        </w:rPr>
      </w:pPr>
    </w:p>
    <w:p w14:paraId="61CF1767">
      <w:pPr>
        <w:numPr>
          <w:ilvl w:val="0"/>
          <w:numId w:val="0"/>
        </w:numPr>
        <w:jc w:val="both"/>
        <w:rPr>
          <w:rFonts w:hint="eastAsia" w:ascii="宋体" w:hAnsi="宋体" w:eastAsia="宋体" w:cs="宋体"/>
          <w:b/>
          <w:bCs/>
          <w:sz w:val="28"/>
          <w:szCs w:val="28"/>
        </w:rPr>
      </w:pPr>
    </w:p>
    <w:p w14:paraId="3AA1621D">
      <w:pPr>
        <w:numPr>
          <w:ilvl w:val="0"/>
          <w:numId w:val="0"/>
        </w:numPr>
        <w:jc w:val="both"/>
        <w:rPr>
          <w:rFonts w:hint="eastAsia" w:ascii="宋体" w:hAnsi="宋体" w:eastAsia="宋体" w:cs="宋体"/>
          <w:b/>
          <w:bCs/>
          <w:sz w:val="28"/>
          <w:szCs w:val="28"/>
        </w:rPr>
      </w:pPr>
    </w:p>
    <w:p w14:paraId="3A2BF1FA">
      <w:pPr>
        <w:numPr>
          <w:ilvl w:val="0"/>
          <w:numId w:val="0"/>
        </w:numPr>
        <w:jc w:val="both"/>
        <w:rPr>
          <w:rFonts w:hint="eastAsia" w:ascii="宋体" w:hAnsi="宋体" w:eastAsia="宋体" w:cs="宋体"/>
          <w:b/>
          <w:bCs/>
          <w:sz w:val="28"/>
          <w:szCs w:val="28"/>
        </w:rPr>
      </w:pPr>
    </w:p>
    <w:p w14:paraId="6CCE68B3">
      <w:pPr>
        <w:numPr>
          <w:ilvl w:val="0"/>
          <w:numId w:val="0"/>
        </w:numPr>
        <w:jc w:val="both"/>
        <w:rPr>
          <w:rFonts w:hint="eastAsia" w:ascii="宋体" w:hAnsi="宋体" w:eastAsia="宋体" w:cs="宋体"/>
          <w:b/>
          <w:bCs/>
          <w:sz w:val="28"/>
          <w:szCs w:val="28"/>
        </w:rPr>
      </w:pPr>
    </w:p>
    <w:p w14:paraId="7B67D783">
      <w:pPr>
        <w:numPr>
          <w:ilvl w:val="0"/>
          <w:numId w:val="0"/>
        </w:numPr>
        <w:jc w:val="both"/>
        <w:rPr>
          <w:rFonts w:hint="eastAsia" w:ascii="宋体" w:hAnsi="宋体" w:eastAsia="宋体" w:cs="宋体"/>
          <w:b/>
          <w:bCs/>
          <w:sz w:val="28"/>
          <w:szCs w:val="28"/>
        </w:rPr>
      </w:pPr>
    </w:p>
    <w:p w14:paraId="1EFA00A9">
      <w:pPr>
        <w:numPr>
          <w:ilvl w:val="0"/>
          <w:numId w:val="0"/>
        </w:numPr>
        <w:jc w:val="center"/>
        <w:rPr>
          <w:rFonts w:hint="eastAsia" w:ascii="宋体" w:hAnsi="宋体" w:cs="宋体"/>
          <w:b/>
          <w:bCs/>
          <w:sz w:val="28"/>
          <w:szCs w:val="28"/>
          <w:lang w:eastAsia="zh-CN"/>
        </w:rPr>
      </w:pPr>
    </w:p>
    <w:p w14:paraId="21725F81">
      <w:pPr>
        <w:numPr>
          <w:ilvl w:val="0"/>
          <w:numId w:val="0"/>
        </w:numPr>
        <w:jc w:val="center"/>
        <w:rPr>
          <w:rFonts w:hint="eastAsia" w:ascii="宋体" w:hAnsi="宋体" w:cs="宋体"/>
          <w:b/>
          <w:bCs/>
          <w:sz w:val="28"/>
          <w:szCs w:val="28"/>
          <w:lang w:eastAsia="zh-CN"/>
        </w:rPr>
      </w:pPr>
    </w:p>
    <w:p w14:paraId="511C95CA">
      <w:pPr>
        <w:numPr>
          <w:ilvl w:val="0"/>
          <w:numId w:val="0"/>
        </w:numPr>
        <w:jc w:val="center"/>
        <w:rPr>
          <w:rFonts w:hint="eastAsia" w:ascii="宋体" w:hAnsi="宋体" w:eastAsia="宋体" w:cs="宋体"/>
          <w:b/>
          <w:bCs/>
          <w:sz w:val="28"/>
          <w:szCs w:val="28"/>
        </w:rPr>
      </w:pPr>
      <w:r>
        <w:rPr>
          <w:rFonts w:hint="eastAsia" w:ascii="宋体" w:hAnsi="宋体" w:cs="宋体"/>
          <w:b/>
          <w:bCs/>
          <w:sz w:val="28"/>
          <w:szCs w:val="28"/>
          <w:lang w:eastAsia="zh-CN"/>
        </w:rPr>
        <w:t>（六）</w:t>
      </w:r>
      <w:r>
        <w:rPr>
          <w:rFonts w:hint="eastAsia" w:ascii="宋体" w:hAnsi="宋体" w:eastAsia="宋体" w:cs="宋体"/>
          <w:b/>
          <w:bCs/>
          <w:sz w:val="28"/>
          <w:szCs w:val="28"/>
        </w:rPr>
        <w:t>其他资格审查资料</w:t>
      </w:r>
    </w:p>
    <w:p w14:paraId="6000D7AD">
      <w:pPr>
        <w:numPr>
          <w:ilvl w:val="0"/>
          <w:numId w:val="0"/>
        </w:numPr>
        <w:jc w:val="center"/>
        <w:rPr>
          <w:rFonts w:hint="eastAsia" w:ascii="宋体" w:hAnsi="宋体"/>
          <w:bCs/>
          <w:sz w:val="24"/>
          <w:szCs w:val="24"/>
          <w:lang w:eastAsia="zh-CN"/>
        </w:rPr>
      </w:pPr>
    </w:p>
    <w:p w14:paraId="1CAA531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5F8BB1AA">
      <w:pPr>
        <w:spacing w:line="480" w:lineRule="exact"/>
        <w:jc w:val="center"/>
        <w:textAlignment w:val="center"/>
        <w:rPr>
          <w:rFonts w:ascii="宋体" w:hAnsi="宋体" w:eastAsia="宋体"/>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九、其他资料</w:t>
      </w:r>
    </w:p>
    <w:p w14:paraId="3CC66567">
      <w:pPr>
        <w:spacing w:line="480" w:lineRule="auto"/>
        <w:jc w:val="center"/>
        <w:outlineLvl w:val="0"/>
        <w:rPr>
          <w:rFonts w:ascii="宋体" w:hAnsi="宋体" w:eastAsia="宋体"/>
          <w:bCs/>
          <w:sz w:val="24"/>
          <w:szCs w:val="24"/>
        </w:rPr>
      </w:pPr>
      <w:bookmarkStart w:id="630" w:name="_Toc23813"/>
      <w:bookmarkStart w:id="631" w:name="_Toc3760"/>
      <w:bookmarkStart w:id="632" w:name="_Toc2121"/>
      <w:r>
        <w:rPr>
          <w:rFonts w:hint="eastAsia" w:ascii="宋体" w:hAnsi="宋体" w:eastAsia="宋体"/>
          <w:bCs/>
          <w:sz w:val="28"/>
          <w:szCs w:val="28"/>
        </w:rPr>
        <w:t>（</w:t>
      </w:r>
      <w:r>
        <w:rPr>
          <w:rFonts w:hint="eastAsia" w:ascii="宋体" w:hAnsi="宋体" w:cs="宋体"/>
          <w:sz w:val="24"/>
        </w:rPr>
        <w:t>磋商文件及评分办法中要求的其他资料或投标人认为其他需提供的资料</w:t>
      </w:r>
      <w:r>
        <w:rPr>
          <w:rFonts w:hint="eastAsia" w:ascii="宋体" w:hAnsi="宋体" w:eastAsia="宋体"/>
          <w:bCs/>
          <w:sz w:val="24"/>
          <w:szCs w:val="24"/>
        </w:rPr>
        <w:t>）</w:t>
      </w:r>
      <w:bookmarkEnd w:id="630"/>
      <w:bookmarkEnd w:id="631"/>
      <w:bookmarkEnd w:id="632"/>
    </w:p>
    <w:p w14:paraId="34AAC8D8">
      <w:pPr>
        <w:jc w:val="center"/>
        <w:rPr>
          <w:rFonts w:ascii="宋体" w:hAnsi="宋体" w:eastAsia="宋体"/>
          <w:sz w:val="28"/>
          <w:szCs w:val="28"/>
        </w:rPr>
      </w:pPr>
      <w:r>
        <w:rPr>
          <w:rFonts w:hint="eastAsia" w:ascii="宋体" w:hAnsi="宋体"/>
          <w:bCs/>
          <w:sz w:val="24"/>
          <w:szCs w:val="24"/>
          <w:lang w:eastAsia="zh-CN"/>
        </w:rPr>
        <w:t>格式自拟并逐页签章</w:t>
      </w:r>
    </w:p>
    <w:p w14:paraId="0603719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p>
    <w:p w14:paraId="1318D49D">
      <w:pPr>
        <w:rPr>
          <w:rFonts w:ascii="宋体" w:hAnsi="宋体" w:eastAsia="宋体"/>
          <w:sz w:val="28"/>
          <w:szCs w:val="28"/>
        </w:rPr>
      </w:pPr>
    </w:p>
    <w:p w14:paraId="7A456BAC">
      <w:pPr>
        <w:rPr>
          <w:rFonts w:ascii="宋体" w:hAnsi="宋体" w:eastAsia="宋体"/>
          <w:sz w:val="28"/>
          <w:szCs w:val="28"/>
        </w:rPr>
      </w:pPr>
    </w:p>
    <w:p w14:paraId="7C3CEC0C">
      <w:pPr>
        <w:rPr>
          <w:rFonts w:ascii="宋体" w:hAnsi="宋体" w:eastAsia="宋体"/>
          <w:sz w:val="28"/>
          <w:szCs w:val="28"/>
        </w:rPr>
      </w:pPr>
    </w:p>
    <w:p w14:paraId="624A05C9">
      <w:pPr>
        <w:spacing w:line="480" w:lineRule="exact"/>
        <w:textAlignment w:val="center"/>
        <w:rPr>
          <w:rFonts w:ascii="宋体" w:hAnsi="宋体" w:eastAsia="宋体" w:cs="宋体"/>
          <w:sz w:val="28"/>
          <w:szCs w:val="28"/>
        </w:rPr>
      </w:pPr>
    </w:p>
    <w:p w14:paraId="4A52EA1D">
      <w:pPr>
        <w:rPr>
          <w:rFonts w:ascii="宋体" w:hAnsi="宋体" w:eastAsia="宋体"/>
          <w:sz w:val="28"/>
          <w:szCs w:val="28"/>
        </w:rPr>
      </w:pPr>
    </w:p>
    <w:p w14:paraId="53D6346F">
      <w:pPr>
        <w:spacing w:line="500" w:lineRule="exact"/>
        <w:rPr>
          <w:rFonts w:ascii="宋体" w:hAnsi="宋体" w:eastAsia="宋体"/>
          <w:sz w:val="28"/>
          <w:szCs w:val="28"/>
        </w:rPr>
      </w:pPr>
    </w:p>
    <w:p w14:paraId="5215619E">
      <w:pPr>
        <w:widowControl w:val="0"/>
        <w:spacing w:beforeAutospacing="0" w:afterAutospacing="0" w:line="600" w:lineRule="exact"/>
        <w:jc w:val="both"/>
        <w:rPr>
          <w:rFonts w:ascii="宋体" w:hAnsi="宋体"/>
          <w:sz w:val="28"/>
          <w:szCs w:val="28"/>
        </w:rPr>
      </w:pPr>
    </w:p>
    <w:p w14:paraId="636CB3FA">
      <w:pPr>
        <w:widowControl w:val="0"/>
        <w:spacing w:beforeAutospacing="0" w:afterAutospacing="0" w:line="600" w:lineRule="exact"/>
        <w:jc w:val="both"/>
        <w:rPr>
          <w:rFonts w:ascii="宋体" w:hAnsi="宋体"/>
          <w:sz w:val="28"/>
          <w:szCs w:val="28"/>
        </w:rPr>
      </w:pPr>
    </w:p>
    <w:p w14:paraId="34F09511">
      <w:pPr>
        <w:widowControl w:val="0"/>
        <w:spacing w:beforeAutospacing="0" w:afterAutospacing="0" w:line="600" w:lineRule="exact"/>
        <w:jc w:val="both"/>
        <w:rPr>
          <w:rFonts w:ascii="宋体" w:hAnsi="宋体"/>
          <w:sz w:val="28"/>
          <w:szCs w:val="28"/>
        </w:rPr>
      </w:pPr>
    </w:p>
    <w:p w14:paraId="7A3AC4F3">
      <w:pPr>
        <w:widowControl w:val="0"/>
        <w:spacing w:beforeAutospacing="0" w:afterAutospacing="0" w:line="600" w:lineRule="exact"/>
        <w:jc w:val="both"/>
        <w:rPr>
          <w:rFonts w:ascii="宋体" w:hAnsi="宋体"/>
          <w:sz w:val="28"/>
          <w:szCs w:val="28"/>
        </w:rPr>
      </w:pPr>
    </w:p>
    <w:p w14:paraId="752151FB">
      <w:pPr>
        <w:widowControl w:val="0"/>
        <w:spacing w:beforeAutospacing="0" w:afterAutospacing="0" w:line="600" w:lineRule="exact"/>
        <w:jc w:val="both"/>
        <w:rPr>
          <w:rFonts w:ascii="宋体" w:hAnsi="宋体"/>
          <w:sz w:val="28"/>
          <w:szCs w:val="28"/>
        </w:rPr>
      </w:pPr>
    </w:p>
    <w:p w14:paraId="58C5B734">
      <w:pPr>
        <w:widowControl w:val="0"/>
        <w:spacing w:beforeAutospacing="0" w:afterAutospacing="0" w:line="600" w:lineRule="exact"/>
        <w:jc w:val="both"/>
        <w:rPr>
          <w:rFonts w:ascii="宋体" w:hAnsi="宋体"/>
          <w:sz w:val="28"/>
          <w:szCs w:val="28"/>
        </w:rPr>
      </w:pPr>
    </w:p>
    <w:p w14:paraId="2F62E582">
      <w:pPr>
        <w:widowControl w:val="0"/>
        <w:spacing w:beforeAutospacing="0" w:afterAutospacing="0" w:line="600" w:lineRule="exact"/>
        <w:jc w:val="both"/>
        <w:rPr>
          <w:rFonts w:ascii="宋体" w:hAnsi="宋体"/>
          <w:sz w:val="28"/>
          <w:szCs w:val="28"/>
        </w:rPr>
      </w:pPr>
    </w:p>
    <w:p w14:paraId="3A47EC48">
      <w:pPr>
        <w:widowControl w:val="0"/>
        <w:spacing w:beforeAutospacing="0" w:afterAutospacing="0" w:line="600" w:lineRule="exact"/>
        <w:jc w:val="both"/>
        <w:rPr>
          <w:rFonts w:ascii="宋体" w:hAnsi="宋体"/>
          <w:sz w:val="28"/>
          <w:szCs w:val="28"/>
        </w:rPr>
      </w:pPr>
    </w:p>
    <w:p w14:paraId="12417917">
      <w:pPr>
        <w:widowControl w:val="0"/>
        <w:spacing w:beforeAutospacing="0" w:afterAutospacing="0" w:line="600" w:lineRule="exact"/>
        <w:jc w:val="both"/>
        <w:rPr>
          <w:rFonts w:ascii="宋体" w:hAnsi="宋体"/>
          <w:sz w:val="28"/>
          <w:szCs w:val="28"/>
        </w:rPr>
      </w:pPr>
    </w:p>
    <w:p w14:paraId="03CDA693">
      <w:pPr>
        <w:widowControl w:val="0"/>
        <w:spacing w:beforeAutospacing="0" w:afterAutospacing="0" w:line="600" w:lineRule="exact"/>
        <w:jc w:val="both"/>
        <w:rPr>
          <w:rFonts w:ascii="宋体" w:hAnsi="宋体"/>
          <w:sz w:val="28"/>
          <w:szCs w:val="28"/>
        </w:rPr>
      </w:pPr>
    </w:p>
    <w:p w14:paraId="38E2F6F7">
      <w:pPr>
        <w:widowControl w:val="0"/>
        <w:spacing w:beforeAutospacing="0" w:afterAutospacing="0" w:line="600" w:lineRule="exact"/>
        <w:jc w:val="both"/>
        <w:rPr>
          <w:rFonts w:ascii="宋体" w:hAnsi="宋体"/>
          <w:sz w:val="28"/>
          <w:szCs w:val="28"/>
        </w:rPr>
      </w:pPr>
    </w:p>
    <w:p w14:paraId="7BED148A">
      <w:pPr>
        <w:widowControl w:val="0"/>
        <w:spacing w:beforeAutospacing="0" w:afterAutospacing="0" w:line="600" w:lineRule="exact"/>
        <w:jc w:val="both"/>
        <w:rPr>
          <w:rFonts w:ascii="宋体" w:hAnsi="宋体"/>
          <w:sz w:val="28"/>
          <w:szCs w:val="28"/>
        </w:rPr>
      </w:pPr>
    </w:p>
    <w:p w14:paraId="43422383">
      <w:pPr>
        <w:widowControl w:val="0"/>
        <w:spacing w:beforeAutospacing="0" w:afterAutospacing="0" w:line="600" w:lineRule="exact"/>
        <w:jc w:val="both"/>
        <w:rPr>
          <w:rFonts w:ascii="宋体" w:hAnsi="宋体"/>
          <w:sz w:val="28"/>
          <w:szCs w:val="28"/>
        </w:rPr>
      </w:pPr>
    </w:p>
    <w:p w14:paraId="071276F2">
      <w:pPr>
        <w:rPr>
          <w:rFonts w:hint="eastAsia"/>
          <w:color w:val="auto"/>
          <w:sz w:val="28"/>
          <w:szCs w:val="28"/>
          <w:highlight w:val="none"/>
        </w:rPr>
      </w:pPr>
    </w:p>
    <w:p w14:paraId="51A8224E">
      <w:pPr>
        <w:rPr>
          <w:color w:val="auto"/>
          <w:sz w:val="28"/>
          <w:szCs w:val="28"/>
          <w:highlight w:val="none"/>
        </w:rPr>
      </w:pPr>
      <w:r>
        <w:rPr>
          <w:rFonts w:hint="eastAsia"/>
          <w:color w:val="auto"/>
          <w:sz w:val="28"/>
          <w:szCs w:val="28"/>
          <w:highlight w:val="none"/>
        </w:rPr>
        <w:t>附件1</w:t>
      </w:r>
    </w:p>
    <w:p w14:paraId="09A1707D">
      <w:pPr>
        <w:pStyle w:val="19"/>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2A1C5381">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3BC14E">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480ABF9B">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15D23F9A">
      <w:pPr>
        <w:pStyle w:val="19"/>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64BBC24A">
      <w:pPr>
        <w:pStyle w:val="19"/>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02C2C1C3">
      <w:pPr>
        <w:pStyle w:val="19"/>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3A4F9130">
      <w:pPr>
        <w:pStyle w:val="19"/>
        <w:ind w:firstLine="240"/>
        <w:rPr>
          <w:rFonts w:asciiTheme="minorEastAsia" w:hAnsiTheme="minorEastAsia" w:eastAsiaTheme="minorEastAsia"/>
          <w:sz w:val="24"/>
          <w:szCs w:val="24"/>
        </w:rPr>
      </w:pPr>
    </w:p>
    <w:p w14:paraId="6C6DE3C5">
      <w:pPr>
        <w:pStyle w:val="19"/>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响应</w:t>
      </w:r>
      <w:r>
        <w:rPr>
          <w:rFonts w:hint="eastAsia" w:asciiTheme="minorEastAsia" w:hAnsiTheme="minorEastAsia" w:eastAsiaTheme="minorEastAsia"/>
          <w:sz w:val="24"/>
          <w:szCs w:val="24"/>
        </w:rPr>
        <w:t>人：（企业电子签章）</w:t>
      </w:r>
    </w:p>
    <w:p w14:paraId="0CDA9973">
      <w:pPr>
        <w:pStyle w:val="19"/>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2F333C2E">
      <w:pPr>
        <w:pStyle w:val="19"/>
        <w:ind w:firstLine="240"/>
        <w:rPr>
          <w:rFonts w:asciiTheme="minorEastAsia" w:hAnsiTheme="minorEastAsia" w:eastAsiaTheme="minorEastAsia"/>
          <w:sz w:val="24"/>
          <w:szCs w:val="24"/>
        </w:rPr>
      </w:pPr>
    </w:p>
    <w:p w14:paraId="2F5F4F2B">
      <w:pPr>
        <w:pStyle w:val="19"/>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5FBEAAED">
      <w:pPr>
        <w:widowControl/>
        <w:jc w:val="center"/>
        <w:rPr>
          <w:rFonts w:cs="宋体" w:asciiTheme="minorEastAsia" w:hAnsiTheme="minorEastAsia" w:eastAsiaTheme="minorEastAsia"/>
          <w:b/>
          <w:sz w:val="24"/>
        </w:rPr>
      </w:pPr>
    </w:p>
    <w:p w14:paraId="080C8443">
      <w:pPr>
        <w:pageBreakBefore/>
        <w:rPr>
          <w:color w:val="auto"/>
          <w:sz w:val="28"/>
          <w:szCs w:val="28"/>
          <w:highlight w:val="none"/>
        </w:rPr>
      </w:pPr>
      <w:r>
        <w:rPr>
          <w:rFonts w:hint="eastAsia"/>
          <w:color w:val="auto"/>
          <w:sz w:val="28"/>
          <w:szCs w:val="28"/>
          <w:highlight w:val="none"/>
        </w:rPr>
        <w:t>附件2</w:t>
      </w:r>
    </w:p>
    <w:p w14:paraId="0188740D">
      <w:pPr>
        <w:adjustRightInd w:val="0"/>
        <w:snapToGrid w:val="0"/>
        <w:ind w:firstLine="560" w:firstLineChars="200"/>
        <w:rPr>
          <w:color w:val="auto"/>
          <w:sz w:val="28"/>
          <w:szCs w:val="28"/>
          <w:highlight w:val="none"/>
        </w:rPr>
      </w:pPr>
    </w:p>
    <w:p w14:paraId="4D23CB4C">
      <w:pPr>
        <w:pStyle w:val="2"/>
        <w:numPr>
          <w:ilvl w:val="1"/>
          <w:numId w:val="0"/>
        </w:numPr>
        <w:tabs>
          <w:tab w:val="left" w:pos="840"/>
        </w:tabs>
        <w:jc w:val="cente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监狱企业证明文件</w:t>
      </w:r>
    </w:p>
    <w:p w14:paraId="553D179F">
      <w:pPr>
        <w:jc w:val="center"/>
        <w:rPr>
          <w:b/>
          <w:bCs/>
          <w:color w:val="auto"/>
          <w:sz w:val="28"/>
          <w:szCs w:val="28"/>
          <w:highlight w:val="none"/>
        </w:rPr>
      </w:pPr>
    </w:p>
    <w:p w14:paraId="55FD4BFA">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7E8EC423">
      <w:pPr>
        <w:pStyle w:val="10"/>
        <w:ind w:left="1470" w:right="1470"/>
        <w:rPr>
          <w:b/>
          <w:bCs/>
          <w:color w:val="auto"/>
          <w:kern w:val="36"/>
          <w:sz w:val="22"/>
          <w:szCs w:val="42"/>
          <w:highlight w:val="none"/>
        </w:rPr>
      </w:pPr>
    </w:p>
    <w:p w14:paraId="4EF7FA6A">
      <w:pPr>
        <w:pStyle w:val="10"/>
        <w:ind w:left="1470" w:right="1470"/>
        <w:rPr>
          <w:b/>
          <w:bCs/>
          <w:color w:val="auto"/>
          <w:kern w:val="36"/>
          <w:sz w:val="22"/>
          <w:szCs w:val="42"/>
          <w:highlight w:val="none"/>
        </w:rPr>
      </w:pPr>
    </w:p>
    <w:p w14:paraId="12F5F681">
      <w:pPr>
        <w:pStyle w:val="10"/>
        <w:ind w:left="1470" w:right="1470"/>
        <w:rPr>
          <w:b/>
          <w:bCs/>
          <w:color w:val="auto"/>
          <w:kern w:val="36"/>
          <w:sz w:val="22"/>
          <w:szCs w:val="42"/>
          <w:highlight w:val="none"/>
        </w:rPr>
      </w:pPr>
    </w:p>
    <w:p w14:paraId="34BAE683">
      <w:pPr>
        <w:pStyle w:val="10"/>
        <w:ind w:left="1470" w:right="1470"/>
        <w:rPr>
          <w:b/>
          <w:bCs/>
          <w:color w:val="auto"/>
          <w:kern w:val="36"/>
          <w:sz w:val="22"/>
          <w:szCs w:val="42"/>
          <w:highlight w:val="none"/>
        </w:rPr>
      </w:pPr>
    </w:p>
    <w:p w14:paraId="0A7B3FC4">
      <w:pPr>
        <w:pStyle w:val="10"/>
        <w:ind w:left="1470" w:right="1470"/>
        <w:rPr>
          <w:b/>
          <w:bCs/>
          <w:color w:val="auto"/>
          <w:kern w:val="36"/>
          <w:sz w:val="22"/>
          <w:szCs w:val="42"/>
          <w:highlight w:val="none"/>
        </w:rPr>
      </w:pPr>
    </w:p>
    <w:p w14:paraId="2DF6A9A7">
      <w:pPr>
        <w:pStyle w:val="10"/>
        <w:ind w:left="1470" w:right="1470"/>
        <w:rPr>
          <w:b/>
          <w:bCs/>
          <w:color w:val="auto"/>
          <w:kern w:val="36"/>
          <w:sz w:val="22"/>
          <w:szCs w:val="42"/>
          <w:highlight w:val="none"/>
        </w:rPr>
      </w:pPr>
    </w:p>
    <w:p w14:paraId="6AAB8E5F">
      <w:pPr>
        <w:pStyle w:val="10"/>
        <w:ind w:left="1470" w:right="1470"/>
        <w:rPr>
          <w:b/>
          <w:bCs/>
          <w:color w:val="auto"/>
          <w:kern w:val="36"/>
          <w:sz w:val="22"/>
          <w:szCs w:val="42"/>
          <w:highlight w:val="none"/>
        </w:rPr>
      </w:pPr>
    </w:p>
    <w:p w14:paraId="5F92596F">
      <w:pPr>
        <w:pStyle w:val="10"/>
        <w:ind w:left="1470" w:right="1470"/>
        <w:rPr>
          <w:b/>
          <w:bCs/>
          <w:color w:val="auto"/>
          <w:kern w:val="36"/>
          <w:sz w:val="22"/>
          <w:szCs w:val="42"/>
          <w:highlight w:val="none"/>
        </w:rPr>
      </w:pPr>
    </w:p>
    <w:p w14:paraId="71953D61">
      <w:pPr>
        <w:pStyle w:val="10"/>
        <w:ind w:left="1470" w:right="1470"/>
        <w:rPr>
          <w:b/>
          <w:bCs/>
          <w:color w:val="auto"/>
          <w:kern w:val="36"/>
          <w:sz w:val="22"/>
          <w:szCs w:val="42"/>
          <w:highlight w:val="none"/>
        </w:rPr>
      </w:pPr>
    </w:p>
    <w:p w14:paraId="598DEADD">
      <w:pPr>
        <w:pStyle w:val="10"/>
        <w:ind w:left="1470" w:right="1470"/>
        <w:rPr>
          <w:b/>
          <w:bCs/>
          <w:color w:val="auto"/>
          <w:kern w:val="36"/>
          <w:sz w:val="22"/>
          <w:szCs w:val="42"/>
          <w:highlight w:val="none"/>
        </w:rPr>
      </w:pPr>
    </w:p>
    <w:p w14:paraId="329D0FB3">
      <w:pPr>
        <w:pStyle w:val="10"/>
        <w:ind w:left="1470" w:right="1470"/>
        <w:rPr>
          <w:b/>
          <w:bCs/>
          <w:color w:val="auto"/>
          <w:kern w:val="36"/>
          <w:sz w:val="22"/>
          <w:szCs w:val="42"/>
          <w:highlight w:val="none"/>
        </w:rPr>
      </w:pPr>
    </w:p>
    <w:p w14:paraId="1096C25C">
      <w:pPr>
        <w:pStyle w:val="10"/>
        <w:ind w:left="1470" w:right="1470"/>
        <w:rPr>
          <w:b/>
          <w:bCs/>
          <w:color w:val="auto"/>
          <w:kern w:val="36"/>
          <w:sz w:val="22"/>
          <w:szCs w:val="42"/>
          <w:highlight w:val="none"/>
        </w:rPr>
      </w:pPr>
    </w:p>
    <w:p w14:paraId="51D610E8">
      <w:pPr>
        <w:pStyle w:val="10"/>
        <w:ind w:left="1470" w:right="1470"/>
        <w:rPr>
          <w:b/>
          <w:bCs/>
          <w:color w:val="auto"/>
          <w:kern w:val="36"/>
          <w:sz w:val="22"/>
          <w:szCs w:val="42"/>
          <w:highlight w:val="none"/>
        </w:rPr>
      </w:pPr>
    </w:p>
    <w:p w14:paraId="24C6B5CD">
      <w:pPr>
        <w:pStyle w:val="10"/>
        <w:ind w:left="1470" w:right="1470"/>
        <w:rPr>
          <w:b/>
          <w:bCs/>
          <w:color w:val="auto"/>
          <w:kern w:val="36"/>
          <w:sz w:val="22"/>
          <w:szCs w:val="42"/>
          <w:highlight w:val="none"/>
        </w:rPr>
      </w:pPr>
    </w:p>
    <w:p w14:paraId="5F339620">
      <w:pPr>
        <w:pageBreakBefore/>
        <w:rPr>
          <w:color w:val="auto"/>
          <w:sz w:val="28"/>
          <w:szCs w:val="28"/>
          <w:highlight w:val="none"/>
        </w:rPr>
      </w:pPr>
      <w:r>
        <w:rPr>
          <w:rFonts w:hint="eastAsia"/>
          <w:color w:val="auto"/>
          <w:sz w:val="28"/>
          <w:szCs w:val="28"/>
          <w:highlight w:val="none"/>
        </w:rPr>
        <w:t>附件3</w:t>
      </w:r>
    </w:p>
    <w:p w14:paraId="45539897">
      <w:pPr>
        <w:pStyle w:val="10"/>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23139B86">
      <w:pPr>
        <w:pStyle w:val="10"/>
        <w:wordWrap/>
        <w:topLinePunct w:val="0"/>
        <w:spacing w:line="480" w:lineRule="exact"/>
        <w:ind w:left="0" w:leftChars="0" w:right="0" w:rightChars="0" w:firstLine="560" w:firstLineChars="200"/>
        <w:rPr>
          <w:color w:val="auto"/>
          <w:kern w:val="36"/>
          <w:sz w:val="28"/>
          <w:szCs w:val="28"/>
          <w:highlight w:val="none"/>
        </w:rPr>
      </w:pPr>
    </w:p>
    <w:p w14:paraId="26F115E5">
      <w:pPr>
        <w:pStyle w:val="10"/>
        <w:wordWrap/>
        <w:topLinePunct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AD00592">
      <w:pPr>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3EE34E0D">
      <w:pPr>
        <w:spacing w:line="480" w:lineRule="auto"/>
        <w:jc w:val="center"/>
        <w:rPr>
          <w:rFonts w:hint="eastAsia"/>
          <w:color w:val="auto"/>
          <w:kern w:val="36"/>
          <w:sz w:val="24"/>
          <w:szCs w:val="24"/>
          <w:highlight w:val="none"/>
        </w:rPr>
      </w:pPr>
    </w:p>
    <w:p w14:paraId="33044917">
      <w:pPr>
        <w:spacing w:line="480" w:lineRule="auto"/>
        <w:jc w:val="center"/>
        <w:rPr>
          <w:rFonts w:hint="eastAsia"/>
          <w:color w:val="auto"/>
          <w:kern w:val="36"/>
          <w:sz w:val="24"/>
          <w:szCs w:val="24"/>
          <w:highlight w:val="none"/>
        </w:rPr>
      </w:pPr>
    </w:p>
    <w:p w14:paraId="35197C36">
      <w:pPr>
        <w:spacing w:line="480" w:lineRule="auto"/>
        <w:jc w:val="center"/>
        <w:rPr>
          <w:rFonts w:hint="eastAsia"/>
          <w:color w:val="auto"/>
          <w:kern w:val="36"/>
          <w:sz w:val="24"/>
          <w:szCs w:val="24"/>
          <w:highlight w:val="none"/>
        </w:rPr>
      </w:pPr>
    </w:p>
    <w:p w14:paraId="3FD6D72B">
      <w:pPr>
        <w:spacing w:line="480" w:lineRule="auto"/>
        <w:jc w:val="center"/>
        <w:rPr>
          <w:rFonts w:hint="eastAsia"/>
          <w:color w:val="auto"/>
          <w:kern w:val="36"/>
          <w:sz w:val="24"/>
          <w:szCs w:val="24"/>
          <w:highlight w:val="none"/>
        </w:rPr>
      </w:pPr>
    </w:p>
    <w:p w14:paraId="6C03DA0B">
      <w:pPr>
        <w:spacing w:line="480" w:lineRule="auto"/>
        <w:jc w:val="center"/>
        <w:rPr>
          <w:rFonts w:hint="eastAsia"/>
          <w:color w:val="auto"/>
          <w:kern w:val="36"/>
          <w:sz w:val="24"/>
          <w:szCs w:val="24"/>
          <w:highlight w:val="none"/>
        </w:rPr>
      </w:pPr>
    </w:p>
    <w:p w14:paraId="447D7D8E">
      <w:pPr>
        <w:spacing w:line="480" w:lineRule="auto"/>
        <w:jc w:val="center"/>
        <w:rPr>
          <w:rFonts w:hint="eastAsia"/>
          <w:color w:val="auto"/>
          <w:kern w:val="36"/>
          <w:sz w:val="24"/>
          <w:szCs w:val="24"/>
          <w:highlight w:val="none"/>
        </w:rPr>
      </w:pPr>
    </w:p>
    <w:p w14:paraId="6B1F2152">
      <w:pPr>
        <w:spacing w:line="480" w:lineRule="auto"/>
        <w:jc w:val="center"/>
        <w:rPr>
          <w:rFonts w:hint="eastAsia"/>
          <w:color w:val="auto"/>
          <w:kern w:val="36"/>
          <w:sz w:val="24"/>
          <w:szCs w:val="24"/>
          <w:highlight w:val="none"/>
        </w:rPr>
      </w:pPr>
    </w:p>
    <w:p w14:paraId="5D435406">
      <w:pPr>
        <w:spacing w:line="480" w:lineRule="auto"/>
        <w:jc w:val="center"/>
        <w:rPr>
          <w:rFonts w:hint="eastAsia"/>
          <w:color w:val="auto"/>
          <w:kern w:val="36"/>
          <w:sz w:val="24"/>
          <w:szCs w:val="24"/>
          <w:highlight w:val="none"/>
        </w:rPr>
      </w:pPr>
    </w:p>
    <w:p w14:paraId="7B04A1A8">
      <w:pPr>
        <w:spacing w:line="480" w:lineRule="auto"/>
        <w:jc w:val="center"/>
        <w:rPr>
          <w:rFonts w:hint="eastAsia"/>
          <w:color w:val="auto"/>
          <w:kern w:val="36"/>
          <w:sz w:val="24"/>
          <w:szCs w:val="24"/>
          <w:highlight w:val="none"/>
        </w:rPr>
      </w:pPr>
    </w:p>
    <w:p w14:paraId="0FE7CC40">
      <w:pPr>
        <w:spacing w:line="480" w:lineRule="auto"/>
        <w:jc w:val="center"/>
        <w:rPr>
          <w:rFonts w:hint="eastAsia"/>
          <w:color w:val="auto"/>
          <w:kern w:val="36"/>
          <w:sz w:val="24"/>
          <w:szCs w:val="24"/>
          <w:highlight w:val="none"/>
        </w:rPr>
      </w:pPr>
    </w:p>
    <w:p w14:paraId="1803F4C4">
      <w:pPr>
        <w:spacing w:line="480" w:lineRule="auto"/>
        <w:jc w:val="center"/>
        <w:rPr>
          <w:rFonts w:hint="eastAsia"/>
          <w:color w:val="auto"/>
          <w:kern w:val="36"/>
          <w:sz w:val="24"/>
          <w:szCs w:val="24"/>
          <w:highlight w:val="none"/>
        </w:rPr>
      </w:pPr>
    </w:p>
    <w:p w14:paraId="4FD4A136">
      <w:pPr>
        <w:spacing w:line="480" w:lineRule="auto"/>
        <w:jc w:val="center"/>
        <w:rPr>
          <w:rFonts w:hint="eastAsia"/>
          <w:color w:val="auto"/>
          <w:kern w:val="36"/>
          <w:sz w:val="24"/>
          <w:szCs w:val="24"/>
          <w:highlight w:val="none"/>
        </w:rPr>
      </w:pPr>
    </w:p>
    <w:p w14:paraId="19F8D7F3">
      <w:pPr>
        <w:spacing w:line="480" w:lineRule="auto"/>
        <w:jc w:val="center"/>
        <w:rPr>
          <w:rFonts w:hint="eastAsia"/>
          <w:color w:val="auto"/>
          <w:kern w:val="36"/>
          <w:sz w:val="24"/>
          <w:szCs w:val="24"/>
          <w:highlight w:val="none"/>
        </w:rPr>
      </w:pPr>
    </w:p>
    <w:p w14:paraId="2E31A6D0">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附件4</w:t>
      </w:r>
    </w:p>
    <w:p w14:paraId="537FBD42">
      <w:pPr>
        <w:spacing w:line="480" w:lineRule="auto"/>
        <w:jc w:val="center"/>
        <w:rPr>
          <w:rFonts w:hint="eastAsia" w:ascii="宋体" w:hAnsi="宋体" w:cs="宋体"/>
          <w:b w:val="0"/>
          <w:bCs w:val="0"/>
          <w:sz w:val="24"/>
          <w:szCs w:val="24"/>
        </w:rPr>
      </w:pPr>
      <w:r>
        <w:rPr>
          <w:rFonts w:hint="eastAsia" w:ascii="宋体" w:hAnsi="宋体" w:cs="宋体"/>
          <w:b w:val="0"/>
          <w:bCs w:val="0"/>
          <w:sz w:val="24"/>
          <w:szCs w:val="24"/>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rPr>
      </w:pPr>
      <w:r>
        <w:rPr>
          <w:rFonts w:hint="eastAsia" w:ascii="宋体" w:hAnsi="宋体" w:cs="宋体"/>
          <w:b w:val="0"/>
          <w:bCs w:val="0"/>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贷款渠道和提供贷款的金融机构，可在河南省政府采购网“河南省政府采购合同融资平台”查询联系。</w:t>
      </w:r>
    </w:p>
    <w:p w14:paraId="49ED1A9B">
      <w:pPr>
        <w:pStyle w:val="10"/>
        <w:wordWrap/>
        <w:topLinePunct w:val="0"/>
        <w:spacing w:line="480" w:lineRule="exact"/>
        <w:ind w:left="0" w:leftChars="0" w:right="0" w:rightChars="0" w:firstLine="480" w:firstLineChars="200"/>
        <w:rPr>
          <w:color w:val="auto"/>
          <w:kern w:val="36"/>
          <w:sz w:val="24"/>
          <w:szCs w:val="24"/>
          <w:highlight w:val="none"/>
        </w:rPr>
      </w:pPr>
    </w:p>
    <w:p w14:paraId="4CF630B1"/>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103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070A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8070A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887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C867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B3C867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5DFA">
    <w:pPr>
      <w:pStyle w:val="13"/>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3C1D3">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E13C1D3">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DD5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7BE6">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207BE6">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5D25">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AAE">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CE0AAE">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FA4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2DzXs3yjUxQIGmEiVsaxZQMnlg8=" w:salt="Q1chDZXpTdIG/K/gkNsK5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1F3ADA"/>
    <w:rsid w:val="00441793"/>
    <w:rsid w:val="00470694"/>
    <w:rsid w:val="00545D4E"/>
    <w:rsid w:val="00563274"/>
    <w:rsid w:val="005F037B"/>
    <w:rsid w:val="009A13B3"/>
    <w:rsid w:val="00A010BF"/>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5E0DBD"/>
    <w:rsid w:val="037E4FBC"/>
    <w:rsid w:val="039D718F"/>
    <w:rsid w:val="03E5328D"/>
    <w:rsid w:val="03EA2651"/>
    <w:rsid w:val="03EC63C9"/>
    <w:rsid w:val="03F85F17"/>
    <w:rsid w:val="04137DFA"/>
    <w:rsid w:val="042042C5"/>
    <w:rsid w:val="04221DEB"/>
    <w:rsid w:val="04675A50"/>
    <w:rsid w:val="0495080F"/>
    <w:rsid w:val="049E6C4E"/>
    <w:rsid w:val="04A22F2C"/>
    <w:rsid w:val="04BC5D9C"/>
    <w:rsid w:val="04F33787"/>
    <w:rsid w:val="05111A52"/>
    <w:rsid w:val="05150BDE"/>
    <w:rsid w:val="05234485"/>
    <w:rsid w:val="052676B9"/>
    <w:rsid w:val="056F1060"/>
    <w:rsid w:val="05812B41"/>
    <w:rsid w:val="059E2A9F"/>
    <w:rsid w:val="05AB7BBE"/>
    <w:rsid w:val="05B86452"/>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F4DFB"/>
    <w:rsid w:val="083471B2"/>
    <w:rsid w:val="08974CFD"/>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AC5CA1"/>
    <w:rsid w:val="0CB657C6"/>
    <w:rsid w:val="0CE560AB"/>
    <w:rsid w:val="0CF62067"/>
    <w:rsid w:val="0CF87B8D"/>
    <w:rsid w:val="0D15073F"/>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9588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EC0194"/>
    <w:rsid w:val="13076D7C"/>
    <w:rsid w:val="13345697"/>
    <w:rsid w:val="13604FE5"/>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1FE3"/>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6453D5"/>
    <w:rsid w:val="187F2A1E"/>
    <w:rsid w:val="18BB38C2"/>
    <w:rsid w:val="18DF42F7"/>
    <w:rsid w:val="18ED431E"/>
    <w:rsid w:val="19157D18"/>
    <w:rsid w:val="1921046B"/>
    <w:rsid w:val="192B28DA"/>
    <w:rsid w:val="193459E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54653A"/>
    <w:rsid w:val="1B55264E"/>
    <w:rsid w:val="1B610FF3"/>
    <w:rsid w:val="1B682381"/>
    <w:rsid w:val="1B6F54BE"/>
    <w:rsid w:val="1B8D23EA"/>
    <w:rsid w:val="1BAA299A"/>
    <w:rsid w:val="1BC11A92"/>
    <w:rsid w:val="1BD619E1"/>
    <w:rsid w:val="1BDD2D6F"/>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AA1411"/>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1E6BA2"/>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97907"/>
    <w:rsid w:val="27E965F8"/>
    <w:rsid w:val="2810627B"/>
    <w:rsid w:val="28125B4F"/>
    <w:rsid w:val="281A0EA7"/>
    <w:rsid w:val="283A6E54"/>
    <w:rsid w:val="284E5D08"/>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047F"/>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C3227E"/>
    <w:rsid w:val="2FD162F0"/>
    <w:rsid w:val="2FD858D0"/>
    <w:rsid w:val="2FE75B13"/>
    <w:rsid w:val="300A7A53"/>
    <w:rsid w:val="301B57BD"/>
    <w:rsid w:val="30275F10"/>
    <w:rsid w:val="30406FD1"/>
    <w:rsid w:val="30474804"/>
    <w:rsid w:val="305C2E10"/>
    <w:rsid w:val="30797D93"/>
    <w:rsid w:val="309D4424"/>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0C6748"/>
    <w:rsid w:val="362353CB"/>
    <w:rsid w:val="362C0724"/>
    <w:rsid w:val="36394B26"/>
    <w:rsid w:val="363E3FB3"/>
    <w:rsid w:val="364D10B1"/>
    <w:rsid w:val="36541A28"/>
    <w:rsid w:val="3656754F"/>
    <w:rsid w:val="36AB6ECE"/>
    <w:rsid w:val="36B204FD"/>
    <w:rsid w:val="36FF1994"/>
    <w:rsid w:val="370944C7"/>
    <w:rsid w:val="37351F61"/>
    <w:rsid w:val="373D0B64"/>
    <w:rsid w:val="373F4487"/>
    <w:rsid w:val="37501BE6"/>
    <w:rsid w:val="3754697A"/>
    <w:rsid w:val="375D7C27"/>
    <w:rsid w:val="377834F5"/>
    <w:rsid w:val="3781684D"/>
    <w:rsid w:val="37977E1F"/>
    <w:rsid w:val="37AD13F0"/>
    <w:rsid w:val="380B6117"/>
    <w:rsid w:val="383456B8"/>
    <w:rsid w:val="388760E5"/>
    <w:rsid w:val="388D1833"/>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645758"/>
    <w:rsid w:val="4077259B"/>
    <w:rsid w:val="407E7DCE"/>
    <w:rsid w:val="40E51BFB"/>
    <w:rsid w:val="412A5860"/>
    <w:rsid w:val="41413CFB"/>
    <w:rsid w:val="414A5F02"/>
    <w:rsid w:val="417A3783"/>
    <w:rsid w:val="41831ABD"/>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E83C24"/>
    <w:rsid w:val="42E91FDB"/>
    <w:rsid w:val="42F51E9D"/>
    <w:rsid w:val="42F9198D"/>
    <w:rsid w:val="430331CA"/>
    <w:rsid w:val="433572D7"/>
    <w:rsid w:val="435E7A42"/>
    <w:rsid w:val="437E00E5"/>
    <w:rsid w:val="43AD4526"/>
    <w:rsid w:val="43E066A9"/>
    <w:rsid w:val="43E95AA6"/>
    <w:rsid w:val="44085352"/>
    <w:rsid w:val="44113205"/>
    <w:rsid w:val="44170B63"/>
    <w:rsid w:val="44384737"/>
    <w:rsid w:val="443F7874"/>
    <w:rsid w:val="444035EC"/>
    <w:rsid w:val="444529B0"/>
    <w:rsid w:val="446948F1"/>
    <w:rsid w:val="446A189B"/>
    <w:rsid w:val="446B68BB"/>
    <w:rsid w:val="44B0262C"/>
    <w:rsid w:val="44B94D31"/>
    <w:rsid w:val="44D36403"/>
    <w:rsid w:val="44D6506C"/>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C17923"/>
    <w:rsid w:val="45E8717C"/>
    <w:rsid w:val="45ED0973"/>
    <w:rsid w:val="45F34DBA"/>
    <w:rsid w:val="460366D7"/>
    <w:rsid w:val="46121DB4"/>
    <w:rsid w:val="46256F3D"/>
    <w:rsid w:val="462C02CC"/>
    <w:rsid w:val="464253F9"/>
    <w:rsid w:val="4646138E"/>
    <w:rsid w:val="469F0A9E"/>
    <w:rsid w:val="46A63BDA"/>
    <w:rsid w:val="46A93491"/>
    <w:rsid w:val="46AB7443"/>
    <w:rsid w:val="46AC7E6A"/>
    <w:rsid w:val="46F15E80"/>
    <w:rsid w:val="46F74F38"/>
    <w:rsid w:val="46FC00EB"/>
    <w:rsid w:val="46FC5E48"/>
    <w:rsid w:val="46FF153C"/>
    <w:rsid w:val="4701087D"/>
    <w:rsid w:val="47022DDB"/>
    <w:rsid w:val="473867FC"/>
    <w:rsid w:val="473F7B8B"/>
    <w:rsid w:val="47557989"/>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F62C2"/>
    <w:rsid w:val="49600C34"/>
    <w:rsid w:val="49661C6B"/>
    <w:rsid w:val="49706721"/>
    <w:rsid w:val="49785A5A"/>
    <w:rsid w:val="49891591"/>
    <w:rsid w:val="49A26661"/>
    <w:rsid w:val="49BF5779"/>
    <w:rsid w:val="49E63200"/>
    <w:rsid w:val="49FB277C"/>
    <w:rsid w:val="4A235542"/>
    <w:rsid w:val="4A49144C"/>
    <w:rsid w:val="4A556A39"/>
    <w:rsid w:val="4A655B5A"/>
    <w:rsid w:val="4A830D52"/>
    <w:rsid w:val="4A8A55C1"/>
    <w:rsid w:val="4A8C2FDF"/>
    <w:rsid w:val="4A8E3303"/>
    <w:rsid w:val="4A906C2F"/>
    <w:rsid w:val="4A9F385A"/>
    <w:rsid w:val="4AB16FF2"/>
    <w:rsid w:val="4AD02FA5"/>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C123AC0"/>
    <w:rsid w:val="4C4F6AC2"/>
    <w:rsid w:val="4C634E7D"/>
    <w:rsid w:val="4C6C6BD1"/>
    <w:rsid w:val="4C7B1665"/>
    <w:rsid w:val="4C853AA6"/>
    <w:rsid w:val="4C8E76FE"/>
    <w:rsid w:val="4CAD6E16"/>
    <w:rsid w:val="4CB911EE"/>
    <w:rsid w:val="4CC528E0"/>
    <w:rsid w:val="4CE7337C"/>
    <w:rsid w:val="4D090A1F"/>
    <w:rsid w:val="4D0A2895"/>
    <w:rsid w:val="4D245859"/>
    <w:rsid w:val="4D3C2B72"/>
    <w:rsid w:val="4D3D4B6D"/>
    <w:rsid w:val="4D467EC5"/>
    <w:rsid w:val="4D5F0F87"/>
    <w:rsid w:val="4D7560B4"/>
    <w:rsid w:val="4D7F6F33"/>
    <w:rsid w:val="4D8B1D7C"/>
    <w:rsid w:val="4D9A1F9E"/>
    <w:rsid w:val="4D9E7587"/>
    <w:rsid w:val="4DA370C6"/>
    <w:rsid w:val="4DBB0D78"/>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F474CB"/>
    <w:rsid w:val="52FE4D9E"/>
    <w:rsid w:val="531E2D4A"/>
    <w:rsid w:val="533E519B"/>
    <w:rsid w:val="53430A03"/>
    <w:rsid w:val="534529CD"/>
    <w:rsid w:val="53476745"/>
    <w:rsid w:val="534A1D91"/>
    <w:rsid w:val="535844AE"/>
    <w:rsid w:val="53634C01"/>
    <w:rsid w:val="536F31CD"/>
    <w:rsid w:val="537A08C9"/>
    <w:rsid w:val="53803A05"/>
    <w:rsid w:val="53915C12"/>
    <w:rsid w:val="53AE2320"/>
    <w:rsid w:val="53CC4409"/>
    <w:rsid w:val="53CE4770"/>
    <w:rsid w:val="54041F40"/>
    <w:rsid w:val="54136627"/>
    <w:rsid w:val="542645AC"/>
    <w:rsid w:val="5431081B"/>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294CA7"/>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4A130C"/>
    <w:rsid w:val="5D5E0913"/>
    <w:rsid w:val="5D6B2889"/>
    <w:rsid w:val="5D79399F"/>
    <w:rsid w:val="5D83037A"/>
    <w:rsid w:val="5D8D2FA6"/>
    <w:rsid w:val="5D996B17"/>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07F74"/>
    <w:rsid w:val="62195750"/>
    <w:rsid w:val="621E2D67"/>
    <w:rsid w:val="622814F0"/>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A2CCF"/>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CA12C2"/>
    <w:rsid w:val="64DF6D0B"/>
    <w:rsid w:val="64ED07CF"/>
    <w:rsid w:val="65055B18"/>
    <w:rsid w:val="65082931"/>
    <w:rsid w:val="65197815"/>
    <w:rsid w:val="65202952"/>
    <w:rsid w:val="652A5B5F"/>
    <w:rsid w:val="653F54CE"/>
    <w:rsid w:val="654C1999"/>
    <w:rsid w:val="65651219"/>
    <w:rsid w:val="65846E10"/>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577A53"/>
    <w:rsid w:val="67642FCA"/>
    <w:rsid w:val="676C6322"/>
    <w:rsid w:val="679141EB"/>
    <w:rsid w:val="67D05918"/>
    <w:rsid w:val="67E45EB9"/>
    <w:rsid w:val="67E759A9"/>
    <w:rsid w:val="67E91721"/>
    <w:rsid w:val="68091DC3"/>
    <w:rsid w:val="680D18B3"/>
    <w:rsid w:val="681525F4"/>
    <w:rsid w:val="68232E85"/>
    <w:rsid w:val="68352B6F"/>
    <w:rsid w:val="684D1CB0"/>
    <w:rsid w:val="684D7F02"/>
    <w:rsid w:val="685121EC"/>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F7D93"/>
    <w:rsid w:val="6B464D6A"/>
    <w:rsid w:val="6B4D6F5F"/>
    <w:rsid w:val="6B5A337E"/>
    <w:rsid w:val="6B601CFA"/>
    <w:rsid w:val="6B673089"/>
    <w:rsid w:val="6B8359E9"/>
    <w:rsid w:val="6B8C6F93"/>
    <w:rsid w:val="6B9876E6"/>
    <w:rsid w:val="6BB838E4"/>
    <w:rsid w:val="6BC93D43"/>
    <w:rsid w:val="6BD058EA"/>
    <w:rsid w:val="6BD12BF8"/>
    <w:rsid w:val="6BEB7DFC"/>
    <w:rsid w:val="6C300C91"/>
    <w:rsid w:val="6C345BC1"/>
    <w:rsid w:val="6C3B62C3"/>
    <w:rsid w:val="6C3F3B3F"/>
    <w:rsid w:val="6C4D6722"/>
    <w:rsid w:val="6C6475C8"/>
    <w:rsid w:val="6C700183"/>
    <w:rsid w:val="6C9E1152"/>
    <w:rsid w:val="6C9F3B49"/>
    <w:rsid w:val="6CB665FF"/>
    <w:rsid w:val="6CCB5899"/>
    <w:rsid w:val="6CED5D03"/>
    <w:rsid w:val="6D017EA8"/>
    <w:rsid w:val="6D035033"/>
    <w:rsid w:val="6D34343E"/>
    <w:rsid w:val="6D390A55"/>
    <w:rsid w:val="6D5238C5"/>
    <w:rsid w:val="6D6261FE"/>
    <w:rsid w:val="6DA265FA"/>
    <w:rsid w:val="6DFD1EEE"/>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7200C"/>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526BC0"/>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16689D"/>
    <w:rsid w:val="78252301"/>
    <w:rsid w:val="783B01E2"/>
    <w:rsid w:val="784F55D0"/>
    <w:rsid w:val="78623556"/>
    <w:rsid w:val="78715547"/>
    <w:rsid w:val="788A2AAC"/>
    <w:rsid w:val="789631FF"/>
    <w:rsid w:val="78B57075"/>
    <w:rsid w:val="78BB2C66"/>
    <w:rsid w:val="78C0027C"/>
    <w:rsid w:val="78D624A8"/>
    <w:rsid w:val="78D95828"/>
    <w:rsid w:val="78F63C9E"/>
    <w:rsid w:val="79020895"/>
    <w:rsid w:val="79183C14"/>
    <w:rsid w:val="792103E3"/>
    <w:rsid w:val="7931117A"/>
    <w:rsid w:val="793622EC"/>
    <w:rsid w:val="79415ED0"/>
    <w:rsid w:val="79501600"/>
    <w:rsid w:val="79627585"/>
    <w:rsid w:val="79646B23"/>
    <w:rsid w:val="796A233E"/>
    <w:rsid w:val="79782905"/>
    <w:rsid w:val="79966DD3"/>
    <w:rsid w:val="79A77810"/>
    <w:rsid w:val="79AB4A88"/>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28376E"/>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3"/>
    <w:autoRedefine/>
    <w:qFormat/>
    <w:uiPriority w:val="0"/>
    <w:pPr>
      <w:keepNext/>
      <w:spacing w:before="240" w:beforeLines="0" w:after="60" w:afterLines="0"/>
      <w:outlineLvl w:val="1"/>
    </w:pPr>
    <w:rPr>
      <w:rFonts w:ascii="Arial" w:hAnsi="Arial"/>
      <w:kern w:val="2"/>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toa heading"/>
    <w:basedOn w:val="1"/>
    <w:next w:val="1"/>
    <w:autoRedefine/>
    <w:unhideWhenUsed/>
    <w:qFormat/>
    <w:uiPriority w:val="99"/>
    <w:pPr>
      <w:spacing w:before="120"/>
    </w:pPr>
    <w:rPr>
      <w:rFonts w:ascii="Arial" w:hAnsi="Arial" w:cs="Arial"/>
      <w:sz w:val="24"/>
    </w:rPr>
  </w:style>
  <w:style w:type="paragraph" w:styleId="5">
    <w:name w:val="Body Text"/>
    <w:basedOn w:val="1"/>
    <w:next w:val="6"/>
    <w:autoRedefine/>
    <w:qFormat/>
    <w:uiPriority w:val="0"/>
    <w:pPr>
      <w:widowControl w:val="0"/>
      <w:spacing w:after="120" w:afterLines="0"/>
      <w:jc w:val="both"/>
    </w:pPr>
    <w:rPr>
      <w:kern w:val="2"/>
      <w:sz w:val="21"/>
      <w:szCs w:val="24"/>
    </w:rPr>
  </w:style>
  <w:style w:type="paragraph" w:customStyle="1" w:styleId="6">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Body Text Indent"/>
    <w:basedOn w:val="1"/>
    <w:next w:val="8"/>
    <w:autoRedefine/>
    <w:unhideWhenUsed/>
    <w:qFormat/>
    <w:uiPriority w:val="99"/>
    <w:pPr>
      <w:spacing w:after="120" w:afterLines="0"/>
      <w:ind w:left="420" w:leftChars="200"/>
    </w:pPr>
  </w:style>
  <w:style w:type="paragraph" w:styleId="8">
    <w:name w:val="envelope return"/>
    <w:basedOn w:val="1"/>
    <w:autoRedefine/>
    <w:qFormat/>
    <w:uiPriority w:val="99"/>
    <w:rPr>
      <w:rFonts w:ascii="Arial" w:hAnsi="Arial"/>
    </w:rPr>
  </w:style>
  <w:style w:type="paragraph" w:styleId="9">
    <w:name w:val="List 2"/>
    <w:basedOn w:val="1"/>
    <w:autoRedefine/>
    <w:qFormat/>
    <w:uiPriority w:val="0"/>
    <w:pPr>
      <w:ind w:left="100" w:leftChars="200" w:hanging="200" w:hangingChars="200"/>
    </w:pPr>
  </w:style>
  <w:style w:type="paragraph" w:styleId="10">
    <w:name w:val="Block Text"/>
    <w:basedOn w:val="1"/>
    <w:qFormat/>
    <w:uiPriority w:val="99"/>
    <w:pPr>
      <w:spacing w:after="120"/>
      <w:ind w:left="1440" w:leftChars="700" w:right="1440" w:rightChars="700"/>
    </w:pPr>
  </w:style>
  <w:style w:type="paragraph" w:styleId="11">
    <w:name w:val="Plain Text"/>
    <w:basedOn w:val="1"/>
    <w:autoRedefine/>
    <w:unhideWhenUsed/>
    <w:qFormat/>
    <w:uiPriority w:val="0"/>
    <w:rPr>
      <w:rFonts w:hint="eastAsia" w:ascii="宋体" w:hAnsi="Courier New"/>
      <w:sz w:val="21"/>
      <w:szCs w:val="21"/>
    </w:rPr>
  </w:style>
  <w:style w:type="paragraph" w:styleId="12">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3">
    <w:name w:val="footer"/>
    <w:basedOn w:val="1"/>
    <w:autoRedefine/>
    <w:unhideWhenUsed/>
    <w:qFormat/>
    <w:uiPriority w:val="0"/>
    <w:pPr>
      <w:tabs>
        <w:tab w:val="center" w:pos="4153"/>
        <w:tab w:val="right" w:pos="8306"/>
      </w:tabs>
      <w:snapToGrid w:val="0"/>
    </w:pPr>
    <w:rPr>
      <w:kern w:val="2"/>
      <w:sz w:val="18"/>
    </w:rPr>
  </w:style>
  <w:style w:type="paragraph" w:styleId="14">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5">
    <w:name w:val="toc 1"/>
    <w:basedOn w:val="1"/>
    <w:next w:val="1"/>
    <w:autoRedefine/>
    <w:qFormat/>
    <w:uiPriority w:val="39"/>
    <w:pPr>
      <w:widowControl w:val="0"/>
      <w:jc w:val="both"/>
    </w:pPr>
    <w:rPr>
      <w:kern w:val="2"/>
      <w:sz w:val="21"/>
      <w:szCs w:val="24"/>
    </w:rPr>
  </w:style>
  <w:style w:type="paragraph" w:styleId="16">
    <w:name w:val="Body Text 2"/>
    <w:basedOn w:val="1"/>
    <w:next w:val="11"/>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7">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8">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19">
    <w:name w:val="Body Text First Indent"/>
    <w:basedOn w:val="5"/>
    <w:next w:val="20"/>
    <w:autoRedefine/>
    <w:qFormat/>
    <w:uiPriority w:val="0"/>
    <w:pPr>
      <w:ind w:firstLine="420"/>
    </w:pPr>
    <w:rPr>
      <w:rFonts w:eastAsia="楷体_GB2312"/>
      <w:sz w:val="32"/>
      <w:szCs w:val="32"/>
    </w:rPr>
  </w:style>
  <w:style w:type="paragraph" w:styleId="20">
    <w:name w:val="Body Text First Indent 2"/>
    <w:basedOn w:val="7"/>
    <w:autoRedefine/>
    <w:unhideWhenUsed/>
    <w:qFormat/>
    <w:uiPriority w:val="99"/>
    <w:pPr>
      <w:ind w:firstLine="420" w:firstLineChars="200"/>
    </w:p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36">
    <w:name w:val="WPSOffice手动目录 3"/>
    <w:autoRedefine/>
    <w:qFormat/>
    <w:uiPriority w:val="0"/>
    <w:pPr>
      <w:ind w:leftChars="400"/>
    </w:pPr>
    <w:rPr>
      <w:rFonts w:ascii="Times New Roman" w:hAnsi="Times New Roman" w:eastAsia="宋体" w:cs="Times New Roman"/>
      <w:sz w:val="20"/>
      <w:szCs w:val="20"/>
    </w:rPr>
  </w:style>
  <w:style w:type="paragraph" w:customStyle="1" w:styleId="37">
    <w:name w:val="我的正文"/>
    <w:basedOn w:val="7"/>
    <w:autoRedefine/>
    <w:qFormat/>
    <w:uiPriority w:val="0"/>
    <w:pPr>
      <w:ind w:firstLine="480" w:firstLineChars="200"/>
    </w:pPr>
    <w:rPr>
      <w:szCs w:val="20"/>
    </w:rPr>
  </w:style>
  <w:style w:type="character" w:customStyle="1" w:styleId="38">
    <w:name w:val="first-child"/>
    <w:basedOn w:val="22"/>
    <w:qFormat/>
    <w:uiPriority w:val="0"/>
  </w:style>
  <w:style w:type="character" w:customStyle="1" w:styleId="39">
    <w:name w:val="layui-layer-tabnow"/>
    <w:basedOn w:val="22"/>
    <w:qFormat/>
    <w:uiPriority w:val="0"/>
    <w:rPr>
      <w:bdr w:val="single" w:color="CCCCCC" w:sz="6" w:space="0"/>
      <w:shd w:val="clear" w:fill="FFFFFF"/>
    </w:rPr>
  </w:style>
  <w:style w:type="paragraph" w:styleId="40">
    <w:name w:val="List Paragraph"/>
    <w:basedOn w:val="1"/>
    <w:autoRedefine/>
    <w:qFormat/>
    <w:uiPriority w:val="99"/>
    <w:pPr>
      <w:ind w:firstLine="420" w:firstLineChars="200"/>
    </w:pPr>
  </w:style>
  <w:style w:type="character" w:customStyle="1" w:styleId="41">
    <w:name w:val="hover"/>
    <w:basedOn w:val="22"/>
    <w:qFormat/>
    <w:uiPriority w:val="0"/>
  </w:style>
  <w:style w:type="character" w:customStyle="1" w:styleId="42">
    <w:name w:val="hover1"/>
    <w:basedOn w:val="22"/>
    <w:qFormat/>
    <w:uiPriority w:val="0"/>
    <w:rPr>
      <w:color w:val="2590EB"/>
    </w:rPr>
  </w:style>
  <w:style w:type="character" w:customStyle="1" w:styleId="43">
    <w:name w:val="hover2"/>
    <w:basedOn w:val="22"/>
    <w:qFormat/>
    <w:uiPriority w:val="0"/>
    <w:rPr>
      <w:color w:val="2590EB"/>
    </w:rPr>
  </w:style>
  <w:style w:type="character" w:customStyle="1" w:styleId="44">
    <w:name w:val="mini-outputtext1"/>
    <w:basedOn w:val="22"/>
    <w:qFormat/>
    <w:uiPriority w:val="0"/>
  </w:style>
  <w:style w:type="character" w:customStyle="1" w:styleId="45">
    <w:name w:val="hover3"/>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21565</Words>
  <Characters>23909</Characters>
  <Lines>0</Lines>
  <Paragraphs>0</Paragraphs>
  <TotalTime>0</TotalTime>
  <ScaleCrop>false</ScaleCrop>
  <LinksUpToDate>false</LinksUpToDate>
  <CharactersWithSpaces>24923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lykj</cp:lastModifiedBy>
  <cp:lastPrinted>2025-12-26T06:12:00Z</cp:lastPrinted>
  <dcterms:modified xsi:type="dcterms:W3CDTF">2025-12-26T09:06:10Z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5CAD57DC38FA420B86558243D33F53F6_13</vt:lpwstr>
  </property>
  <property fmtid="{D5CDD505-2E9C-101B-9397-08002B2CF9AE}" pid="4" name="KSOTemplateDocerSaveRecord">
    <vt:lpwstr>eyJoZGlkIjoiNTc0MWM4OTBiMzFkMmVkNmU4MWRhZjM3MjU5MTA2MGUiLCJ1c2VySWQiOiI5MjYzNzA2MTEifQ==</vt:lpwstr>
  </property>
</Properties>
</file>