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F1685">
      <w:pPr>
        <w:rPr>
          <w:b/>
          <w:bCs/>
          <w:sz w:val="44"/>
          <w:szCs w:val="48"/>
        </w:rPr>
      </w:pPr>
      <w:bookmarkStart w:id="209" w:name="_GoBack"/>
      <w:bookmarkEnd w:id="209"/>
      <w:r>
        <w:rPr>
          <w:b/>
          <w:bCs/>
          <w:sz w:val="44"/>
          <w:szCs w:val="48"/>
        </w:rPr>
        <w:drawing>
          <wp:inline distT="0" distB="0" distL="0" distR="0">
            <wp:extent cx="5274310" cy="7693025"/>
            <wp:effectExtent l="0" t="0" r="2540" b="3175"/>
            <wp:docPr id="4" name="图片 4" descr="D:\xwechat_files\wxid_14gdytvaqjug12_3c37\temp\RWTemp\2025-12\9e20f478899dc29eb19741386f9343c8\1a7541d5f878620c4a4a58471a24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xwechat_files\wxid_14gdytvaqjug12_3c37\temp\RWTemp\2025-12\9e20f478899dc29eb19741386f9343c8\1a7541d5f878620c4a4a58471a24411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74310" cy="7693076"/>
                    </a:xfrm>
                    <a:prstGeom prst="rect">
                      <a:avLst/>
                    </a:prstGeom>
                    <a:noFill/>
                    <a:ln>
                      <a:noFill/>
                    </a:ln>
                  </pic:spPr>
                </pic:pic>
              </a:graphicData>
            </a:graphic>
          </wp:inline>
        </w:drawing>
      </w:r>
    </w:p>
    <w:p w14:paraId="4AF712DB">
      <w:pPr>
        <w:spacing w:line="720" w:lineRule="auto"/>
        <w:jc w:val="center"/>
        <w:rPr>
          <w:b/>
          <w:bCs/>
          <w:sz w:val="44"/>
          <w:szCs w:val="48"/>
        </w:rPr>
      </w:pPr>
    </w:p>
    <w:p w14:paraId="1986EB47">
      <w:pPr>
        <w:spacing w:line="720" w:lineRule="auto"/>
        <w:jc w:val="center"/>
        <w:rPr>
          <w:b/>
          <w:bCs/>
          <w:sz w:val="44"/>
          <w:szCs w:val="48"/>
        </w:rPr>
      </w:pPr>
    </w:p>
    <w:p w14:paraId="6DA9DB1C">
      <w:pPr>
        <w:spacing w:line="720" w:lineRule="auto"/>
        <w:jc w:val="center"/>
        <w:rPr>
          <w:b/>
          <w:bCs/>
          <w:sz w:val="44"/>
          <w:szCs w:val="48"/>
        </w:rPr>
      </w:pPr>
      <w:r>
        <w:rPr>
          <w:rFonts w:hint="eastAsia"/>
          <w:b/>
          <w:bCs/>
          <w:sz w:val="44"/>
          <w:szCs w:val="48"/>
        </w:rPr>
        <w:t>义马市先进制造业开发区基础设施建设</w:t>
      </w:r>
    </w:p>
    <w:p w14:paraId="6D83AFA9">
      <w:pPr>
        <w:spacing w:line="720" w:lineRule="auto"/>
        <w:jc w:val="center"/>
        <w:rPr>
          <w:b/>
          <w:bCs/>
          <w:sz w:val="44"/>
          <w:szCs w:val="48"/>
        </w:rPr>
      </w:pPr>
      <w:r>
        <w:rPr>
          <w:rFonts w:hint="eastAsia"/>
          <w:b/>
          <w:bCs/>
          <w:sz w:val="44"/>
          <w:szCs w:val="48"/>
        </w:rPr>
        <w:t>项目咨询服务</w:t>
      </w:r>
    </w:p>
    <w:p w14:paraId="40A8E0A0">
      <w:pPr>
        <w:spacing w:line="720" w:lineRule="auto"/>
        <w:jc w:val="center"/>
        <w:rPr>
          <w:b/>
          <w:bCs/>
          <w:sz w:val="52"/>
          <w:szCs w:val="56"/>
        </w:rPr>
      </w:pPr>
    </w:p>
    <w:p w14:paraId="4859EDE4">
      <w:pPr>
        <w:spacing w:line="720" w:lineRule="auto"/>
        <w:jc w:val="center"/>
        <w:rPr>
          <w:sz w:val="24"/>
          <w:szCs w:val="28"/>
        </w:rPr>
      </w:pPr>
      <w:r>
        <w:rPr>
          <w:rFonts w:hint="eastAsia"/>
          <w:b/>
          <w:bCs/>
          <w:sz w:val="52"/>
          <w:szCs w:val="56"/>
        </w:rPr>
        <w:t>竞争性磋商文件</w:t>
      </w:r>
    </w:p>
    <w:p w14:paraId="24B08C8D">
      <w:pPr>
        <w:spacing w:line="360" w:lineRule="auto"/>
        <w:jc w:val="center"/>
        <w:rPr>
          <w:rFonts w:ascii="宋体" w:hAnsi="宋体" w:cs="宋体"/>
          <w:b/>
          <w:sz w:val="24"/>
          <w:szCs w:val="28"/>
        </w:rPr>
      </w:pPr>
    </w:p>
    <w:p w14:paraId="3AC1DA26"/>
    <w:p w14:paraId="37CB4AAC">
      <w:pPr>
        <w:spacing w:line="600" w:lineRule="auto"/>
        <w:jc w:val="center"/>
        <w:rPr>
          <w:rFonts w:cs="宋体"/>
          <w:b/>
          <w:sz w:val="32"/>
          <w:lang w:bidi="ar"/>
        </w:rPr>
      </w:pPr>
      <w:r>
        <w:drawing>
          <wp:inline distT="0" distB="0" distL="114300" distR="114300">
            <wp:extent cx="3990975" cy="3067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3990975" cy="3067050"/>
                    </a:xfrm>
                    <a:prstGeom prst="rect">
                      <a:avLst/>
                    </a:prstGeom>
                    <a:noFill/>
                    <a:ln>
                      <a:noFill/>
                    </a:ln>
                  </pic:spPr>
                </pic:pic>
              </a:graphicData>
            </a:graphic>
          </wp:inline>
        </w:drawing>
      </w:r>
    </w:p>
    <w:p w14:paraId="1C9583E4">
      <w:pPr>
        <w:spacing w:line="600" w:lineRule="auto"/>
        <w:rPr>
          <w:rFonts w:cs="宋体"/>
          <w:b/>
          <w:sz w:val="32"/>
          <w:lang w:bidi="ar"/>
        </w:rPr>
      </w:pPr>
    </w:p>
    <w:p w14:paraId="7FA413BF">
      <w:pPr>
        <w:spacing w:line="600" w:lineRule="auto"/>
        <w:ind w:firstLine="643" w:firstLineChars="200"/>
        <w:jc w:val="both"/>
        <w:rPr>
          <w:b/>
          <w:sz w:val="32"/>
        </w:rPr>
      </w:pPr>
      <w:r>
        <w:rPr>
          <w:rFonts w:hint="eastAsia" w:cs="宋体"/>
          <w:b/>
          <w:sz w:val="32"/>
          <w:lang w:bidi="ar"/>
        </w:rPr>
        <w:t>采 购 人：义马市先进制造业开发区管理委员会</w:t>
      </w:r>
    </w:p>
    <w:p w14:paraId="459F0C0D">
      <w:pPr>
        <w:spacing w:line="600" w:lineRule="auto"/>
        <w:ind w:firstLine="643" w:firstLineChars="200"/>
        <w:rPr>
          <w:b/>
          <w:sz w:val="32"/>
        </w:rPr>
      </w:pPr>
      <w:r>
        <w:rPr>
          <w:rFonts w:hint="eastAsia" w:cs="宋体"/>
          <w:b/>
          <w:sz w:val="32"/>
          <w:lang w:bidi="ar"/>
        </w:rPr>
        <w:t>代理机构：河南申鑫采购招标事务所有限公司</w:t>
      </w:r>
    </w:p>
    <w:p w14:paraId="42414F81">
      <w:pPr>
        <w:spacing w:line="600" w:lineRule="auto"/>
        <w:ind w:firstLine="643" w:firstLineChars="200"/>
        <w:rPr>
          <w:b/>
          <w:sz w:val="32"/>
        </w:rPr>
      </w:pPr>
      <w:r>
        <w:rPr>
          <w:rFonts w:hint="eastAsia" w:cs="宋体"/>
          <w:b/>
          <w:sz w:val="32"/>
          <w:lang w:bidi="ar"/>
        </w:rPr>
        <w:t>日    期：二零二五年十二月</w:t>
      </w:r>
    </w:p>
    <w:p w14:paraId="2F73D93C">
      <w:pPr>
        <w:spacing w:line="480" w:lineRule="auto"/>
        <w:rPr>
          <w:rFonts w:ascii="宋体"/>
          <w:spacing w:val="60"/>
          <w:sz w:val="36"/>
          <w:szCs w:val="36"/>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7C4141CC">
      <w:pPr>
        <w:spacing w:line="360" w:lineRule="auto"/>
        <w:ind w:firstLine="73"/>
        <w:jc w:val="center"/>
        <w:rPr>
          <w:rFonts w:ascii="宋体" w:hAnsi="宋体" w:cs="宋体"/>
          <w:b/>
          <w:bCs/>
          <w:sz w:val="36"/>
          <w:szCs w:val="36"/>
        </w:rPr>
      </w:pPr>
      <w:bookmarkStart w:id="0" w:name="_Toc39115111"/>
      <w:bookmarkStart w:id="1" w:name="_Toc27964760"/>
      <w:bookmarkStart w:id="2" w:name="_Toc39117063"/>
      <w:bookmarkStart w:id="3" w:name="_Toc39118413"/>
      <w:bookmarkStart w:id="4" w:name="_Toc39116049"/>
      <w:bookmarkStart w:id="5" w:name="_Toc39115684"/>
      <w:bookmarkStart w:id="6" w:name="_Toc25637"/>
      <w:bookmarkStart w:id="7" w:name="_Toc498982405"/>
      <w:bookmarkStart w:id="8" w:name="_Toc27842"/>
      <w:r>
        <w:rPr>
          <w:rFonts w:hint="eastAsia" w:ascii="宋体" w:hAnsi="宋体" w:cs="宋体"/>
          <w:b/>
          <w:bCs/>
          <w:sz w:val="36"/>
          <w:szCs w:val="36"/>
        </w:rPr>
        <w:t>目  录</w:t>
      </w:r>
    </w:p>
    <w:sdt>
      <w:sdtPr>
        <w:rPr>
          <w:rFonts w:ascii="宋体" w:hAnsi="宋体" w:eastAsia="宋体"/>
        </w:rPr>
        <w:id w:val="147464095"/>
        <w:docPartObj>
          <w:docPartGallery w:val="Table of Contents"/>
          <w:docPartUnique/>
        </w:docPartObj>
      </w:sdtPr>
      <w:sdtEndPr>
        <w:rPr>
          <w:rFonts w:hint="eastAsia" w:ascii="宋体" w:hAnsi="宋体" w:cs="宋体" w:eastAsiaTheme="minorEastAsia"/>
          <w:bCs/>
          <w:szCs w:val="36"/>
        </w:rPr>
      </w:sdtEndPr>
      <w:sdtContent>
        <w:p w14:paraId="21D37D86">
          <w:pPr>
            <w:jc w:val="center"/>
          </w:pPr>
        </w:p>
        <w:p w14:paraId="39DEDFFC">
          <w:pPr>
            <w:pStyle w:val="10"/>
            <w:tabs>
              <w:tab w:val="right" w:leader="dot" w:pos="8306"/>
            </w:tabs>
            <w:spacing w:line="480" w:lineRule="auto"/>
            <w:rPr>
              <w:rFonts w:ascii="宋体" w:hAnsi="宋体" w:eastAsia="宋体" w:cs="宋体"/>
              <w:sz w:val="28"/>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fldChar w:fldCharType="begin"/>
          </w:r>
          <w:r>
            <w:instrText xml:space="preserve"> HYPERLINK \l "_Toc14494" </w:instrText>
          </w:r>
          <w:r>
            <w:fldChar w:fldCharType="separate"/>
          </w:r>
          <w:r>
            <w:rPr>
              <w:rFonts w:hint="eastAsia" w:ascii="宋体" w:hAnsi="宋体" w:eastAsia="宋体" w:cs="宋体"/>
              <w:sz w:val="28"/>
              <w:szCs w:val="32"/>
            </w:rPr>
            <w:t>第一章  竞争性磋商公告</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_Toc14494 \h </w:instrText>
          </w:r>
          <w:r>
            <w:rPr>
              <w:rFonts w:hint="eastAsia" w:ascii="宋体" w:hAnsi="宋体" w:eastAsia="宋体" w:cs="宋体"/>
              <w:sz w:val="28"/>
              <w:szCs w:val="32"/>
            </w:rPr>
            <w:fldChar w:fldCharType="separate"/>
          </w:r>
          <w:r>
            <w:rPr>
              <w:rFonts w:ascii="宋体" w:hAnsi="宋体" w:eastAsia="宋体" w:cs="宋体"/>
              <w:sz w:val="28"/>
              <w:szCs w:val="32"/>
            </w:rPr>
            <w:t>- 1 -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48CAA00D">
          <w:pPr>
            <w:pStyle w:val="10"/>
            <w:tabs>
              <w:tab w:val="right" w:leader="dot" w:pos="8306"/>
            </w:tabs>
            <w:spacing w:line="480" w:lineRule="auto"/>
            <w:rPr>
              <w:rFonts w:ascii="宋体" w:hAnsi="宋体" w:eastAsia="宋体" w:cs="宋体"/>
              <w:sz w:val="28"/>
              <w:szCs w:val="32"/>
            </w:rPr>
          </w:pPr>
          <w:r>
            <w:fldChar w:fldCharType="begin"/>
          </w:r>
          <w:r>
            <w:instrText xml:space="preserve"> HYPERLINK \l "_Toc25665" </w:instrText>
          </w:r>
          <w:r>
            <w:fldChar w:fldCharType="separate"/>
          </w:r>
          <w:r>
            <w:rPr>
              <w:rFonts w:hint="eastAsia" w:ascii="宋体" w:hAnsi="宋体" w:eastAsia="宋体" w:cs="宋体"/>
              <w:sz w:val="28"/>
              <w:szCs w:val="32"/>
            </w:rPr>
            <w:t>第二章  供应商须知</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_Toc25665 \h </w:instrText>
          </w:r>
          <w:r>
            <w:rPr>
              <w:rFonts w:hint="eastAsia" w:ascii="宋体" w:hAnsi="宋体" w:eastAsia="宋体" w:cs="宋体"/>
              <w:sz w:val="28"/>
              <w:szCs w:val="32"/>
            </w:rPr>
            <w:fldChar w:fldCharType="separate"/>
          </w:r>
          <w:r>
            <w:rPr>
              <w:rFonts w:ascii="宋体" w:hAnsi="宋体" w:eastAsia="宋体" w:cs="宋体"/>
              <w:sz w:val="28"/>
              <w:szCs w:val="32"/>
            </w:rPr>
            <w:t>- 5 -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13A39A72">
          <w:pPr>
            <w:pStyle w:val="10"/>
            <w:tabs>
              <w:tab w:val="right" w:leader="dot" w:pos="8306"/>
            </w:tabs>
            <w:spacing w:line="480" w:lineRule="auto"/>
            <w:rPr>
              <w:rFonts w:ascii="宋体" w:hAnsi="宋体" w:eastAsia="宋体" w:cs="宋体"/>
              <w:sz w:val="28"/>
              <w:szCs w:val="32"/>
            </w:rPr>
          </w:pPr>
          <w:r>
            <w:fldChar w:fldCharType="begin"/>
          </w:r>
          <w:r>
            <w:instrText xml:space="preserve"> HYPERLINK \l "_Toc2899" </w:instrText>
          </w:r>
          <w:r>
            <w:fldChar w:fldCharType="separate"/>
          </w:r>
          <w:r>
            <w:rPr>
              <w:rFonts w:hint="eastAsia" w:ascii="宋体" w:hAnsi="宋体" w:eastAsia="宋体" w:cs="宋体"/>
              <w:sz w:val="28"/>
              <w:szCs w:val="32"/>
            </w:rPr>
            <w:t>第三章  评标办法（综合评估法）</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_Toc2899 \h </w:instrText>
          </w:r>
          <w:r>
            <w:rPr>
              <w:rFonts w:hint="eastAsia" w:ascii="宋体" w:hAnsi="宋体" w:eastAsia="宋体" w:cs="宋体"/>
              <w:sz w:val="28"/>
              <w:szCs w:val="32"/>
            </w:rPr>
            <w:fldChar w:fldCharType="separate"/>
          </w:r>
          <w:r>
            <w:rPr>
              <w:rFonts w:ascii="宋体" w:hAnsi="宋体" w:eastAsia="宋体" w:cs="宋体"/>
              <w:sz w:val="28"/>
              <w:szCs w:val="32"/>
            </w:rPr>
            <w:t>- 20 -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3D4BCA2C">
          <w:pPr>
            <w:pStyle w:val="10"/>
            <w:tabs>
              <w:tab w:val="right" w:leader="dot" w:pos="8306"/>
            </w:tabs>
            <w:spacing w:line="480" w:lineRule="auto"/>
            <w:rPr>
              <w:rFonts w:ascii="宋体" w:hAnsi="宋体" w:eastAsia="宋体" w:cs="宋体"/>
              <w:sz w:val="28"/>
              <w:szCs w:val="32"/>
            </w:rPr>
          </w:pPr>
          <w:r>
            <w:fldChar w:fldCharType="begin"/>
          </w:r>
          <w:r>
            <w:instrText xml:space="preserve"> HYPERLINK \l "_Toc25684" </w:instrText>
          </w:r>
          <w:r>
            <w:fldChar w:fldCharType="separate"/>
          </w:r>
          <w:r>
            <w:rPr>
              <w:rFonts w:hint="eastAsia" w:ascii="宋体" w:hAnsi="宋体" w:eastAsia="宋体" w:cs="宋体"/>
              <w:sz w:val="28"/>
              <w:szCs w:val="32"/>
            </w:rPr>
            <w:t>第四章  合同主要条款及格式</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_Toc25684 \h </w:instrText>
          </w:r>
          <w:r>
            <w:rPr>
              <w:rFonts w:hint="eastAsia" w:ascii="宋体" w:hAnsi="宋体" w:eastAsia="宋体" w:cs="宋体"/>
              <w:sz w:val="28"/>
              <w:szCs w:val="32"/>
            </w:rPr>
            <w:fldChar w:fldCharType="separate"/>
          </w:r>
          <w:r>
            <w:rPr>
              <w:rFonts w:ascii="宋体" w:hAnsi="宋体" w:eastAsia="宋体" w:cs="宋体"/>
              <w:sz w:val="28"/>
              <w:szCs w:val="32"/>
            </w:rPr>
            <w:t>- 27 -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6421D270">
          <w:pPr>
            <w:pStyle w:val="10"/>
            <w:tabs>
              <w:tab w:val="right" w:leader="dot" w:pos="8306"/>
            </w:tabs>
            <w:spacing w:line="480" w:lineRule="auto"/>
            <w:rPr>
              <w:rFonts w:ascii="宋体" w:hAnsi="宋体" w:eastAsia="宋体" w:cs="宋体"/>
              <w:sz w:val="28"/>
              <w:szCs w:val="32"/>
            </w:rPr>
          </w:pPr>
          <w:r>
            <w:fldChar w:fldCharType="begin"/>
          </w:r>
          <w:r>
            <w:instrText xml:space="preserve"> HYPERLINK \l "_Toc25875" </w:instrText>
          </w:r>
          <w:r>
            <w:fldChar w:fldCharType="separate"/>
          </w:r>
          <w:r>
            <w:rPr>
              <w:rFonts w:hint="eastAsia" w:ascii="宋体" w:hAnsi="宋体" w:eastAsia="宋体" w:cs="宋体"/>
              <w:sz w:val="28"/>
              <w:szCs w:val="32"/>
            </w:rPr>
            <w:t>第五章  服务内容</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_Toc20992 \h </w:instrText>
          </w:r>
          <w:r>
            <w:rPr>
              <w:rFonts w:hint="eastAsia" w:ascii="宋体" w:hAnsi="宋体" w:eastAsia="宋体" w:cs="宋体"/>
              <w:sz w:val="28"/>
              <w:szCs w:val="32"/>
            </w:rPr>
            <w:fldChar w:fldCharType="separate"/>
          </w:r>
          <w:r>
            <w:rPr>
              <w:rFonts w:ascii="宋体" w:hAnsi="宋体" w:eastAsia="宋体" w:cs="宋体"/>
              <w:sz w:val="28"/>
              <w:szCs w:val="32"/>
            </w:rPr>
            <w:t xml:space="preserve">- </w:t>
          </w:r>
          <w:r>
            <w:rPr>
              <w:rFonts w:hint="eastAsia" w:ascii="宋体" w:hAnsi="宋体" w:eastAsia="宋体" w:cs="宋体"/>
              <w:sz w:val="28"/>
              <w:szCs w:val="32"/>
              <w:lang w:val="en-US" w:eastAsia="zh-CN"/>
            </w:rPr>
            <w:t>28</w:t>
          </w:r>
          <w:r>
            <w:rPr>
              <w:rFonts w:ascii="宋体" w:hAnsi="宋体" w:eastAsia="宋体" w:cs="宋体"/>
              <w:sz w:val="28"/>
              <w:szCs w:val="32"/>
            </w:rPr>
            <w:t xml:space="preserve">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34301E14">
          <w:pPr>
            <w:pStyle w:val="10"/>
            <w:tabs>
              <w:tab w:val="right" w:leader="dot" w:pos="8306"/>
            </w:tabs>
            <w:spacing w:line="480" w:lineRule="auto"/>
            <w:rPr>
              <w:rFonts w:ascii="宋体" w:hAnsi="宋体" w:eastAsia="宋体" w:cs="宋体"/>
              <w:sz w:val="28"/>
              <w:szCs w:val="32"/>
            </w:rPr>
          </w:pPr>
          <w:r>
            <w:fldChar w:fldCharType="begin"/>
          </w:r>
          <w:r>
            <w:instrText xml:space="preserve"> HYPERLINK \l "_Toc20992" </w:instrText>
          </w:r>
          <w:r>
            <w:fldChar w:fldCharType="separate"/>
          </w:r>
          <w:r>
            <w:rPr>
              <w:rFonts w:hint="eastAsia" w:ascii="宋体" w:hAnsi="宋体" w:eastAsia="宋体" w:cs="宋体"/>
              <w:sz w:val="28"/>
              <w:szCs w:val="32"/>
            </w:rPr>
            <w:t>第六章  响应文件格式</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_Toc20992 \h </w:instrText>
          </w:r>
          <w:r>
            <w:rPr>
              <w:rFonts w:hint="eastAsia" w:ascii="宋体" w:hAnsi="宋体" w:eastAsia="宋体" w:cs="宋体"/>
              <w:sz w:val="28"/>
              <w:szCs w:val="32"/>
            </w:rPr>
            <w:fldChar w:fldCharType="separate"/>
          </w:r>
          <w:r>
            <w:rPr>
              <w:rFonts w:ascii="宋体" w:hAnsi="宋体" w:eastAsia="宋体" w:cs="宋体"/>
              <w:sz w:val="28"/>
              <w:szCs w:val="32"/>
            </w:rPr>
            <w:t xml:space="preserve">- </w:t>
          </w:r>
          <w:r>
            <w:rPr>
              <w:rFonts w:hint="eastAsia" w:ascii="宋体" w:hAnsi="宋体" w:eastAsia="宋体" w:cs="宋体"/>
              <w:sz w:val="28"/>
              <w:szCs w:val="32"/>
              <w:lang w:val="en-US" w:eastAsia="zh-CN"/>
            </w:rPr>
            <w:t>29</w:t>
          </w:r>
          <w:r>
            <w:rPr>
              <w:rFonts w:ascii="宋体" w:hAnsi="宋体" w:eastAsia="宋体" w:cs="宋体"/>
              <w:sz w:val="28"/>
              <w:szCs w:val="32"/>
            </w:rPr>
            <w:t xml:space="preserve"> -</w:t>
          </w:r>
          <w:r>
            <w:rPr>
              <w:rFonts w:hint="eastAsia" w:ascii="宋体" w:hAnsi="宋体" w:eastAsia="宋体" w:cs="宋体"/>
              <w:sz w:val="28"/>
              <w:szCs w:val="32"/>
            </w:rPr>
            <w:fldChar w:fldCharType="end"/>
          </w:r>
          <w:r>
            <w:rPr>
              <w:rFonts w:hint="eastAsia" w:ascii="宋体" w:hAnsi="宋体" w:eastAsia="宋体" w:cs="宋体"/>
              <w:sz w:val="28"/>
              <w:szCs w:val="32"/>
            </w:rPr>
            <w:fldChar w:fldCharType="end"/>
          </w:r>
        </w:p>
        <w:p w14:paraId="126BB6AC">
          <w:pPr>
            <w:pStyle w:val="10"/>
            <w:tabs>
              <w:tab w:val="right" w:leader="dot" w:pos="8306"/>
            </w:tabs>
          </w:pPr>
        </w:p>
        <w:p w14:paraId="1943FC01">
          <w:pPr>
            <w:spacing w:line="480" w:lineRule="auto"/>
            <w:rPr>
              <w:rFonts w:ascii="宋体" w:hAnsi="宋体" w:cs="宋体"/>
              <w:b/>
              <w:bCs/>
              <w:sz w:val="36"/>
              <w:szCs w:val="36"/>
            </w:rPr>
          </w:pPr>
          <w:r>
            <w:rPr>
              <w:rFonts w:hint="eastAsia" w:ascii="宋体" w:hAnsi="宋体" w:eastAsia="宋体" w:cs="宋体"/>
              <w:szCs w:val="28"/>
            </w:rPr>
            <w:fldChar w:fldCharType="end"/>
          </w:r>
        </w:p>
      </w:sdtContent>
    </w:sdt>
    <w:p w14:paraId="765A1E38"/>
    <w:p w14:paraId="72538E4E">
      <w:pPr>
        <w:pStyle w:val="11"/>
        <w:outlineLvl w:val="9"/>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9" w:name="_Toc19698"/>
    </w:p>
    <w:p w14:paraId="30E323A1">
      <w:pPr>
        <w:pStyle w:val="2"/>
        <w:jc w:val="center"/>
      </w:pPr>
      <w:bookmarkStart w:id="10" w:name="_Toc17395"/>
      <w:bookmarkStart w:id="11" w:name="_Toc14494"/>
      <w:r>
        <w:rPr>
          <w:rFonts w:hint="eastAsia"/>
        </w:rPr>
        <w:t xml:space="preserve">第一章 </w:t>
      </w:r>
      <w:bookmarkEnd w:id="0"/>
      <w:bookmarkEnd w:id="1"/>
      <w:bookmarkEnd w:id="2"/>
      <w:bookmarkEnd w:id="3"/>
      <w:bookmarkEnd w:id="4"/>
      <w:bookmarkEnd w:id="5"/>
      <w:r>
        <w:rPr>
          <w:rFonts w:hint="eastAsia"/>
        </w:rPr>
        <w:t xml:space="preserve"> </w:t>
      </w:r>
      <w:bookmarkStart w:id="12" w:name="_Hlk136547488"/>
      <w:r>
        <w:rPr>
          <w:rFonts w:hint="eastAsia"/>
        </w:rPr>
        <w:t>竞争性磋商公告</w:t>
      </w:r>
      <w:bookmarkEnd w:id="6"/>
      <w:bookmarkEnd w:id="7"/>
      <w:bookmarkEnd w:id="8"/>
      <w:bookmarkEnd w:id="9"/>
      <w:bookmarkEnd w:id="10"/>
      <w:bookmarkEnd w:id="11"/>
      <w:bookmarkEnd w:id="12"/>
    </w:p>
    <w:p w14:paraId="0B183E6F">
      <w:pPr>
        <w:spacing w:line="360" w:lineRule="auto"/>
        <w:ind w:firstLine="566" w:firstLineChars="236"/>
        <w:rPr>
          <w:rFonts w:asciiTheme="minorEastAsia" w:hAnsiTheme="minorEastAsia" w:cstheme="minorEastAsia"/>
          <w:sz w:val="24"/>
          <w:szCs w:val="24"/>
        </w:rPr>
      </w:pPr>
      <w:bookmarkStart w:id="13" w:name="_Toc498982406"/>
      <w:bookmarkStart w:id="14" w:name="_Toc22570552"/>
      <w:bookmarkStart w:id="15" w:name="_Toc15597"/>
      <w:bookmarkStart w:id="16" w:name="_Toc22804133"/>
      <w:bookmarkStart w:id="17" w:name="_Toc22953455"/>
      <w:bookmarkStart w:id="18" w:name="_Toc22568845"/>
      <w:bookmarkStart w:id="19" w:name="_Toc22724013"/>
      <w:r>
        <w:rPr>
          <w:rFonts w:hint="eastAsia" w:asciiTheme="minorEastAsia" w:hAnsiTheme="minorEastAsia" w:cstheme="minorEastAsia"/>
          <w:sz w:val="24"/>
          <w:szCs w:val="24"/>
        </w:rPr>
        <w:t>项目概况</w:t>
      </w:r>
    </w:p>
    <w:p w14:paraId="0645FC12">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义马市先进制造业开发区基础设施建设项目咨询服务的潜在供应商应在三门峡市公共资源交易中心网上获取招标文件，并于2026年01月12日8时30分（北京时间）前递交投标文件。</w:t>
      </w:r>
    </w:p>
    <w:p w14:paraId="5E16B445">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 xml:space="preserve">一、项目基本情况 </w:t>
      </w:r>
    </w:p>
    <w:p w14:paraId="42D328FD">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1.采购编号：</w:t>
      </w:r>
      <w:r>
        <w:rPr>
          <w:rFonts w:hint="eastAsia" w:asciiTheme="minorEastAsia" w:hAnsiTheme="minorEastAsia" w:cstheme="minorEastAsia"/>
          <w:color w:val="000000" w:themeColor="text1"/>
          <w:sz w:val="24"/>
          <w:szCs w:val="24"/>
          <w14:textFill>
            <w14:solidFill>
              <w14:schemeClr w14:val="tx1"/>
            </w14:solidFill>
          </w14:textFill>
        </w:rPr>
        <w:t>义马竞磋采购-2025-77；</w:t>
      </w:r>
      <w:r>
        <w:rPr>
          <w:rFonts w:hint="eastAsia" w:asciiTheme="minorEastAsia" w:hAnsiTheme="minorEastAsia" w:cstheme="minorEastAsia"/>
          <w:sz w:val="24"/>
          <w:szCs w:val="24"/>
        </w:rPr>
        <w:t>项目编号：YMGZ[2025]194-ZC129</w:t>
      </w:r>
    </w:p>
    <w:p w14:paraId="35C9A044">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2.采购项目名称：义马市先进制造业开发区基础设施建设项目咨询服务</w:t>
      </w:r>
    </w:p>
    <w:p w14:paraId="32F6235B">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3.采购方式：竞争性磋商</w:t>
      </w:r>
    </w:p>
    <w:p w14:paraId="2E5527F6">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4.预算金额：950000.00元</w:t>
      </w:r>
    </w:p>
    <w:p w14:paraId="1CB2963F">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最高限价：</w:t>
      </w:r>
      <w:bookmarkStart w:id="20" w:name="OLE_LINK5"/>
      <w:r>
        <w:rPr>
          <w:rFonts w:hint="eastAsia" w:asciiTheme="minorEastAsia" w:hAnsiTheme="minorEastAsia" w:cstheme="minorEastAsia"/>
          <w:sz w:val="24"/>
          <w:szCs w:val="24"/>
        </w:rPr>
        <w:t>950000.00</w:t>
      </w:r>
      <w:bookmarkEnd w:id="20"/>
      <w:r>
        <w:rPr>
          <w:rFonts w:hint="eastAsia" w:asciiTheme="minorEastAsia" w:hAnsiTheme="minorEastAsia" w:cstheme="minorEastAsia"/>
          <w:sz w:val="24"/>
          <w:szCs w:val="24"/>
        </w:rPr>
        <w:t>元</w:t>
      </w:r>
    </w:p>
    <w:tbl>
      <w:tblPr>
        <w:tblStyle w:val="16"/>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496"/>
        <w:gridCol w:w="2687"/>
        <w:gridCol w:w="1527"/>
        <w:gridCol w:w="2020"/>
      </w:tblGrid>
      <w:tr w14:paraId="6EA7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908A07B">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2426" w:type="dxa"/>
            <w:vAlign w:val="center"/>
          </w:tcPr>
          <w:p w14:paraId="3CC24DF7">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包号</w:t>
            </w:r>
          </w:p>
        </w:tc>
        <w:tc>
          <w:tcPr>
            <w:tcW w:w="2731" w:type="dxa"/>
            <w:vAlign w:val="center"/>
          </w:tcPr>
          <w:p w14:paraId="14358E3D">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包名称</w:t>
            </w:r>
          </w:p>
        </w:tc>
        <w:tc>
          <w:tcPr>
            <w:tcW w:w="1532" w:type="dxa"/>
            <w:vAlign w:val="center"/>
          </w:tcPr>
          <w:p w14:paraId="0756C53A">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包预算（元）</w:t>
            </w:r>
          </w:p>
        </w:tc>
        <w:tc>
          <w:tcPr>
            <w:tcW w:w="2034" w:type="dxa"/>
            <w:vAlign w:val="center"/>
          </w:tcPr>
          <w:p w14:paraId="195EBBE7">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包最高限价（元）</w:t>
            </w:r>
          </w:p>
        </w:tc>
      </w:tr>
      <w:tr w14:paraId="4251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EA77704">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2426" w:type="dxa"/>
            <w:vAlign w:val="center"/>
          </w:tcPr>
          <w:p w14:paraId="3842445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YMGZ[2025]194-ZC129</w:t>
            </w:r>
          </w:p>
        </w:tc>
        <w:tc>
          <w:tcPr>
            <w:tcW w:w="2731" w:type="dxa"/>
            <w:vAlign w:val="center"/>
          </w:tcPr>
          <w:p w14:paraId="1CD26315">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义马市先进制造业开发区基础设施建设项目咨询服务</w:t>
            </w:r>
          </w:p>
        </w:tc>
        <w:tc>
          <w:tcPr>
            <w:tcW w:w="1532" w:type="dxa"/>
            <w:vAlign w:val="center"/>
          </w:tcPr>
          <w:p w14:paraId="08465BF5">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950000.00</w:t>
            </w:r>
          </w:p>
        </w:tc>
        <w:tc>
          <w:tcPr>
            <w:tcW w:w="2034" w:type="dxa"/>
            <w:vAlign w:val="center"/>
          </w:tcPr>
          <w:p w14:paraId="675218DC">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950000.00</w:t>
            </w:r>
          </w:p>
        </w:tc>
      </w:tr>
    </w:tbl>
    <w:p w14:paraId="73A0DD0F">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5.采购需求(包括目标、标准、数量、规格、服务要求、验收、标准等)：</w:t>
      </w:r>
    </w:p>
    <w:p w14:paraId="32125D0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5.1采购范围：开发区基础设施建设项目咨询服务，内容详见竞争性磋商文件。</w:t>
      </w:r>
    </w:p>
    <w:p w14:paraId="4D154D0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5.2预算金额：950000.00元。</w:t>
      </w:r>
    </w:p>
    <w:p w14:paraId="46CCD1C0">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5.3资金来源：财政资金，已落实。</w:t>
      </w:r>
    </w:p>
    <w:p w14:paraId="05ACA474">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5.4质量要求：符合国家及地方相关规范、标准要求。</w:t>
      </w:r>
    </w:p>
    <w:p w14:paraId="3E996435">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5.5服务周期：自合同签订之日起36个月。</w:t>
      </w:r>
    </w:p>
    <w:p w14:paraId="117A88F9">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5.6服务地点：义马市。</w:t>
      </w:r>
    </w:p>
    <w:p w14:paraId="69DF76EA">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6.合同履行期限：自合同签订之日起36个月。</w:t>
      </w:r>
    </w:p>
    <w:p w14:paraId="79B9DADA">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7.本项目是否接受联合体投标：否</w:t>
      </w:r>
    </w:p>
    <w:p w14:paraId="22F68D5C">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8.是否接受进口产品：否</w:t>
      </w:r>
    </w:p>
    <w:p w14:paraId="036D839A">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9.是否专门面向中小企业：否</w:t>
      </w:r>
    </w:p>
    <w:p w14:paraId="64629740">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二、供应商资格要求</w:t>
      </w:r>
    </w:p>
    <w:p w14:paraId="78532542">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1、满足《中华人民共和国政府采购法》第二十二条规定；</w:t>
      </w:r>
    </w:p>
    <w:p w14:paraId="7193D8AF">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2、落实政府采购政策满足的资格要求：支持中小微（监狱、残疾人福利性单位）企业；</w:t>
      </w:r>
    </w:p>
    <w:p w14:paraId="2F3B513C">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3、本项目的特定资格要求：</w:t>
      </w:r>
    </w:p>
    <w:p w14:paraId="0F7939B3">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.1</w:t>
      </w:r>
      <w:r>
        <w:rPr>
          <w:rFonts w:hint="eastAsia" w:asciiTheme="minorEastAsia" w:hAnsiTheme="minorEastAsia" w:cstheme="minorEastAsia"/>
          <w:sz w:val="24"/>
          <w:szCs w:val="24"/>
        </w:rPr>
        <w:t>供应商须具有独立承担民事责任能力的法人或其他组织，同时具有有效的营业执照或事业单位法人证书；</w:t>
      </w:r>
    </w:p>
    <w:p w14:paraId="71DD3F13">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w:t>
      </w:r>
      <w:r>
        <w:rPr>
          <w:rFonts w:hint="eastAsia" w:asciiTheme="minorEastAsia" w:hAnsiTheme="minorEastAsia" w:cstheme="minorEastAsia"/>
          <w:sz w:val="24"/>
          <w:szCs w:val="24"/>
        </w:rPr>
        <w:t>2供应商出具企业及法定代表人无商业贿赂及无不正当竞争行为的承诺书；</w:t>
      </w:r>
    </w:p>
    <w:p w14:paraId="1AE08E17">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w:t>
      </w:r>
      <w:r>
        <w:rPr>
          <w:rFonts w:hint="eastAsia" w:asciiTheme="minorEastAsia" w:hAnsiTheme="minorEastAsia" w:cstheme="minorEastAsia"/>
          <w:sz w:val="24"/>
          <w:szCs w:val="24"/>
        </w:rPr>
        <w:t>3供应商提供企业、法定代表人无行贿犯罪记录，在中国裁判文书网查询（提供公告后网页查询截图）或供应商自行承诺；</w:t>
      </w:r>
    </w:p>
    <w:p w14:paraId="69A07AC3">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w:t>
      </w:r>
      <w:r>
        <w:rPr>
          <w:rFonts w:hint="eastAsia" w:asciiTheme="minorEastAsia" w:hAnsiTheme="minorEastAsia" w:cstheme="minorEastAsia"/>
          <w:sz w:val="24"/>
          <w:szCs w:val="24"/>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A65A02">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3.5单位负责人为同一人或者存在控股、管理关系的不同单位，不得参加同一标段投标（提供“国家企业信用信息公示系统” http://www.gsxt.gov.cn/index.html网页查询,需包含公司基本信息、股东信息及股权变更信息内容）。</w:t>
      </w:r>
    </w:p>
    <w:p w14:paraId="4BBD9C08">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w:t>
      </w:r>
      <w:r>
        <w:rPr>
          <w:rFonts w:hint="eastAsia" w:asciiTheme="minorEastAsia" w:hAnsiTheme="minorEastAsia" w:cstheme="minorEastAsia"/>
          <w:sz w:val="24"/>
          <w:szCs w:val="24"/>
        </w:rPr>
        <w:t>6本项目不接受联合体投标。</w:t>
      </w:r>
    </w:p>
    <w:p w14:paraId="2C9302BD">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注：被列入失信被执行人及重大税收违法失信主体的企业做无效标处理。采购人或采购代理机构有权对投标供应商信用记录进行甄别和复查。</w:t>
      </w:r>
    </w:p>
    <w:p w14:paraId="58627C82">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三、获取竞争性磋商文件</w:t>
      </w:r>
    </w:p>
    <w:p w14:paraId="5A60F646">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1.时间：</w:t>
      </w:r>
      <w:r>
        <w:rPr>
          <w:rFonts w:hint="eastAsia" w:asciiTheme="minorEastAsia" w:hAnsiTheme="minorEastAsia" w:cstheme="minorEastAsia"/>
          <w:color w:val="000000" w:themeColor="text1"/>
          <w:sz w:val="24"/>
          <w:szCs w:val="24"/>
          <w14:textFill>
            <w14:solidFill>
              <w14:schemeClr w14:val="tx1"/>
            </w14:solidFill>
          </w14:textFill>
        </w:rPr>
        <w:t>2025年12月31日至2026年01月12日，每天上午00:00至12:00，下午12:00至23:59（北京时间，法定节假日除外。）</w:t>
      </w:r>
    </w:p>
    <w:p w14:paraId="20FCFAA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2.地点：三门峡市公共资源交易中心网</w:t>
      </w:r>
    </w:p>
    <w:p w14:paraId="31E70D52">
      <w:pPr>
        <w:spacing w:line="360" w:lineRule="auto"/>
        <w:ind w:firstLine="480" w:firstLineChars="200"/>
        <w:jc w:val="left"/>
        <w:rPr>
          <w:rFonts w:asciiTheme="minorEastAsia" w:hAnsiTheme="minorEastAsia" w:cstheme="minorEastAsia"/>
        </w:rPr>
      </w:pPr>
      <w:r>
        <w:rPr>
          <w:rFonts w:hint="eastAsia" w:asciiTheme="minorEastAsia" w:hAnsiTheme="minorEastAsia" w:cstheme="minorEastAsia"/>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57DF157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4.售价：0元</w:t>
      </w:r>
    </w:p>
    <w:p w14:paraId="0188553B">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四、投标截止时间(投标文件递交截止时间)及地点</w:t>
      </w:r>
    </w:p>
    <w:p w14:paraId="1B741860">
      <w:pPr>
        <w:spacing w:line="360" w:lineRule="auto"/>
        <w:ind w:firstLine="566" w:firstLineChars="236"/>
        <w:rPr>
          <w:rFonts w:asciiTheme="minorEastAsia" w:hAnsiTheme="minorEastAsia" w:cstheme="minorEastAsia"/>
          <w:color w:val="FF0000"/>
          <w:sz w:val="24"/>
          <w:szCs w:val="24"/>
        </w:rPr>
      </w:pPr>
      <w:r>
        <w:rPr>
          <w:rFonts w:hint="eastAsia" w:asciiTheme="minorEastAsia" w:hAnsiTheme="minorEastAsia" w:cstheme="minorEastAsia"/>
          <w:sz w:val="24"/>
          <w:szCs w:val="24"/>
        </w:rPr>
        <w:t>1.时间：</w:t>
      </w:r>
      <w:r>
        <w:rPr>
          <w:rFonts w:hint="eastAsia" w:asciiTheme="minorEastAsia" w:hAnsiTheme="minorEastAsia" w:cstheme="minorEastAsia"/>
          <w:color w:val="000000" w:themeColor="text1"/>
          <w:sz w:val="24"/>
          <w:szCs w:val="24"/>
          <w14:textFill>
            <w14:solidFill>
              <w14:schemeClr w14:val="tx1"/>
            </w14:solidFill>
          </w14:textFill>
        </w:rPr>
        <w:t>2026年01月12日8时30分。</w:t>
      </w:r>
    </w:p>
    <w:p w14:paraId="73566322">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2.地点：加密电子投标文件须在投标截止时间前通过三门峡市公共资源交易中心电子交易平台加密上传。</w:t>
      </w:r>
    </w:p>
    <w:p w14:paraId="59F55A70">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五、开标时间及地点</w:t>
      </w:r>
    </w:p>
    <w:p w14:paraId="19A59543">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1.时间：2026年01月12日8时30分</w:t>
      </w:r>
    </w:p>
    <w:p w14:paraId="1A9F4DF8">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2.地点：</w:t>
      </w:r>
      <w:r>
        <w:rPr>
          <w:rFonts w:hint="eastAsia" w:asciiTheme="minorEastAsia" w:hAnsiTheme="minorEastAsia" w:cstheme="minorEastAsia"/>
          <w:color w:val="000000" w:themeColor="text1"/>
          <w:sz w:val="24"/>
          <w:szCs w:val="24"/>
          <w14:textFill>
            <w14:solidFill>
              <w14:schemeClr w14:val="tx1"/>
            </w14:solidFill>
          </w14:textFill>
        </w:rPr>
        <w:t>义马市公共资源交易中心开标一室</w:t>
      </w:r>
    </w:p>
    <w:p w14:paraId="22646C10">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六、发布公告的媒介</w:t>
      </w:r>
    </w:p>
    <w:p w14:paraId="11279855">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本次公告在《</w:t>
      </w:r>
      <w:r>
        <w:rPr>
          <w:rFonts w:hint="eastAsia" w:ascii="宋体" w:hAnsi="宋体" w:cs="Calibri"/>
          <w:kern w:val="0"/>
          <w:sz w:val="24"/>
        </w:rPr>
        <w:t>中国招标投标公共服务平台</w:t>
      </w:r>
      <w:r>
        <w:rPr>
          <w:rFonts w:hint="eastAsia" w:asciiTheme="minorEastAsia" w:hAnsiTheme="minorEastAsia" w:cstheme="minorEastAsia"/>
          <w:sz w:val="24"/>
          <w:szCs w:val="24"/>
        </w:rPr>
        <w:t>》、《河南省政府采购网》、《三门峡市公共资源交易中心》上发布。</w:t>
      </w:r>
    </w:p>
    <w:p w14:paraId="522FBBCE">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七、其他补充事宜</w:t>
      </w:r>
    </w:p>
    <w:p w14:paraId="39223F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1、供应商应仔细阅读操作手册，在本公告中要求的截止时间前完成网上磋商响应文件的递交等工作。因供应商操作不当等问题造成的无法下载磋商文件、无法投标等一切后果，由供应商自行承担；</w:t>
      </w:r>
    </w:p>
    <w:p w14:paraId="44C331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2、根据《河南省财政厅关于优化政府采购营商环境有关问题的通知》（豫财购【2019】4号）第6条的规定，磋商保证金不再收取。供应商应以承诺函的形式替代保证金，承诺函应明确承诺事项及违背承诺的责任。</w:t>
      </w:r>
    </w:p>
    <w:p w14:paraId="65FF4DF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实行资格后审，审查内容以磋商截止时间前在三门峡市公共资源交易平台“响应文件”上传的信息为准，同时，供应商须自行完善主体库资料。规定时间外上传或更改的信息不作为评审依据。响应文件中上传的信息真实有效，扫描件清晰可辨。否则，由此造成应得分而未得分或资格审查不合格等情况的，由供应商承担责任。</w:t>
      </w:r>
    </w:p>
    <w:p w14:paraId="670A30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4、供应商递交的响应文件不论成交与否均不予退还；</w:t>
      </w:r>
    </w:p>
    <w:p w14:paraId="043A8E3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5、磋商所发生的一切费用由供应商自行承担，并承担相应的风险和责任；</w:t>
      </w:r>
    </w:p>
    <w:p w14:paraId="04615E12">
      <w:pPr>
        <w:spacing w:line="360" w:lineRule="auto"/>
        <w:ind w:firstLine="484" w:firstLineChars="202"/>
        <w:rPr>
          <w:rFonts w:asciiTheme="minorEastAsia" w:hAnsiTheme="minorEastAsia" w:cstheme="minorEastAsia"/>
          <w:sz w:val="24"/>
          <w:szCs w:val="24"/>
        </w:rPr>
      </w:pPr>
      <w:r>
        <w:rPr>
          <w:rFonts w:hint="eastAsia" w:asciiTheme="minorEastAsia" w:hAnsiTheme="minorEastAsia" w:cstheme="minorEastAsia"/>
          <w:sz w:val="24"/>
          <w:szCs w:val="24"/>
        </w:rPr>
        <w:t>八、凡对本次招标提出询问，请按照以下方式联系</w:t>
      </w:r>
    </w:p>
    <w:p w14:paraId="054BB0F3">
      <w:pPr>
        <w:spacing w:line="360" w:lineRule="auto"/>
        <w:ind w:firstLine="480" w:firstLineChars="200"/>
        <w:rPr>
          <w:rFonts w:ascii="宋体" w:hAnsi="宋体" w:eastAsia="宋体" w:cs="宋体"/>
          <w:sz w:val="24"/>
          <w:szCs w:val="24"/>
        </w:rPr>
      </w:pPr>
      <w:r>
        <w:rPr>
          <w:rFonts w:ascii="宋体" w:hAnsi="宋体" w:eastAsia="宋体" w:cs="宋体"/>
          <w:sz w:val="24"/>
          <w:szCs w:val="24"/>
        </w:rPr>
        <w:t>1.采购人信息</w:t>
      </w:r>
    </w:p>
    <w:p w14:paraId="0DDECC3D">
      <w:pPr>
        <w:spacing w:line="360" w:lineRule="auto"/>
        <w:ind w:firstLine="480" w:firstLineChars="200"/>
        <w:rPr>
          <w:rFonts w:ascii="宋体" w:hAnsi="宋体" w:eastAsia="宋体" w:cs="宋体"/>
          <w:sz w:val="24"/>
          <w:szCs w:val="24"/>
        </w:rPr>
      </w:pPr>
      <w:r>
        <w:rPr>
          <w:rFonts w:ascii="宋体" w:hAnsi="宋体" w:eastAsia="宋体" w:cs="宋体"/>
          <w:sz w:val="24"/>
          <w:szCs w:val="24"/>
        </w:rPr>
        <w:t>采购人：义马市先进制造业开发区管理委员会</w:t>
      </w:r>
    </w:p>
    <w:p w14:paraId="3CFC7626">
      <w:pPr>
        <w:spacing w:line="360" w:lineRule="auto"/>
        <w:ind w:firstLine="480" w:firstLineChars="200"/>
        <w:rPr>
          <w:rFonts w:ascii="宋体" w:hAnsi="宋体" w:eastAsia="宋体" w:cs="宋体"/>
          <w:sz w:val="24"/>
          <w:szCs w:val="24"/>
        </w:rPr>
      </w:pPr>
      <w:r>
        <w:rPr>
          <w:rFonts w:ascii="宋体" w:hAnsi="宋体" w:eastAsia="宋体" w:cs="宋体"/>
          <w:sz w:val="24"/>
          <w:szCs w:val="24"/>
        </w:rPr>
        <w:t>地址：义马市</w:t>
      </w:r>
      <w:r>
        <w:rPr>
          <w:rFonts w:hint="eastAsia" w:ascii="宋体" w:hAnsi="宋体" w:eastAsia="宋体" w:cs="宋体"/>
          <w:sz w:val="24"/>
          <w:szCs w:val="24"/>
        </w:rPr>
        <w:t>银杏路西段</w:t>
      </w:r>
    </w:p>
    <w:p w14:paraId="306622F4">
      <w:pPr>
        <w:spacing w:line="36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rPr>
        <w:t>芦先生</w:t>
      </w:r>
    </w:p>
    <w:p w14:paraId="71206226">
      <w:pPr>
        <w:spacing w:line="360" w:lineRule="auto"/>
        <w:ind w:firstLine="480" w:firstLineChars="200"/>
        <w:rPr>
          <w:rFonts w:ascii="宋体" w:hAnsi="宋体" w:eastAsia="宋体" w:cs="宋体"/>
          <w:sz w:val="24"/>
          <w:szCs w:val="24"/>
        </w:rPr>
      </w:pPr>
      <w:r>
        <w:rPr>
          <w:rFonts w:ascii="宋体" w:hAnsi="宋体" w:eastAsia="宋体" w:cs="宋体"/>
          <w:sz w:val="24"/>
          <w:szCs w:val="24"/>
        </w:rPr>
        <w:t>电话：</w:t>
      </w:r>
      <w:r>
        <w:rPr>
          <w:rFonts w:hint="eastAsia" w:ascii="宋体" w:hAnsi="宋体" w:eastAsia="宋体" w:cs="宋体"/>
          <w:sz w:val="24"/>
          <w:szCs w:val="24"/>
        </w:rPr>
        <w:t>13603405229</w:t>
      </w:r>
    </w:p>
    <w:p w14:paraId="586B3157">
      <w:pPr>
        <w:spacing w:line="360" w:lineRule="auto"/>
        <w:ind w:firstLine="480" w:firstLineChars="200"/>
        <w:rPr>
          <w:rFonts w:ascii="宋体" w:hAnsi="宋体" w:eastAsia="宋体" w:cs="宋体"/>
          <w:sz w:val="24"/>
          <w:szCs w:val="24"/>
        </w:rPr>
      </w:pPr>
      <w:r>
        <w:rPr>
          <w:rFonts w:ascii="宋体" w:hAnsi="宋体" w:eastAsia="宋体" w:cs="宋体"/>
          <w:sz w:val="24"/>
          <w:szCs w:val="24"/>
        </w:rPr>
        <w:t>2.采购代理机构信息</w:t>
      </w:r>
    </w:p>
    <w:p w14:paraId="11C8B1AC">
      <w:pPr>
        <w:spacing w:line="360" w:lineRule="auto"/>
        <w:ind w:firstLine="480" w:firstLineChars="200"/>
        <w:rPr>
          <w:rFonts w:ascii="宋体" w:hAnsi="宋体" w:eastAsia="宋体" w:cs="宋体"/>
          <w:sz w:val="24"/>
          <w:szCs w:val="24"/>
        </w:rPr>
      </w:pPr>
      <w:r>
        <w:rPr>
          <w:rFonts w:ascii="宋体" w:hAnsi="宋体" w:eastAsia="宋体" w:cs="宋体"/>
          <w:sz w:val="24"/>
          <w:szCs w:val="24"/>
        </w:rPr>
        <w:t>代理机构：</w:t>
      </w:r>
      <w:r>
        <w:rPr>
          <w:rFonts w:hint="eastAsia" w:ascii="宋体" w:hAnsi="宋体" w:eastAsia="宋体" w:cs="宋体"/>
          <w:sz w:val="24"/>
          <w:szCs w:val="24"/>
        </w:rPr>
        <w:t>河南申鑫采购招标事务所有限公司</w:t>
      </w:r>
    </w:p>
    <w:p w14:paraId="31713BAC">
      <w:pPr>
        <w:spacing w:line="360" w:lineRule="auto"/>
        <w:ind w:firstLine="480" w:firstLineChars="200"/>
        <w:rPr>
          <w:rFonts w:ascii="宋体" w:hAnsi="宋体" w:eastAsia="宋体" w:cs="宋体"/>
          <w:sz w:val="24"/>
          <w:szCs w:val="24"/>
        </w:rPr>
      </w:pPr>
      <w:r>
        <w:rPr>
          <w:rFonts w:ascii="宋体" w:hAnsi="宋体" w:eastAsia="宋体" w:cs="宋体"/>
          <w:sz w:val="24"/>
          <w:szCs w:val="24"/>
        </w:rPr>
        <w:t>地址：</w:t>
      </w:r>
      <w:r>
        <w:rPr>
          <w:rFonts w:hint="eastAsia" w:ascii="宋体" w:hAnsi="宋体" w:eastAsia="宋体" w:cs="宋体"/>
          <w:sz w:val="24"/>
          <w:szCs w:val="24"/>
        </w:rPr>
        <w:t xml:space="preserve">河南省三门峡市渑池县祥瑞大厦7楼713室 </w:t>
      </w:r>
    </w:p>
    <w:p w14:paraId="70E8AE24">
      <w:pPr>
        <w:spacing w:line="36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rPr>
        <w:t xml:space="preserve">代女士 </w:t>
      </w:r>
      <w:r>
        <w:rPr>
          <w:rFonts w:ascii="宋体" w:hAnsi="宋体" w:eastAsia="宋体" w:cs="宋体"/>
          <w:sz w:val="24"/>
          <w:szCs w:val="24"/>
        </w:rPr>
        <w:t xml:space="preserve">         </w:t>
      </w:r>
    </w:p>
    <w:p w14:paraId="2F81A078">
      <w:pPr>
        <w:spacing w:line="360" w:lineRule="auto"/>
        <w:ind w:firstLine="480" w:firstLineChars="200"/>
        <w:rPr>
          <w:rFonts w:ascii="宋体" w:hAnsi="宋体" w:eastAsia="宋体" w:cs="宋体"/>
          <w:sz w:val="24"/>
          <w:szCs w:val="24"/>
        </w:rPr>
      </w:pPr>
      <w:r>
        <w:rPr>
          <w:rFonts w:ascii="宋体" w:hAnsi="宋体" w:eastAsia="宋体" w:cs="宋体"/>
          <w:sz w:val="24"/>
          <w:szCs w:val="24"/>
        </w:rPr>
        <w:t>电话：</w:t>
      </w:r>
      <w:r>
        <w:rPr>
          <w:rFonts w:hint="eastAsia" w:ascii="宋体" w:hAnsi="宋体" w:eastAsia="宋体" w:cs="宋体"/>
          <w:sz w:val="24"/>
          <w:szCs w:val="24"/>
        </w:rPr>
        <w:t xml:space="preserve">15138189599 </w:t>
      </w:r>
    </w:p>
    <w:p w14:paraId="02FE5814">
      <w:pPr>
        <w:spacing w:line="360" w:lineRule="auto"/>
        <w:ind w:firstLine="480" w:firstLineChars="200"/>
        <w:rPr>
          <w:rFonts w:ascii="宋体" w:hAnsi="宋体" w:eastAsia="宋体" w:cs="宋体"/>
          <w:sz w:val="24"/>
          <w:szCs w:val="24"/>
        </w:rPr>
      </w:pPr>
      <w:r>
        <w:rPr>
          <w:rFonts w:ascii="宋体" w:hAnsi="宋体" w:eastAsia="宋体" w:cs="宋体"/>
          <w:sz w:val="24"/>
          <w:szCs w:val="24"/>
        </w:rPr>
        <w:t>3.项目联系方式</w:t>
      </w:r>
    </w:p>
    <w:p w14:paraId="063BC33B">
      <w:pPr>
        <w:spacing w:line="36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rPr>
        <w:t xml:space="preserve">代女士  </w:t>
      </w:r>
      <w:r>
        <w:rPr>
          <w:rFonts w:ascii="宋体" w:hAnsi="宋体" w:eastAsia="宋体" w:cs="宋体"/>
          <w:sz w:val="24"/>
          <w:szCs w:val="24"/>
        </w:rPr>
        <w:t xml:space="preserve">         </w:t>
      </w:r>
    </w:p>
    <w:p w14:paraId="2BDC55EE">
      <w:pPr>
        <w:spacing w:line="360" w:lineRule="auto"/>
        <w:ind w:firstLine="480" w:firstLineChars="200"/>
        <w:rPr>
          <w:rFonts w:ascii="宋体" w:hAnsi="宋体" w:eastAsia="宋体" w:cs="宋体"/>
          <w:sz w:val="24"/>
          <w:szCs w:val="24"/>
        </w:rPr>
      </w:pPr>
      <w:r>
        <w:rPr>
          <w:rFonts w:ascii="宋体" w:hAnsi="宋体" w:eastAsia="宋体" w:cs="宋体"/>
          <w:sz w:val="24"/>
          <w:szCs w:val="24"/>
        </w:rPr>
        <w:t>电话：</w:t>
      </w:r>
      <w:r>
        <w:rPr>
          <w:rFonts w:hint="eastAsia" w:ascii="宋体" w:hAnsi="宋体" w:eastAsia="宋体" w:cs="宋体"/>
          <w:sz w:val="24"/>
          <w:szCs w:val="24"/>
        </w:rPr>
        <w:t xml:space="preserve">15138189599 </w:t>
      </w:r>
    </w:p>
    <w:p w14:paraId="47486E97">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4.监督单位信息 </w:t>
      </w:r>
    </w:p>
    <w:p w14:paraId="5D201CA2">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名称：义马市财政局政府采购监督管理科</w:t>
      </w:r>
    </w:p>
    <w:p w14:paraId="4A0536EC">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联系方式：0398-5832143</w:t>
      </w:r>
    </w:p>
    <w:p w14:paraId="1A6EDEAF">
      <w:pPr>
        <w:spacing w:line="360" w:lineRule="auto"/>
        <w:ind w:firstLine="484" w:firstLineChars="202"/>
        <w:rPr>
          <w:rFonts w:asciiTheme="minorEastAsia" w:hAnsiTheme="minorEastAsia" w:cstheme="minorEastAsia"/>
          <w:sz w:val="24"/>
          <w:szCs w:val="24"/>
        </w:rPr>
      </w:pPr>
    </w:p>
    <w:p w14:paraId="1215C4D5">
      <w:pPr>
        <w:widowControl/>
        <w:jc w:val="left"/>
        <w:rPr>
          <w:rFonts w:ascii="宋体" w:hAnsi="宋体" w:cs="宋体"/>
          <w:sz w:val="24"/>
        </w:rPr>
      </w:pPr>
      <w:r>
        <w:rPr>
          <w:rFonts w:hint="eastAsia" w:ascii="宋体" w:hAnsi="宋体" w:cs="宋体"/>
          <w:sz w:val="24"/>
        </w:rPr>
        <w:br w:type="page"/>
      </w:r>
    </w:p>
    <w:p w14:paraId="6CDAA306">
      <w:pPr>
        <w:pStyle w:val="2"/>
        <w:jc w:val="center"/>
      </w:pPr>
      <w:bookmarkStart w:id="21" w:name="_Toc18788"/>
      <w:bookmarkStart w:id="22" w:name="_Toc10227"/>
      <w:bookmarkStart w:id="23" w:name="_Toc31308"/>
      <w:bookmarkStart w:id="24" w:name="_Toc32032"/>
      <w:bookmarkStart w:id="25" w:name="_Toc43302780"/>
      <w:bookmarkStart w:id="26" w:name="_Toc25665"/>
      <w:r>
        <w:rPr>
          <w:rFonts w:hint="eastAsia"/>
        </w:rPr>
        <w:t>第二章</w:t>
      </w:r>
      <w:bookmarkEnd w:id="21"/>
      <w:r>
        <w:rPr>
          <w:rFonts w:hint="eastAsia"/>
        </w:rPr>
        <w:t xml:space="preserve">  供应商须知</w:t>
      </w:r>
      <w:bookmarkEnd w:id="22"/>
      <w:bookmarkEnd w:id="23"/>
      <w:bookmarkEnd w:id="24"/>
      <w:bookmarkEnd w:id="25"/>
      <w:bookmarkEnd w:id="26"/>
    </w:p>
    <w:p w14:paraId="6C3538AB">
      <w:pPr>
        <w:widowControl/>
        <w:jc w:val="center"/>
        <w:rPr>
          <w:sz w:val="24"/>
        </w:rPr>
      </w:pPr>
      <w:bookmarkStart w:id="27" w:name="_Toc44996337"/>
      <w:bookmarkEnd w:id="27"/>
      <w:r>
        <w:rPr>
          <w:rFonts w:hint="eastAsia"/>
          <w:sz w:val="24"/>
        </w:rPr>
        <w:t>供应商须知前附表</w:t>
      </w:r>
    </w:p>
    <w:tbl>
      <w:tblPr>
        <w:tblStyle w:val="16"/>
        <w:tblW w:w="9120" w:type="dxa"/>
        <w:jc w:val="center"/>
        <w:tblLayout w:type="fixed"/>
        <w:tblCellMar>
          <w:top w:w="0" w:type="dxa"/>
          <w:left w:w="108" w:type="dxa"/>
          <w:bottom w:w="0" w:type="dxa"/>
          <w:right w:w="108" w:type="dxa"/>
        </w:tblCellMar>
      </w:tblPr>
      <w:tblGrid>
        <w:gridCol w:w="697"/>
        <w:gridCol w:w="2070"/>
        <w:gridCol w:w="6353"/>
      </w:tblGrid>
      <w:tr w14:paraId="5FCC050D">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D668046">
            <w:pPr>
              <w:widowControl/>
              <w:jc w:val="center"/>
              <w:rPr>
                <w:rFonts w:ascii="宋体" w:hAnsi="宋体" w:cs="Calibri"/>
                <w:sz w:val="24"/>
              </w:rPr>
            </w:pPr>
            <w:r>
              <w:rPr>
                <w:rFonts w:hint="eastAsia" w:ascii="宋体" w:hAnsi="宋体" w:cs="Calibri"/>
                <w:kern w:val="0"/>
                <w:sz w:val="24"/>
              </w:rPr>
              <w:t>序号</w:t>
            </w:r>
          </w:p>
        </w:tc>
        <w:tc>
          <w:tcPr>
            <w:tcW w:w="2070" w:type="dxa"/>
            <w:tcBorders>
              <w:top w:val="single" w:color="auto" w:sz="4" w:space="0"/>
              <w:left w:val="nil"/>
              <w:bottom w:val="single" w:color="auto" w:sz="4" w:space="0"/>
              <w:right w:val="single" w:color="auto" w:sz="4" w:space="0"/>
            </w:tcBorders>
            <w:vAlign w:val="center"/>
          </w:tcPr>
          <w:p w14:paraId="0C3C180C">
            <w:pPr>
              <w:widowControl/>
              <w:ind w:firstLine="240" w:firstLineChars="100"/>
              <w:jc w:val="center"/>
              <w:rPr>
                <w:rFonts w:ascii="宋体" w:hAnsi="宋体" w:cs="Calibri"/>
                <w:sz w:val="24"/>
              </w:rPr>
            </w:pPr>
            <w:r>
              <w:rPr>
                <w:rFonts w:hint="eastAsia" w:ascii="宋体" w:hAnsi="宋体" w:cs="Calibri"/>
                <w:kern w:val="0"/>
                <w:sz w:val="24"/>
              </w:rPr>
              <w:t>条款名称</w:t>
            </w:r>
          </w:p>
        </w:tc>
        <w:tc>
          <w:tcPr>
            <w:tcW w:w="6353" w:type="dxa"/>
            <w:tcBorders>
              <w:top w:val="single" w:color="auto" w:sz="4" w:space="0"/>
              <w:left w:val="nil"/>
              <w:bottom w:val="single" w:color="auto" w:sz="4" w:space="0"/>
              <w:right w:val="single" w:color="auto" w:sz="4" w:space="0"/>
            </w:tcBorders>
            <w:vAlign w:val="center"/>
          </w:tcPr>
          <w:p w14:paraId="179A35AF">
            <w:pPr>
              <w:widowControl/>
              <w:ind w:left="-48" w:leftChars="-23"/>
              <w:jc w:val="center"/>
              <w:rPr>
                <w:rFonts w:ascii="宋体" w:hAnsi="宋体" w:cs="Calibri"/>
                <w:sz w:val="24"/>
              </w:rPr>
            </w:pPr>
            <w:r>
              <w:rPr>
                <w:rFonts w:hint="eastAsia" w:ascii="宋体" w:hAnsi="宋体" w:cs="Calibri"/>
                <w:kern w:val="0"/>
                <w:sz w:val="24"/>
              </w:rPr>
              <w:t>编列内容</w:t>
            </w:r>
          </w:p>
        </w:tc>
      </w:tr>
      <w:tr w14:paraId="3D285FFC">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8EBD55">
            <w:pPr>
              <w:widowControl/>
              <w:jc w:val="center"/>
              <w:rPr>
                <w:rFonts w:ascii="宋体" w:hAnsi="宋体" w:cs="Calibri"/>
                <w:sz w:val="24"/>
              </w:rPr>
            </w:pPr>
            <w:r>
              <w:rPr>
                <w:rFonts w:hint="eastAsia" w:ascii="宋体" w:hAnsi="宋体" w:cs="Calibri"/>
                <w:kern w:val="0"/>
                <w:sz w:val="24"/>
              </w:rPr>
              <w:t>1</w:t>
            </w:r>
          </w:p>
        </w:tc>
        <w:tc>
          <w:tcPr>
            <w:tcW w:w="2070" w:type="dxa"/>
            <w:tcBorders>
              <w:top w:val="single" w:color="auto" w:sz="4" w:space="0"/>
              <w:left w:val="nil"/>
              <w:bottom w:val="single" w:color="auto" w:sz="4" w:space="0"/>
              <w:right w:val="single" w:color="auto" w:sz="4" w:space="0"/>
            </w:tcBorders>
            <w:vAlign w:val="center"/>
          </w:tcPr>
          <w:p w14:paraId="6A0BE56B">
            <w:pPr>
              <w:widowControl/>
              <w:jc w:val="center"/>
              <w:rPr>
                <w:rFonts w:ascii="宋体" w:hAnsi="宋体" w:cs="Calibri"/>
                <w:sz w:val="24"/>
              </w:rPr>
            </w:pPr>
            <w:r>
              <w:rPr>
                <w:rFonts w:hint="eastAsia" w:ascii="宋体" w:hAnsi="宋体" w:cs="Calibri"/>
                <w:sz w:val="24"/>
              </w:rPr>
              <w:t>采购人</w:t>
            </w:r>
          </w:p>
        </w:tc>
        <w:tc>
          <w:tcPr>
            <w:tcW w:w="6353" w:type="dxa"/>
            <w:tcBorders>
              <w:top w:val="single" w:color="auto" w:sz="4" w:space="0"/>
              <w:left w:val="nil"/>
              <w:bottom w:val="single" w:color="auto" w:sz="4" w:space="0"/>
              <w:right w:val="single" w:color="auto" w:sz="4" w:space="0"/>
            </w:tcBorders>
            <w:vAlign w:val="center"/>
          </w:tcPr>
          <w:p w14:paraId="02BC40D1">
            <w:pPr>
              <w:spacing w:line="480" w:lineRule="exact"/>
              <w:jc w:val="left"/>
              <w:outlineLvl w:val="0"/>
              <w:rPr>
                <w:rFonts w:ascii="宋体" w:hAnsi="宋体" w:cs="宋体"/>
                <w:sz w:val="24"/>
              </w:rPr>
            </w:pPr>
            <w:bookmarkStart w:id="28" w:name="_Toc9538"/>
            <w:r>
              <w:rPr>
                <w:rFonts w:ascii="宋体" w:hAnsi="宋体" w:cs="宋体"/>
                <w:sz w:val="24"/>
              </w:rPr>
              <w:t>采购人：</w:t>
            </w:r>
            <w:bookmarkEnd w:id="28"/>
            <w:r>
              <w:rPr>
                <w:rFonts w:hint="eastAsia" w:ascii="宋体" w:hAnsi="宋体" w:cs="宋体"/>
                <w:sz w:val="24"/>
              </w:rPr>
              <w:t>义马市先进制造业开发区管理委员会</w:t>
            </w:r>
          </w:p>
          <w:p w14:paraId="629D16AE">
            <w:pPr>
              <w:spacing w:line="480" w:lineRule="exact"/>
              <w:jc w:val="left"/>
              <w:outlineLvl w:val="0"/>
              <w:rPr>
                <w:rFonts w:ascii="宋体" w:hAnsi="宋体" w:cs="宋体"/>
                <w:sz w:val="24"/>
              </w:rPr>
            </w:pPr>
            <w:r>
              <w:rPr>
                <w:rFonts w:ascii="宋体" w:hAnsi="宋体" w:cs="宋体"/>
                <w:sz w:val="24"/>
              </w:rPr>
              <w:t>地址：</w:t>
            </w:r>
            <w:r>
              <w:rPr>
                <w:rFonts w:ascii="宋体" w:hAnsi="宋体" w:eastAsia="宋体" w:cs="宋体"/>
                <w:sz w:val="24"/>
                <w:szCs w:val="24"/>
              </w:rPr>
              <w:t>义马市</w:t>
            </w:r>
            <w:r>
              <w:rPr>
                <w:rFonts w:hint="eastAsia" w:ascii="宋体" w:hAnsi="宋体" w:eastAsia="宋体" w:cs="宋体"/>
                <w:sz w:val="24"/>
                <w:szCs w:val="24"/>
              </w:rPr>
              <w:t>银杏路西段</w:t>
            </w:r>
          </w:p>
          <w:p w14:paraId="7174CC1D">
            <w:pPr>
              <w:spacing w:line="480" w:lineRule="exact"/>
              <w:jc w:val="left"/>
              <w:outlineLvl w:val="0"/>
              <w:rPr>
                <w:rFonts w:ascii="宋体" w:hAnsi="宋体" w:cs="宋体"/>
                <w:sz w:val="24"/>
              </w:rPr>
            </w:pPr>
            <w:r>
              <w:rPr>
                <w:rFonts w:ascii="宋体" w:hAnsi="宋体" w:cs="宋体"/>
                <w:sz w:val="24"/>
              </w:rPr>
              <w:t>联系人：</w:t>
            </w:r>
            <w:r>
              <w:rPr>
                <w:rFonts w:hint="eastAsia" w:ascii="宋体" w:hAnsi="宋体" w:cs="宋体"/>
                <w:sz w:val="24"/>
              </w:rPr>
              <w:t>芦先生</w:t>
            </w:r>
          </w:p>
          <w:p w14:paraId="0B3BA856">
            <w:pPr>
              <w:spacing w:line="480" w:lineRule="exact"/>
              <w:jc w:val="left"/>
              <w:outlineLvl w:val="0"/>
              <w:rPr>
                <w:rFonts w:ascii="宋体" w:hAnsi="宋体" w:cs="宋体"/>
                <w:sz w:val="24"/>
              </w:rPr>
            </w:pPr>
            <w:r>
              <w:rPr>
                <w:rFonts w:ascii="宋体" w:hAnsi="宋体" w:cs="宋体"/>
                <w:sz w:val="24"/>
              </w:rPr>
              <w:t>电话：</w:t>
            </w:r>
            <w:r>
              <w:rPr>
                <w:rFonts w:hint="eastAsia" w:ascii="宋体" w:hAnsi="宋体" w:cs="宋体"/>
                <w:sz w:val="24"/>
              </w:rPr>
              <w:t>13603405229</w:t>
            </w:r>
          </w:p>
        </w:tc>
      </w:tr>
      <w:tr w14:paraId="472495ED">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0674135">
            <w:pPr>
              <w:widowControl/>
              <w:jc w:val="center"/>
              <w:rPr>
                <w:rFonts w:ascii="宋体" w:hAnsi="宋体" w:cs="Calibri"/>
                <w:sz w:val="24"/>
              </w:rPr>
            </w:pPr>
            <w:r>
              <w:rPr>
                <w:rFonts w:hint="eastAsia" w:ascii="宋体" w:hAnsi="宋体" w:cs="Calibri"/>
                <w:kern w:val="0"/>
                <w:sz w:val="24"/>
              </w:rPr>
              <w:t>2</w:t>
            </w:r>
          </w:p>
        </w:tc>
        <w:tc>
          <w:tcPr>
            <w:tcW w:w="2070" w:type="dxa"/>
            <w:tcBorders>
              <w:top w:val="single" w:color="auto" w:sz="4" w:space="0"/>
              <w:left w:val="nil"/>
              <w:bottom w:val="single" w:color="auto" w:sz="4" w:space="0"/>
              <w:right w:val="single" w:color="auto" w:sz="4" w:space="0"/>
            </w:tcBorders>
            <w:vAlign w:val="center"/>
          </w:tcPr>
          <w:p w14:paraId="7846B420">
            <w:pPr>
              <w:widowControl/>
              <w:jc w:val="center"/>
              <w:rPr>
                <w:rFonts w:ascii="宋体" w:hAnsi="宋体" w:cs="Calibri"/>
                <w:sz w:val="24"/>
              </w:rPr>
            </w:pPr>
            <w:r>
              <w:rPr>
                <w:rFonts w:hint="eastAsia" w:ascii="宋体" w:hAnsi="宋体" w:cs="Calibri"/>
                <w:kern w:val="0"/>
                <w:sz w:val="24"/>
              </w:rPr>
              <w:t>采购代理机构</w:t>
            </w:r>
          </w:p>
        </w:tc>
        <w:tc>
          <w:tcPr>
            <w:tcW w:w="6353" w:type="dxa"/>
            <w:tcBorders>
              <w:top w:val="single" w:color="auto" w:sz="4" w:space="0"/>
              <w:left w:val="nil"/>
              <w:bottom w:val="single" w:color="auto" w:sz="4" w:space="0"/>
              <w:right w:val="single" w:color="auto" w:sz="4" w:space="0"/>
            </w:tcBorders>
            <w:vAlign w:val="center"/>
          </w:tcPr>
          <w:p w14:paraId="17639C27">
            <w:pPr>
              <w:spacing w:line="480" w:lineRule="exact"/>
              <w:jc w:val="left"/>
              <w:outlineLvl w:val="0"/>
              <w:rPr>
                <w:rFonts w:ascii="宋体" w:hAnsi="宋体" w:cs="宋体"/>
                <w:sz w:val="24"/>
              </w:rPr>
            </w:pPr>
            <w:r>
              <w:rPr>
                <w:rFonts w:ascii="宋体" w:hAnsi="宋体" w:cs="宋体"/>
                <w:sz w:val="24"/>
              </w:rPr>
              <w:t>采购代理机构：</w:t>
            </w:r>
            <w:r>
              <w:rPr>
                <w:rFonts w:hint="eastAsia" w:ascii="宋体" w:hAnsi="宋体" w:cs="宋体"/>
                <w:sz w:val="24"/>
              </w:rPr>
              <w:t>河南申鑫采购招标事务所有限公司</w:t>
            </w:r>
          </w:p>
          <w:p w14:paraId="2E50C904">
            <w:pPr>
              <w:spacing w:line="480" w:lineRule="exact"/>
              <w:jc w:val="left"/>
              <w:outlineLvl w:val="0"/>
              <w:rPr>
                <w:rFonts w:ascii="宋体" w:hAnsi="宋体" w:cs="宋体"/>
                <w:sz w:val="24"/>
              </w:rPr>
            </w:pPr>
            <w:r>
              <w:rPr>
                <w:rFonts w:ascii="宋体" w:hAnsi="宋体" w:cs="宋体"/>
                <w:sz w:val="24"/>
              </w:rPr>
              <w:t>地址：</w:t>
            </w:r>
            <w:r>
              <w:rPr>
                <w:rFonts w:hint="eastAsia" w:ascii="宋体" w:hAnsi="宋体" w:eastAsia="宋体" w:cs="宋体"/>
                <w:sz w:val="24"/>
                <w:szCs w:val="24"/>
              </w:rPr>
              <w:t>河南省三门峡市渑池县祥瑞大厦7楼713室</w:t>
            </w:r>
            <w:r>
              <w:rPr>
                <w:rFonts w:hint="eastAsia" w:ascii="宋体" w:hAnsi="宋体" w:cs="宋体"/>
                <w:sz w:val="24"/>
              </w:rPr>
              <w:t xml:space="preserve"> </w:t>
            </w:r>
          </w:p>
          <w:p w14:paraId="49F3D5D5">
            <w:pPr>
              <w:spacing w:line="480" w:lineRule="exact"/>
              <w:jc w:val="left"/>
              <w:outlineLvl w:val="0"/>
              <w:rPr>
                <w:rFonts w:ascii="宋体" w:hAnsi="宋体" w:cs="宋体"/>
                <w:sz w:val="24"/>
              </w:rPr>
            </w:pPr>
            <w:r>
              <w:rPr>
                <w:rFonts w:ascii="宋体" w:hAnsi="宋体" w:cs="宋体"/>
                <w:sz w:val="24"/>
              </w:rPr>
              <w:t>联系人：</w:t>
            </w:r>
            <w:r>
              <w:rPr>
                <w:rFonts w:hint="eastAsia" w:ascii="宋体" w:hAnsi="宋体" w:cs="宋体"/>
                <w:sz w:val="24"/>
              </w:rPr>
              <w:t xml:space="preserve">代女士 </w:t>
            </w:r>
            <w:r>
              <w:rPr>
                <w:rFonts w:ascii="宋体" w:hAnsi="宋体" w:cs="宋体"/>
                <w:sz w:val="24"/>
              </w:rPr>
              <w:t xml:space="preserve">         </w:t>
            </w:r>
          </w:p>
          <w:p w14:paraId="7DDDD697">
            <w:pPr>
              <w:spacing w:line="480" w:lineRule="exact"/>
              <w:jc w:val="left"/>
              <w:outlineLvl w:val="0"/>
              <w:rPr>
                <w:rFonts w:ascii="宋体" w:hAnsi="宋体" w:cs="宋体"/>
                <w:sz w:val="24"/>
              </w:rPr>
            </w:pPr>
            <w:r>
              <w:rPr>
                <w:rFonts w:ascii="宋体" w:hAnsi="宋体" w:cs="宋体"/>
                <w:sz w:val="24"/>
              </w:rPr>
              <w:t>电话：</w:t>
            </w:r>
            <w:r>
              <w:rPr>
                <w:rFonts w:hint="eastAsia" w:ascii="宋体" w:hAnsi="宋体" w:cs="宋体"/>
                <w:sz w:val="24"/>
              </w:rPr>
              <w:t xml:space="preserve">15138189599 </w:t>
            </w:r>
          </w:p>
        </w:tc>
      </w:tr>
      <w:tr w14:paraId="5021540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A843A2E">
            <w:pPr>
              <w:widowControl/>
              <w:jc w:val="center"/>
              <w:rPr>
                <w:rFonts w:ascii="宋体" w:hAnsi="宋体" w:cs="Calibri"/>
                <w:sz w:val="24"/>
              </w:rPr>
            </w:pPr>
            <w:r>
              <w:rPr>
                <w:rFonts w:hint="eastAsia" w:ascii="宋体" w:hAnsi="宋体" w:cs="Calibri"/>
                <w:kern w:val="0"/>
                <w:sz w:val="24"/>
              </w:rPr>
              <w:t>3</w:t>
            </w:r>
          </w:p>
        </w:tc>
        <w:tc>
          <w:tcPr>
            <w:tcW w:w="2070" w:type="dxa"/>
            <w:tcBorders>
              <w:top w:val="single" w:color="auto" w:sz="4" w:space="0"/>
              <w:left w:val="nil"/>
              <w:bottom w:val="single" w:color="auto" w:sz="4" w:space="0"/>
              <w:right w:val="single" w:color="auto" w:sz="4" w:space="0"/>
            </w:tcBorders>
            <w:vAlign w:val="center"/>
          </w:tcPr>
          <w:p w14:paraId="271B9B8E">
            <w:pPr>
              <w:widowControl/>
              <w:jc w:val="center"/>
              <w:rPr>
                <w:rFonts w:ascii="宋体" w:hAnsi="宋体" w:cs="Calibri"/>
                <w:sz w:val="24"/>
              </w:rPr>
            </w:pPr>
            <w:r>
              <w:rPr>
                <w:rFonts w:hint="eastAsia" w:ascii="宋体" w:hAnsi="宋体" w:cs="Calibri"/>
                <w:kern w:val="0"/>
                <w:sz w:val="24"/>
              </w:rPr>
              <w:t>项目名称</w:t>
            </w:r>
          </w:p>
        </w:tc>
        <w:tc>
          <w:tcPr>
            <w:tcW w:w="6353" w:type="dxa"/>
            <w:tcBorders>
              <w:top w:val="single" w:color="auto" w:sz="4" w:space="0"/>
              <w:left w:val="nil"/>
              <w:bottom w:val="single" w:color="auto" w:sz="4" w:space="0"/>
              <w:right w:val="single" w:color="auto" w:sz="4" w:space="0"/>
            </w:tcBorders>
            <w:vAlign w:val="center"/>
          </w:tcPr>
          <w:p w14:paraId="158FCB9C">
            <w:pPr>
              <w:spacing w:line="360" w:lineRule="auto"/>
              <w:rPr>
                <w:rFonts w:ascii="宋体" w:hAnsi="宋体" w:cs="Calibri"/>
                <w:sz w:val="24"/>
              </w:rPr>
            </w:pPr>
            <w:r>
              <w:rPr>
                <w:rFonts w:hint="eastAsia" w:ascii="宋体" w:hAnsi="宋体" w:cs="Calibri"/>
                <w:sz w:val="24"/>
                <w:lang w:val="en-GB"/>
              </w:rPr>
              <w:t>义马市先进制造业开发区基础设施建设项目咨询服务</w:t>
            </w:r>
          </w:p>
        </w:tc>
      </w:tr>
      <w:tr w14:paraId="6FBD9E82">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05C3F43">
            <w:pPr>
              <w:widowControl/>
              <w:jc w:val="center"/>
              <w:rPr>
                <w:rFonts w:ascii="宋体" w:hAnsi="宋体" w:cs="Calibri"/>
                <w:sz w:val="24"/>
              </w:rPr>
            </w:pPr>
            <w:r>
              <w:rPr>
                <w:rFonts w:hint="eastAsia" w:ascii="宋体" w:hAnsi="宋体" w:cs="Calibri"/>
                <w:kern w:val="0"/>
                <w:sz w:val="24"/>
              </w:rPr>
              <w:t>4</w:t>
            </w:r>
          </w:p>
        </w:tc>
        <w:tc>
          <w:tcPr>
            <w:tcW w:w="2070" w:type="dxa"/>
            <w:tcBorders>
              <w:top w:val="single" w:color="auto" w:sz="4" w:space="0"/>
              <w:left w:val="nil"/>
              <w:bottom w:val="single" w:color="auto" w:sz="4" w:space="0"/>
              <w:right w:val="single" w:color="auto" w:sz="4" w:space="0"/>
            </w:tcBorders>
            <w:vAlign w:val="center"/>
          </w:tcPr>
          <w:p w14:paraId="3F98855D">
            <w:pPr>
              <w:widowControl/>
              <w:jc w:val="center"/>
              <w:rPr>
                <w:rFonts w:ascii="宋体" w:hAnsi="宋体" w:cs="Calibri"/>
                <w:kern w:val="0"/>
                <w:sz w:val="24"/>
              </w:rPr>
            </w:pPr>
            <w:r>
              <w:rPr>
                <w:rFonts w:hint="eastAsia" w:ascii="宋体" w:hAnsi="宋体" w:cs="Calibri"/>
                <w:kern w:val="0"/>
                <w:sz w:val="24"/>
              </w:rPr>
              <w:t>资金来源</w:t>
            </w:r>
          </w:p>
        </w:tc>
        <w:tc>
          <w:tcPr>
            <w:tcW w:w="6353" w:type="dxa"/>
            <w:tcBorders>
              <w:top w:val="single" w:color="auto" w:sz="4" w:space="0"/>
              <w:left w:val="nil"/>
              <w:bottom w:val="single" w:color="auto" w:sz="4" w:space="0"/>
              <w:right w:val="single" w:color="auto" w:sz="4" w:space="0"/>
            </w:tcBorders>
            <w:vAlign w:val="center"/>
          </w:tcPr>
          <w:p w14:paraId="72101DAC">
            <w:pPr>
              <w:widowControl/>
              <w:rPr>
                <w:rFonts w:ascii="宋体" w:hAnsi="宋体" w:cs="Calibri"/>
                <w:kern w:val="0"/>
                <w:sz w:val="24"/>
              </w:rPr>
            </w:pPr>
            <w:r>
              <w:rPr>
                <w:rFonts w:hint="eastAsia" w:ascii="宋体" w:hAnsi="宋体" w:cs="Calibri"/>
                <w:kern w:val="0"/>
                <w:sz w:val="24"/>
                <w:shd w:val="clear" w:color="auto" w:fill="FFFFFF"/>
              </w:rPr>
              <w:t>财政资金，已落实</w:t>
            </w:r>
          </w:p>
        </w:tc>
      </w:tr>
      <w:tr w14:paraId="07C2FCC5">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5AA2BD9">
            <w:pPr>
              <w:widowControl/>
              <w:jc w:val="center"/>
              <w:rPr>
                <w:rFonts w:ascii="宋体" w:hAnsi="宋体" w:cs="Calibri"/>
                <w:sz w:val="24"/>
              </w:rPr>
            </w:pPr>
            <w:r>
              <w:rPr>
                <w:rFonts w:hint="eastAsia" w:ascii="宋体" w:hAnsi="宋体" w:cs="Calibri"/>
                <w:kern w:val="0"/>
                <w:sz w:val="24"/>
              </w:rPr>
              <w:t>5</w:t>
            </w:r>
          </w:p>
        </w:tc>
        <w:tc>
          <w:tcPr>
            <w:tcW w:w="2070" w:type="dxa"/>
            <w:tcBorders>
              <w:top w:val="single" w:color="auto" w:sz="4" w:space="0"/>
              <w:left w:val="nil"/>
              <w:bottom w:val="single" w:color="auto" w:sz="4" w:space="0"/>
              <w:right w:val="single" w:color="auto" w:sz="4" w:space="0"/>
            </w:tcBorders>
            <w:vAlign w:val="center"/>
          </w:tcPr>
          <w:p w14:paraId="6E55E3D5">
            <w:pPr>
              <w:widowControl/>
              <w:jc w:val="center"/>
              <w:rPr>
                <w:rFonts w:ascii="宋体" w:hAnsi="宋体" w:cs="Calibri"/>
                <w:sz w:val="24"/>
              </w:rPr>
            </w:pPr>
            <w:r>
              <w:rPr>
                <w:rFonts w:hint="eastAsia" w:ascii="宋体" w:hAnsi="宋体" w:cs="Calibri"/>
                <w:kern w:val="0"/>
                <w:sz w:val="24"/>
              </w:rPr>
              <w:t>项目编号</w:t>
            </w:r>
          </w:p>
        </w:tc>
        <w:tc>
          <w:tcPr>
            <w:tcW w:w="6353" w:type="dxa"/>
            <w:tcBorders>
              <w:top w:val="single" w:color="auto" w:sz="4" w:space="0"/>
              <w:left w:val="nil"/>
              <w:bottom w:val="single" w:color="auto" w:sz="4" w:space="0"/>
              <w:right w:val="single" w:color="auto" w:sz="4" w:space="0"/>
            </w:tcBorders>
            <w:vAlign w:val="center"/>
          </w:tcPr>
          <w:p w14:paraId="2FF04844">
            <w:pPr>
              <w:widowControl/>
              <w:rPr>
                <w:rFonts w:ascii="宋体" w:hAnsi="宋体" w:cs="Calibri"/>
                <w:sz w:val="24"/>
                <w:shd w:val="clear" w:color="auto" w:fill="FFFFFF"/>
              </w:rPr>
            </w:pPr>
            <w:r>
              <w:rPr>
                <w:rFonts w:hint="eastAsia" w:ascii="宋体" w:hAnsi="宋体" w:cs="Calibri"/>
                <w:sz w:val="24"/>
                <w:lang w:val="en-GB"/>
              </w:rPr>
              <w:t>YMGZ[2025]194-ZC129；采购编号：义马竞磋采购-2025-</w:t>
            </w:r>
            <w:r>
              <w:rPr>
                <w:rFonts w:hint="eastAsia" w:ascii="宋体" w:hAnsi="宋体" w:cs="Calibri"/>
                <w:color w:val="000000" w:themeColor="text1"/>
                <w:sz w:val="24"/>
                <w:shd w:val="clear" w:color="auto" w:fill="FFFFFF"/>
                <w14:textFill>
                  <w14:solidFill>
                    <w14:schemeClr w14:val="tx1"/>
                  </w14:solidFill>
                </w14:textFill>
              </w:rPr>
              <w:t>77；</w:t>
            </w:r>
          </w:p>
        </w:tc>
      </w:tr>
      <w:tr w14:paraId="316AA0B2">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56A5C73">
            <w:pPr>
              <w:widowControl/>
              <w:jc w:val="center"/>
              <w:rPr>
                <w:rFonts w:ascii="宋体" w:hAnsi="宋体" w:cs="Calibri"/>
                <w:sz w:val="24"/>
              </w:rPr>
            </w:pPr>
            <w:r>
              <w:rPr>
                <w:rFonts w:hint="eastAsia" w:ascii="宋体" w:hAnsi="宋体" w:cs="Calibri"/>
                <w:kern w:val="0"/>
                <w:sz w:val="24"/>
              </w:rPr>
              <w:t>6</w:t>
            </w:r>
          </w:p>
        </w:tc>
        <w:tc>
          <w:tcPr>
            <w:tcW w:w="2070" w:type="dxa"/>
            <w:tcBorders>
              <w:top w:val="single" w:color="auto" w:sz="4" w:space="0"/>
              <w:left w:val="nil"/>
              <w:bottom w:val="single" w:color="auto" w:sz="4" w:space="0"/>
              <w:right w:val="single" w:color="auto" w:sz="4" w:space="0"/>
            </w:tcBorders>
            <w:vAlign w:val="center"/>
          </w:tcPr>
          <w:p w14:paraId="47283E65">
            <w:pPr>
              <w:widowControl/>
              <w:jc w:val="center"/>
              <w:rPr>
                <w:rFonts w:ascii="宋体" w:hAnsi="宋体" w:cs="Calibri"/>
                <w:kern w:val="0"/>
                <w:sz w:val="24"/>
              </w:rPr>
            </w:pPr>
            <w:r>
              <w:rPr>
                <w:rFonts w:hint="eastAsia" w:ascii="宋体" w:hAnsi="宋体" w:cs="Calibri"/>
                <w:kern w:val="0"/>
                <w:sz w:val="24"/>
              </w:rPr>
              <w:t>质量要求</w:t>
            </w:r>
          </w:p>
        </w:tc>
        <w:tc>
          <w:tcPr>
            <w:tcW w:w="6353" w:type="dxa"/>
            <w:tcBorders>
              <w:top w:val="single" w:color="auto" w:sz="4" w:space="0"/>
              <w:left w:val="nil"/>
              <w:bottom w:val="single" w:color="auto" w:sz="4" w:space="0"/>
              <w:right w:val="single" w:color="auto" w:sz="4" w:space="0"/>
            </w:tcBorders>
            <w:vAlign w:val="center"/>
          </w:tcPr>
          <w:p w14:paraId="07661282">
            <w:pPr>
              <w:widowControl/>
              <w:rPr>
                <w:rFonts w:ascii="宋体" w:hAnsi="宋体" w:cs="Calibri"/>
                <w:kern w:val="0"/>
                <w:sz w:val="24"/>
              </w:rPr>
            </w:pPr>
            <w:r>
              <w:rPr>
                <w:rFonts w:hint="eastAsia" w:cs="宋体" w:asciiTheme="minorEastAsia" w:hAnsiTheme="minorEastAsia"/>
                <w:bCs/>
                <w:sz w:val="24"/>
                <w:szCs w:val="24"/>
              </w:rPr>
              <w:t>符合国家及地方相关规范、标准要求</w:t>
            </w:r>
          </w:p>
        </w:tc>
      </w:tr>
      <w:tr w14:paraId="1577833E">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83E91A">
            <w:pPr>
              <w:widowControl/>
              <w:jc w:val="center"/>
              <w:rPr>
                <w:rFonts w:ascii="宋体" w:hAnsi="宋体" w:cs="Calibri"/>
                <w:kern w:val="0"/>
                <w:sz w:val="24"/>
              </w:rPr>
            </w:pPr>
            <w:r>
              <w:rPr>
                <w:rFonts w:hint="eastAsia" w:ascii="宋体" w:hAnsi="宋体" w:cs="Calibri"/>
                <w:kern w:val="0"/>
                <w:sz w:val="24"/>
              </w:rPr>
              <w:t>7</w:t>
            </w:r>
          </w:p>
        </w:tc>
        <w:tc>
          <w:tcPr>
            <w:tcW w:w="2070" w:type="dxa"/>
            <w:tcBorders>
              <w:top w:val="single" w:color="auto" w:sz="4" w:space="0"/>
              <w:left w:val="nil"/>
              <w:bottom w:val="single" w:color="auto" w:sz="4" w:space="0"/>
              <w:right w:val="single" w:color="auto" w:sz="4" w:space="0"/>
            </w:tcBorders>
            <w:vAlign w:val="center"/>
          </w:tcPr>
          <w:p w14:paraId="34DFA89C">
            <w:pPr>
              <w:widowControl/>
              <w:jc w:val="center"/>
              <w:rPr>
                <w:rFonts w:ascii="宋体" w:hAnsi="宋体" w:cs="Calibri"/>
                <w:kern w:val="0"/>
                <w:sz w:val="24"/>
              </w:rPr>
            </w:pPr>
            <w:r>
              <w:rPr>
                <w:rFonts w:hint="eastAsia" w:ascii="宋体" w:hAnsi="宋体" w:cs="Calibri"/>
                <w:kern w:val="0"/>
                <w:sz w:val="24"/>
              </w:rPr>
              <w:t>服务地点</w:t>
            </w:r>
          </w:p>
        </w:tc>
        <w:tc>
          <w:tcPr>
            <w:tcW w:w="6353" w:type="dxa"/>
            <w:tcBorders>
              <w:top w:val="single" w:color="auto" w:sz="4" w:space="0"/>
              <w:left w:val="nil"/>
              <w:bottom w:val="single" w:color="auto" w:sz="4" w:space="0"/>
              <w:right w:val="single" w:color="auto" w:sz="4" w:space="0"/>
            </w:tcBorders>
            <w:vAlign w:val="center"/>
          </w:tcPr>
          <w:p w14:paraId="24C93C23">
            <w:pPr>
              <w:widowControl/>
              <w:rPr>
                <w:rFonts w:ascii="宋体" w:hAnsi="宋体" w:cs="Calibri"/>
                <w:sz w:val="24"/>
              </w:rPr>
            </w:pPr>
            <w:r>
              <w:rPr>
                <w:rFonts w:hint="eastAsia" w:ascii="宋体" w:hAnsi="宋体" w:cs="Calibri"/>
                <w:sz w:val="24"/>
              </w:rPr>
              <w:t>义马市</w:t>
            </w:r>
          </w:p>
        </w:tc>
      </w:tr>
      <w:tr w14:paraId="768AEA66">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62EF380">
            <w:pPr>
              <w:widowControl/>
              <w:jc w:val="center"/>
              <w:rPr>
                <w:rFonts w:ascii="宋体" w:hAnsi="宋体" w:cs="Calibri"/>
                <w:kern w:val="0"/>
                <w:sz w:val="24"/>
              </w:rPr>
            </w:pPr>
            <w:r>
              <w:rPr>
                <w:rFonts w:hint="eastAsia" w:ascii="宋体" w:hAnsi="宋体" w:cs="Calibri"/>
                <w:kern w:val="0"/>
                <w:sz w:val="24"/>
              </w:rPr>
              <w:t>8</w:t>
            </w:r>
          </w:p>
        </w:tc>
        <w:tc>
          <w:tcPr>
            <w:tcW w:w="2070" w:type="dxa"/>
            <w:tcBorders>
              <w:top w:val="single" w:color="auto" w:sz="4" w:space="0"/>
              <w:left w:val="nil"/>
              <w:bottom w:val="single" w:color="auto" w:sz="4" w:space="0"/>
              <w:right w:val="single" w:color="auto" w:sz="4" w:space="0"/>
            </w:tcBorders>
            <w:vAlign w:val="center"/>
          </w:tcPr>
          <w:p w14:paraId="690FA56A">
            <w:pPr>
              <w:widowControl/>
              <w:jc w:val="center"/>
              <w:rPr>
                <w:rFonts w:ascii="宋体" w:hAnsi="宋体" w:cs="Calibri"/>
                <w:kern w:val="0"/>
                <w:sz w:val="24"/>
              </w:rPr>
            </w:pPr>
            <w:r>
              <w:rPr>
                <w:rFonts w:hint="eastAsia" w:ascii="宋体" w:hAnsi="宋体" w:cs="Calibri"/>
                <w:kern w:val="0"/>
                <w:sz w:val="24"/>
              </w:rPr>
              <w:t>服务周期</w:t>
            </w:r>
          </w:p>
        </w:tc>
        <w:tc>
          <w:tcPr>
            <w:tcW w:w="6353" w:type="dxa"/>
            <w:tcBorders>
              <w:top w:val="single" w:color="auto" w:sz="4" w:space="0"/>
              <w:left w:val="nil"/>
              <w:bottom w:val="single" w:color="auto" w:sz="4" w:space="0"/>
              <w:right w:val="single" w:color="auto" w:sz="4" w:space="0"/>
            </w:tcBorders>
            <w:vAlign w:val="center"/>
          </w:tcPr>
          <w:p w14:paraId="3BB3AAAD">
            <w:pPr>
              <w:widowControl/>
              <w:rPr>
                <w:rFonts w:ascii="宋体" w:hAnsi="宋体" w:cs="Calibri"/>
                <w:sz w:val="24"/>
              </w:rPr>
            </w:pPr>
            <w:r>
              <w:rPr>
                <w:rFonts w:hint="eastAsia" w:cs="宋体" w:asciiTheme="minorEastAsia" w:hAnsiTheme="minorEastAsia"/>
                <w:kern w:val="0"/>
                <w:sz w:val="24"/>
                <w:szCs w:val="24"/>
              </w:rPr>
              <w:t>自合同签订之日起36个月</w:t>
            </w:r>
          </w:p>
        </w:tc>
      </w:tr>
      <w:tr w14:paraId="434B58F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AD488A4">
            <w:pPr>
              <w:widowControl/>
              <w:jc w:val="center"/>
              <w:rPr>
                <w:rFonts w:ascii="宋体" w:hAnsi="宋体" w:cs="Calibri"/>
                <w:sz w:val="24"/>
              </w:rPr>
            </w:pPr>
            <w:r>
              <w:rPr>
                <w:rFonts w:hint="eastAsia" w:ascii="宋体" w:hAnsi="宋体" w:cs="Calibri"/>
                <w:kern w:val="0"/>
                <w:sz w:val="24"/>
              </w:rPr>
              <w:t>9</w:t>
            </w:r>
          </w:p>
        </w:tc>
        <w:tc>
          <w:tcPr>
            <w:tcW w:w="2070" w:type="dxa"/>
            <w:tcBorders>
              <w:top w:val="single" w:color="auto" w:sz="4" w:space="0"/>
              <w:left w:val="nil"/>
              <w:bottom w:val="single" w:color="auto" w:sz="4" w:space="0"/>
              <w:right w:val="single" w:color="auto" w:sz="4" w:space="0"/>
            </w:tcBorders>
            <w:vAlign w:val="center"/>
          </w:tcPr>
          <w:p w14:paraId="587CDC29">
            <w:pPr>
              <w:widowControl/>
              <w:jc w:val="center"/>
              <w:rPr>
                <w:rFonts w:ascii="宋体" w:hAnsi="宋体" w:cs="Calibri"/>
                <w:sz w:val="24"/>
              </w:rPr>
            </w:pPr>
            <w:r>
              <w:rPr>
                <w:rFonts w:hint="eastAsia" w:ascii="宋体" w:hAnsi="宋体" w:cs="Calibri"/>
                <w:kern w:val="0"/>
                <w:sz w:val="24"/>
              </w:rPr>
              <w:t>资格要求</w:t>
            </w:r>
          </w:p>
        </w:tc>
        <w:tc>
          <w:tcPr>
            <w:tcW w:w="6353" w:type="dxa"/>
            <w:tcBorders>
              <w:top w:val="single" w:color="auto" w:sz="4" w:space="0"/>
              <w:left w:val="nil"/>
              <w:bottom w:val="single" w:color="auto" w:sz="4" w:space="0"/>
              <w:right w:val="single" w:color="auto" w:sz="4" w:space="0"/>
            </w:tcBorders>
            <w:vAlign w:val="center"/>
          </w:tcPr>
          <w:p w14:paraId="6A8DC2AD">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1、满足《中华人民共和国政府采购法》第二十二条规定；</w:t>
            </w:r>
          </w:p>
          <w:p w14:paraId="7D8C28F1">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2、落实政府采购政策满足的资格要求：支持中小微（监狱、残疾人福利性单位）企业；</w:t>
            </w:r>
          </w:p>
          <w:p w14:paraId="0C1418DD">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3、本项目的特定资格要求：</w:t>
            </w:r>
          </w:p>
          <w:p w14:paraId="21278310">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.1</w:t>
            </w:r>
            <w:r>
              <w:rPr>
                <w:rFonts w:hint="eastAsia" w:asciiTheme="minorEastAsia" w:hAnsiTheme="minorEastAsia" w:cstheme="minorEastAsia"/>
                <w:sz w:val="24"/>
                <w:szCs w:val="24"/>
              </w:rPr>
              <w:t>供应商须具有独立承担民事责任能力的法人或其他组织，同时具有有效的营业执照或事业单位法人证书；</w:t>
            </w:r>
          </w:p>
          <w:p w14:paraId="4A916B2E">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w:t>
            </w:r>
            <w:r>
              <w:rPr>
                <w:rFonts w:hint="eastAsia" w:asciiTheme="minorEastAsia" w:hAnsiTheme="minorEastAsia" w:cstheme="minorEastAsia"/>
                <w:sz w:val="24"/>
                <w:szCs w:val="24"/>
              </w:rPr>
              <w:t>2供应商出具企业及法定代表人无商业贿赂及无不正当竞争行为的承诺书；</w:t>
            </w:r>
          </w:p>
          <w:p w14:paraId="64F6C083">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w:t>
            </w:r>
            <w:r>
              <w:rPr>
                <w:rFonts w:hint="eastAsia" w:asciiTheme="minorEastAsia" w:hAnsiTheme="minorEastAsia" w:cstheme="minorEastAsia"/>
                <w:sz w:val="24"/>
                <w:szCs w:val="24"/>
              </w:rPr>
              <w:t>3供应商提供企业、法定代表人无行贿犯罪记录，在中国裁判文书网查询（提供公告后网页查询截图）或供应商自行承诺；</w:t>
            </w:r>
          </w:p>
          <w:p w14:paraId="2FEF5084">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w:t>
            </w:r>
            <w:r>
              <w:rPr>
                <w:rFonts w:hint="eastAsia" w:asciiTheme="minorEastAsia" w:hAnsiTheme="minorEastAsia" w:cstheme="minorEastAsia"/>
                <w:sz w:val="24"/>
                <w:szCs w:val="24"/>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ED78314">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3.5单位负责人为同一人或者存在控股、管理关系的不同单位，不得参加同一标段投标（提供“国家企业信用信息公示系统” http://www.gsxt.gov.cn/index.html网页查询,需包含公司基本信息、股东信息及股权变更信息内容）。</w:t>
            </w:r>
          </w:p>
          <w:p w14:paraId="507AB844">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w:t>
            </w:r>
            <w:r>
              <w:rPr>
                <w:rFonts w:hint="eastAsia" w:asciiTheme="minorEastAsia" w:hAnsiTheme="minorEastAsia" w:cstheme="minorEastAsia"/>
                <w:sz w:val="24"/>
                <w:szCs w:val="24"/>
              </w:rPr>
              <w:t>6本项目不接受联合体投标。</w:t>
            </w:r>
          </w:p>
          <w:p w14:paraId="4DFCE5A0">
            <w:pPr>
              <w:spacing w:line="360" w:lineRule="auto"/>
              <w:ind w:firstLine="566" w:firstLineChars="236"/>
              <w:rPr>
                <w:rFonts w:asciiTheme="minorEastAsia" w:hAnsiTheme="minorEastAsia" w:cstheme="minorEastAsia"/>
                <w:sz w:val="24"/>
                <w:szCs w:val="24"/>
              </w:rPr>
            </w:pPr>
            <w:r>
              <w:rPr>
                <w:rFonts w:hint="eastAsia" w:asciiTheme="minorEastAsia" w:hAnsiTheme="minorEastAsia" w:cstheme="minorEastAsia"/>
                <w:sz w:val="24"/>
                <w:szCs w:val="24"/>
              </w:rPr>
              <w:t>注：被列入失信被执行人及重大税收违法失信主体的企业做无效标处理。采购人或采购代理机构有权对投标供应商信用记录进行甄别和复查。</w:t>
            </w:r>
          </w:p>
        </w:tc>
      </w:tr>
      <w:tr w14:paraId="1D6A539E">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2EE10A">
            <w:pPr>
              <w:widowControl/>
              <w:spacing w:line="360" w:lineRule="auto"/>
              <w:jc w:val="center"/>
              <w:rPr>
                <w:rFonts w:ascii="宋体" w:hAnsi="宋体" w:cs="Calibri"/>
                <w:sz w:val="24"/>
              </w:rPr>
            </w:pPr>
            <w:r>
              <w:rPr>
                <w:rFonts w:hint="eastAsia" w:ascii="宋体" w:hAnsi="宋体" w:cs="Calibri"/>
                <w:kern w:val="0"/>
                <w:sz w:val="24"/>
              </w:rPr>
              <w:t>10</w:t>
            </w:r>
          </w:p>
        </w:tc>
        <w:tc>
          <w:tcPr>
            <w:tcW w:w="2070" w:type="dxa"/>
            <w:tcBorders>
              <w:top w:val="single" w:color="auto" w:sz="4" w:space="0"/>
              <w:left w:val="nil"/>
              <w:bottom w:val="single" w:color="auto" w:sz="4" w:space="0"/>
              <w:right w:val="single" w:color="auto" w:sz="4" w:space="0"/>
            </w:tcBorders>
            <w:vAlign w:val="center"/>
          </w:tcPr>
          <w:p w14:paraId="37769F33">
            <w:pPr>
              <w:widowControl/>
              <w:spacing w:line="360" w:lineRule="auto"/>
              <w:jc w:val="center"/>
              <w:rPr>
                <w:rFonts w:ascii="宋体" w:hAnsi="宋体" w:cs="Calibri"/>
                <w:sz w:val="24"/>
              </w:rPr>
            </w:pPr>
            <w:r>
              <w:rPr>
                <w:rFonts w:hint="eastAsia" w:ascii="宋体" w:hAnsi="宋体" w:cs="Calibri"/>
                <w:kern w:val="0"/>
                <w:sz w:val="24"/>
              </w:rPr>
              <w:t>投标保证金</w:t>
            </w:r>
          </w:p>
        </w:tc>
        <w:tc>
          <w:tcPr>
            <w:tcW w:w="6353" w:type="dxa"/>
            <w:tcBorders>
              <w:top w:val="single" w:color="auto" w:sz="4" w:space="0"/>
              <w:left w:val="nil"/>
              <w:bottom w:val="single" w:color="auto" w:sz="4" w:space="0"/>
              <w:right w:val="single" w:color="auto" w:sz="4" w:space="0"/>
            </w:tcBorders>
            <w:vAlign w:val="center"/>
          </w:tcPr>
          <w:p w14:paraId="566687F4">
            <w:pPr>
              <w:widowControl/>
              <w:spacing w:line="360" w:lineRule="auto"/>
              <w:rPr>
                <w:rFonts w:ascii="宋体" w:hAnsi="宋体" w:cs="Calibri"/>
                <w:sz w:val="24"/>
              </w:rPr>
            </w:pPr>
            <w:r>
              <w:rPr>
                <w:rFonts w:hint="eastAsia" w:ascii="宋体" w:hAnsi="宋体"/>
                <w:sz w:val="24"/>
              </w:rPr>
              <w:t>根据《河南省财政厅关于优化政府采购营商环境有关问题的通知》（豫财购【2019】4号）第6条的规定，投标保证金不再收取。</w:t>
            </w:r>
          </w:p>
        </w:tc>
      </w:tr>
      <w:tr w14:paraId="3E08EEE6">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B23881">
            <w:pPr>
              <w:widowControl/>
              <w:spacing w:line="360" w:lineRule="auto"/>
              <w:jc w:val="center"/>
              <w:rPr>
                <w:rFonts w:ascii="宋体" w:hAnsi="宋体" w:cs="Calibri"/>
                <w:sz w:val="24"/>
              </w:rPr>
            </w:pPr>
            <w:r>
              <w:rPr>
                <w:rFonts w:hint="eastAsia" w:ascii="宋体" w:hAnsi="宋体" w:cs="Calibri"/>
                <w:kern w:val="0"/>
                <w:sz w:val="24"/>
              </w:rPr>
              <w:t>11</w:t>
            </w:r>
          </w:p>
        </w:tc>
        <w:tc>
          <w:tcPr>
            <w:tcW w:w="2070" w:type="dxa"/>
            <w:tcBorders>
              <w:top w:val="single" w:color="auto" w:sz="4" w:space="0"/>
              <w:left w:val="nil"/>
              <w:bottom w:val="single" w:color="auto" w:sz="4" w:space="0"/>
              <w:right w:val="single" w:color="auto" w:sz="4" w:space="0"/>
            </w:tcBorders>
            <w:vAlign w:val="center"/>
          </w:tcPr>
          <w:p w14:paraId="2B275025">
            <w:pPr>
              <w:widowControl/>
              <w:spacing w:line="360" w:lineRule="auto"/>
              <w:jc w:val="center"/>
              <w:rPr>
                <w:rFonts w:ascii="宋体" w:hAnsi="宋体" w:cs="Calibri"/>
                <w:sz w:val="24"/>
              </w:rPr>
            </w:pPr>
            <w:r>
              <w:rPr>
                <w:rFonts w:hint="eastAsia" w:ascii="宋体" w:hAnsi="宋体" w:cs="Calibri"/>
                <w:kern w:val="0"/>
                <w:sz w:val="24"/>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72CB9CC5">
            <w:pPr>
              <w:widowControl/>
              <w:spacing w:line="360" w:lineRule="auto"/>
              <w:jc w:val="left"/>
              <w:rPr>
                <w:rFonts w:ascii="宋体" w:hAnsi="宋体" w:cs="Calibri"/>
                <w:bCs/>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2026年01月12日</w:t>
            </w:r>
            <w:r>
              <w:rPr>
                <w:rFonts w:hint="eastAsia" w:ascii="宋体" w:hAnsi="宋体" w:cs="Calibri"/>
                <w:bCs/>
                <w:color w:val="000000" w:themeColor="text1"/>
                <w:kern w:val="0"/>
                <w:sz w:val="24"/>
                <w14:textFill>
                  <w14:solidFill>
                    <w14:schemeClr w14:val="tx1"/>
                  </w14:solidFill>
                </w14:textFill>
              </w:rPr>
              <w:t>8时30分（北京时间）</w:t>
            </w:r>
          </w:p>
          <w:p w14:paraId="65F1592B">
            <w:pPr>
              <w:widowControl/>
              <w:spacing w:line="360" w:lineRule="auto"/>
              <w:jc w:val="left"/>
              <w:rPr>
                <w:rFonts w:ascii="宋体" w:hAnsi="宋体" w:cs="Calibri"/>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上传至三门峡市公共资源交易中心系统</w:t>
            </w:r>
          </w:p>
        </w:tc>
      </w:tr>
      <w:tr w14:paraId="24C38CD4">
        <w:tblPrEx>
          <w:tblCellMar>
            <w:top w:w="0" w:type="dxa"/>
            <w:left w:w="108" w:type="dxa"/>
            <w:bottom w:w="0" w:type="dxa"/>
            <w:right w:w="108" w:type="dxa"/>
          </w:tblCellMar>
        </w:tblPrEx>
        <w:trPr>
          <w:trHeight w:val="80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4E282CC">
            <w:pPr>
              <w:widowControl/>
              <w:spacing w:line="360" w:lineRule="auto"/>
              <w:jc w:val="center"/>
              <w:rPr>
                <w:rFonts w:ascii="宋体" w:hAnsi="宋体" w:cs="Calibri"/>
                <w:sz w:val="24"/>
              </w:rPr>
            </w:pPr>
            <w:r>
              <w:rPr>
                <w:rFonts w:hint="eastAsia" w:ascii="宋体" w:hAnsi="宋体" w:cs="Calibri"/>
                <w:kern w:val="0"/>
                <w:sz w:val="24"/>
              </w:rPr>
              <w:t>12</w:t>
            </w:r>
          </w:p>
        </w:tc>
        <w:tc>
          <w:tcPr>
            <w:tcW w:w="2070" w:type="dxa"/>
            <w:tcBorders>
              <w:top w:val="single" w:color="auto" w:sz="4" w:space="0"/>
              <w:left w:val="nil"/>
              <w:bottom w:val="single" w:color="auto" w:sz="4" w:space="0"/>
              <w:right w:val="single" w:color="auto" w:sz="4" w:space="0"/>
            </w:tcBorders>
            <w:vAlign w:val="center"/>
          </w:tcPr>
          <w:p w14:paraId="4A1DDB93">
            <w:pPr>
              <w:widowControl/>
              <w:spacing w:line="360" w:lineRule="auto"/>
              <w:jc w:val="center"/>
              <w:rPr>
                <w:rFonts w:ascii="宋体" w:hAnsi="宋体" w:cs="Calibri"/>
                <w:sz w:val="24"/>
              </w:rPr>
            </w:pPr>
            <w:r>
              <w:rPr>
                <w:rFonts w:hint="eastAsia" w:ascii="宋体" w:hAnsi="宋体" w:cs="Calibri"/>
                <w:kern w:val="0"/>
                <w:sz w:val="24"/>
              </w:rPr>
              <w:t>开标时间及地点</w:t>
            </w:r>
          </w:p>
        </w:tc>
        <w:tc>
          <w:tcPr>
            <w:tcW w:w="6353" w:type="dxa"/>
            <w:tcBorders>
              <w:top w:val="single" w:color="auto" w:sz="4" w:space="0"/>
              <w:left w:val="nil"/>
              <w:bottom w:val="single" w:color="auto" w:sz="4" w:space="0"/>
              <w:right w:val="single" w:color="auto" w:sz="4" w:space="0"/>
            </w:tcBorders>
            <w:vAlign w:val="center"/>
          </w:tcPr>
          <w:p w14:paraId="6FA44402">
            <w:pPr>
              <w:widowControl/>
              <w:spacing w:line="360" w:lineRule="auto"/>
              <w:jc w:val="left"/>
              <w:rPr>
                <w:rFonts w:ascii="宋体" w:hAnsi="宋体" w:cs="Calibri"/>
                <w:bCs/>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2026年01月12日</w:t>
            </w:r>
            <w:r>
              <w:rPr>
                <w:rFonts w:hint="eastAsia" w:ascii="宋体" w:hAnsi="宋体" w:cs="Calibri"/>
                <w:bCs/>
                <w:color w:val="000000" w:themeColor="text1"/>
                <w:kern w:val="0"/>
                <w:sz w:val="24"/>
                <w14:textFill>
                  <w14:solidFill>
                    <w14:schemeClr w14:val="tx1"/>
                  </w14:solidFill>
                </w14:textFill>
              </w:rPr>
              <w:t>8时30分（北京时间）</w:t>
            </w:r>
          </w:p>
          <w:p w14:paraId="4AFD9376">
            <w:pPr>
              <w:widowControl/>
              <w:spacing w:line="360" w:lineRule="auto"/>
              <w:jc w:val="left"/>
              <w:rPr>
                <w:rFonts w:ascii="宋体" w:hAnsi="宋体" w:cs="Calibri"/>
                <w:b/>
                <w:bCs/>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义马市公共资源交易中心开标一室</w:t>
            </w:r>
          </w:p>
        </w:tc>
      </w:tr>
      <w:tr w14:paraId="060D99CC">
        <w:tblPrEx>
          <w:tblCellMar>
            <w:top w:w="0" w:type="dxa"/>
            <w:left w:w="108" w:type="dxa"/>
            <w:bottom w:w="0" w:type="dxa"/>
            <w:right w:w="108" w:type="dxa"/>
          </w:tblCellMar>
        </w:tblPrEx>
        <w:trPr>
          <w:trHeight w:val="12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4FD9548">
            <w:pPr>
              <w:widowControl/>
              <w:spacing w:line="360" w:lineRule="auto"/>
              <w:jc w:val="center"/>
              <w:rPr>
                <w:rFonts w:ascii="宋体" w:hAnsi="宋体" w:cs="Calibri"/>
                <w:sz w:val="24"/>
              </w:rPr>
            </w:pPr>
            <w:r>
              <w:rPr>
                <w:rFonts w:hint="eastAsia" w:ascii="宋体" w:hAnsi="宋体" w:cs="Calibri"/>
                <w:kern w:val="0"/>
                <w:sz w:val="24"/>
              </w:rPr>
              <w:t>13</w:t>
            </w:r>
          </w:p>
        </w:tc>
        <w:tc>
          <w:tcPr>
            <w:tcW w:w="2070" w:type="dxa"/>
            <w:tcBorders>
              <w:top w:val="single" w:color="auto" w:sz="4" w:space="0"/>
              <w:left w:val="nil"/>
              <w:bottom w:val="single" w:color="auto" w:sz="4" w:space="0"/>
              <w:right w:val="single" w:color="auto" w:sz="4" w:space="0"/>
            </w:tcBorders>
            <w:vAlign w:val="center"/>
          </w:tcPr>
          <w:p w14:paraId="3B00C40F">
            <w:pPr>
              <w:widowControl/>
              <w:spacing w:line="360" w:lineRule="auto"/>
              <w:jc w:val="center"/>
              <w:rPr>
                <w:rFonts w:ascii="宋体" w:hAnsi="宋体" w:cs="Calibri"/>
                <w:b/>
                <w:bCs/>
                <w:sz w:val="24"/>
              </w:rPr>
            </w:pPr>
            <w:r>
              <w:rPr>
                <w:rFonts w:hint="eastAsia" w:ascii="宋体" w:hAnsi="宋体" w:cs="Calibri"/>
                <w:sz w:val="24"/>
              </w:rPr>
              <w:t>采购控制价</w:t>
            </w:r>
          </w:p>
        </w:tc>
        <w:tc>
          <w:tcPr>
            <w:tcW w:w="6353" w:type="dxa"/>
            <w:tcBorders>
              <w:top w:val="single" w:color="auto" w:sz="4" w:space="0"/>
              <w:left w:val="nil"/>
              <w:bottom w:val="single" w:color="auto" w:sz="4" w:space="0"/>
              <w:right w:val="single" w:color="auto" w:sz="4" w:space="0"/>
            </w:tcBorders>
            <w:vAlign w:val="center"/>
          </w:tcPr>
          <w:p w14:paraId="192ED8A6">
            <w:pPr>
              <w:widowControl/>
              <w:spacing w:line="360" w:lineRule="auto"/>
              <w:jc w:val="left"/>
              <w:rPr>
                <w:rFonts w:ascii="宋体" w:hAnsi="宋体" w:cs="Calibri"/>
                <w:bCs/>
                <w:sz w:val="24"/>
              </w:rPr>
            </w:pPr>
            <w:r>
              <w:rPr>
                <w:rFonts w:hint="eastAsia" w:ascii="宋体" w:hAnsi="宋体" w:cs="Calibri"/>
                <w:bCs/>
                <w:sz w:val="24"/>
              </w:rPr>
              <w:t>950000.00元</w:t>
            </w:r>
          </w:p>
          <w:p w14:paraId="4BEDF491">
            <w:pPr>
              <w:widowControl/>
              <w:spacing w:line="360" w:lineRule="auto"/>
              <w:jc w:val="left"/>
              <w:rPr>
                <w:rFonts w:ascii="宋体" w:hAnsi="宋体" w:cs="Calibri"/>
                <w:b/>
                <w:bCs/>
                <w:sz w:val="24"/>
              </w:rPr>
            </w:pPr>
            <w:r>
              <w:rPr>
                <w:rFonts w:hint="eastAsia" w:ascii="宋体" w:hAnsi="宋体" w:cs="Calibri"/>
                <w:bCs/>
                <w:sz w:val="24"/>
              </w:rPr>
              <w:t>投标供应商投标报价超出“最高限价”（不含等于“最高限价”）的，该投标供应商的投标文件应作无效标处理。</w:t>
            </w:r>
          </w:p>
        </w:tc>
      </w:tr>
      <w:tr w14:paraId="1710D042">
        <w:tblPrEx>
          <w:tblCellMar>
            <w:top w:w="0" w:type="dxa"/>
            <w:left w:w="108" w:type="dxa"/>
            <w:bottom w:w="0" w:type="dxa"/>
            <w:right w:w="108" w:type="dxa"/>
          </w:tblCellMar>
        </w:tblPrEx>
        <w:trPr>
          <w:trHeight w:val="184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83AD929">
            <w:pPr>
              <w:widowControl/>
              <w:spacing w:line="360" w:lineRule="auto"/>
              <w:jc w:val="center"/>
              <w:rPr>
                <w:rFonts w:ascii="宋体" w:hAnsi="宋体" w:cs="Calibri"/>
                <w:sz w:val="24"/>
              </w:rPr>
            </w:pPr>
            <w:r>
              <w:rPr>
                <w:rFonts w:hint="eastAsia" w:ascii="宋体" w:hAnsi="宋体" w:cs="Calibri"/>
                <w:kern w:val="0"/>
                <w:sz w:val="24"/>
              </w:rPr>
              <w:t>14</w:t>
            </w:r>
          </w:p>
        </w:tc>
        <w:tc>
          <w:tcPr>
            <w:tcW w:w="2070" w:type="dxa"/>
            <w:tcBorders>
              <w:top w:val="single" w:color="auto" w:sz="4" w:space="0"/>
              <w:left w:val="nil"/>
              <w:bottom w:val="single" w:color="auto" w:sz="4" w:space="0"/>
              <w:right w:val="single" w:color="auto" w:sz="4" w:space="0"/>
            </w:tcBorders>
            <w:vAlign w:val="center"/>
          </w:tcPr>
          <w:p w14:paraId="53B990BD">
            <w:pPr>
              <w:widowControl/>
              <w:spacing w:line="360" w:lineRule="auto"/>
              <w:jc w:val="center"/>
              <w:rPr>
                <w:rFonts w:ascii="宋体" w:hAnsi="宋体" w:cs="Calibri"/>
                <w:kern w:val="0"/>
                <w:sz w:val="24"/>
              </w:rPr>
            </w:pPr>
            <w:r>
              <w:rPr>
                <w:rFonts w:hint="eastAsia" w:ascii="宋体" w:hAnsi="宋体" w:cs="Calibri"/>
                <w:kern w:val="0"/>
                <w:sz w:val="24"/>
              </w:rPr>
              <w:t>磋商小组的</w:t>
            </w:r>
          </w:p>
          <w:p w14:paraId="46FB46AC">
            <w:pPr>
              <w:widowControl/>
              <w:spacing w:line="360" w:lineRule="auto"/>
              <w:jc w:val="center"/>
              <w:rPr>
                <w:rFonts w:ascii="宋体" w:hAnsi="宋体" w:cs="Calibri"/>
                <w:sz w:val="24"/>
              </w:rPr>
            </w:pPr>
            <w:r>
              <w:rPr>
                <w:rFonts w:hint="eastAsia" w:ascii="宋体" w:hAnsi="宋体" w:cs="Calibri"/>
                <w:kern w:val="0"/>
                <w:sz w:val="24"/>
              </w:rPr>
              <w:t>组建</w:t>
            </w:r>
          </w:p>
        </w:tc>
        <w:tc>
          <w:tcPr>
            <w:tcW w:w="6353" w:type="dxa"/>
            <w:tcBorders>
              <w:top w:val="single" w:color="auto" w:sz="4" w:space="0"/>
              <w:left w:val="nil"/>
              <w:bottom w:val="single" w:color="auto" w:sz="4" w:space="0"/>
              <w:right w:val="single" w:color="auto" w:sz="4" w:space="0"/>
            </w:tcBorders>
            <w:vAlign w:val="center"/>
          </w:tcPr>
          <w:p w14:paraId="698C77B8">
            <w:pPr>
              <w:widowControl/>
              <w:spacing w:line="360" w:lineRule="auto"/>
              <w:jc w:val="lef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磋商小组构成：3人；</w:t>
            </w:r>
          </w:p>
          <w:p w14:paraId="5D96D78B">
            <w:pPr>
              <w:widowControl/>
              <w:spacing w:line="360" w:lineRule="auto"/>
              <w:jc w:val="left"/>
              <w:rPr>
                <w:rFonts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其中采购人代表1人，经济、技术类专家2人；</w:t>
            </w:r>
          </w:p>
          <w:p w14:paraId="594921BD">
            <w:pPr>
              <w:widowControl/>
              <w:spacing w:line="360" w:lineRule="auto"/>
              <w:jc w:val="left"/>
              <w:rPr>
                <w:rFonts w:ascii="宋体" w:hAnsi="宋体" w:cs="Calibri"/>
                <w:sz w:val="24"/>
              </w:rPr>
            </w:pPr>
            <w:r>
              <w:rPr>
                <w:rFonts w:hint="eastAsia" w:ascii="宋体" w:hAnsi="宋体" w:cs="Calibri"/>
                <w:color w:val="000000" w:themeColor="text1"/>
                <w:sz w:val="24"/>
                <w14:textFill>
                  <w14:solidFill>
                    <w14:schemeClr w14:val="tx1"/>
                  </w14:solidFill>
                </w14:textFill>
              </w:rPr>
              <w:t>评标专家确定方式：</w:t>
            </w:r>
            <w:r>
              <w:rPr>
                <w:rFonts w:hint="eastAsia" w:ascii="宋体" w:hAnsi="宋体" w:eastAsia="宋体" w:cs="宋体"/>
                <w:color w:val="000000" w:themeColor="text1"/>
                <w:kern w:val="0"/>
                <w:sz w:val="24"/>
                <w:szCs w:val="24"/>
                <w14:textFill>
                  <w14:solidFill>
                    <w14:schemeClr w14:val="tx1"/>
                  </w14:solidFill>
                </w14:textFill>
              </w:rPr>
              <w:t>开标当天从河南省政府采购网专家库随机抽取。</w:t>
            </w:r>
          </w:p>
        </w:tc>
      </w:tr>
      <w:tr w14:paraId="1D33A0D1">
        <w:tblPrEx>
          <w:tblCellMar>
            <w:top w:w="0" w:type="dxa"/>
            <w:left w:w="108" w:type="dxa"/>
            <w:bottom w:w="0" w:type="dxa"/>
            <w:right w:w="108" w:type="dxa"/>
          </w:tblCellMar>
        </w:tblPrEx>
        <w:trPr>
          <w:trHeight w:val="82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5EB5E99">
            <w:pPr>
              <w:widowControl/>
              <w:spacing w:line="360" w:lineRule="auto"/>
              <w:jc w:val="center"/>
              <w:rPr>
                <w:rFonts w:ascii="宋体" w:hAnsi="宋体" w:cs="Calibri"/>
                <w:sz w:val="24"/>
              </w:rPr>
            </w:pPr>
            <w:r>
              <w:rPr>
                <w:rFonts w:hint="eastAsia" w:ascii="宋体" w:hAnsi="宋体" w:cs="Calibri"/>
                <w:kern w:val="0"/>
                <w:sz w:val="24"/>
              </w:rPr>
              <w:t>15</w:t>
            </w:r>
          </w:p>
        </w:tc>
        <w:tc>
          <w:tcPr>
            <w:tcW w:w="2070" w:type="dxa"/>
            <w:tcBorders>
              <w:top w:val="single" w:color="auto" w:sz="4" w:space="0"/>
              <w:left w:val="nil"/>
              <w:bottom w:val="single" w:color="auto" w:sz="4" w:space="0"/>
              <w:right w:val="single" w:color="auto" w:sz="4" w:space="0"/>
            </w:tcBorders>
            <w:vAlign w:val="center"/>
          </w:tcPr>
          <w:p w14:paraId="4D53C21C">
            <w:pPr>
              <w:widowControl/>
              <w:spacing w:line="360" w:lineRule="auto"/>
              <w:jc w:val="center"/>
              <w:rPr>
                <w:rFonts w:ascii="宋体" w:hAnsi="宋体" w:cs="Calibri"/>
                <w:kern w:val="0"/>
                <w:sz w:val="24"/>
              </w:rPr>
            </w:pPr>
            <w:r>
              <w:rPr>
                <w:rFonts w:hint="eastAsia" w:ascii="宋体" w:hAnsi="宋体" w:cs="Calibri"/>
                <w:kern w:val="0"/>
                <w:sz w:val="24"/>
              </w:rPr>
              <w:t>授权评委小组推荐成交候选人</w:t>
            </w:r>
          </w:p>
        </w:tc>
        <w:tc>
          <w:tcPr>
            <w:tcW w:w="6353" w:type="dxa"/>
            <w:tcBorders>
              <w:top w:val="single" w:color="auto" w:sz="4" w:space="0"/>
              <w:left w:val="nil"/>
              <w:bottom w:val="single" w:color="auto" w:sz="4" w:space="0"/>
              <w:right w:val="single" w:color="auto" w:sz="4" w:space="0"/>
            </w:tcBorders>
            <w:vAlign w:val="center"/>
          </w:tcPr>
          <w:p w14:paraId="31EF79C2">
            <w:pPr>
              <w:widowControl/>
              <w:spacing w:line="360" w:lineRule="auto"/>
              <w:jc w:val="left"/>
              <w:rPr>
                <w:rFonts w:ascii="宋体" w:hAnsi="宋体" w:cs="Calibri"/>
                <w:kern w:val="0"/>
                <w:sz w:val="24"/>
              </w:rPr>
            </w:pPr>
            <w:r>
              <w:rPr>
                <w:rFonts w:hint="eastAsia" w:ascii="宋体" w:hAnsi="宋体" w:cs="Calibri"/>
                <w:kern w:val="0"/>
                <w:sz w:val="24"/>
              </w:rPr>
              <w:t>是，推荐的成交候选人数：3个</w:t>
            </w:r>
          </w:p>
        </w:tc>
      </w:tr>
      <w:tr w14:paraId="309484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25452B">
            <w:pPr>
              <w:widowControl/>
              <w:spacing w:line="360" w:lineRule="auto"/>
              <w:jc w:val="center"/>
              <w:rPr>
                <w:rFonts w:ascii="宋体" w:hAnsi="宋体" w:cs="Calibri"/>
                <w:kern w:val="0"/>
                <w:sz w:val="24"/>
              </w:rPr>
            </w:pPr>
            <w:r>
              <w:rPr>
                <w:rFonts w:hint="eastAsia" w:ascii="宋体" w:hAnsi="宋体" w:cs="Calibri"/>
                <w:kern w:val="0"/>
                <w:sz w:val="24"/>
              </w:rPr>
              <w:t>16</w:t>
            </w:r>
          </w:p>
        </w:tc>
        <w:tc>
          <w:tcPr>
            <w:tcW w:w="2070" w:type="dxa"/>
            <w:tcBorders>
              <w:top w:val="single" w:color="auto" w:sz="4" w:space="0"/>
              <w:left w:val="nil"/>
              <w:bottom w:val="single" w:color="auto" w:sz="4" w:space="0"/>
              <w:right w:val="single" w:color="auto" w:sz="4" w:space="0"/>
            </w:tcBorders>
            <w:vAlign w:val="center"/>
          </w:tcPr>
          <w:p w14:paraId="2FC4F350">
            <w:pPr>
              <w:widowControl/>
              <w:spacing w:line="360" w:lineRule="auto"/>
              <w:jc w:val="center"/>
              <w:rPr>
                <w:rFonts w:ascii="宋体" w:hAnsi="宋体" w:cs="Calibri"/>
                <w:kern w:val="0"/>
                <w:sz w:val="24"/>
              </w:rPr>
            </w:pPr>
            <w:r>
              <w:rPr>
                <w:rFonts w:hint="eastAsia" w:ascii="宋体" w:hAnsi="宋体" w:cs="Calibri"/>
                <w:kern w:val="0"/>
                <w:sz w:val="24"/>
              </w:rPr>
              <w:t>结果公示</w:t>
            </w:r>
          </w:p>
        </w:tc>
        <w:tc>
          <w:tcPr>
            <w:tcW w:w="6353" w:type="dxa"/>
            <w:tcBorders>
              <w:top w:val="single" w:color="auto" w:sz="4" w:space="0"/>
              <w:left w:val="nil"/>
              <w:bottom w:val="single" w:color="auto" w:sz="4" w:space="0"/>
              <w:right w:val="single" w:color="auto" w:sz="4" w:space="0"/>
            </w:tcBorders>
            <w:vAlign w:val="center"/>
          </w:tcPr>
          <w:p w14:paraId="523CCAAF">
            <w:pPr>
              <w:widowControl/>
              <w:spacing w:line="360" w:lineRule="auto"/>
              <w:jc w:val="left"/>
              <w:rPr>
                <w:rFonts w:ascii="宋体" w:hAnsi="宋体" w:cs="Calibri"/>
                <w:kern w:val="0"/>
                <w:sz w:val="24"/>
              </w:rPr>
            </w:pPr>
            <w:r>
              <w:rPr>
                <w:rFonts w:hint="eastAsia" w:ascii="宋体" w:hAnsi="宋体" w:cs="Calibri"/>
                <w:kern w:val="0"/>
                <w:sz w:val="24"/>
              </w:rPr>
              <w:t>在《中国招标投标公共服务平台》、《河南省政府采购网》和《三门峡市公共资源交易中心网》三个网站同步中标结果公告。</w:t>
            </w:r>
          </w:p>
          <w:p w14:paraId="6635CE5F">
            <w:pPr>
              <w:widowControl/>
              <w:spacing w:line="360" w:lineRule="auto"/>
              <w:jc w:val="left"/>
              <w:rPr>
                <w:rFonts w:ascii="宋体" w:hAnsi="宋体" w:cs="Calibri"/>
                <w:kern w:val="0"/>
                <w:sz w:val="24"/>
              </w:rPr>
            </w:pPr>
            <w:r>
              <w:rPr>
                <w:rFonts w:hint="eastAsia" w:ascii="宋体" w:hAnsi="宋体" w:cs="Calibri"/>
                <w:kern w:val="0"/>
                <w:sz w:val="24"/>
              </w:rPr>
              <w:t>采购人以书面形式向中标人发出中标通知书，同时向未中标企业以书面或电子形式告知未中标原因。</w:t>
            </w:r>
          </w:p>
        </w:tc>
      </w:tr>
      <w:tr w14:paraId="16D887BF">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AE76BBC">
            <w:pPr>
              <w:widowControl/>
              <w:spacing w:line="360" w:lineRule="auto"/>
              <w:jc w:val="center"/>
              <w:rPr>
                <w:rFonts w:ascii="宋体" w:hAnsi="宋体" w:cs="Calibri"/>
                <w:sz w:val="24"/>
              </w:rPr>
            </w:pPr>
            <w:r>
              <w:rPr>
                <w:rFonts w:hint="eastAsia" w:ascii="宋体" w:hAnsi="宋体" w:cs="Calibri"/>
                <w:kern w:val="0"/>
                <w:sz w:val="24"/>
              </w:rPr>
              <w:t>17</w:t>
            </w:r>
          </w:p>
        </w:tc>
        <w:tc>
          <w:tcPr>
            <w:tcW w:w="2070" w:type="dxa"/>
            <w:tcBorders>
              <w:top w:val="single" w:color="auto" w:sz="4" w:space="0"/>
              <w:left w:val="nil"/>
              <w:bottom w:val="single" w:color="auto" w:sz="4" w:space="0"/>
              <w:right w:val="single" w:color="auto" w:sz="4" w:space="0"/>
            </w:tcBorders>
            <w:vAlign w:val="center"/>
          </w:tcPr>
          <w:p w14:paraId="31F484BE">
            <w:pPr>
              <w:widowControl/>
              <w:spacing w:line="360" w:lineRule="auto"/>
              <w:jc w:val="center"/>
              <w:rPr>
                <w:rFonts w:ascii="宋体" w:hAnsi="宋体" w:cs="Calibri"/>
                <w:kern w:val="0"/>
                <w:sz w:val="24"/>
              </w:rPr>
            </w:pPr>
            <w:r>
              <w:rPr>
                <w:rFonts w:hint="eastAsia" w:ascii="宋体" w:hAnsi="宋体" w:cs="Calibri"/>
                <w:kern w:val="0"/>
                <w:sz w:val="24"/>
              </w:rPr>
              <w:t>签订合同时间</w:t>
            </w:r>
          </w:p>
        </w:tc>
        <w:tc>
          <w:tcPr>
            <w:tcW w:w="6353" w:type="dxa"/>
            <w:tcBorders>
              <w:top w:val="single" w:color="auto" w:sz="4" w:space="0"/>
              <w:left w:val="nil"/>
              <w:bottom w:val="single" w:color="auto" w:sz="4" w:space="0"/>
              <w:right w:val="single" w:color="auto" w:sz="4" w:space="0"/>
            </w:tcBorders>
            <w:vAlign w:val="center"/>
          </w:tcPr>
          <w:p w14:paraId="7E687AE8">
            <w:pPr>
              <w:widowControl/>
              <w:spacing w:line="360" w:lineRule="auto"/>
              <w:jc w:val="left"/>
              <w:rPr>
                <w:rFonts w:ascii="宋体" w:hAnsi="宋体" w:cs="Calibri"/>
                <w:kern w:val="0"/>
                <w:sz w:val="24"/>
              </w:rPr>
            </w:pPr>
            <w:r>
              <w:rPr>
                <w:rFonts w:hint="eastAsia" w:ascii="宋体" w:hAnsi="宋体" w:cs="Calibri"/>
                <w:kern w:val="0"/>
                <w:sz w:val="24"/>
              </w:rPr>
              <w:t>中标通知书发出后30日内</w:t>
            </w:r>
          </w:p>
        </w:tc>
      </w:tr>
      <w:tr w14:paraId="359F9BA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2710504">
            <w:pPr>
              <w:widowControl/>
              <w:spacing w:line="360" w:lineRule="auto"/>
              <w:jc w:val="center"/>
              <w:rPr>
                <w:rFonts w:ascii="宋体" w:hAnsi="宋体" w:cs="Calibri"/>
                <w:sz w:val="24"/>
              </w:rPr>
            </w:pPr>
            <w:r>
              <w:rPr>
                <w:rFonts w:hint="eastAsia" w:ascii="宋体" w:hAnsi="宋体" w:cs="Calibri"/>
                <w:kern w:val="0"/>
                <w:sz w:val="24"/>
              </w:rPr>
              <w:t>18</w:t>
            </w:r>
          </w:p>
        </w:tc>
        <w:tc>
          <w:tcPr>
            <w:tcW w:w="2070" w:type="dxa"/>
            <w:tcBorders>
              <w:top w:val="single" w:color="auto" w:sz="4" w:space="0"/>
              <w:left w:val="nil"/>
              <w:bottom w:val="single" w:color="auto" w:sz="4" w:space="0"/>
              <w:right w:val="single" w:color="auto" w:sz="4" w:space="0"/>
            </w:tcBorders>
            <w:vAlign w:val="center"/>
          </w:tcPr>
          <w:p w14:paraId="606CB8B0">
            <w:pPr>
              <w:widowControl/>
              <w:spacing w:line="360" w:lineRule="auto"/>
              <w:jc w:val="center"/>
              <w:rPr>
                <w:rFonts w:ascii="宋体" w:hAnsi="宋体" w:cs="Calibri"/>
                <w:kern w:val="0"/>
                <w:sz w:val="24"/>
              </w:rPr>
            </w:pPr>
            <w:r>
              <w:rPr>
                <w:rFonts w:hint="eastAsia" w:ascii="宋体" w:hAnsi="宋体" w:cs="Calibri"/>
                <w:kern w:val="0"/>
                <w:sz w:val="24"/>
              </w:rPr>
              <w:t>磋商有效期</w:t>
            </w:r>
          </w:p>
        </w:tc>
        <w:tc>
          <w:tcPr>
            <w:tcW w:w="6353" w:type="dxa"/>
            <w:tcBorders>
              <w:top w:val="single" w:color="auto" w:sz="4" w:space="0"/>
              <w:left w:val="nil"/>
              <w:bottom w:val="single" w:color="auto" w:sz="4" w:space="0"/>
              <w:right w:val="single" w:color="auto" w:sz="4" w:space="0"/>
            </w:tcBorders>
            <w:vAlign w:val="center"/>
          </w:tcPr>
          <w:p w14:paraId="532F94E1">
            <w:pPr>
              <w:widowControl/>
              <w:spacing w:line="360" w:lineRule="auto"/>
              <w:jc w:val="left"/>
              <w:rPr>
                <w:rFonts w:ascii="宋体" w:hAnsi="宋体" w:cs="Calibri"/>
                <w:kern w:val="0"/>
                <w:sz w:val="24"/>
              </w:rPr>
            </w:pPr>
            <w:r>
              <w:rPr>
                <w:rFonts w:hint="eastAsia" w:ascii="宋体" w:hAnsi="宋体" w:cs="Calibri"/>
                <w:kern w:val="0"/>
                <w:sz w:val="24"/>
              </w:rPr>
              <w:t>投标截止之日起60日历天</w:t>
            </w:r>
          </w:p>
        </w:tc>
      </w:tr>
      <w:tr w14:paraId="214530F6">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C11408E">
            <w:pPr>
              <w:widowControl/>
              <w:spacing w:line="360" w:lineRule="auto"/>
              <w:jc w:val="center"/>
              <w:rPr>
                <w:rFonts w:ascii="宋体" w:hAnsi="宋体" w:cs="Calibri"/>
                <w:kern w:val="0"/>
                <w:sz w:val="24"/>
              </w:rPr>
            </w:pPr>
            <w:r>
              <w:rPr>
                <w:rFonts w:hint="eastAsia" w:ascii="宋体" w:hAnsi="宋体" w:cs="Calibri"/>
                <w:kern w:val="0"/>
                <w:sz w:val="24"/>
              </w:rPr>
              <w:t>19</w:t>
            </w:r>
          </w:p>
        </w:tc>
        <w:tc>
          <w:tcPr>
            <w:tcW w:w="2070" w:type="dxa"/>
            <w:tcBorders>
              <w:top w:val="single" w:color="auto" w:sz="4" w:space="0"/>
              <w:left w:val="nil"/>
              <w:bottom w:val="single" w:color="auto" w:sz="4" w:space="0"/>
              <w:right w:val="single" w:color="auto" w:sz="4" w:space="0"/>
            </w:tcBorders>
            <w:vAlign w:val="center"/>
          </w:tcPr>
          <w:p w14:paraId="5372FF76">
            <w:pPr>
              <w:widowControl/>
              <w:spacing w:line="360" w:lineRule="auto"/>
              <w:jc w:val="center"/>
              <w:rPr>
                <w:rFonts w:ascii="宋体" w:hAnsi="宋体" w:cs="Calibri"/>
                <w:kern w:val="0"/>
                <w:sz w:val="24"/>
              </w:rPr>
            </w:pPr>
            <w:r>
              <w:rPr>
                <w:rFonts w:hint="eastAsia" w:ascii="宋体" w:hAnsi="宋体" w:cs="Calibri"/>
                <w:kern w:val="0"/>
                <w:sz w:val="24"/>
              </w:rPr>
              <w:t>履约保证金</w:t>
            </w:r>
          </w:p>
        </w:tc>
        <w:tc>
          <w:tcPr>
            <w:tcW w:w="6353" w:type="dxa"/>
            <w:tcBorders>
              <w:top w:val="single" w:color="auto" w:sz="4" w:space="0"/>
              <w:left w:val="nil"/>
              <w:bottom w:val="single" w:color="auto" w:sz="4" w:space="0"/>
              <w:right w:val="single" w:color="auto" w:sz="4" w:space="0"/>
            </w:tcBorders>
            <w:vAlign w:val="center"/>
          </w:tcPr>
          <w:p w14:paraId="483AF9B0">
            <w:pPr>
              <w:widowControl/>
              <w:spacing w:line="360" w:lineRule="auto"/>
              <w:jc w:val="left"/>
              <w:rPr>
                <w:rFonts w:ascii="宋体" w:hAnsi="宋体" w:cs="Calibri"/>
                <w:kern w:val="0"/>
                <w:sz w:val="24"/>
              </w:rPr>
            </w:pPr>
            <w:r>
              <w:rPr>
                <w:rFonts w:hint="eastAsia" w:ascii="宋体" w:hAnsi="宋体" w:cs="Calibri"/>
                <w:kern w:val="0"/>
                <w:sz w:val="24"/>
              </w:rPr>
              <w:t>本项目不收取履约保证金</w:t>
            </w:r>
          </w:p>
        </w:tc>
      </w:tr>
      <w:tr w14:paraId="41BA3F0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5C5EA3">
            <w:pPr>
              <w:widowControl/>
              <w:spacing w:line="360" w:lineRule="auto"/>
              <w:jc w:val="center"/>
              <w:rPr>
                <w:rFonts w:ascii="宋体" w:hAnsi="宋体" w:cs="Calibri"/>
                <w:kern w:val="0"/>
                <w:sz w:val="24"/>
              </w:rPr>
            </w:pPr>
            <w:r>
              <w:rPr>
                <w:rFonts w:hint="eastAsia" w:ascii="宋体" w:hAnsi="宋体" w:cs="Calibri"/>
                <w:kern w:val="0"/>
                <w:sz w:val="24"/>
              </w:rPr>
              <w:t>20</w:t>
            </w:r>
          </w:p>
        </w:tc>
        <w:tc>
          <w:tcPr>
            <w:tcW w:w="2070" w:type="dxa"/>
            <w:tcBorders>
              <w:top w:val="single" w:color="auto" w:sz="4" w:space="0"/>
              <w:left w:val="nil"/>
              <w:bottom w:val="single" w:color="auto" w:sz="4" w:space="0"/>
              <w:right w:val="single" w:color="auto" w:sz="4" w:space="0"/>
            </w:tcBorders>
            <w:vAlign w:val="center"/>
          </w:tcPr>
          <w:p w14:paraId="3CCBB846">
            <w:pPr>
              <w:spacing w:line="560" w:lineRule="exact"/>
              <w:jc w:val="center"/>
              <w:rPr>
                <w:rFonts w:asciiTheme="minorEastAsia" w:hAnsiTheme="minorEastAsia" w:cstheme="minorEastAsia"/>
                <w:sz w:val="24"/>
                <w:szCs w:val="28"/>
              </w:rPr>
            </w:pPr>
            <w:r>
              <w:rPr>
                <w:rFonts w:hint="eastAsia" w:ascii="宋体" w:hAnsi="宋体" w:cs="Calibri"/>
                <w:sz w:val="24"/>
              </w:rPr>
              <w:t>招标代理费</w:t>
            </w:r>
          </w:p>
        </w:tc>
        <w:tc>
          <w:tcPr>
            <w:tcW w:w="6353" w:type="dxa"/>
            <w:tcBorders>
              <w:top w:val="single" w:color="auto" w:sz="4" w:space="0"/>
              <w:left w:val="nil"/>
              <w:bottom w:val="single" w:color="auto" w:sz="4" w:space="0"/>
              <w:right w:val="single" w:color="auto" w:sz="4" w:space="0"/>
            </w:tcBorders>
            <w:vAlign w:val="center"/>
          </w:tcPr>
          <w:p w14:paraId="04717DB8">
            <w:pPr>
              <w:spacing w:line="420" w:lineRule="exact"/>
              <w:rPr>
                <w:rFonts w:ascii="宋体" w:hAnsi="宋体" w:cs="Calibri"/>
                <w:sz w:val="24"/>
              </w:rPr>
            </w:pPr>
            <w:r>
              <w:rPr>
                <w:rFonts w:hint="eastAsia" w:ascii="宋体" w:hAnsi="宋体" w:cs="Calibri"/>
                <w:sz w:val="24"/>
              </w:rPr>
              <w:t>招标代理服务收费参照豫招协[2023]002号河南省招标投标协会关于印发《河南省招标代理服务收费指导意见》规定的收费标准收取成交服务费，领取成交通知书时一次性支付。本项目代理费服务费为：16150元。</w:t>
            </w:r>
          </w:p>
        </w:tc>
      </w:tr>
      <w:tr w14:paraId="5CEB847E">
        <w:tblPrEx>
          <w:tblCellMar>
            <w:top w:w="0" w:type="dxa"/>
            <w:left w:w="108" w:type="dxa"/>
            <w:bottom w:w="0" w:type="dxa"/>
            <w:right w:w="108" w:type="dxa"/>
          </w:tblCellMar>
        </w:tblPrEx>
        <w:trPr>
          <w:trHeight w:val="5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9141DE">
            <w:pPr>
              <w:widowControl/>
              <w:spacing w:line="360" w:lineRule="auto"/>
              <w:jc w:val="center"/>
              <w:rPr>
                <w:rFonts w:ascii="宋体" w:hAnsi="宋体" w:cs="Calibri"/>
                <w:sz w:val="24"/>
              </w:rPr>
            </w:pPr>
            <w:r>
              <w:rPr>
                <w:rFonts w:hint="eastAsia" w:ascii="宋体" w:hAnsi="宋体" w:cs="Calibri"/>
                <w:kern w:val="0"/>
                <w:sz w:val="24"/>
              </w:rPr>
              <w:t>21</w:t>
            </w:r>
          </w:p>
        </w:tc>
        <w:tc>
          <w:tcPr>
            <w:tcW w:w="2070" w:type="dxa"/>
            <w:tcBorders>
              <w:top w:val="single" w:color="auto" w:sz="4" w:space="0"/>
              <w:left w:val="nil"/>
              <w:bottom w:val="single" w:color="auto" w:sz="4" w:space="0"/>
              <w:right w:val="single" w:color="auto" w:sz="4" w:space="0"/>
            </w:tcBorders>
            <w:vAlign w:val="center"/>
          </w:tcPr>
          <w:p w14:paraId="225900FC">
            <w:pPr>
              <w:widowControl/>
              <w:spacing w:line="360" w:lineRule="auto"/>
              <w:jc w:val="center"/>
              <w:rPr>
                <w:rFonts w:ascii="宋体" w:hAnsi="宋体" w:cs="Calibri"/>
                <w:kern w:val="0"/>
                <w:sz w:val="24"/>
              </w:rPr>
            </w:pPr>
            <w:r>
              <w:rPr>
                <w:rFonts w:hint="eastAsia" w:ascii="宋体" w:hAnsi="宋体" w:cs="Calibri"/>
                <w:kern w:val="0"/>
                <w:sz w:val="24"/>
              </w:rPr>
              <w:t>解释</w:t>
            </w:r>
          </w:p>
        </w:tc>
        <w:tc>
          <w:tcPr>
            <w:tcW w:w="6353" w:type="dxa"/>
            <w:tcBorders>
              <w:top w:val="single" w:color="auto" w:sz="4" w:space="0"/>
              <w:left w:val="nil"/>
              <w:bottom w:val="single" w:color="auto" w:sz="4" w:space="0"/>
              <w:right w:val="single" w:color="auto" w:sz="4" w:space="0"/>
            </w:tcBorders>
            <w:vAlign w:val="center"/>
          </w:tcPr>
          <w:p w14:paraId="20094EB2">
            <w:pPr>
              <w:widowControl/>
              <w:spacing w:line="360" w:lineRule="auto"/>
              <w:rPr>
                <w:rFonts w:ascii="宋体" w:hAnsi="宋体" w:cs="Calibri"/>
                <w:kern w:val="0"/>
                <w:sz w:val="24"/>
              </w:rPr>
            </w:pPr>
            <w:r>
              <w:rPr>
                <w:rFonts w:hint="eastAsia" w:ascii="宋体" w:hAnsi="宋体" w:cs="Calibri"/>
                <w:kern w:val="0"/>
                <w:sz w:val="24"/>
              </w:rPr>
              <w:t>本竞争性磋商文件的解释权属于采购人。</w:t>
            </w:r>
          </w:p>
        </w:tc>
      </w:tr>
      <w:tr w14:paraId="068DF747">
        <w:tblPrEx>
          <w:tblCellMar>
            <w:top w:w="0" w:type="dxa"/>
            <w:left w:w="108" w:type="dxa"/>
            <w:bottom w:w="0" w:type="dxa"/>
            <w:right w:w="108" w:type="dxa"/>
          </w:tblCellMar>
        </w:tblPrEx>
        <w:trPr>
          <w:trHeight w:val="130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C37D94D">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22</w:t>
            </w:r>
          </w:p>
        </w:tc>
        <w:tc>
          <w:tcPr>
            <w:tcW w:w="2070" w:type="dxa"/>
            <w:tcBorders>
              <w:top w:val="single" w:color="auto" w:sz="4" w:space="0"/>
              <w:left w:val="nil"/>
              <w:bottom w:val="single" w:color="auto" w:sz="4" w:space="0"/>
              <w:right w:val="single" w:color="auto" w:sz="4" w:space="0"/>
            </w:tcBorders>
            <w:vAlign w:val="center"/>
          </w:tcPr>
          <w:p w14:paraId="5700C963">
            <w:pPr>
              <w:widowControl/>
              <w:spacing w:line="360" w:lineRule="auto"/>
              <w:jc w:val="center"/>
              <w:rPr>
                <w:rFonts w:ascii="宋体" w:hAnsi="宋体" w:cs="Calibri"/>
                <w:color w:val="000000" w:themeColor="text1"/>
                <w:kern w:val="0"/>
                <w:sz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本项目对应的中小企业划分标准所属行业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4CE824D5">
            <w:pPr>
              <w:widowControl/>
              <w:spacing w:line="360" w:lineRule="auto"/>
              <w:jc w:val="left"/>
              <w:rPr>
                <w:rFonts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其他未列明行业</w:t>
            </w:r>
          </w:p>
        </w:tc>
      </w:tr>
      <w:tr w14:paraId="1F340615">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27CDF93">
            <w:pPr>
              <w:widowControl/>
              <w:spacing w:line="360" w:lineRule="auto"/>
              <w:jc w:val="center"/>
              <w:rPr>
                <w:rFonts w:ascii="宋体" w:hAnsi="宋体" w:cs="Calibri"/>
                <w:sz w:val="24"/>
              </w:rPr>
            </w:pPr>
            <w:r>
              <w:rPr>
                <w:rFonts w:hint="eastAsia" w:ascii="宋体" w:hAnsi="宋体" w:cs="Calibri"/>
                <w:kern w:val="0"/>
                <w:sz w:val="24"/>
              </w:rPr>
              <w:t>23</w:t>
            </w:r>
          </w:p>
        </w:tc>
        <w:tc>
          <w:tcPr>
            <w:tcW w:w="2070" w:type="dxa"/>
            <w:tcBorders>
              <w:top w:val="single" w:color="auto" w:sz="4" w:space="0"/>
              <w:left w:val="nil"/>
              <w:bottom w:val="single" w:color="auto" w:sz="4" w:space="0"/>
              <w:right w:val="single" w:color="auto" w:sz="4" w:space="0"/>
            </w:tcBorders>
            <w:vAlign w:val="center"/>
          </w:tcPr>
          <w:p w14:paraId="15A31EA5">
            <w:pPr>
              <w:widowControl/>
              <w:spacing w:line="360" w:lineRule="auto"/>
              <w:jc w:val="center"/>
              <w:rPr>
                <w:rFonts w:ascii="宋体" w:hAnsi="宋体" w:cs="Calibri"/>
                <w:sz w:val="24"/>
              </w:rPr>
            </w:pPr>
            <w:r>
              <w:rPr>
                <w:rFonts w:hint="eastAsia" w:ascii="宋体" w:hAnsi="宋体" w:cs="Calibri"/>
                <w:b/>
                <w:bCs/>
                <w:color w:val="000000" w:themeColor="text1"/>
                <w:kern w:val="0"/>
                <w:sz w:val="24"/>
                <w14:textFill>
                  <w14:solidFill>
                    <w14:schemeClr w14:val="tx1"/>
                  </w14:solidFill>
                </w14:textFill>
              </w:rPr>
              <w:t>电子化交易注意事项</w:t>
            </w:r>
          </w:p>
        </w:tc>
        <w:tc>
          <w:tcPr>
            <w:tcW w:w="6353" w:type="dxa"/>
            <w:tcBorders>
              <w:top w:val="single" w:color="auto" w:sz="4" w:space="0"/>
              <w:left w:val="nil"/>
              <w:bottom w:val="single" w:color="auto" w:sz="4" w:space="0"/>
              <w:right w:val="single" w:color="auto" w:sz="4" w:space="0"/>
            </w:tcBorders>
            <w:vAlign w:val="center"/>
          </w:tcPr>
          <w:p w14:paraId="69CA50B1">
            <w:pPr>
              <w:spacing w:line="400" w:lineRule="exact"/>
              <w:rPr>
                <w:rFonts w:ascii="宋体" w:hAnsi="宋体"/>
                <w:sz w:val="24"/>
              </w:rPr>
            </w:pPr>
            <w:r>
              <w:rPr>
                <w:rFonts w:hint="eastAsia" w:ascii="宋体" w:hAnsi="宋体"/>
                <w:sz w:val="24"/>
              </w:rPr>
              <w:t>本项目为电子化交易项目，投标文件是供应商、投标供应商（以下简称“供应商”）通过中心投标文件制作系统制作，并经过电子签章和加密后生成的电子版投标文件。供应商投标时，不须提交纸质文件资料。</w:t>
            </w:r>
          </w:p>
          <w:p w14:paraId="00C5A224">
            <w:pPr>
              <w:spacing w:line="400" w:lineRule="exact"/>
              <w:rPr>
                <w:rFonts w:ascii="宋体" w:hAnsi="宋体"/>
                <w:sz w:val="24"/>
              </w:rPr>
            </w:pPr>
            <w:r>
              <w:rPr>
                <w:rFonts w:hint="eastAsia" w:ascii="宋体" w:hAnsi="宋体"/>
                <w:sz w:val="24"/>
              </w:rPr>
              <w:t>电子化投标文件具体制作教材请供应商通过CA证书登录三门峡市公共资源电子化交易系统在 “交易智库”中下载操作流程</w:t>
            </w:r>
          </w:p>
          <w:p w14:paraId="05F7D70F">
            <w:pPr>
              <w:spacing w:line="400" w:lineRule="exact"/>
              <w:rPr>
                <w:rFonts w:ascii="宋体" w:hAnsi="宋体"/>
                <w:sz w:val="24"/>
              </w:rPr>
            </w:pPr>
            <w:r>
              <w:rPr>
                <w:rFonts w:hint="eastAsia" w:ascii="宋体" w:hAnsi="宋体"/>
                <w:sz w:val="24"/>
              </w:rPr>
              <w:t>温馨提示：本项目为电子化、无纸化交易项目，供应商时不接受任何纸质资料，为保证您能投标成功，请需仔细阅读以下条款。</w:t>
            </w:r>
          </w:p>
          <w:p w14:paraId="08AE442C">
            <w:pPr>
              <w:spacing w:line="400" w:lineRule="exact"/>
              <w:rPr>
                <w:rFonts w:ascii="宋体" w:hAnsi="宋体"/>
                <w:sz w:val="24"/>
              </w:rPr>
            </w:pPr>
            <w:r>
              <w:rPr>
                <w:rFonts w:hint="eastAsia" w:ascii="宋体" w:hAnsi="宋体"/>
                <w:sz w:val="24"/>
              </w:rPr>
              <w:t>一、电子化投标</w:t>
            </w:r>
          </w:p>
          <w:p w14:paraId="29F5E2A4">
            <w:pPr>
              <w:spacing w:line="400" w:lineRule="exact"/>
              <w:rPr>
                <w:rFonts w:ascii="宋体" w:hAnsi="宋体"/>
                <w:sz w:val="24"/>
              </w:rPr>
            </w:pPr>
            <w:r>
              <w:rPr>
                <w:rFonts w:hint="eastAsia" w:ascii="宋体" w:hAnsi="宋体"/>
                <w:sz w:val="24"/>
              </w:rPr>
              <w:t>（一）电子化投标文件的签章</w:t>
            </w:r>
          </w:p>
          <w:p w14:paraId="2D921116">
            <w:pPr>
              <w:spacing w:line="400" w:lineRule="exact"/>
              <w:rPr>
                <w:rFonts w:ascii="宋体" w:hAnsi="宋体"/>
                <w:sz w:val="24"/>
              </w:rPr>
            </w:pPr>
            <w:r>
              <w:rPr>
                <w:rFonts w:hint="eastAsia" w:ascii="宋体" w:hAnsi="宋体"/>
                <w:sz w:val="24"/>
              </w:rPr>
              <w:t>1、供应商在生成电子化投标文件后，应对电子化投标文件进行签章，未进行签章的视为无效投标。</w:t>
            </w:r>
          </w:p>
          <w:p w14:paraId="175119DC">
            <w:pPr>
              <w:spacing w:line="400" w:lineRule="exact"/>
              <w:jc w:val="left"/>
              <w:rPr>
                <w:rFonts w:ascii="宋体" w:hAnsi="宋体"/>
                <w:sz w:val="24"/>
              </w:rPr>
            </w:pPr>
            <w:r>
              <w:rPr>
                <w:rFonts w:hint="eastAsia" w:ascii="宋体" w:hAnsi="宋体"/>
                <w:sz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rPr>
              <w:t>https://download.bqpoint.com/download/downloadlist.html?SoftTypeCode=03</w:t>
            </w:r>
            <w:r>
              <w:rPr>
                <w:rFonts w:hint="eastAsia" w:ascii="宋体" w:hAnsi="宋体"/>
                <w:sz w:val="24"/>
              </w:rPr>
              <w:t>进行下载。</w:t>
            </w:r>
          </w:p>
          <w:p w14:paraId="16A23DA0">
            <w:pPr>
              <w:spacing w:line="400" w:lineRule="exact"/>
              <w:rPr>
                <w:rFonts w:ascii="宋体" w:hAnsi="宋体"/>
                <w:sz w:val="24"/>
              </w:rPr>
            </w:pPr>
            <w:r>
              <w:rPr>
                <w:rFonts w:hint="eastAsia" w:ascii="宋体" w:hAnsi="宋体"/>
                <w:sz w:val="24"/>
              </w:rPr>
              <w:t>（二）电子化投标文件的格式及上传投标</w:t>
            </w:r>
          </w:p>
          <w:p w14:paraId="72B4E972">
            <w:pPr>
              <w:spacing w:line="400" w:lineRule="exact"/>
              <w:jc w:val="left"/>
              <w:rPr>
                <w:rFonts w:ascii="宋体" w:hAnsi="宋体"/>
                <w:sz w:val="24"/>
              </w:rPr>
            </w:pPr>
            <w:r>
              <w:rPr>
                <w:rFonts w:hint="eastAsia" w:ascii="宋体" w:hAnsi="宋体"/>
                <w:sz w:val="24"/>
              </w:rPr>
              <w:t>1、供应商所上传的电子化投标文件，应是通过中心投标文件制作系统制作的（投标文件制作工具下载地址：</w:t>
            </w:r>
            <w:r>
              <w:rPr>
                <w:rFonts w:ascii="宋体" w:hAnsi="宋体"/>
                <w:sz w:val="24"/>
              </w:rPr>
              <w:t>https://download.bqpoint.com/download/downloadlist.html?SoftTypeCode=03</w:t>
            </w:r>
            <w:r>
              <w:rPr>
                <w:rFonts w:hint="eastAsia" w:ascii="宋体" w:hAnsi="宋体"/>
                <w:sz w:val="24"/>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3A427BC7">
            <w:pPr>
              <w:spacing w:line="400" w:lineRule="exact"/>
              <w:rPr>
                <w:rFonts w:ascii="宋体" w:hAnsi="宋体"/>
                <w:sz w:val="24"/>
              </w:rPr>
            </w:pPr>
            <w:r>
              <w:rPr>
                <w:rFonts w:hint="eastAsia" w:ascii="宋体" w:hAnsi="宋体"/>
                <w:sz w:val="24"/>
              </w:rPr>
              <w:t>注：供应商投报多个标段的，需要每个标段单独制作电子投标文件。</w:t>
            </w:r>
          </w:p>
          <w:p w14:paraId="05DE592B">
            <w:pPr>
              <w:spacing w:line="400" w:lineRule="exact"/>
              <w:rPr>
                <w:rFonts w:ascii="宋体" w:hAnsi="宋体"/>
                <w:sz w:val="24"/>
              </w:rPr>
            </w:pPr>
            <w:r>
              <w:rPr>
                <w:rFonts w:hint="eastAsia" w:ascii="宋体" w:hAnsi="宋体"/>
                <w:sz w:val="24"/>
              </w:rPr>
              <w:t>2、电子化投标文件应在投标截止时间前成功上传至三门峡市公共资源电子化交易系统。至投标截止时间止，仍未上传成功的电子化投标文件将不予接收。</w:t>
            </w:r>
          </w:p>
          <w:p w14:paraId="1643563E">
            <w:pPr>
              <w:spacing w:line="400" w:lineRule="exact"/>
              <w:rPr>
                <w:rFonts w:ascii="宋体" w:hAnsi="宋体"/>
                <w:sz w:val="24"/>
              </w:rPr>
            </w:pPr>
            <w:r>
              <w:rPr>
                <w:rFonts w:hint="eastAsia" w:ascii="宋体" w:hAnsi="宋体"/>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5F2F503">
            <w:pPr>
              <w:spacing w:line="400" w:lineRule="exact"/>
              <w:rPr>
                <w:rFonts w:ascii="宋体" w:hAnsi="宋体"/>
                <w:sz w:val="24"/>
              </w:rPr>
            </w:pPr>
            <w:r>
              <w:rPr>
                <w:rFonts w:hint="eastAsia" w:ascii="宋体" w:hAnsi="宋体"/>
                <w:sz w:val="24"/>
              </w:rPr>
              <w:t>技术联系电话：400-998-0000</w:t>
            </w:r>
          </w:p>
          <w:p w14:paraId="78B7CD62">
            <w:pPr>
              <w:spacing w:line="400" w:lineRule="exact"/>
              <w:rPr>
                <w:rFonts w:ascii="宋体" w:hAnsi="宋体"/>
                <w:sz w:val="24"/>
              </w:rPr>
            </w:pPr>
            <w:r>
              <w:rPr>
                <w:rFonts w:hint="eastAsia" w:ascii="宋体" w:hAnsi="宋体"/>
                <w:sz w:val="24"/>
              </w:rPr>
              <w:t>主体库咨询电话:0398-3117815</w:t>
            </w:r>
          </w:p>
          <w:p w14:paraId="53A6C84E">
            <w:pPr>
              <w:spacing w:line="400" w:lineRule="exact"/>
              <w:rPr>
                <w:rFonts w:ascii="宋体" w:hAnsi="宋体"/>
                <w:sz w:val="24"/>
              </w:rPr>
            </w:pPr>
            <w:r>
              <w:rPr>
                <w:rFonts w:hint="eastAsia" w:ascii="宋体" w:hAnsi="宋体"/>
                <w:sz w:val="24"/>
              </w:rPr>
              <w:t>CA证书制发:0398-2181635</w:t>
            </w:r>
          </w:p>
          <w:p w14:paraId="209FEB89">
            <w:pPr>
              <w:spacing w:line="400" w:lineRule="exact"/>
              <w:rPr>
                <w:rFonts w:ascii="宋体" w:hAnsi="宋体"/>
                <w:sz w:val="24"/>
              </w:rPr>
            </w:pPr>
            <w:r>
              <w:rPr>
                <w:rFonts w:hint="eastAsia" w:ascii="宋体" w:hAnsi="宋体"/>
                <w:sz w:val="24"/>
              </w:rPr>
              <w:t>科技信息科:0398-3117095</w:t>
            </w:r>
          </w:p>
          <w:p w14:paraId="379EC2D4">
            <w:pPr>
              <w:spacing w:line="400" w:lineRule="exact"/>
              <w:rPr>
                <w:rFonts w:ascii="宋体" w:hAnsi="宋体"/>
                <w:sz w:val="24"/>
              </w:rPr>
            </w:pPr>
            <w:r>
              <w:rPr>
                <w:rFonts w:hint="eastAsia" w:ascii="宋体" w:hAnsi="宋体"/>
                <w:sz w:val="24"/>
              </w:rPr>
              <w:t>（三）电子化项目开标、解密、唱标、评标</w:t>
            </w:r>
          </w:p>
          <w:p w14:paraId="26A7A85E">
            <w:pPr>
              <w:wordWrap w:val="0"/>
              <w:spacing w:line="400" w:lineRule="exact"/>
              <w:ind w:firstLine="357"/>
              <w:rPr>
                <w:rFonts w:ascii="宋体" w:hAnsi="宋体"/>
                <w:sz w:val="24"/>
              </w:rPr>
            </w:pPr>
            <w:r>
              <w:rPr>
                <w:rFonts w:hint="eastAsia" w:ascii="宋体" w:hAnsi="宋体"/>
                <w:sz w:val="24"/>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rPr>
              <w:t>网址为</w:t>
            </w:r>
            <w:r>
              <w:rPr>
                <w:rFonts w:ascii="宋体" w:hAnsi="宋体" w:cs="宋体"/>
                <w:sz w:val="24"/>
                <w:szCs w:val="24"/>
              </w:rPr>
              <w:t>http://120.194.249.36:10094/BidOpening/bidopeninghallaction/hall/login</w:t>
            </w:r>
            <w:r>
              <w:rPr>
                <w:rFonts w:hint="eastAsia" w:ascii="宋体" w:hAnsi="宋体"/>
                <w:sz w:val="24"/>
              </w:rPr>
              <w:t>）,在线准时参加开标活动并进行投标文件解密等。</w:t>
            </w:r>
          </w:p>
          <w:p w14:paraId="1FFA3C9C">
            <w:pPr>
              <w:spacing w:line="400" w:lineRule="exact"/>
              <w:rPr>
                <w:rFonts w:ascii="宋体" w:hAnsi="宋体"/>
                <w:sz w:val="24"/>
              </w:rPr>
            </w:pPr>
            <w:r>
              <w:rPr>
                <w:rFonts w:hint="eastAsia" w:ascii="宋体" w:hAnsi="宋体"/>
                <w:sz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F5B81D5">
            <w:pPr>
              <w:spacing w:line="400" w:lineRule="exact"/>
              <w:rPr>
                <w:rFonts w:ascii="宋体" w:hAnsi="宋体"/>
                <w:sz w:val="24"/>
              </w:rPr>
            </w:pPr>
            <w:r>
              <w:rPr>
                <w:rFonts w:hint="eastAsia" w:ascii="宋体" w:hAnsi="宋体"/>
                <w:sz w:val="24"/>
              </w:rPr>
              <w:t>3、电子化投标文件解密异常的处理</w:t>
            </w:r>
          </w:p>
          <w:p w14:paraId="143440AF">
            <w:pPr>
              <w:spacing w:line="400" w:lineRule="exact"/>
              <w:rPr>
                <w:rFonts w:ascii="宋体" w:hAnsi="宋体"/>
                <w:sz w:val="24"/>
              </w:rPr>
            </w:pPr>
            <w:r>
              <w:rPr>
                <w:rFonts w:hint="eastAsia" w:ascii="宋体" w:hAnsi="宋体"/>
                <w:sz w:val="24"/>
              </w:rPr>
              <w:t>如出现供应商的电子投标文件无法解密等异常情况，供应商应及时致电中介服务机构说明。投标文件异常，按以下步骤进行处理：</w:t>
            </w:r>
          </w:p>
          <w:p w14:paraId="4446E686">
            <w:pPr>
              <w:spacing w:line="400" w:lineRule="exact"/>
              <w:rPr>
                <w:rFonts w:ascii="宋体" w:hAnsi="宋体"/>
                <w:sz w:val="24"/>
              </w:rPr>
            </w:pPr>
            <w:r>
              <w:rPr>
                <w:rFonts w:hint="eastAsia" w:ascii="宋体" w:hAnsi="宋体"/>
                <w:sz w:val="24"/>
              </w:rPr>
              <w:t>（1）首先由技术人员进行问题排查。</w:t>
            </w:r>
          </w:p>
          <w:p w14:paraId="1C9C254E">
            <w:pPr>
              <w:spacing w:line="400" w:lineRule="exact"/>
              <w:rPr>
                <w:rFonts w:ascii="宋体" w:hAnsi="宋体"/>
                <w:sz w:val="24"/>
              </w:rPr>
            </w:pPr>
            <w:r>
              <w:rPr>
                <w:rFonts w:hint="eastAsia" w:ascii="宋体" w:hAnsi="宋体"/>
                <w:sz w:val="24"/>
              </w:rPr>
              <w:t>（2）经技术人员排查后，是供应商文件自身问题导致投标文件无法解密的，该投标文件将不予接收、解密和唱标。开标会议继续进行。</w:t>
            </w:r>
          </w:p>
          <w:p w14:paraId="349F8167">
            <w:pPr>
              <w:spacing w:line="400" w:lineRule="exact"/>
              <w:rPr>
                <w:rFonts w:ascii="宋体" w:hAnsi="宋体"/>
                <w:sz w:val="24"/>
              </w:rPr>
            </w:pPr>
            <w:r>
              <w:rPr>
                <w:rFonts w:hint="eastAsia" w:ascii="宋体" w:hAnsi="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4BC477F">
            <w:pPr>
              <w:spacing w:line="400" w:lineRule="exact"/>
              <w:rPr>
                <w:rFonts w:ascii="宋体" w:hAnsi="宋体"/>
                <w:sz w:val="24"/>
              </w:rPr>
            </w:pPr>
            <w:r>
              <w:rPr>
                <w:rFonts w:hint="eastAsia" w:ascii="宋体" w:hAnsi="宋体"/>
                <w:sz w:val="24"/>
              </w:rPr>
              <w:t>4、待所有供应商投标文件解密完成后，由中介服务机构操作，对所有已解密投标文件进行唱标。</w:t>
            </w:r>
          </w:p>
          <w:p w14:paraId="363E46D1">
            <w:pPr>
              <w:spacing w:line="400" w:lineRule="exact"/>
              <w:rPr>
                <w:rFonts w:ascii="宋体" w:hAnsi="宋体"/>
                <w:sz w:val="24"/>
              </w:rPr>
            </w:pPr>
            <w:r>
              <w:rPr>
                <w:rFonts w:hint="eastAsia" w:ascii="宋体" w:hAnsi="宋体"/>
                <w:sz w:val="24"/>
              </w:rPr>
              <w:t>供应商应保证在开标期间电话、电脑、网络能够正常工作，供应商因停电、电脑病毒、网络堵塞等原因，未在规定的解密时间内对投标文件进行解密的，其投标文件不予接收、唱标。</w:t>
            </w:r>
          </w:p>
          <w:p w14:paraId="519A28A9">
            <w:pPr>
              <w:spacing w:line="400" w:lineRule="exact"/>
              <w:rPr>
                <w:rFonts w:ascii="宋体" w:hAnsi="宋体"/>
                <w:sz w:val="24"/>
              </w:rPr>
            </w:pPr>
            <w:r>
              <w:rPr>
                <w:rFonts w:hint="eastAsia" w:ascii="宋体" w:hAnsi="宋体"/>
                <w:sz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26D5EA62">
            <w:pPr>
              <w:spacing w:line="400" w:lineRule="exact"/>
              <w:rPr>
                <w:rFonts w:ascii="宋体" w:hAnsi="宋体"/>
                <w:sz w:val="24"/>
              </w:rPr>
            </w:pPr>
            <w:r>
              <w:rPr>
                <w:rFonts w:hint="eastAsia" w:ascii="宋体" w:hAnsi="宋体"/>
                <w:sz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FB1EBB9">
            <w:pPr>
              <w:spacing w:line="400" w:lineRule="exact"/>
              <w:rPr>
                <w:rFonts w:ascii="宋体" w:hAnsi="宋体"/>
                <w:sz w:val="24"/>
              </w:rPr>
            </w:pPr>
            <w:r>
              <w:rPr>
                <w:rFonts w:hint="eastAsia" w:ascii="宋体" w:hAnsi="宋体"/>
                <w:sz w:val="24"/>
              </w:rPr>
              <w:t>7、如磋商小组对需要回复的供应商连续三次致电未接通的，视为供应商放弃回复，磋商小组将自行对需要回复的内容进行认定。</w:t>
            </w:r>
          </w:p>
          <w:p w14:paraId="67C53E50">
            <w:pPr>
              <w:spacing w:line="400" w:lineRule="exact"/>
              <w:rPr>
                <w:rFonts w:ascii="宋体" w:hAnsi="宋体"/>
                <w:sz w:val="24"/>
              </w:rPr>
            </w:pPr>
            <w:r>
              <w:rPr>
                <w:rFonts w:hint="eastAsia" w:ascii="宋体" w:hAnsi="宋体"/>
                <w:sz w:val="24"/>
              </w:rPr>
              <w:t>二、相关证书原件的提交</w:t>
            </w:r>
          </w:p>
          <w:p w14:paraId="5721E234">
            <w:pPr>
              <w:spacing w:line="400" w:lineRule="exact"/>
              <w:rPr>
                <w:rFonts w:ascii="宋体" w:hAnsi="宋体"/>
                <w:sz w:val="24"/>
              </w:rPr>
            </w:pPr>
            <w:r>
              <w:rPr>
                <w:rFonts w:hint="eastAsia" w:ascii="宋体" w:hAnsi="宋体"/>
                <w:sz w:val="24"/>
              </w:rPr>
              <w:t>本项目实行资格后审，资格评审以投标文件为准，其上传资料真实性由供应商自行承担，同时，供应商要完善主体库。</w:t>
            </w:r>
          </w:p>
          <w:p w14:paraId="7B9B53EF">
            <w:pPr>
              <w:spacing w:line="400" w:lineRule="exact"/>
              <w:rPr>
                <w:rFonts w:ascii="宋体" w:hAnsi="宋体"/>
                <w:sz w:val="24"/>
              </w:rPr>
            </w:pPr>
            <w:r>
              <w:rPr>
                <w:rFonts w:hint="eastAsia" w:ascii="宋体" w:hAnsi="宋体"/>
                <w:sz w:val="24"/>
              </w:rPr>
              <w:t>提示：本项目为电子化、无纸化交易项目，开标时不再接受任何纸质资料，为保证您能投标成功，请需仔细阅读以上条款。</w:t>
            </w:r>
          </w:p>
        </w:tc>
      </w:tr>
    </w:tbl>
    <w:p w14:paraId="2024D243">
      <w:pPr>
        <w:pStyle w:val="14"/>
        <w:spacing w:line="460" w:lineRule="exact"/>
        <w:jc w:val="center"/>
        <w:outlineLvl w:val="1"/>
        <w:rPr>
          <w:rFonts w:ascii="宋体" w:hAnsi="宋体" w:eastAsia="宋体" w:cs="宋体"/>
          <w:b/>
          <w:kern w:val="0"/>
        </w:rPr>
      </w:pPr>
      <w:bookmarkStart w:id="29" w:name="_Toc20823275"/>
      <w:bookmarkEnd w:id="29"/>
      <w:bookmarkStart w:id="30" w:name="_Toc517178993"/>
      <w:bookmarkEnd w:id="30"/>
      <w:bookmarkStart w:id="31" w:name="_Toc513029203"/>
      <w:bookmarkEnd w:id="31"/>
      <w:bookmarkStart w:id="32" w:name="_Toc120614214"/>
      <w:bookmarkEnd w:id="32"/>
      <w:bookmarkStart w:id="33" w:name="_Toc16770549"/>
      <w:bookmarkEnd w:id="33"/>
      <w:bookmarkStart w:id="34" w:name="_Toc16938519"/>
      <w:bookmarkEnd w:id="34"/>
      <w:bookmarkStart w:id="35" w:name="_Toc2341_WPSOffice_Level1"/>
      <w:bookmarkStart w:id="36" w:name="_Toc27375_WPSOffice_Level1"/>
      <w:bookmarkStart w:id="37" w:name="_Toc4714_WPSOffice_Level1"/>
      <w:bookmarkStart w:id="38" w:name="_Toc32643"/>
      <w:bookmarkStart w:id="39" w:name="_Toc3111_WPSOffice_Level1"/>
      <w:r>
        <w:rPr>
          <w:rFonts w:hint="eastAsia" w:ascii="宋体" w:hAnsi="宋体" w:eastAsia="宋体" w:cs="宋体"/>
          <w:b/>
        </w:rPr>
        <w:t>1.总则</w:t>
      </w:r>
    </w:p>
    <w:p w14:paraId="12D81CC4">
      <w:pPr>
        <w:wordWrap w:val="0"/>
        <w:spacing w:line="460" w:lineRule="exact"/>
        <w:ind w:firstLine="480" w:firstLineChars="200"/>
        <w:jc w:val="left"/>
        <w:outlineLvl w:val="2"/>
        <w:rPr>
          <w:rFonts w:ascii="宋体" w:hAnsi="宋体" w:eastAsia="宋体" w:cs="宋体"/>
          <w:sz w:val="24"/>
          <w:szCs w:val="24"/>
        </w:rPr>
      </w:pPr>
      <w:bookmarkStart w:id="40" w:name="_Toc513029204"/>
      <w:bookmarkEnd w:id="40"/>
      <w:bookmarkStart w:id="41" w:name="_Toc16938520"/>
      <w:bookmarkEnd w:id="41"/>
      <w:bookmarkStart w:id="42" w:name="_Toc20823276"/>
      <w:bookmarkEnd w:id="42"/>
      <w:bookmarkStart w:id="43" w:name="_Toc528078009"/>
      <w:r>
        <w:rPr>
          <w:rFonts w:hint="eastAsia" w:ascii="宋体" w:hAnsi="宋体" w:eastAsia="宋体" w:cs="宋体"/>
          <w:sz w:val="24"/>
          <w:szCs w:val="24"/>
        </w:rPr>
        <w:t>1.1.1</w:t>
      </w:r>
      <w:bookmarkEnd w:id="43"/>
      <w:r>
        <w:rPr>
          <w:rFonts w:hint="eastAsia" w:ascii="宋体" w:hAnsi="宋体" w:eastAsia="宋体" w:cs="宋体"/>
          <w:sz w:val="24"/>
          <w:szCs w:val="24"/>
        </w:rPr>
        <w:t>采购方式及定义</w:t>
      </w:r>
    </w:p>
    <w:p w14:paraId="53CCF9D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本次采购采用竞争性磋商方式（以下简称磋商），本竞争性磋商文件仅适用于竞争性磋商公告中所述项目。</w:t>
      </w:r>
    </w:p>
    <w:p w14:paraId="38C492B7">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合格的供应商</w:t>
      </w:r>
    </w:p>
    <w:p w14:paraId="0780CBE9">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1.满足竞争性磋商公告中供应商的资格条件的规定。</w:t>
      </w:r>
    </w:p>
    <w:p w14:paraId="7779ED4F">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2.满足本文件实质性条款的规定。</w:t>
      </w:r>
    </w:p>
    <w:p w14:paraId="79C72227">
      <w:pPr>
        <w:wordWrap w:val="0"/>
        <w:spacing w:line="460" w:lineRule="exact"/>
        <w:ind w:firstLine="480" w:firstLineChars="200"/>
        <w:jc w:val="left"/>
        <w:outlineLvl w:val="2"/>
        <w:rPr>
          <w:rFonts w:ascii="宋体" w:hAnsi="宋体" w:eastAsia="宋体" w:cs="宋体"/>
          <w:sz w:val="24"/>
          <w:szCs w:val="24"/>
        </w:rPr>
      </w:pPr>
      <w:bookmarkStart w:id="44" w:name="_Toc16938522"/>
      <w:bookmarkEnd w:id="44"/>
      <w:bookmarkStart w:id="45" w:name="_Toc20823278"/>
      <w:bookmarkEnd w:id="45"/>
      <w:bookmarkStart w:id="46" w:name="_Toc513029206"/>
      <w:bookmarkEnd w:id="46"/>
      <w:bookmarkStart w:id="47" w:name="_Toc528078010"/>
      <w:r>
        <w:rPr>
          <w:rFonts w:hint="eastAsia" w:ascii="宋体" w:hAnsi="宋体" w:eastAsia="宋体" w:cs="宋体"/>
          <w:sz w:val="24"/>
          <w:szCs w:val="24"/>
        </w:rPr>
        <w:t>1.1.2</w:t>
      </w:r>
      <w:bookmarkEnd w:id="47"/>
      <w:r>
        <w:rPr>
          <w:rFonts w:hint="eastAsia" w:ascii="宋体" w:hAnsi="宋体" w:eastAsia="宋体" w:cs="宋体"/>
          <w:sz w:val="24"/>
          <w:szCs w:val="24"/>
        </w:rPr>
        <w:t>适用法律</w:t>
      </w:r>
    </w:p>
    <w:p w14:paraId="333937D4">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本次竞争性磋商及由此产生的合同受中华人民共和国有关的法律法规制约和保护。</w:t>
      </w:r>
    </w:p>
    <w:p w14:paraId="2945F945">
      <w:pPr>
        <w:wordWrap w:val="0"/>
        <w:spacing w:line="460" w:lineRule="exact"/>
        <w:ind w:firstLine="480" w:firstLineChars="200"/>
        <w:jc w:val="left"/>
        <w:outlineLvl w:val="2"/>
        <w:rPr>
          <w:rFonts w:ascii="宋体" w:hAnsi="宋体" w:eastAsia="宋体" w:cs="宋体"/>
          <w:sz w:val="24"/>
          <w:szCs w:val="24"/>
        </w:rPr>
      </w:pPr>
      <w:bookmarkStart w:id="48" w:name="_Toc16938523"/>
      <w:bookmarkEnd w:id="48"/>
      <w:bookmarkStart w:id="49" w:name="_Toc513029207"/>
      <w:bookmarkEnd w:id="49"/>
      <w:bookmarkStart w:id="50" w:name="_Toc462564067"/>
      <w:bookmarkEnd w:id="50"/>
      <w:bookmarkStart w:id="51" w:name="_Toc20823279"/>
      <w:bookmarkEnd w:id="51"/>
      <w:bookmarkStart w:id="52" w:name="_Toc528078011"/>
      <w:r>
        <w:rPr>
          <w:rFonts w:hint="eastAsia" w:ascii="宋体" w:hAnsi="宋体" w:eastAsia="宋体" w:cs="宋体"/>
          <w:sz w:val="24"/>
          <w:szCs w:val="24"/>
        </w:rPr>
        <w:t>1.1.3</w:t>
      </w:r>
      <w:bookmarkEnd w:id="52"/>
      <w:r>
        <w:rPr>
          <w:rFonts w:hint="eastAsia" w:ascii="宋体" w:hAnsi="宋体" w:eastAsia="宋体" w:cs="宋体"/>
          <w:sz w:val="24"/>
          <w:szCs w:val="24"/>
        </w:rPr>
        <w:t>磋商费用</w:t>
      </w:r>
    </w:p>
    <w:p w14:paraId="110AFE3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41CEA59B">
      <w:pPr>
        <w:wordWrap w:val="0"/>
        <w:spacing w:line="460" w:lineRule="exact"/>
        <w:ind w:left="566" w:leftChars="218" w:hanging="108" w:hangingChars="45"/>
        <w:jc w:val="left"/>
        <w:outlineLvl w:val="1"/>
        <w:rPr>
          <w:rFonts w:ascii="宋体" w:hAnsi="宋体" w:eastAsia="宋体" w:cs="宋体"/>
          <w:kern w:val="0"/>
          <w:sz w:val="24"/>
          <w:szCs w:val="24"/>
        </w:rPr>
      </w:pPr>
      <w:bookmarkStart w:id="53" w:name="_Toc403987206"/>
      <w:bookmarkEnd w:id="53"/>
      <w:bookmarkStart w:id="54" w:name="_Toc513029209"/>
      <w:bookmarkEnd w:id="54"/>
      <w:bookmarkStart w:id="55" w:name="_Toc16938525"/>
      <w:bookmarkEnd w:id="55"/>
      <w:bookmarkStart w:id="56" w:name="_Toc504491968"/>
      <w:bookmarkEnd w:id="56"/>
      <w:bookmarkStart w:id="57" w:name="_Toc517178994"/>
      <w:bookmarkEnd w:id="57"/>
      <w:bookmarkStart w:id="58" w:name="_Toc505350554"/>
      <w:bookmarkEnd w:id="58"/>
      <w:bookmarkStart w:id="59" w:name="_Toc20823281"/>
      <w:bookmarkEnd w:id="59"/>
      <w:bookmarkStart w:id="60" w:name="_Toc120614215"/>
      <w:bookmarkEnd w:id="60"/>
      <w:bookmarkStart w:id="61" w:name="_Toc528078012"/>
      <w:r>
        <w:rPr>
          <w:rFonts w:hint="eastAsia" w:ascii="宋体" w:hAnsi="宋体" w:eastAsia="宋体" w:cs="宋体"/>
          <w:sz w:val="24"/>
          <w:szCs w:val="24"/>
        </w:rPr>
        <w:t>2.</w:t>
      </w:r>
      <w:bookmarkEnd w:id="61"/>
      <w:r>
        <w:rPr>
          <w:rFonts w:hint="eastAsia" w:ascii="宋体" w:hAnsi="宋体" w:eastAsia="宋体" w:cs="宋体"/>
          <w:sz w:val="24"/>
          <w:szCs w:val="24"/>
        </w:rPr>
        <w:t>竞争性磋商文件</w:t>
      </w:r>
    </w:p>
    <w:p w14:paraId="70668A3B">
      <w:pPr>
        <w:wordWrap w:val="0"/>
        <w:spacing w:line="460" w:lineRule="exact"/>
        <w:ind w:firstLine="480" w:firstLineChars="200"/>
        <w:jc w:val="left"/>
        <w:outlineLvl w:val="2"/>
        <w:rPr>
          <w:rFonts w:ascii="宋体" w:hAnsi="宋体" w:eastAsia="宋体" w:cs="宋体"/>
          <w:sz w:val="24"/>
          <w:szCs w:val="24"/>
        </w:rPr>
      </w:pPr>
      <w:bookmarkStart w:id="62" w:name="_Toc16938526"/>
      <w:bookmarkEnd w:id="62"/>
      <w:bookmarkStart w:id="63" w:name="_Toc513029210"/>
      <w:bookmarkEnd w:id="63"/>
      <w:bookmarkStart w:id="64" w:name="_Toc20823282"/>
      <w:bookmarkEnd w:id="64"/>
      <w:bookmarkStart w:id="65" w:name="_Toc528078013"/>
      <w:r>
        <w:rPr>
          <w:rFonts w:hint="eastAsia" w:ascii="宋体" w:hAnsi="宋体" w:eastAsia="宋体" w:cs="宋体"/>
          <w:sz w:val="24"/>
          <w:szCs w:val="24"/>
        </w:rPr>
        <w:t>2.1</w:t>
      </w:r>
      <w:bookmarkEnd w:id="65"/>
      <w:r>
        <w:rPr>
          <w:rFonts w:hint="eastAsia" w:ascii="宋体" w:hAnsi="宋体" w:eastAsia="宋体" w:cs="宋体"/>
          <w:sz w:val="24"/>
          <w:szCs w:val="24"/>
        </w:rPr>
        <w:t>竞争性磋商文件构成</w:t>
      </w:r>
    </w:p>
    <w:p w14:paraId="0589853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2.1.1竞争性磋商公告</w:t>
      </w:r>
    </w:p>
    <w:p w14:paraId="747FD919">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2.1.2供应商须知</w:t>
      </w:r>
    </w:p>
    <w:p w14:paraId="73F3CD0B">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2.1.3评标办法（综合评估法）</w:t>
      </w:r>
    </w:p>
    <w:p w14:paraId="3F8A686F">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2.1.4合同主要条款及格式</w:t>
      </w:r>
    </w:p>
    <w:p w14:paraId="7FCB0BF1">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2.1.5服务内容</w:t>
      </w:r>
    </w:p>
    <w:p w14:paraId="30253F0E">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2.1.6响应式文件格式</w:t>
      </w:r>
    </w:p>
    <w:p w14:paraId="2075A8AE">
      <w:pPr>
        <w:wordWrap w:val="0"/>
        <w:spacing w:line="460" w:lineRule="exact"/>
        <w:ind w:firstLine="480" w:firstLineChars="200"/>
        <w:jc w:val="left"/>
        <w:outlineLvl w:val="2"/>
        <w:rPr>
          <w:rFonts w:ascii="宋体" w:hAnsi="宋体" w:eastAsia="宋体" w:cs="宋体"/>
          <w:sz w:val="24"/>
          <w:szCs w:val="24"/>
        </w:rPr>
      </w:pPr>
      <w:bookmarkStart w:id="66" w:name="_Toc16938527"/>
      <w:bookmarkEnd w:id="66"/>
      <w:bookmarkStart w:id="67" w:name="_Toc20823283"/>
      <w:bookmarkEnd w:id="67"/>
      <w:bookmarkStart w:id="68" w:name="_Toc462564070"/>
      <w:bookmarkEnd w:id="68"/>
      <w:bookmarkStart w:id="69" w:name="_Toc513029211"/>
      <w:bookmarkEnd w:id="69"/>
      <w:bookmarkStart w:id="70" w:name="_Toc528078014"/>
      <w:r>
        <w:rPr>
          <w:rFonts w:hint="eastAsia" w:ascii="宋体" w:hAnsi="宋体" w:eastAsia="宋体" w:cs="宋体"/>
          <w:sz w:val="24"/>
          <w:szCs w:val="24"/>
        </w:rPr>
        <w:t>2.2</w:t>
      </w:r>
      <w:bookmarkEnd w:id="70"/>
      <w:r>
        <w:rPr>
          <w:rFonts w:hint="eastAsia" w:ascii="宋体" w:hAnsi="宋体" w:eastAsia="宋体" w:cs="宋体"/>
          <w:sz w:val="24"/>
          <w:szCs w:val="24"/>
        </w:rPr>
        <w:t>竞争性磋商文件的澄清及修改</w:t>
      </w:r>
    </w:p>
    <w:p w14:paraId="71D9D5A4">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4CFDE35D">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rPr>
        <w:t xml:space="preserve">    </w:t>
      </w:r>
    </w:p>
    <w:p w14:paraId="50320638">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3FAB7A2D">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2.2.4供应商应自行查看澄清或变更信息。</w:t>
      </w:r>
    </w:p>
    <w:p w14:paraId="221C793F">
      <w:pPr>
        <w:wordWrap w:val="0"/>
        <w:spacing w:line="460" w:lineRule="exact"/>
        <w:ind w:firstLine="480" w:firstLineChars="200"/>
        <w:jc w:val="left"/>
        <w:outlineLvl w:val="1"/>
        <w:rPr>
          <w:rFonts w:ascii="宋体" w:hAnsi="宋体" w:eastAsia="宋体" w:cs="宋体"/>
          <w:kern w:val="0"/>
          <w:sz w:val="24"/>
          <w:szCs w:val="24"/>
        </w:rPr>
      </w:pPr>
      <w:bookmarkStart w:id="71" w:name="_Toc403987207"/>
      <w:bookmarkEnd w:id="71"/>
      <w:bookmarkStart w:id="72" w:name="_Toc462564072"/>
      <w:bookmarkEnd w:id="72"/>
      <w:bookmarkStart w:id="73" w:name="_Toc16938529"/>
      <w:bookmarkEnd w:id="73"/>
      <w:bookmarkStart w:id="74" w:name="_Toc120614216"/>
      <w:bookmarkEnd w:id="74"/>
      <w:bookmarkStart w:id="75" w:name="_Toc20823285"/>
      <w:bookmarkEnd w:id="75"/>
      <w:bookmarkStart w:id="76" w:name="_Toc513029213"/>
      <w:r>
        <w:rPr>
          <w:rFonts w:hint="eastAsia" w:ascii="宋体" w:hAnsi="宋体" w:eastAsia="宋体" w:cs="宋体"/>
          <w:sz w:val="24"/>
          <w:szCs w:val="24"/>
        </w:rPr>
        <w:t xml:space="preserve"> </w:t>
      </w:r>
      <w:bookmarkEnd w:id="76"/>
      <w:bookmarkStart w:id="77" w:name="_Toc517178995"/>
      <w:bookmarkEnd w:id="77"/>
      <w:bookmarkStart w:id="78" w:name="_Toc528078015"/>
      <w:bookmarkEnd w:id="78"/>
      <w:bookmarkStart w:id="79" w:name="_Toc505350555"/>
      <w:bookmarkEnd w:id="79"/>
      <w:bookmarkStart w:id="80" w:name="_Toc504491969"/>
      <w:bookmarkEnd w:id="80"/>
      <w:r>
        <w:rPr>
          <w:rFonts w:hint="eastAsia" w:ascii="宋体" w:hAnsi="宋体" w:eastAsia="宋体" w:cs="宋体"/>
          <w:sz w:val="24"/>
          <w:szCs w:val="24"/>
        </w:rPr>
        <w:t>3.磋商响应文件的编制及递交</w:t>
      </w:r>
    </w:p>
    <w:p w14:paraId="10634534">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电子化交易项目竞争性磋商响应文件（以下简称“响应文件”）是投标供应商、供应商（以下简称“供应商”）通过中心响应文件制作系统制作，并经过签章和加密后生成的电子版响应文件。供应商投标时，将不再接受任何纸质文件资料。</w:t>
      </w:r>
    </w:p>
    <w:p w14:paraId="57DD8FCB">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电子化响应文件具体制作教材请供应商通过CA证书登录三门峡市公共资源电子化交易系统在“组建下载”中查看。</w:t>
      </w:r>
    </w:p>
    <w:p w14:paraId="623EDE7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温馨提示：本项目为电子化、无纸化交易项目，开标时不接受任何纸质资料，为保证您能投标成功，请需仔细阅读以下条款。</w:t>
      </w:r>
    </w:p>
    <w:p w14:paraId="3014F1B1">
      <w:pPr>
        <w:wordWrap w:val="0"/>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一、电子化投标</w:t>
      </w:r>
    </w:p>
    <w:p w14:paraId="71669ABB">
      <w:pPr>
        <w:wordWrap w:val="0"/>
        <w:spacing w:line="460" w:lineRule="exact"/>
        <w:ind w:firstLine="480" w:firstLineChars="200"/>
        <w:jc w:val="left"/>
        <w:outlineLvl w:val="3"/>
        <w:rPr>
          <w:rFonts w:ascii="宋体" w:hAnsi="宋体" w:eastAsia="宋体" w:cs="宋体"/>
          <w:kern w:val="0"/>
          <w:sz w:val="24"/>
          <w:szCs w:val="24"/>
        </w:rPr>
      </w:pPr>
      <w:r>
        <w:rPr>
          <w:rFonts w:hint="eastAsia" w:ascii="宋体" w:hAnsi="宋体" w:eastAsia="宋体" w:cs="宋体"/>
          <w:sz w:val="24"/>
          <w:szCs w:val="24"/>
        </w:rPr>
        <w:t>（一）电子化响应文件的签章</w:t>
      </w:r>
    </w:p>
    <w:p w14:paraId="216F8F66">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1、供应商在生成电子化响应文件后，应对电子化响应文件进行签章，未进行签章的视为无效投标。</w:t>
      </w:r>
    </w:p>
    <w:p w14:paraId="48FE2A2A">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1E64C643">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（二）电子化响应文件的格式及上传投标</w:t>
      </w:r>
    </w:p>
    <w:p w14:paraId="4EF03388">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1、供应商所上传的电子化响应文件，应是通过中心响应文件制作系统制作的，经过签章和加密后生成的电子版响应文件。</w:t>
      </w:r>
    </w:p>
    <w:p w14:paraId="2787C2B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2、电子化响应文件应在投标截止时间前成功上传至三门峡市公共资源电子化交易系统。至投标截止时间止，仍未上传成功的电子化响应文件将不予接收。</w:t>
      </w:r>
    </w:p>
    <w:p w14:paraId="284A734B">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C013014">
      <w:pPr>
        <w:wordWrap w:val="0"/>
        <w:spacing w:line="460" w:lineRule="exact"/>
        <w:ind w:firstLine="480" w:firstLineChars="200"/>
        <w:jc w:val="left"/>
        <w:outlineLvl w:val="3"/>
        <w:rPr>
          <w:rFonts w:ascii="宋体" w:hAnsi="宋体" w:eastAsia="宋体" w:cs="宋体"/>
          <w:sz w:val="24"/>
          <w:szCs w:val="24"/>
        </w:rPr>
      </w:pPr>
      <w:r>
        <w:rPr>
          <w:rFonts w:hint="eastAsia" w:ascii="宋体" w:hAnsi="宋体" w:eastAsia="宋体" w:cs="宋体"/>
          <w:sz w:val="24"/>
          <w:szCs w:val="24"/>
        </w:rPr>
        <w:t>（三）电子化项目开标、解密、唱标、磋商</w:t>
      </w:r>
    </w:p>
    <w:p w14:paraId="4940684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1、本项目采用电子化、无纸化进行招标，供应商可以通过网络登录交易平台进入项目开标大厅远程在线参加开标会议。</w:t>
      </w:r>
    </w:p>
    <w:p w14:paraId="38A4145F">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BCDEE7D">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3、电子化响应文件解密异常的处理</w:t>
      </w:r>
    </w:p>
    <w:p w14:paraId="0AF58200">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如出现供应商的电子响应文件无法解密等异常情况，供应商应及时致电中介服务机构说明。响应文件异常，按以下步骤进行处理：</w:t>
      </w:r>
    </w:p>
    <w:p w14:paraId="169A0195">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（1）首先由技术人员进行问题排查。</w:t>
      </w:r>
    </w:p>
    <w:p w14:paraId="1CCBAF13">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（2）经技术人员排查后，是供应商文件自身问题导致响应文件无法解密的，该响应文件将不予接收、解密和唱标。开标会议继续进行。</w:t>
      </w:r>
    </w:p>
    <w:p w14:paraId="2E6177A2">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310444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4、供应商应保证在开标期间电话、电脑、网络能够正常工作，供应商因停电、电脑病毒、网络堵塞等原因，未在规定的解密时间内对响应文件进行解密的，其响应文件不予接收、唱标。</w:t>
      </w:r>
    </w:p>
    <w:p w14:paraId="3920D825">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FADB40E">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6、如磋商小组对需要回复的供应商连续三次致电未接通的，视为供应商放弃回复，磋商小组将自行对需要回复的内容进行认定。</w:t>
      </w:r>
    </w:p>
    <w:p w14:paraId="0C4EA828">
      <w:pPr>
        <w:wordWrap w:val="0"/>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二、相关证书原件的提交</w:t>
      </w:r>
    </w:p>
    <w:p w14:paraId="6C0C0D70">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本项目实行资格后审，竞争性磋商文件中要求供应商提交营业执照、业绩、荣誉及单位人员等相关资料，供应商需将原件扫描件制作到电子响应文件中</w:t>
      </w:r>
    </w:p>
    <w:p w14:paraId="40A2856A">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供应商需应仔细阅读操作手册，保证上传内容齐全，真实有效，原件扫描件清晰可辨。因供应商上传原因导致应得分项而未得分或资格审查不合格等情况的，由供应商自行承担责任。</w:t>
      </w:r>
    </w:p>
    <w:p w14:paraId="2FAC80CF">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提示：本项目为电子化、无纸化交易项目，开标时不再接受任何纸质资料，为保证您能投标成功，请需仔细阅读以上条款。</w:t>
      </w:r>
    </w:p>
    <w:p w14:paraId="105F5B2A">
      <w:pPr>
        <w:wordWrap w:val="0"/>
        <w:spacing w:line="460" w:lineRule="exact"/>
        <w:ind w:firstLine="480" w:firstLineChars="200"/>
        <w:jc w:val="left"/>
        <w:outlineLvl w:val="1"/>
        <w:rPr>
          <w:rFonts w:ascii="宋体" w:hAnsi="宋体" w:eastAsia="宋体" w:cs="宋体"/>
          <w:sz w:val="24"/>
          <w:szCs w:val="24"/>
        </w:rPr>
      </w:pPr>
      <w:bookmarkStart w:id="81" w:name="_Toc528078016"/>
      <w:bookmarkEnd w:id="81"/>
      <w:r>
        <w:rPr>
          <w:rFonts w:hint="eastAsia" w:ascii="宋体" w:hAnsi="宋体" w:eastAsia="宋体" w:cs="宋体"/>
          <w:sz w:val="24"/>
          <w:szCs w:val="24"/>
        </w:rPr>
        <w:t>3.初次报价表</w:t>
      </w:r>
    </w:p>
    <w:p w14:paraId="23AC437E">
      <w:pPr>
        <w:wordWrap w:val="0"/>
        <w:spacing w:line="460" w:lineRule="exact"/>
        <w:ind w:firstLine="480" w:firstLineChars="200"/>
        <w:jc w:val="left"/>
        <w:outlineLvl w:val="2"/>
        <w:rPr>
          <w:rFonts w:ascii="宋体" w:hAnsi="宋体" w:eastAsia="宋体" w:cs="宋体"/>
          <w:sz w:val="24"/>
          <w:szCs w:val="24"/>
        </w:rPr>
      </w:pPr>
      <w:bookmarkStart w:id="82" w:name="_Toc528078017"/>
      <w:bookmarkEnd w:id="82"/>
      <w:r>
        <w:rPr>
          <w:rFonts w:hint="eastAsia" w:ascii="宋体" w:hAnsi="宋体" w:eastAsia="宋体" w:cs="宋体"/>
          <w:sz w:val="24"/>
          <w:szCs w:val="24"/>
        </w:rPr>
        <w:t>3.1供应商应按照竞争性磋商文件规定格式填报</w:t>
      </w:r>
      <w:bookmarkStart w:id="83" w:name="_Hlt26670399"/>
      <w:bookmarkEnd w:id="83"/>
      <w:r>
        <w:rPr>
          <w:rFonts w:hint="eastAsia" w:ascii="宋体" w:hAnsi="宋体" w:eastAsia="宋体" w:cs="宋体"/>
          <w:sz w:val="24"/>
          <w:szCs w:val="24"/>
        </w:rPr>
        <w:t>初次报价表。每项费用允许有一个报价，任何有选择的报价将不予接受。</w:t>
      </w:r>
    </w:p>
    <w:p w14:paraId="3415CBFD">
      <w:pPr>
        <w:wordWrap w:val="0"/>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3.2有关费用处理</w:t>
      </w:r>
    </w:p>
    <w:p w14:paraId="7C904A87">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采购人不另外支付其他任何费用；</w:t>
      </w:r>
    </w:p>
    <w:p w14:paraId="35FA16A7">
      <w:pPr>
        <w:wordWrap w:val="0"/>
        <w:spacing w:line="460" w:lineRule="exact"/>
        <w:ind w:firstLine="480" w:firstLineChars="200"/>
        <w:jc w:val="left"/>
        <w:outlineLvl w:val="2"/>
        <w:rPr>
          <w:rFonts w:ascii="宋体" w:hAnsi="宋体" w:eastAsia="宋体" w:cs="宋体"/>
          <w:sz w:val="24"/>
          <w:szCs w:val="24"/>
        </w:rPr>
      </w:pPr>
      <w:bookmarkStart w:id="84" w:name="_Toc528078018"/>
      <w:bookmarkEnd w:id="84"/>
      <w:r>
        <w:rPr>
          <w:rFonts w:hint="eastAsia" w:ascii="宋体" w:hAnsi="宋体" w:eastAsia="宋体" w:cs="宋体"/>
          <w:sz w:val="24"/>
          <w:szCs w:val="24"/>
        </w:rPr>
        <w:t>3.3其它费用处理</w:t>
      </w:r>
    </w:p>
    <w:p w14:paraId="715A67B9">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竞争性磋商文件未列明，而供应商认为必需的费用也需列入报价。</w:t>
      </w:r>
    </w:p>
    <w:p w14:paraId="0C256AE4">
      <w:pPr>
        <w:wordWrap w:val="0"/>
        <w:spacing w:line="460" w:lineRule="exact"/>
        <w:ind w:firstLine="480" w:firstLineChars="200"/>
        <w:jc w:val="left"/>
        <w:outlineLvl w:val="2"/>
        <w:rPr>
          <w:rFonts w:ascii="宋体" w:hAnsi="宋体" w:eastAsia="宋体" w:cs="宋体"/>
          <w:sz w:val="24"/>
          <w:szCs w:val="24"/>
        </w:rPr>
      </w:pPr>
      <w:bookmarkStart w:id="85" w:name="_Toc528078019"/>
      <w:bookmarkEnd w:id="85"/>
      <w:r>
        <w:rPr>
          <w:rFonts w:hint="eastAsia" w:ascii="宋体" w:hAnsi="宋体" w:eastAsia="宋体" w:cs="宋体"/>
          <w:sz w:val="24"/>
          <w:szCs w:val="24"/>
        </w:rPr>
        <w:t>3.4响应文件货币</w:t>
      </w:r>
    </w:p>
    <w:p w14:paraId="7EFAE89F">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响应文件中的货物单价和总价无特殊规定的采用人民币报价，以元为单位标注。竞争性磋商文件中另有规定的按规定执行。</w:t>
      </w:r>
    </w:p>
    <w:p w14:paraId="511E0C79">
      <w:pPr>
        <w:wordWrap w:val="0"/>
        <w:spacing w:line="460" w:lineRule="exact"/>
        <w:ind w:firstLine="480" w:firstLineChars="200"/>
        <w:jc w:val="left"/>
        <w:outlineLvl w:val="1"/>
        <w:rPr>
          <w:rFonts w:ascii="宋体" w:hAnsi="宋体" w:eastAsia="宋体" w:cs="宋体"/>
          <w:kern w:val="0"/>
          <w:sz w:val="24"/>
          <w:szCs w:val="24"/>
        </w:rPr>
      </w:pPr>
      <w:bookmarkStart w:id="86" w:name="_Hlt26954848"/>
      <w:bookmarkEnd w:id="86"/>
      <w:bookmarkStart w:id="87" w:name="_Hlt26670486"/>
      <w:bookmarkEnd w:id="87"/>
      <w:bookmarkStart w:id="88" w:name="_Hlt26954846"/>
      <w:bookmarkEnd w:id="88"/>
      <w:bookmarkStart w:id="89" w:name="_Toc517178996"/>
      <w:bookmarkEnd w:id="89"/>
      <w:bookmarkStart w:id="90" w:name="_Toc505350556"/>
      <w:bookmarkEnd w:id="90"/>
      <w:bookmarkStart w:id="91" w:name="_Hlt26954731"/>
      <w:bookmarkEnd w:id="91"/>
      <w:bookmarkStart w:id="92" w:name="_Hlt26670482"/>
      <w:bookmarkEnd w:id="92"/>
      <w:bookmarkStart w:id="93" w:name="_Toc528078020"/>
      <w:bookmarkEnd w:id="93"/>
      <w:bookmarkStart w:id="94" w:name="_Toc528078025"/>
      <w:r>
        <w:rPr>
          <w:rFonts w:hint="eastAsia" w:ascii="宋体" w:hAnsi="宋体" w:eastAsia="宋体" w:cs="宋体"/>
          <w:sz w:val="24"/>
          <w:szCs w:val="24"/>
        </w:rPr>
        <w:t>4.磋商与评审</w:t>
      </w:r>
      <w:bookmarkEnd w:id="94"/>
      <w:bookmarkStart w:id="95" w:name="_Toc528078026"/>
      <w:bookmarkEnd w:id="95"/>
    </w:p>
    <w:p w14:paraId="59479E00">
      <w:pPr>
        <w:wordWrap w:val="0"/>
        <w:spacing w:line="4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根据采购项目的特点依法组建磋商小组。磋商小组由采购人代表和有关技术、经济等方面的专家组成，成员为5人。其中：技术、经济等方面的专家不能少于磋商小组成员的2/3。采购人代表不得担任磋商小组组长。4名磋商小组成员确定方式：</w:t>
      </w:r>
      <w:r>
        <w:rPr>
          <w:rFonts w:hint="eastAsia" w:ascii="宋体" w:hAnsi="宋体" w:eastAsia="宋体" w:cs="宋体"/>
          <w:color w:val="000000" w:themeColor="text1"/>
          <w:kern w:val="0"/>
          <w:sz w:val="24"/>
          <w:szCs w:val="24"/>
          <w14:textFill>
            <w14:solidFill>
              <w14:schemeClr w14:val="tx1"/>
            </w14:solidFill>
          </w14:textFill>
        </w:rPr>
        <w:t>开标当天从河南省政府采购网专家库随机抽取。</w:t>
      </w:r>
      <w:bookmarkStart w:id="96" w:name="_Toc528078027"/>
      <w:bookmarkEnd w:id="96"/>
    </w:p>
    <w:p w14:paraId="0179B7F6">
      <w:pPr>
        <w:wordWrap w:val="0"/>
        <w:spacing w:line="460" w:lineRule="exact"/>
        <w:ind w:firstLine="480" w:firstLineChars="200"/>
        <w:jc w:val="left"/>
        <w:outlineLvl w:val="1"/>
        <w:rPr>
          <w:rFonts w:ascii="宋体" w:hAnsi="宋体" w:eastAsia="宋体" w:cs="宋体"/>
          <w:sz w:val="24"/>
          <w:szCs w:val="24"/>
        </w:rPr>
      </w:pPr>
      <w:r>
        <w:rPr>
          <w:rFonts w:hint="eastAsia" w:ascii="宋体" w:hAnsi="宋体" w:eastAsia="宋体" w:cs="宋体"/>
          <w:sz w:val="24"/>
          <w:szCs w:val="24"/>
        </w:rPr>
        <w:t>5、磋商小组工作原则</w:t>
      </w:r>
    </w:p>
    <w:p w14:paraId="6801F9FB">
      <w:pPr>
        <w:wordWrap w:val="0"/>
        <w:spacing w:line="460" w:lineRule="exact"/>
        <w:ind w:firstLine="480" w:firstLineChars="200"/>
        <w:jc w:val="left"/>
        <w:outlineLvl w:val="2"/>
        <w:rPr>
          <w:rFonts w:ascii="宋体" w:hAnsi="宋体" w:eastAsia="宋体" w:cs="宋体"/>
          <w:sz w:val="24"/>
          <w:szCs w:val="24"/>
        </w:rPr>
      </w:pPr>
      <w:bookmarkStart w:id="97" w:name="_Toc528078029"/>
      <w:bookmarkEnd w:id="97"/>
      <w:r>
        <w:rPr>
          <w:rFonts w:hint="eastAsia" w:ascii="宋体" w:hAnsi="宋体" w:eastAsia="宋体" w:cs="宋体"/>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0B399081">
      <w:pPr>
        <w:wordWrap w:val="0"/>
        <w:spacing w:line="460" w:lineRule="exact"/>
        <w:ind w:firstLine="480" w:firstLineChars="200"/>
        <w:jc w:val="left"/>
        <w:outlineLvl w:val="1"/>
        <w:rPr>
          <w:rFonts w:ascii="宋体" w:hAnsi="宋体" w:eastAsia="宋体" w:cs="宋体"/>
          <w:sz w:val="24"/>
          <w:szCs w:val="24"/>
        </w:rPr>
      </w:pPr>
      <w:bookmarkStart w:id="98" w:name="_Toc528078030"/>
      <w:bookmarkEnd w:id="98"/>
      <w:r>
        <w:rPr>
          <w:rFonts w:hint="eastAsia" w:ascii="宋体" w:hAnsi="宋体" w:eastAsia="宋体" w:cs="宋体"/>
          <w:sz w:val="24"/>
          <w:szCs w:val="24"/>
        </w:rPr>
        <w:t>6、响应文件审查</w:t>
      </w:r>
    </w:p>
    <w:p w14:paraId="1E707D1E">
      <w:pPr>
        <w:wordWrap w:val="0"/>
        <w:spacing w:line="460" w:lineRule="exact"/>
        <w:ind w:firstLine="480" w:firstLineChars="200"/>
        <w:jc w:val="left"/>
        <w:outlineLvl w:val="2"/>
        <w:rPr>
          <w:rFonts w:ascii="宋体" w:hAnsi="宋体" w:eastAsia="宋体" w:cs="宋体"/>
          <w:sz w:val="24"/>
          <w:szCs w:val="24"/>
        </w:rPr>
      </w:pPr>
      <w:bookmarkStart w:id="99" w:name="_Toc528078031"/>
      <w:bookmarkEnd w:id="99"/>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F677495">
      <w:pPr>
        <w:wordWrap w:val="0"/>
        <w:spacing w:line="460" w:lineRule="exact"/>
        <w:ind w:firstLine="480" w:firstLineChars="200"/>
        <w:jc w:val="left"/>
        <w:outlineLvl w:val="1"/>
        <w:rPr>
          <w:rFonts w:ascii="宋体" w:hAnsi="宋体" w:eastAsia="宋体" w:cs="宋体"/>
          <w:sz w:val="24"/>
          <w:szCs w:val="24"/>
        </w:rPr>
      </w:pPr>
      <w:bookmarkStart w:id="100" w:name="_Toc16938548"/>
      <w:bookmarkEnd w:id="100"/>
      <w:bookmarkStart w:id="101" w:name="_Toc513029232"/>
      <w:bookmarkEnd w:id="101"/>
      <w:bookmarkStart w:id="102" w:name="_Toc20823304"/>
      <w:bookmarkEnd w:id="102"/>
      <w:r>
        <w:rPr>
          <w:rFonts w:hint="eastAsia" w:ascii="宋体" w:hAnsi="宋体" w:eastAsia="宋体" w:cs="宋体"/>
          <w:sz w:val="24"/>
          <w:szCs w:val="24"/>
        </w:rPr>
        <w:t>7、磋商程序、最后报价、综合评分</w:t>
      </w:r>
    </w:p>
    <w:p w14:paraId="28872F58">
      <w:pPr>
        <w:wordWrap w:val="0"/>
        <w:spacing w:line="460" w:lineRule="exact"/>
        <w:ind w:firstLine="480" w:firstLineChars="200"/>
        <w:jc w:val="left"/>
        <w:outlineLvl w:val="2"/>
        <w:rPr>
          <w:rFonts w:ascii="宋体" w:hAnsi="宋体" w:eastAsia="宋体" w:cs="宋体"/>
          <w:sz w:val="24"/>
          <w:szCs w:val="24"/>
        </w:rPr>
      </w:pPr>
      <w:bookmarkStart w:id="103" w:name="_Toc528078034"/>
      <w:bookmarkEnd w:id="103"/>
      <w:r>
        <w:rPr>
          <w:rFonts w:hint="eastAsia" w:ascii="宋体" w:hAnsi="宋体" w:eastAsia="宋体" w:cs="宋体"/>
          <w:sz w:val="24"/>
          <w:szCs w:val="24"/>
        </w:rPr>
        <w:t>7.1磋商小组所有成员应当集中与供应商分别进行磋商，并给予所有参加磋商的供应商平等的磋商机会。</w:t>
      </w:r>
    </w:p>
    <w:p w14:paraId="1CC3F557">
      <w:pPr>
        <w:wordWrap w:val="0"/>
        <w:spacing w:line="460" w:lineRule="exact"/>
        <w:ind w:firstLine="480" w:firstLineChars="200"/>
        <w:jc w:val="left"/>
        <w:outlineLvl w:val="2"/>
        <w:rPr>
          <w:rFonts w:ascii="宋体" w:hAnsi="宋体" w:eastAsia="宋体" w:cs="宋体"/>
          <w:sz w:val="24"/>
          <w:szCs w:val="24"/>
        </w:rPr>
      </w:pPr>
      <w:bookmarkStart w:id="104" w:name="_Toc528078035"/>
      <w:bookmarkEnd w:id="104"/>
      <w:r>
        <w:rPr>
          <w:rFonts w:hint="eastAsia" w:ascii="宋体" w:hAnsi="宋体" w:eastAsia="宋体" w:cs="宋体"/>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32EDD834">
      <w:pPr>
        <w:wordWrap w:val="0"/>
        <w:spacing w:line="460" w:lineRule="exact"/>
        <w:ind w:firstLine="480" w:firstLineChars="200"/>
        <w:jc w:val="left"/>
        <w:outlineLvl w:val="2"/>
        <w:rPr>
          <w:rFonts w:ascii="宋体" w:hAnsi="宋体" w:eastAsia="宋体" w:cs="宋体"/>
          <w:sz w:val="24"/>
          <w:szCs w:val="24"/>
        </w:rPr>
      </w:pPr>
      <w:bookmarkStart w:id="105" w:name="_Toc528078036"/>
      <w:bookmarkEnd w:id="105"/>
      <w:r>
        <w:rPr>
          <w:rFonts w:hint="eastAsia" w:ascii="宋体" w:hAnsi="宋体" w:eastAsia="宋体" w:cs="宋体"/>
          <w:sz w:val="24"/>
          <w:szCs w:val="24"/>
        </w:rPr>
        <w:t>7.3磋商文件能够详细列明采购标的的技术、服务要求的，磋商结束后，磋商小组将要求所有实质性响应的供应商在规定时间内提交最后报价。最后报价是供应商响应文件的有效组成部分。</w:t>
      </w:r>
    </w:p>
    <w:p w14:paraId="0E51274A">
      <w:pPr>
        <w:wordWrap w:val="0"/>
        <w:spacing w:line="460" w:lineRule="exact"/>
        <w:ind w:firstLine="480" w:firstLineChars="200"/>
        <w:jc w:val="left"/>
        <w:outlineLvl w:val="2"/>
        <w:rPr>
          <w:rFonts w:ascii="宋体" w:hAnsi="宋体" w:eastAsia="宋体" w:cs="宋体"/>
          <w:sz w:val="24"/>
          <w:szCs w:val="24"/>
        </w:rPr>
      </w:pPr>
      <w:bookmarkStart w:id="106" w:name="_Toc528078037"/>
      <w:bookmarkEnd w:id="106"/>
      <w:r>
        <w:rPr>
          <w:rFonts w:hint="eastAsia" w:ascii="宋体" w:hAnsi="宋体" w:eastAsia="宋体" w:cs="宋体"/>
          <w:sz w:val="24"/>
          <w:szCs w:val="24"/>
        </w:rPr>
        <w:t>7.4已提交响应文件的供应商，在提交最后报价之前，可以根据磋商情况退出磋商。</w:t>
      </w:r>
    </w:p>
    <w:p w14:paraId="1DD788CC">
      <w:pPr>
        <w:wordWrap w:val="0"/>
        <w:spacing w:line="460" w:lineRule="exact"/>
        <w:ind w:firstLine="480" w:firstLineChars="200"/>
        <w:jc w:val="left"/>
        <w:outlineLvl w:val="2"/>
        <w:rPr>
          <w:rFonts w:ascii="宋体" w:hAnsi="宋体" w:eastAsia="宋体" w:cs="宋体"/>
          <w:sz w:val="24"/>
          <w:szCs w:val="24"/>
        </w:rPr>
      </w:pPr>
      <w:bookmarkStart w:id="107" w:name="_Toc528078038"/>
      <w:bookmarkEnd w:id="107"/>
      <w:r>
        <w:rPr>
          <w:rFonts w:hint="eastAsia" w:ascii="宋体" w:hAnsi="宋体" w:eastAsia="宋体" w:cs="宋体"/>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D512A53">
      <w:pPr>
        <w:wordWrap w:val="0"/>
        <w:spacing w:line="460" w:lineRule="exact"/>
        <w:ind w:firstLine="480" w:firstLineChars="200"/>
        <w:jc w:val="left"/>
        <w:outlineLvl w:val="2"/>
        <w:rPr>
          <w:rFonts w:ascii="宋体" w:hAnsi="宋体" w:eastAsia="宋体" w:cs="宋体"/>
          <w:sz w:val="24"/>
          <w:szCs w:val="24"/>
        </w:rPr>
      </w:pPr>
      <w:bookmarkStart w:id="108" w:name="_Toc528078039"/>
      <w:bookmarkEnd w:id="108"/>
      <w:r>
        <w:rPr>
          <w:rFonts w:hint="eastAsia" w:ascii="宋体" w:hAnsi="宋体" w:eastAsia="宋体" w:cs="宋体"/>
          <w:sz w:val="24"/>
          <w:szCs w:val="24"/>
        </w:rPr>
        <w:t>7.6评审时，磋商小组各成员独立对每个有效响应的文件进行评价、打分，然后汇总每个供应商每项评分因素的得分。</w:t>
      </w:r>
    </w:p>
    <w:p w14:paraId="0F702159">
      <w:pPr>
        <w:wordWrap w:val="0"/>
        <w:spacing w:line="460" w:lineRule="exact"/>
        <w:ind w:firstLine="480" w:firstLineChars="200"/>
        <w:jc w:val="left"/>
        <w:outlineLvl w:val="2"/>
        <w:rPr>
          <w:rFonts w:ascii="宋体" w:hAnsi="宋体" w:eastAsia="宋体" w:cs="宋体"/>
          <w:sz w:val="24"/>
          <w:szCs w:val="24"/>
        </w:rPr>
      </w:pPr>
      <w:bookmarkStart w:id="109" w:name="_Toc528078040"/>
      <w:bookmarkEnd w:id="109"/>
      <w:r>
        <w:rPr>
          <w:rFonts w:hint="eastAsia" w:ascii="宋体" w:hAnsi="宋体" w:eastAsia="宋体" w:cs="宋体"/>
          <w:sz w:val="24"/>
          <w:szCs w:val="24"/>
        </w:rPr>
        <w:t>磋商小组应当根据综合评分情况，按照评审得分由高到低顺序推荐3名成交候选供应商，并编写评审报告。最终评审得</w:t>
      </w:r>
      <w:r>
        <w:rPr>
          <w:rFonts w:hint="eastAsia" w:ascii="Times New Roman" w:hAnsi="Times New Roman" w:eastAsia="宋体" w:cs="Times New Roman"/>
          <w:sz w:val="24"/>
          <w:szCs w:val="24"/>
        </w:rPr>
        <w:t>分相同的，按照综合部分得分高低由高到低的顺序推荐。</w:t>
      </w:r>
    </w:p>
    <w:p w14:paraId="573B12BB">
      <w:pPr>
        <w:wordWrap w:val="0"/>
        <w:spacing w:line="460" w:lineRule="exact"/>
        <w:ind w:firstLine="480" w:firstLineChars="200"/>
        <w:jc w:val="left"/>
        <w:outlineLvl w:val="2"/>
        <w:rPr>
          <w:rFonts w:ascii="宋体" w:hAnsi="宋体" w:eastAsia="宋体" w:cs="宋体"/>
          <w:sz w:val="24"/>
          <w:szCs w:val="24"/>
        </w:rPr>
      </w:pPr>
      <w:bookmarkStart w:id="110" w:name="_Toc528078041"/>
      <w:bookmarkEnd w:id="110"/>
      <w:r>
        <w:rPr>
          <w:rFonts w:hint="eastAsia" w:ascii="宋体" w:hAnsi="宋体" w:eastAsia="宋体" w:cs="宋体"/>
          <w:sz w:val="24"/>
          <w:szCs w:val="24"/>
        </w:rPr>
        <w:t>7.7响应无效和终止磋商活动条款</w:t>
      </w:r>
    </w:p>
    <w:p w14:paraId="2CB51244">
      <w:pPr>
        <w:wordWrap w:val="0"/>
        <w:spacing w:line="460" w:lineRule="exact"/>
        <w:ind w:firstLine="480" w:firstLineChars="200"/>
        <w:jc w:val="left"/>
        <w:rPr>
          <w:rFonts w:ascii="宋体" w:hAnsi="宋体" w:eastAsia="宋体" w:cs="宋体"/>
          <w:sz w:val="24"/>
          <w:szCs w:val="24"/>
        </w:rPr>
      </w:pPr>
      <w:bookmarkStart w:id="111" w:name="_Toc16938551"/>
      <w:bookmarkEnd w:id="111"/>
      <w:bookmarkStart w:id="112" w:name="_Toc513029235"/>
      <w:bookmarkEnd w:id="112"/>
      <w:r>
        <w:rPr>
          <w:rFonts w:hint="eastAsia" w:ascii="宋体" w:hAnsi="宋体" w:eastAsia="宋体" w:cs="宋体"/>
          <w:sz w:val="24"/>
          <w:szCs w:val="24"/>
        </w:rPr>
        <w:t>1）未按照竞争性磋商文件规定要求签署、盖章的；</w:t>
      </w:r>
    </w:p>
    <w:p w14:paraId="6CAC9BDF">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2）供应商不具备竞争性磋商文件中规定资格条件的；</w:t>
      </w:r>
    </w:p>
    <w:p w14:paraId="03E82DF2">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3）不符合法律、法规和竞争性磋商文件中规定的其他实质性要求的；</w:t>
      </w:r>
    </w:p>
    <w:p w14:paraId="3FCA5AA1">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4）其他法律、法规及本竞争性磋商文件规定的属响应无效的情形。</w:t>
      </w:r>
    </w:p>
    <w:p w14:paraId="4DE363C0">
      <w:pPr>
        <w:wordWrap w:val="0"/>
        <w:spacing w:line="460" w:lineRule="exact"/>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7.8终止竞争性磋商采购活动的条款</w:t>
      </w:r>
    </w:p>
    <w:p w14:paraId="7BE6D094">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出现下列情形之一的，采购人将终止竞争性磋商采购活动，发布项目终止公告并说明原因，重新开展采购活动：</w:t>
      </w:r>
    </w:p>
    <w:p w14:paraId="4FE7B604">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22BF8211">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50A4E7A6">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3)在采购过程中符合要求的供应商的供应商不足3家的。</w:t>
      </w:r>
    </w:p>
    <w:p w14:paraId="40CA2ADB">
      <w:pPr>
        <w:wordWrap w:val="0"/>
        <w:spacing w:line="460" w:lineRule="exact"/>
        <w:ind w:firstLine="480" w:firstLineChars="200"/>
        <w:jc w:val="left"/>
        <w:outlineLvl w:val="1"/>
        <w:rPr>
          <w:rFonts w:ascii="宋体" w:hAnsi="宋体" w:eastAsia="宋体" w:cs="宋体"/>
          <w:kern w:val="0"/>
          <w:sz w:val="24"/>
          <w:szCs w:val="24"/>
        </w:rPr>
      </w:pPr>
      <w:bookmarkStart w:id="113" w:name="_Toc517178997"/>
      <w:bookmarkEnd w:id="113"/>
      <w:bookmarkStart w:id="114" w:name="_Toc504491971"/>
      <w:bookmarkEnd w:id="114"/>
      <w:bookmarkStart w:id="115" w:name="_Toc505350557"/>
      <w:bookmarkEnd w:id="115"/>
      <w:bookmarkStart w:id="116" w:name="_Toc528078042"/>
      <w:r>
        <w:rPr>
          <w:rFonts w:hint="eastAsia" w:ascii="宋体" w:hAnsi="宋体" w:eastAsia="宋体" w:cs="宋体"/>
          <w:sz w:val="24"/>
          <w:szCs w:val="24"/>
        </w:rPr>
        <w:t>8.确定成交、询问及质疑</w:t>
      </w:r>
      <w:bookmarkEnd w:id="116"/>
    </w:p>
    <w:p w14:paraId="28C60F79">
      <w:pPr>
        <w:wordWrap w:val="0"/>
        <w:spacing w:line="460" w:lineRule="exact"/>
        <w:ind w:firstLine="480" w:firstLineChars="200"/>
        <w:jc w:val="left"/>
        <w:outlineLvl w:val="2"/>
        <w:rPr>
          <w:rFonts w:ascii="宋体" w:hAnsi="宋体" w:eastAsia="宋体" w:cs="宋体"/>
          <w:sz w:val="24"/>
          <w:szCs w:val="24"/>
        </w:rPr>
      </w:pPr>
      <w:bookmarkStart w:id="117" w:name="_Toc16938554"/>
      <w:bookmarkEnd w:id="117"/>
      <w:bookmarkStart w:id="118" w:name="_Toc20823310"/>
      <w:bookmarkEnd w:id="118"/>
      <w:bookmarkStart w:id="119" w:name="_Toc528078043"/>
      <w:r>
        <w:rPr>
          <w:rFonts w:hint="eastAsia" w:ascii="宋体" w:hAnsi="宋体" w:eastAsia="宋体" w:cs="宋体"/>
          <w:sz w:val="24"/>
          <w:szCs w:val="24"/>
        </w:rPr>
        <w:t>8.1</w:t>
      </w:r>
      <w:bookmarkEnd w:id="119"/>
      <w:r>
        <w:rPr>
          <w:rFonts w:hint="eastAsia" w:ascii="宋体" w:hAnsi="宋体" w:eastAsia="宋体" w:cs="宋体"/>
          <w:sz w:val="24"/>
          <w:szCs w:val="24"/>
        </w:rPr>
        <w:t>确定成交供应商</w:t>
      </w:r>
    </w:p>
    <w:p w14:paraId="49158856">
      <w:pPr>
        <w:wordWrap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8.1.1采购代理机构应当在评标结束后2个工作日内将评标报告送采购人。</w:t>
      </w:r>
    </w:p>
    <w:p w14:paraId="00E09AC1">
      <w:pPr>
        <w:wordWrap w:val="0"/>
        <w:spacing w:line="460" w:lineRule="exact"/>
        <w:rPr>
          <w:rFonts w:ascii="宋体" w:hAnsi="宋体" w:eastAsia="宋体" w:cs="宋体"/>
          <w:sz w:val="24"/>
          <w:szCs w:val="24"/>
        </w:rPr>
      </w:pPr>
      <w:r>
        <w:rPr>
          <w:rFonts w:hint="eastAsia" w:ascii="宋体" w:hAnsi="宋体" w:eastAsia="宋体" w:cs="宋体"/>
          <w:sz w:val="24"/>
          <w:szCs w:val="24"/>
        </w:rPr>
        <w:t>采购人应当自收到评标报告之日起5个工作日内，在评标报告确定的成交候选人名单中按顺序确定中标人。成交候选人并列的，由采购人或者采购人委托磋商小组按照竞争性磋商文件规定的方式确定中标人；竞争性磋商文件未规定的，采取随机抽取的方式确定。</w:t>
      </w:r>
    </w:p>
    <w:p w14:paraId="721EB844">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8.1.2成交供应商确定后2个工作日内在“《中国招标投标公共服务平台》、《河南省政府采购网》和《三门峡市公共资源交易中心网》”公告成交结果。</w:t>
      </w:r>
    </w:p>
    <w:p w14:paraId="22C4E986">
      <w:pPr>
        <w:wordWrap w:val="0"/>
        <w:spacing w:line="460" w:lineRule="exact"/>
        <w:ind w:firstLine="480" w:firstLineChars="200"/>
        <w:jc w:val="left"/>
        <w:outlineLvl w:val="2"/>
        <w:rPr>
          <w:rFonts w:ascii="宋体" w:hAnsi="宋体" w:eastAsia="宋体" w:cs="宋体"/>
          <w:sz w:val="24"/>
          <w:szCs w:val="24"/>
        </w:rPr>
      </w:pPr>
      <w:bookmarkStart w:id="120" w:name="_Toc200451960"/>
      <w:bookmarkEnd w:id="120"/>
      <w:bookmarkStart w:id="121" w:name="_Toc528078044"/>
      <w:r>
        <w:rPr>
          <w:rFonts w:hint="eastAsia" w:ascii="宋体" w:hAnsi="宋体" w:eastAsia="宋体" w:cs="宋体"/>
          <w:sz w:val="24"/>
          <w:szCs w:val="24"/>
        </w:rPr>
        <w:t>8.2询问及质疑</w:t>
      </w:r>
      <w:bookmarkEnd w:id="121"/>
    </w:p>
    <w:p w14:paraId="4A00831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8.2.1询问及质疑依据《中华人民共和国政府采购法》、《中华人民共和国政府采购法实施条例》及相关法律法规处理。</w:t>
      </w:r>
    </w:p>
    <w:p w14:paraId="022A6DEF">
      <w:pPr>
        <w:wordWrap w:val="0"/>
        <w:spacing w:line="460" w:lineRule="exact"/>
        <w:ind w:firstLine="480" w:firstLineChars="200"/>
        <w:jc w:val="left"/>
        <w:outlineLvl w:val="1"/>
        <w:rPr>
          <w:rFonts w:ascii="宋体" w:hAnsi="宋体" w:eastAsia="宋体" w:cs="宋体"/>
          <w:kern w:val="0"/>
          <w:sz w:val="24"/>
          <w:szCs w:val="24"/>
        </w:rPr>
      </w:pPr>
      <w:bookmarkStart w:id="122" w:name="_Toc505350558"/>
      <w:bookmarkEnd w:id="122"/>
      <w:bookmarkStart w:id="123" w:name="_Toc513029236"/>
      <w:bookmarkEnd w:id="123"/>
      <w:bookmarkStart w:id="124" w:name="_Toc504491972"/>
      <w:bookmarkEnd w:id="124"/>
      <w:bookmarkStart w:id="125" w:name="_Toc120614220"/>
      <w:bookmarkEnd w:id="125"/>
      <w:bookmarkStart w:id="126" w:name="_Toc16938552"/>
      <w:bookmarkEnd w:id="126"/>
      <w:bookmarkStart w:id="127" w:name="_Toc517178998"/>
      <w:bookmarkEnd w:id="127"/>
      <w:bookmarkStart w:id="128" w:name="_Toc20823308"/>
      <w:bookmarkEnd w:id="128"/>
      <w:bookmarkStart w:id="129" w:name="_Toc403987211"/>
      <w:bookmarkEnd w:id="129"/>
      <w:bookmarkStart w:id="130" w:name="_Toc528078045"/>
      <w:r>
        <w:rPr>
          <w:rFonts w:hint="eastAsia" w:ascii="宋体" w:hAnsi="宋体" w:eastAsia="宋体" w:cs="宋体"/>
          <w:sz w:val="24"/>
          <w:szCs w:val="24"/>
        </w:rPr>
        <w:t>9.</w:t>
      </w:r>
      <w:bookmarkEnd w:id="130"/>
      <w:r>
        <w:rPr>
          <w:rFonts w:hint="eastAsia" w:ascii="宋体" w:hAnsi="宋体" w:eastAsia="宋体" w:cs="宋体"/>
          <w:sz w:val="24"/>
          <w:szCs w:val="24"/>
        </w:rPr>
        <w:t>授予合同</w:t>
      </w:r>
    </w:p>
    <w:p w14:paraId="6E606218">
      <w:pPr>
        <w:wordWrap w:val="0"/>
        <w:spacing w:line="460" w:lineRule="exact"/>
        <w:ind w:firstLine="480" w:firstLineChars="200"/>
        <w:jc w:val="left"/>
        <w:outlineLvl w:val="2"/>
        <w:rPr>
          <w:rFonts w:ascii="宋体" w:hAnsi="宋体" w:eastAsia="宋体" w:cs="宋体"/>
          <w:sz w:val="24"/>
          <w:szCs w:val="24"/>
        </w:rPr>
      </w:pPr>
      <w:bookmarkStart w:id="131" w:name="_Toc16938553"/>
      <w:bookmarkEnd w:id="131"/>
      <w:bookmarkStart w:id="132" w:name="_Toc20823309"/>
      <w:bookmarkEnd w:id="132"/>
      <w:bookmarkStart w:id="133" w:name="_Toc513029237"/>
      <w:bookmarkEnd w:id="133"/>
      <w:bookmarkStart w:id="134" w:name="_Toc528078046"/>
      <w:r>
        <w:rPr>
          <w:rFonts w:hint="eastAsia" w:ascii="宋体" w:hAnsi="宋体" w:eastAsia="宋体" w:cs="宋体"/>
          <w:sz w:val="24"/>
          <w:szCs w:val="24"/>
        </w:rPr>
        <w:t>9.1签订合同</w:t>
      </w:r>
      <w:bookmarkEnd w:id="134"/>
    </w:p>
    <w:p w14:paraId="0039908C">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7E2BD41">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B031935">
      <w:pPr>
        <w:wordWrap w:val="0"/>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5" w:name="_Toc16938558"/>
      <w:bookmarkEnd w:id="135"/>
      <w:bookmarkStart w:id="136" w:name="_Toc513029242"/>
      <w:bookmarkEnd w:id="136"/>
      <w:bookmarkStart w:id="137" w:name="_Toc528078047"/>
      <w:bookmarkEnd w:id="137"/>
      <w:bookmarkStart w:id="138" w:name="_Toc479757211"/>
      <w:bookmarkEnd w:id="138"/>
      <w:bookmarkStart w:id="139" w:name="_Toc517178999"/>
      <w:bookmarkEnd w:id="139"/>
      <w:bookmarkStart w:id="140" w:name="_Toc20823314"/>
      <w:bookmarkEnd w:id="140"/>
      <w:bookmarkStart w:id="141" w:name="_Hlt16619475"/>
      <w:bookmarkEnd w:id="141"/>
      <w:bookmarkStart w:id="142" w:name="_Toc479757207"/>
      <w:bookmarkEnd w:id="142"/>
      <w:bookmarkStart w:id="143" w:name="_Toc120614221"/>
      <w:bookmarkEnd w:id="143"/>
      <w:bookmarkStart w:id="144" w:name="_Toc528078062"/>
      <w:r>
        <w:rPr>
          <w:rFonts w:hint="eastAsia" w:ascii="宋体" w:hAnsi="宋体" w:eastAsia="宋体" w:cs="宋体"/>
          <w:sz w:val="24"/>
          <w:szCs w:val="24"/>
        </w:rPr>
        <w:t>。</w:t>
      </w:r>
      <w:bookmarkEnd w:id="144"/>
    </w:p>
    <w:p w14:paraId="61C0C424">
      <w:pPr>
        <w:widowControl/>
        <w:spacing w:line="480" w:lineRule="exact"/>
        <w:ind w:firstLine="482" w:firstLineChars="200"/>
        <w:outlineLvl w:val="2"/>
        <w:rPr>
          <w:rFonts w:ascii="宋体" w:hAnsi="宋体" w:eastAsia="宋体" w:cs="宋体"/>
          <w:b/>
          <w:bCs/>
          <w:sz w:val="24"/>
          <w:szCs w:val="24"/>
        </w:rPr>
      </w:pPr>
      <w:r>
        <w:rPr>
          <w:rFonts w:hint="eastAsia" w:ascii="宋体" w:hAnsi="宋体" w:eastAsia="宋体" w:cs="宋体"/>
          <w:b/>
          <w:bCs/>
          <w:sz w:val="24"/>
          <w:szCs w:val="24"/>
        </w:rPr>
        <w:t>9.</w:t>
      </w:r>
      <w:r>
        <w:rPr>
          <w:rFonts w:ascii="宋体" w:hAnsi="宋体" w:eastAsia="宋体" w:cs="宋体"/>
          <w:b/>
          <w:bCs/>
          <w:sz w:val="24"/>
          <w:szCs w:val="24"/>
        </w:rPr>
        <w:t>2</w:t>
      </w:r>
      <w:r>
        <w:rPr>
          <w:rFonts w:hint="eastAsia" w:ascii="宋体" w:hAnsi="宋体" w:eastAsia="宋体" w:cs="宋体"/>
          <w:b/>
          <w:bCs/>
          <w:sz w:val="24"/>
          <w:szCs w:val="24"/>
        </w:rPr>
        <w:t>投诉</w:t>
      </w:r>
    </w:p>
    <w:p w14:paraId="3ACA0086">
      <w:pPr>
        <w:spacing w:line="500" w:lineRule="exact"/>
        <w:ind w:firstLine="480" w:firstLineChars="200"/>
        <w:rPr>
          <w:rFonts w:ascii="宋体" w:hAnsi="宋体" w:eastAsia="宋体" w:cs="Times New Roman"/>
          <w:sz w:val="24"/>
          <w:szCs w:val="24"/>
        </w:rPr>
      </w:pPr>
      <w:bookmarkStart w:id="145" w:name="_Toc466566702"/>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.1 供应商或有关当事人对磋商过程、成交结果有异议的，可以向采购人或者采购代理机构提出询问。</w:t>
      </w:r>
    </w:p>
    <w:p w14:paraId="5453ED2C">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.2 采购人或者采购代理机构应当在三个工作日内对供应商依法提出的询问作出答复。</w:t>
      </w:r>
    </w:p>
    <w:p w14:paraId="06BDAD78">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.3 供应商认为竞争性磋商文件、采购过程使自己的权益受到损害的，可以在知道或者应知其权益受到损害之日起七个工作日内，以书面形式向采购人提出质疑。</w:t>
      </w:r>
    </w:p>
    <w:p w14:paraId="5217CE9C">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0876A2CC">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.5 采购人或者采购代理机构应当在收到供应商的书面质疑后七个工作日内作出答复，并以书面形式通知质疑供应商和其他有关供应商，但答复的内容不得涉及商业秘密。</w:t>
      </w:r>
    </w:p>
    <w:p w14:paraId="09AB43A8">
      <w:pPr>
        <w:spacing w:line="500" w:lineRule="exact"/>
        <w:ind w:firstLine="480" w:firstLineChars="200"/>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.6 质疑单位对采购人、采购代理机构的答复不满意或者采购人、采购代理机构未在规定的时间内作出答复的，可以在答复期满后十五个工作日内向同级政府采购监督管理部门投诉。</w:t>
      </w:r>
    </w:p>
    <w:p w14:paraId="76A72A42">
      <w:pPr>
        <w:spacing w:line="500" w:lineRule="exact"/>
        <w:ind w:firstLine="480" w:firstLineChars="200"/>
        <w:rPr>
          <w:rFonts w:ascii="Calibri" w:hAnsi="Calibri" w:eastAsia="宋体" w:cs="Times New Roman"/>
          <w:kern w:val="0"/>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.7 供应商质疑、投诉应当有明确的请求和必要的证明材料。供应商投诉的事项不得超出已质疑事项的范围。</w:t>
      </w:r>
      <w:r>
        <w:rPr>
          <w:rFonts w:hint="eastAsia" w:ascii="Calibri" w:hAnsi="Calibri" w:eastAsia="宋体" w:cs="Times New Roman"/>
          <w:kern w:val="0"/>
          <w:sz w:val="24"/>
          <w:szCs w:val="24"/>
        </w:rPr>
        <w:t>质疑函应当包括下列内容：</w:t>
      </w:r>
    </w:p>
    <w:p w14:paraId="56CB5D58">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1、供应商的姓名或者名称、地址、邮编、联系人及联系电话；</w:t>
      </w:r>
    </w:p>
    <w:p w14:paraId="2E578B34">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2、质疑项目的名称、编号；</w:t>
      </w:r>
    </w:p>
    <w:p w14:paraId="61BDD587">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497EB992">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4、事实依据；</w:t>
      </w:r>
    </w:p>
    <w:p w14:paraId="624EE653">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5、必要的法律依据；</w:t>
      </w:r>
    </w:p>
    <w:p w14:paraId="165DA83A">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6、提出质疑的日期。</w:t>
      </w:r>
    </w:p>
    <w:p w14:paraId="2E3228E7">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4B0C120">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质疑函应提供充足有效的相关证明材料；如果涉及到产品功能或技术指标的，应出具相关制造商的证明文件；</w:t>
      </w:r>
    </w:p>
    <w:p w14:paraId="114883B7">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质疑材料中有外文资料的，应一并附上中文译本，并以中文译本为准。</w:t>
      </w:r>
    </w:p>
    <w:p w14:paraId="35F7F477">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供应商质疑实行实名制并须在质疑书上署名。供应商不得进行虚假、恶意质疑，不得以质疑为手段获取不当得利、实现非法目的。</w:t>
      </w:r>
    </w:p>
    <w:p w14:paraId="52F0A783">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供应商可以委托代理人进行质疑和投诉。其授权委托书应当载明代理人的姓名或者名称、代理事项、具体权限、期限和相关事项。供应商为自然人的，应当由本人签</w:t>
      </w:r>
      <w:bookmarkStart w:id="146" w:name="第四部分_合同条款"/>
      <w:bookmarkEnd w:id="146"/>
      <w:r>
        <w:rPr>
          <w:rFonts w:hint="eastAsia" w:ascii="宋体" w:hAnsi="宋体" w:eastAsia="宋体" w:cs="宋体"/>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4291DAA7">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444ED479">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50393D94">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采购人或招标代理机构将在收到符合上述条件的书面质疑后7个工作日内审查质疑事项，采购人做出答复或相关处理决定，并以书面形式通知质疑供应商和其他有关供应商。</w:t>
      </w:r>
    </w:p>
    <w:p w14:paraId="01783E66">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依法提出质疑的供应商对采购人或招标代理机构的答复不满意、以及采购人或招标代理机构未在规定的时间内做出答复的，可以在答复期满后15个工作日内向监督部门投诉。</w:t>
      </w:r>
    </w:p>
    <w:p w14:paraId="0B63E2E3">
      <w:pPr>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质疑函格式详见附件1</w:t>
      </w:r>
    </w:p>
    <w:p w14:paraId="74F720A4">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.2.8</w:t>
      </w:r>
      <w:r>
        <w:rPr>
          <w:rFonts w:hint="eastAsia" w:ascii="宋体" w:hAnsi="宋体" w:eastAsia="宋体" w:cs="宋体"/>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190A7AAC">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1、捏造事实；</w:t>
      </w:r>
    </w:p>
    <w:p w14:paraId="0EC1F9CE">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2、提供虚假材料；</w:t>
      </w:r>
    </w:p>
    <w:p w14:paraId="357CB2C8">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3、以非法手段取得证明材料。证据来源的合法性存在明显疑问，投诉人无法证明其取得方式合法的，视为以非法手段取得证明材料。</w:t>
      </w:r>
    </w:p>
    <w:bookmarkEnd w:id="145"/>
    <w:p w14:paraId="52CA8F92">
      <w:pPr>
        <w:widowControl/>
        <w:jc w:val="left"/>
        <w:rPr>
          <w:rFonts w:ascii="宋体" w:hAnsi="宋体" w:eastAsia="宋体" w:cs="宋体"/>
          <w:b/>
          <w:sz w:val="24"/>
          <w:szCs w:val="24"/>
        </w:rPr>
      </w:pPr>
      <w:r>
        <w:rPr>
          <w:rFonts w:ascii="宋体" w:hAnsi="宋体" w:eastAsia="宋体" w:cs="宋体"/>
          <w:b/>
          <w:sz w:val="24"/>
          <w:szCs w:val="24"/>
        </w:rPr>
        <w:br w:type="page"/>
      </w:r>
    </w:p>
    <w:p w14:paraId="4B6E63AB">
      <w:pPr>
        <w:spacing w:line="480" w:lineRule="exact"/>
        <w:ind w:firstLine="405" w:firstLineChars="168"/>
        <w:rPr>
          <w:rFonts w:ascii="宋体" w:hAnsi="宋体" w:eastAsia="宋体" w:cs="宋体"/>
          <w:b/>
          <w:sz w:val="24"/>
          <w:szCs w:val="24"/>
        </w:rPr>
      </w:pPr>
      <w:r>
        <w:rPr>
          <w:rFonts w:hint="eastAsia" w:ascii="宋体" w:hAnsi="宋体" w:eastAsia="宋体" w:cs="宋体"/>
          <w:b/>
          <w:sz w:val="24"/>
          <w:szCs w:val="24"/>
        </w:rPr>
        <w:t>附件1：质疑函范本</w:t>
      </w:r>
    </w:p>
    <w:p w14:paraId="3558B0B1">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质疑函范本</w:t>
      </w:r>
    </w:p>
    <w:p w14:paraId="1DC8A533">
      <w:pPr>
        <w:spacing w:line="48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一、质疑供应商基本信息</w:t>
      </w:r>
    </w:p>
    <w:p w14:paraId="46552BF1">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质疑供应商：                                        </w:t>
      </w:r>
    </w:p>
    <w:p w14:paraId="5C9015DA">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地址：                          邮编：                                 </w:t>
      </w:r>
    </w:p>
    <w:p w14:paraId="626C997D">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联系人：                      联系电话：                              </w:t>
      </w:r>
    </w:p>
    <w:p w14:paraId="1A10CB69">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授权代表：                                          </w:t>
      </w:r>
    </w:p>
    <w:p w14:paraId="09126A9A">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联系电话：                                            </w:t>
      </w:r>
    </w:p>
    <w:p w14:paraId="625136F3">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地址：                         邮编：                                       </w:t>
      </w:r>
    </w:p>
    <w:p w14:paraId="1A7E62E5">
      <w:pPr>
        <w:spacing w:line="480" w:lineRule="exact"/>
        <w:ind w:firstLine="480" w:firstLineChars="200"/>
        <w:outlineLvl w:val="3"/>
        <w:rPr>
          <w:rFonts w:ascii="宋体" w:hAnsi="宋体" w:eastAsia="宋体" w:cs="宋体"/>
          <w:bCs/>
          <w:kern w:val="0"/>
          <w:sz w:val="24"/>
          <w:szCs w:val="24"/>
        </w:rPr>
      </w:pPr>
      <w:r>
        <w:rPr>
          <w:rFonts w:hint="eastAsia" w:ascii="宋体" w:hAnsi="宋体" w:eastAsia="宋体" w:cs="宋体"/>
          <w:bCs/>
          <w:kern w:val="0"/>
          <w:sz w:val="24"/>
          <w:szCs w:val="24"/>
        </w:rPr>
        <w:t>二、质疑项目基本情况</w:t>
      </w:r>
    </w:p>
    <w:p w14:paraId="64CFAB82">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质疑项目的名称：                                      </w:t>
      </w:r>
    </w:p>
    <w:p w14:paraId="602FF423">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质疑项目的编号：               包号：                 </w:t>
      </w:r>
    </w:p>
    <w:p w14:paraId="1ABC1E01">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采购人名称：                                         </w:t>
      </w:r>
    </w:p>
    <w:p w14:paraId="231C6275">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招标文件获取日期：                                           </w:t>
      </w:r>
    </w:p>
    <w:p w14:paraId="4037AC2F">
      <w:pPr>
        <w:spacing w:line="48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三、质疑事项具体内容</w:t>
      </w:r>
    </w:p>
    <w:p w14:paraId="54DF9216">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质疑事项1：                                         </w:t>
      </w:r>
    </w:p>
    <w:p w14:paraId="53FA34B9">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事实依据：                                          </w:t>
      </w:r>
    </w:p>
    <w:p w14:paraId="3F20D185">
      <w:pPr>
        <w:spacing w:line="480" w:lineRule="exact"/>
        <w:ind w:firstLine="480" w:firstLineChars="200"/>
        <w:rPr>
          <w:rFonts w:ascii="宋体" w:hAnsi="宋体" w:eastAsia="宋体" w:cs="宋体"/>
          <w:kern w:val="0"/>
          <w:sz w:val="24"/>
          <w:szCs w:val="24"/>
        </w:rPr>
      </w:pPr>
    </w:p>
    <w:p w14:paraId="082AAB69">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法律依据：                                          </w:t>
      </w:r>
    </w:p>
    <w:p w14:paraId="7AA12223">
      <w:pPr>
        <w:spacing w:line="480" w:lineRule="exact"/>
        <w:ind w:firstLine="480" w:firstLineChars="200"/>
        <w:rPr>
          <w:rFonts w:ascii="宋体" w:hAnsi="宋体" w:eastAsia="宋体" w:cs="宋体"/>
          <w:kern w:val="0"/>
          <w:sz w:val="24"/>
          <w:szCs w:val="24"/>
        </w:rPr>
      </w:pPr>
    </w:p>
    <w:p w14:paraId="530DD802">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质疑事项2</w:t>
      </w:r>
    </w:p>
    <w:p w14:paraId="2CD77491">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w:t>
      </w:r>
    </w:p>
    <w:p w14:paraId="348961CE">
      <w:pPr>
        <w:spacing w:line="480" w:lineRule="exact"/>
        <w:ind w:firstLine="480" w:firstLineChars="200"/>
        <w:outlineLvl w:val="3"/>
        <w:rPr>
          <w:rFonts w:ascii="宋体" w:hAnsi="宋体" w:eastAsia="宋体" w:cs="宋体"/>
          <w:bCs/>
          <w:kern w:val="0"/>
          <w:sz w:val="24"/>
          <w:szCs w:val="24"/>
        </w:rPr>
      </w:pPr>
      <w:r>
        <w:rPr>
          <w:rFonts w:hint="eastAsia" w:ascii="宋体" w:hAnsi="宋体" w:eastAsia="宋体" w:cs="宋体"/>
          <w:bCs/>
          <w:kern w:val="0"/>
          <w:sz w:val="24"/>
          <w:szCs w:val="24"/>
        </w:rPr>
        <w:t>四、与质疑事项相关的质疑请求</w:t>
      </w:r>
    </w:p>
    <w:p w14:paraId="7FE1B978">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请求：                                               </w:t>
      </w:r>
    </w:p>
    <w:p w14:paraId="05A08521">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签字(签章)：                   公章：                      </w:t>
      </w:r>
    </w:p>
    <w:p w14:paraId="46F99EEC">
      <w:pPr>
        <w:autoSpaceDE w:val="0"/>
        <w:autoSpaceDN w:val="0"/>
        <w:spacing w:before="90" w:line="312" w:lineRule="auto"/>
        <w:ind w:right="95" w:firstLine="480" w:firstLineChars="200"/>
        <w:rPr>
          <w:rFonts w:ascii="宋体" w:hAnsi="宋体" w:eastAsia="宋体" w:cs="宋体"/>
          <w:kern w:val="0"/>
          <w:sz w:val="24"/>
          <w:szCs w:val="24"/>
        </w:rPr>
      </w:pPr>
      <w:r>
        <w:rPr>
          <w:rFonts w:hint="eastAsia" w:ascii="宋体" w:hAnsi="宋体" w:eastAsia="宋体" w:cs="宋体"/>
          <w:sz w:val="24"/>
          <w:szCs w:val="24"/>
        </w:rPr>
        <w:t>日期：</w:t>
      </w:r>
      <w:r>
        <w:rPr>
          <w:rFonts w:hint="eastAsia" w:ascii="宋体" w:hAnsi="宋体" w:eastAsia="宋体" w:cs="Times New Roman"/>
          <w:sz w:val="24"/>
          <w:szCs w:val="24"/>
        </w:rPr>
        <w:br w:type="page"/>
      </w:r>
    </w:p>
    <w:p w14:paraId="43076126">
      <w:pPr>
        <w:pStyle w:val="2"/>
        <w:jc w:val="center"/>
      </w:pPr>
      <w:bookmarkStart w:id="147" w:name="_Toc2899"/>
      <w:bookmarkStart w:id="148" w:name="_Toc6120"/>
      <w:bookmarkStart w:id="149" w:name="_Toc14135"/>
      <w:r>
        <w:rPr>
          <w:rFonts w:hint="eastAsia"/>
        </w:rPr>
        <w:t>第三章  评标办法（综合评估法）</w:t>
      </w:r>
      <w:bookmarkEnd w:id="35"/>
      <w:bookmarkEnd w:id="36"/>
      <w:bookmarkEnd w:id="37"/>
      <w:bookmarkEnd w:id="38"/>
      <w:bookmarkEnd w:id="39"/>
      <w:bookmarkEnd w:id="147"/>
      <w:bookmarkEnd w:id="148"/>
      <w:bookmarkEnd w:id="149"/>
    </w:p>
    <w:p w14:paraId="4C04252D">
      <w:pPr>
        <w:widowControl/>
        <w:spacing w:line="400" w:lineRule="exact"/>
        <w:ind w:firstLine="420"/>
        <w:rPr>
          <w:rFonts w:ascii="宋体" w:hAnsi="宋体" w:cs="Calibri"/>
          <w:sz w:val="24"/>
        </w:rPr>
      </w:pPr>
      <w:bookmarkStart w:id="150" w:name="_Toc466566794"/>
      <w:bookmarkEnd w:id="150"/>
      <w:bookmarkStart w:id="151" w:name="_Toc144974567"/>
      <w:bookmarkEnd w:id="151"/>
      <w:bookmarkStart w:id="152" w:name="_Toc179632618"/>
      <w:bookmarkEnd w:id="152"/>
      <w:bookmarkStart w:id="153" w:name="_Toc466566705"/>
      <w:bookmarkEnd w:id="153"/>
      <w:bookmarkStart w:id="154" w:name="_Toc375053347"/>
      <w:bookmarkEnd w:id="154"/>
      <w:bookmarkStart w:id="155" w:name="_Toc152045600"/>
      <w:bookmarkEnd w:id="155"/>
      <w:bookmarkStart w:id="156" w:name="OLE_LINK1"/>
      <w:r>
        <w:rPr>
          <w:rFonts w:hint="eastAsia" w:ascii="宋体" w:hAnsi="宋体" w:cs="Calibri"/>
          <w:kern w:val="0"/>
          <w:sz w:val="24"/>
        </w:rPr>
        <w:t>本次项目的评审分为初步审查和详细审查。详细审查采用综合评分法，总分为100分。</w:t>
      </w:r>
      <w:bookmarkEnd w:id="156"/>
      <w:r>
        <w:rPr>
          <w:rFonts w:hint="eastAsia" w:ascii="宋体" w:hAnsi="宋体" w:cs="Calibri"/>
          <w:kern w:val="0"/>
          <w:sz w:val="24"/>
        </w:rPr>
        <w:t>评审因素如下：</w:t>
      </w:r>
    </w:p>
    <w:p w14:paraId="6B7E812F">
      <w:pPr>
        <w:widowControl/>
        <w:spacing w:line="400" w:lineRule="exact"/>
        <w:rPr>
          <w:rFonts w:ascii="宋体" w:hAnsi="宋体" w:cs="Calibri"/>
          <w:b/>
          <w:bCs/>
          <w:sz w:val="24"/>
        </w:rPr>
      </w:pPr>
      <w:r>
        <w:rPr>
          <w:rFonts w:hint="eastAsia" w:ascii="宋体" w:hAnsi="宋体" w:cs="Calibri"/>
          <w:b/>
          <w:bCs/>
          <w:kern w:val="0"/>
          <w:sz w:val="24"/>
        </w:rPr>
        <w:t>一、初步评审</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88"/>
        <w:gridCol w:w="2555"/>
        <w:gridCol w:w="5408"/>
      </w:tblGrid>
      <w:tr w14:paraId="614B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15" w:type="dxa"/>
            <w:gridSpan w:val="2"/>
            <w:tcBorders>
              <w:top w:val="single" w:color="auto" w:sz="4" w:space="0"/>
              <w:left w:val="single" w:color="auto" w:sz="4" w:space="0"/>
              <w:bottom w:val="single" w:color="auto" w:sz="4" w:space="0"/>
              <w:right w:val="single" w:color="auto" w:sz="4" w:space="0"/>
            </w:tcBorders>
            <w:vAlign w:val="center"/>
          </w:tcPr>
          <w:p w14:paraId="65585343">
            <w:pPr>
              <w:spacing w:line="360" w:lineRule="auto"/>
              <w:jc w:val="center"/>
              <w:rPr>
                <w:rFonts w:ascii="宋体" w:hAnsi="宋体" w:eastAsia="宋体" w:cs="Courier New"/>
                <w:sz w:val="24"/>
                <w:szCs w:val="21"/>
              </w:rPr>
            </w:pPr>
            <w:r>
              <w:rPr>
                <w:rFonts w:hint="eastAsia" w:ascii="宋体" w:hAnsi="宋体" w:eastAsia="宋体" w:cs="Courier New"/>
                <w:sz w:val="24"/>
                <w:szCs w:val="21"/>
              </w:rPr>
              <w:t>条款号</w:t>
            </w:r>
          </w:p>
        </w:tc>
        <w:tc>
          <w:tcPr>
            <w:tcW w:w="2555" w:type="dxa"/>
            <w:tcBorders>
              <w:top w:val="single" w:color="auto" w:sz="4" w:space="0"/>
              <w:left w:val="single" w:color="auto" w:sz="4" w:space="0"/>
              <w:bottom w:val="single" w:color="auto" w:sz="4" w:space="0"/>
              <w:right w:val="single" w:color="auto" w:sz="4" w:space="0"/>
            </w:tcBorders>
            <w:vAlign w:val="center"/>
          </w:tcPr>
          <w:p w14:paraId="1C04A13C">
            <w:pPr>
              <w:spacing w:line="360" w:lineRule="auto"/>
              <w:ind w:firstLine="60" w:firstLineChars="25"/>
              <w:jc w:val="center"/>
              <w:rPr>
                <w:rFonts w:ascii="宋体" w:hAnsi="宋体" w:eastAsia="宋体" w:cs="Courier New"/>
                <w:sz w:val="24"/>
                <w:szCs w:val="21"/>
              </w:rPr>
            </w:pPr>
            <w:r>
              <w:rPr>
                <w:rFonts w:hint="eastAsia" w:ascii="宋体" w:hAnsi="宋体" w:eastAsia="宋体" w:cs="Courier New"/>
                <w:sz w:val="24"/>
                <w:szCs w:val="21"/>
              </w:rPr>
              <w:t>评审因素</w:t>
            </w:r>
          </w:p>
        </w:tc>
        <w:tc>
          <w:tcPr>
            <w:tcW w:w="5408" w:type="dxa"/>
            <w:tcBorders>
              <w:top w:val="single" w:color="auto" w:sz="4" w:space="0"/>
              <w:left w:val="single" w:color="auto" w:sz="4" w:space="0"/>
              <w:bottom w:val="single" w:color="auto" w:sz="4" w:space="0"/>
              <w:right w:val="single" w:color="auto" w:sz="4" w:space="0"/>
            </w:tcBorders>
            <w:vAlign w:val="center"/>
          </w:tcPr>
          <w:p w14:paraId="4658B333">
            <w:pPr>
              <w:spacing w:line="360" w:lineRule="auto"/>
              <w:ind w:firstLine="1920" w:firstLineChars="800"/>
              <w:jc w:val="left"/>
              <w:rPr>
                <w:rFonts w:ascii="宋体" w:hAnsi="宋体" w:eastAsia="宋体" w:cs="Courier New"/>
                <w:sz w:val="24"/>
                <w:szCs w:val="21"/>
              </w:rPr>
            </w:pPr>
            <w:r>
              <w:rPr>
                <w:rFonts w:hint="eastAsia" w:ascii="宋体" w:hAnsi="宋体" w:eastAsia="宋体" w:cs="Courier New"/>
                <w:sz w:val="24"/>
                <w:szCs w:val="21"/>
              </w:rPr>
              <w:t>评审标准</w:t>
            </w:r>
          </w:p>
        </w:tc>
      </w:tr>
      <w:tr w14:paraId="10AB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14:paraId="597C3F85">
            <w:pPr>
              <w:spacing w:line="360" w:lineRule="auto"/>
              <w:jc w:val="center"/>
              <w:rPr>
                <w:rFonts w:ascii="宋体" w:hAnsi="宋体" w:eastAsia="宋体" w:cs="Courier New"/>
                <w:sz w:val="24"/>
                <w:szCs w:val="21"/>
              </w:rPr>
            </w:pPr>
            <w:r>
              <w:rPr>
                <w:rFonts w:hint="eastAsia" w:ascii="宋体" w:hAnsi="宋体" w:eastAsia="宋体" w:cs="Courier New"/>
                <w:sz w:val="24"/>
                <w:szCs w:val="21"/>
              </w:rPr>
              <w:t>初</w:t>
            </w:r>
          </w:p>
          <w:p w14:paraId="2A50C855">
            <w:pPr>
              <w:spacing w:line="360" w:lineRule="auto"/>
              <w:jc w:val="center"/>
              <w:rPr>
                <w:rFonts w:ascii="宋体" w:hAnsi="宋体" w:eastAsia="宋体" w:cs="Courier New"/>
                <w:sz w:val="24"/>
                <w:szCs w:val="21"/>
              </w:rPr>
            </w:pPr>
            <w:r>
              <w:rPr>
                <w:rFonts w:hint="eastAsia" w:ascii="宋体" w:hAnsi="宋体" w:eastAsia="宋体" w:cs="Courier New"/>
                <w:sz w:val="24"/>
                <w:szCs w:val="21"/>
              </w:rPr>
              <w:t>步</w:t>
            </w:r>
          </w:p>
          <w:p w14:paraId="01CFEF03">
            <w:pPr>
              <w:spacing w:line="360" w:lineRule="auto"/>
              <w:jc w:val="center"/>
              <w:rPr>
                <w:rFonts w:ascii="宋体" w:hAnsi="宋体" w:eastAsia="宋体" w:cs="Courier New"/>
                <w:sz w:val="24"/>
                <w:szCs w:val="21"/>
              </w:rPr>
            </w:pPr>
            <w:r>
              <w:rPr>
                <w:rFonts w:hint="eastAsia" w:ascii="宋体" w:hAnsi="宋体" w:eastAsia="宋体" w:cs="Courier New"/>
                <w:sz w:val="24"/>
                <w:szCs w:val="21"/>
              </w:rPr>
              <w:t>评</w:t>
            </w:r>
          </w:p>
          <w:p w14:paraId="69E88E50">
            <w:pPr>
              <w:spacing w:line="360" w:lineRule="auto"/>
              <w:jc w:val="center"/>
              <w:rPr>
                <w:rFonts w:ascii="宋体" w:hAnsi="宋体" w:eastAsia="宋体" w:cs="Courier New"/>
                <w:sz w:val="24"/>
                <w:szCs w:val="21"/>
              </w:rPr>
            </w:pPr>
            <w:r>
              <w:rPr>
                <w:rFonts w:hint="eastAsia" w:ascii="宋体" w:hAnsi="宋体" w:eastAsia="宋体" w:cs="Courier New"/>
                <w:sz w:val="24"/>
                <w:szCs w:val="21"/>
              </w:rPr>
              <w:t>审</w:t>
            </w: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280644B0">
            <w:pPr>
              <w:spacing w:line="360" w:lineRule="auto"/>
              <w:rPr>
                <w:rFonts w:ascii="宋体" w:hAnsi="宋体" w:eastAsia="宋体" w:cs="Courier New"/>
                <w:sz w:val="24"/>
                <w:szCs w:val="21"/>
              </w:rPr>
            </w:pPr>
            <w:r>
              <w:rPr>
                <w:rFonts w:hint="eastAsia" w:ascii="宋体" w:hAnsi="宋体" w:eastAsia="宋体" w:cs="Courier New"/>
                <w:sz w:val="24"/>
                <w:szCs w:val="21"/>
              </w:rPr>
              <w:t>形式</w:t>
            </w:r>
          </w:p>
          <w:p w14:paraId="437575F9">
            <w:pPr>
              <w:spacing w:line="360" w:lineRule="auto"/>
              <w:rPr>
                <w:rFonts w:ascii="宋体" w:hAnsi="宋体" w:eastAsia="宋体" w:cs="Courier New"/>
                <w:sz w:val="24"/>
                <w:szCs w:val="21"/>
              </w:rPr>
            </w:pPr>
            <w:r>
              <w:rPr>
                <w:rFonts w:hint="eastAsia" w:ascii="宋体" w:hAnsi="宋体" w:eastAsia="宋体" w:cs="Courier New"/>
                <w:sz w:val="24"/>
                <w:szCs w:val="21"/>
              </w:rPr>
              <w:t>评审</w:t>
            </w:r>
          </w:p>
          <w:p w14:paraId="7E0D64B3">
            <w:pPr>
              <w:spacing w:line="360" w:lineRule="auto"/>
              <w:rPr>
                <w:rFonts w:ascii="宋体" w:hAnsi="宋体" w:eastAsia="宋体" w:cs="Times New Roman"/>
                <w:sz w:val="24"/>
                <w:szCs w:val="21"/>
              </w:rPr>
            </w:pPr>
            <w:r>
              <w:rPr>
                <w:rFonts w:hint="eastAsia" w:ascii="宋体" w:hAnsi="宋体" w:eastAsia="宋体" w:cs="Times New Roman"/>
                <w:sz w:val="24"/>
                <w:szCs w:val="21"/>
              </w:rPr>
              <w:t>标准</w:t>
            </w:r>
          </w:p>
        </w:tc>
        <w:tc>
          <w:tcPr>
            <w:tcW w:w="2555" w:type="dxa"/>
            <w:tcBorders>
              <w:top w:val="single" w:color="auto" w:sz="4" w:space="0"/>
              <w:left w:val="single" w:color="auto" w:sz="4" w:space="0"/>
              <w:bottom w:val="single" w:color="auto" w:sz="4" w:space="0"/>
              <w:right w:val="single" w:color="auto" w:sz="4" w:space="0"/>
            </w:tcBorders>
            <w:vAlign w:val="center"/>
          </w:tcPr>
          <w:p w14:paraId="642F1BDF">
            <w:pPr>
              <w:autoSpaceDE w:val="0"/>
              <w:autoSpaceDN w:val="0"/>
              <w:adjustRightInd w:val="0"/>
              <w:spacing w:line="300" w:lineRule="exact"/>
              <w:jc w:val="center"/>
              <w:rPr>
                <w:rFonts w:ascii="宋体" w:hAnsi="宋体" w:eastAsia="宋体" w:cs="Courier New"/>
                <w:sz w:val="24"/>
                <w:szCs w:val="21"/>
              </w:rPr>
            </w:pPr>
            <w:r>
              <w:rPr>
                <w:rFonts w:hint="eastAsia" w:ascii="宋体" w:hAnsi="宋体" w:cs="宋体"/>
                <w:kern w:val="0"/>
                <w:sz w:val="24"/>
              </w:rPr>
              <w:t>供应商名称</w:t>
            </w:r>
          </w:p>
        </w:tc>
        <w:tc>
          <w:tcPr>
            <w:tcW w:w="5408" w:type="dxa"/>
            <w:tcBorders>
              <w:top w:val="single" w:color="auto" w:sz="4" w:space="0"/>
              <w:left w:val="single" w:color="auto" w:sz="4" w:space="0"/>
              <w:bottom w:val="single" w:color="auto" w:sz="4" w:space="0"/>
              <w:right w:val="single" w:color="auto" w:sz="4" w:space="0"/>
            </w:tcBorders>
            <w:vAlign w:val="center"/>
          </w:tcPr>
          <w:p w14:paraId="47E24B4F">
            <w:pPr>
              <w:autoSpaceDE w:val="0"/>
              <w:autoSpaceDN w:val="0"/>
              <w:adjustRightInd w:val="0"/>
              <w:spacing w:line="300" w:lineRule="exact"/>
              <w:jc w:val="left"/>
              <w:rPr>
                <w:rFonts w:ascii="宋体" w:hAnsi="宋体" w:eastAsia="宋体" w:cs="Courier New"/>
                <w:sz w:val="24"/>
                <w:szCs w:val="21"/>
              </w:rPr>
            </w:pPr>
            <w:r>
              <w:rPr>
                <w:rFonts w:hint="eastAsia" w:ascii="宋体" w:hAnsi="宋体" w:cs="宋体"/>
                <w:kern w:val="0"/>
                <w:sz w:val="24"/>
              </w:rPr>
              <w:t>与营业执照一致</w:t>
            </w:r>
          </w:p>
        </w:tc>
      </w:tr>
      <w:tr w14:paraId="558B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5963D340">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60297D0D">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3B8354F5">
            <w:pPr>
              <w:autoSpaceDE w:val="0"/>
              <w:autoSpaceDN w:val="0"/>
              <w:adjustRightInd w:val="0"/>
              <w:spacing w:line="300" w:lineRule="exact"/>
              <w:jc w:val="center"/>
              <w:rPr>
                <w:rFonts w:ascii="宋体" w:hAnsi="宋体" w:eastAsia="宋体" w:cs="Courier New"/>
                <w:sz w:val="24"/>
                <w:szCs w:val="21"/>
              </w:rPr>
            </w:pPr>
            <w:r>
              <w:rPr>
                <w:rFonts w:hint="eastAsia" w:ascii="宋体" w:hAnsi="宋体" w:cs="宋体"/>
                <w:kern w:val="0"/>
                <w:sz w:val="24"/>
              </w:rPr>
              <w:t>签字、盖章</w:t>
            </w:r>
          </w:p>
        </w:tc>
        <w:tc>
          <w:tcPr>
            <w:tcW w:w="5408" w:type="dxa"/>
            <w:tcBorders>
              <w:top w:val="single" w:color="auto" w:sz="4" w:space="0"/>
              <w:left w:val="single" w:color="auto" w:sz="4" w:space="0"/>
              <w:bottom w:val="single" w:color="auto" w:sz="4" w:space="0"/>
              <w:right w:val="single" w:color="auto" w:sz="4" w:space="0"/>
            </w:tcBorders>
            <w:vAlign w:val="center"/>
          </w:tcPr>
          <w:p w14:paraId="70B472FE">
            <w:pPr>
              <w:autoSpaceDE w:val="0"/>
              <w:autoSpaceDN w:val="0"/>
              <w:adjustRightInd w:val="0"/>
              <w:spacing w:line="300" w:lineRule="exact"/>
              <w:jc w:val="left"/>
              <w:rPr>
                <w:rFonts w:ascii="宋体" w:hAnsi="宋体" w:eastAsia="宋体" w:cs="Courier New"/>
                <w:sz w:val="24"/>
                <w:szCs w:val="21"/>
              </w:rPr>
            </w:pPr>
            <w:r>
              <w:rPr>
                <w:rFonts w:hint="eastAsia" w:ascii="宋体" w:hAnsi="宋体" w:cs="宋体"/>
                <w:sz w:val="24"/>
              </w:rPr>
              <w:t>符合磋商文件中签字盖章的要求</w:t>
            </w:r>
          </w:p>
        </w:tc>
      </w:tr>
      <w:tr w14:paraId="399D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43C23E33">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6134444C">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09043B83">
            <w:pPr>
              <w:autoSpaceDE w:val="0"/>
              <w:autoSpaceDN w:val="0"/>
              <w:adjustRightInd w:val="0"/>
              <w:spacing w:line="300" w:lineRule="exact"/>
              <w:jc w:val="center"/>
              <w:rPr>
                <w:rFonts w:ascii="宋体" w:hAnsi="宋体" w:eastAsia="宋体" w:cs="Courier New"/>
                <w:sz w:val="24"/>
                <w:szCs w:val="21"/>
              </w:rPr>
            </w:pPr>
            <w:r>
              <w:rPr>
                <w:rFonts w:hint="eastAsia" w:ascii="宋体" w:hAnsi="宋体" w:cs="宋体"/>
                <w:kern w:val="0"/>
                <w:sz w:val="24"/>
              </w:rPr>
              <w:t>响应文件格式</w:t>
            </w:r>
          </w:p>
        </w:tc>
        <w:tc>
          <w:tcPr>
            <w:tcW w:w="5408" w:type="dxa"/>
            <w:tcBorders>
              <w:top w:val="single" w:color="auto" w:sz="4" w:space="0"/>
              <w:left w:val="single" w:color="auto" w:sz="4" w:space="0"/>
              <w:bottom w:val="single" w:color="auto" w:sz="4" w:space="0"/>
              <w:right w:val="single" w:color="auto" w:sz="4" w:space="0"/>
            </w:tcBorders>
            <w:vAlign w:val="center"/>
          </w:tcPr>
          <w:p w14:paraId="5F34FDE2">
            <w:pPr>
              <w:autoSpaceDE w:val="0"/>
              <w:autoSpaceDN w:val="0"/>
              <w:adjustRightInd w:val="0"/>
              <w:spacing w:line="300" w:lineRule="exact"/>
              <w:jc w:val="left"/>
              <w:rPr>
                <w:rFonts w:ascii="宋体" w:hAnsi="宋体" w:eastAsia="宋体" w:cs="Courier New"/>
                <w:sz w:val="24"/>
                <w:szCs w:val="21"/>
              </w:rPr>
            </w:pPr>
            <w:r>
              <w:rPr>
                <w:rFonts w:hint="eastAsia" w:ascii="宋体" w:hAnsi="宋体" w:cs="宋体"/>
                <w:kern w:val="0"/>
                <w:sz w:val="24"/>
              </w:rPr>
              <w:t>符合“响应文件格式”及磋商文件的要求</w:t>
            </w:r>
          </w:p>
        </w:tc>
      </w:tr>
      <w:tr w14:paraId="7BDA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61CE0395">
            <w:pPr>
              <w:spacing w:line="360" w:lineRule="auto"/>
              <w:jc w:val="center"/>
              <w:rPr>
                <w:rFonts w:ascii="宋体" w:hAnsi="宋体" w:eastAsia="宋体" w:cs="Courier New"/>
                <w:sz w:val="24"/>
                <w:szCs w:val="21"/>
              </w:rPr>
            </w:pP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43ACF411">
            <w:pPr>
              <w:spacing w:line="360" w:lineRule="auto"/>
              <w:rPr>
                <w:rFonts w:ascii="宋体" w:hAnsi="宋体" w:eastAsia="宋体" w:cs="Courier New"/>
                <w:sz w:val="24"/>
                <w:szCs w:val="21"/>
              </w:rPr>
            </w:pPr>
            <w:r>
              <w:rPr>
                <w:rFonts w:hint="eastAsia" w:ascii="宋体" w:hAnsi="宋体" w:eastAsia="宋体" w:cs="Courier New"/>
                <w:sz w:val="24"/>
                <w:szCs w:val="21"/>
              </w:rPr>
              <w:t>资格</w:t>
            </w:r>
          </w:p>
          <w:p w14:paraId="4406091D">
            <w:pPr>
              <w:spacing w:line="360" w:lineRule="auto"/>
              <w:rPr>
                <w:rFonts w:ascii="宋体" w:hAnsi="宋体" w:eastAsia="宋体" w:cs="Courier New"/>
                <w:sz w:val="24"/>
                <w:szCs w:val="21"/>
              </w:rPr>
            </w:pPr>
            <w:r>
              <w:rPr>
                <w:rFonts w:hint="eastAsia" w:ascii="宋体" w:hAnsi="宋体" w:eastAsia="宋体" w:cs="Courier New"/>
                <w:sz w:val="24"/>
                <w:szCs w:val="21"/>
              </w:rPr>
              <w:t>评审</w:t>
            </w:r>
          </w:p>
          <w:p w14:paraId="5A31AB60">
            <w:pPr>
              <w:spacing w:line="360" w:lineRule="auto"/>
              <w:rPr>
                <w:rFonts w:ascii="宋体" w:hAnsi="宋体" w:eastAsia="宋体" w:cs="Times New Roman"/>
                <w:sz w:val="24"/>
                <w:szCs w:val="21"/>
              </w:rPr>
            </w:pPr>
            <w:r>
              <w:rPr>
                <w:rFonts w:hint="eastAsia" w:ascii="宋体" w:hAnsi="宋体" w:eastAsia="宋体" w:cs="Times New Roman"/>
                <w:sz w:val="24"/>
                <w:szCs w:val="21"/>
              </w:rPr>
              <w:t>标准</w:t>
            </w:r>
          </w:p>
        </w:tc>
        <w:tc>
          <w:tcPr>
            <w:tcW w:w="2555" w:type="dxa"/>
            <w:tcBorders>
              <w:top w:val="single" w:color="auto" w:sz="4" w:space="0"/>
              <w:left w:val="single" w:color="auto" w:sz="4" w:space="0"/>
              <w:bottom w:val="single" w:color="auto" w:sz="4" w:space="0"/>
              <w:right w:val="single" w:color="auto" w:sz="4" w:space="0"/>
            </w:tcBorders>
            <w:vAlign w:val="center"/>
          </w:tcPr>
          <w:p w14:paraId="0C33844C">
            <w:pPr>
              <w:spacing w:line="380" w:lineRule="exact"/>
              <w:jc w:val="center"/>
              <w:rPr>
                <w:rFonts w:ascii="宋体" w:hAnsi="宋体" w:eastAsia="宋体" w:cs="Times New Roman"/>
                <w:sz w:val="24"/>
                <w:szCs w:val="21"/>
              </w:rPr>
            </w:pPr>
            <w:r>
              <w:rPr>
                <w:rFonts w:hint="eastAsia" w:asciiTheme="minorEastAsia" w:hAnsiTheme="minorEastAsia" w:cstheme="minorEastAsia"/>
                <w:sz w:val="24"/>
                <w:szCs w:val="24"/>
              </w:rPr>
              <w:t>满足《中华人民共和国政府采购法》第二十二条规定</w:t>
            </w:r>
          </w:p>
        </w:tc>
        <w:tc>
          <w:tcPr>
            <w:tcW w:w="5408" w:type="dxa"/>
            <w:tcBorders>
              <w:top w:val="single" w:color="auto" w:sz="4" w:space="0"/>
              <w:left w:val="single" w:color="auto" w:sz="4" w:space="0"/>
              <w:bottom w:val="single" w:color="auto" w:sz="4" w:space="0"/>
              <w:right w:val="single" w:color="auto" w:sz="4" w:space="0"/>
            </w:tcBorders>
            <w:vAlign w:val="center"/>
          </w:tcPr>
          <w:p w14:paraId="0A2C9D2B">
            <w:pPr>
              <w:widowControl/>
              <w:spacing w:line="440" w:lineRule="exact"/>
              <w:jc w:val="left"/>
              <w:rPr>
                <w:rFonts w:ascii="宋体" w:hAnsi="宋体" w:eastAsia="宋体" w:cs="宋体"/>
                <w:sz w:val="24"/>
                <w:szCs w:val="21"/>
              </w:rPr>
            </w:pPr>
            <w:r>
              <w:rPr>
                <w:rFonts w:hint="eastAsia" w:asciiTheme="minorEastAsia" w:hAnsiTheme="minorEastAsia" w:cstheme="minorEastAsia"/>
                <w:sz w:val="24"/>
                <w:szCs w:val="24"/>
              </w:rPr>
              <w:t>满足《中华人民共和国政府采购法》第二十二条规定</w:t>
            </w:r>
          </w:p>
        </w:tc>
      </w:tr>
      <w:tr w14:paraId="4A6B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37BD8818">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0BBE7C09">
            <w:pPr>
              <w:spacing w:line="360" w:lineRule="auto"/>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2C6D0F3A">
            <w:pPr>
              <w:spacing w:line="380" w:lineRule="exact"/>
              <w:jc w:val="center"/>
              <w:rPr>
                <w:rFonts w:ascii="宋体" w:hAnsi="宋体" w:eastAsia="宋体" w:cs="Times New Roman"/>
                <w:sz w:val="24"/>
                <w:szCs w:val="21"/>
              </w:rPr>
            </w:pPr>
            <w:r>
              <w:rPr>
                <w:rFonts w:hint="eastAsia" w:ascii="宋体" w:hAnsi="宋体" w:eastAsia="宋体" w:cs="Times New Roman"/>
                <w:sz w:val="24"/>
                <w:szCs w:val="21"/>
              </w:rPr>
              <w:t>营业执照</w:t>
            </w:r>
          </w:p>
        </w:tc>
        <w:tc>
          <w:tcPr>
            <w:tcW w:w="5408" w:type="dxa"/>
            <w:tcBorders>
              <w:top w:val="single" w:color="auto" w:sz="4" w:space="0"/>
              <w:left w:val="single" w:color="auto" w:sz="4" w:space="0"/>
              <w:bottom w:val="single" w:color="auto" w:sz="4" w:space="0"/>
              <w:right w:val="single" w:color="auto" w:sz="4" w:space="0"/>
            </w:tcBorders>
            <w:vAlign w:val="center"/>
          </w:tcPr>
          <w:p w14:paraId="78874D85">
            <w:pPr>
              <w:widowControl/>
              <w:spacing w:line="440" w:lineRule="exact"/>
              <w:jc w:val="left"/>
              <w:rPr>
                <w:rFonts w:ascii="宋体" w:hAnsi="宋体" w:eastAsia="宋体" w:cs="宋体"/>
                <w:bCs/>
                <w:sz w:val="24"/>
                <w:szCs w:val="24"/>
              </w:rPr>
            </w:pPr>
            <w:r>
              <w:rPr>
                <w:rFonts w:hint="eastAsia" w:asciiTheme="minorEastAsia" w:hAnsiTheme="minorEastAsia" w:cstheme="minorEastAsia"/>
                <w:sz w:val="24"/>
                <w:szCs w:val="24"/>
              </w:rPr>
              <w:t>供应商须具有独立承担民事责任能力的法人或其他组织，同时具有有效的营业执照或事业单位法人证书；</w:t>
            </w:r>
          </w:p>
        </w:tc>
      </w:tr>
      <w:tr w14:paraId="0C12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4FAAE721">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0674B99C">
            <w:pPr>
              <w:spacing w:line="360" w:lineRule="auto"/>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3F98143B">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无商业贿赂及无不正当竞争行为的承诺书</w:t>
            </w:r>
          </w:p>
        </w:tc>
        <w:tc>
          <w:tcPr>
            <w:tcW w:w="5408" w:type="dxa"/>
            <w:tcBorders>
              <w:top w:val="single" w:color="auto" w:sz="4" w:space="0"/>
              <w:left w:val="single" w:color="auto" w:sz="4" w:space="0"/>
              <w:bottom w:val="single" w:color="auto" w:sz="4" w:space="0"/>
              <w:right w:val="single" w:color="auto" w:sz="4" w:space="0"/>
            </w:tcBorders>
            <w:vAlign w:val="center"/>
          </w:tcPr>
          <w:p w14:paraId="71BC0C55">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供应商出具企业及法定代表人无商业贿赂及无不正当竞争行为的承诺书；</w:t>
            </w:r>
          </w:p>
          <w:p w14:paraId="370D6103">
            <w:pPr>
              <w:widowControl/>
              <w:spacing w:line="440" w:lineRule="exact"/>
              <w:jc w:val="left"/>
              <w:rPr>
                <w:rFonts w:asciiTheme="minorEastAsia" w:hAnsiTheme="minorEastAsia" w:cstheme="minorEastAsia"/>
                <w:sz w:val="24"/>
                <w:szCs w:val="24"/>
              </w:rPr>
            </w:pPr>
          </w:p>
        </w:tc>
      </w:tr>
      <w:tr w14:paraId="5105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6D1C592A">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4A4CEAAC">
            <w:pPr>
              <w:spacing w:line="360" w:lineRule="auto"/>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38C459A0">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无行贿犯罪记录，在中国裁判文书网查询或供应商自行承诺</w:t>
            </w:r>
          </w:p>
        </w:tc>
        <w:tc>
          <w:tcPr>
            <w:tcW w:w="5408" w:type="dxa"/>
            <w:tcBorders>
              <w:top w:val="single" w:color="auto" w:sz="4" w:space="0"/>
              <w:left w:val="single" w:color="auto" w:sz="4" w:space="0"/>
              <w:bottom w:val="single" w:color="auto" w:sz="4" w:space="0"/>
              <w:right w:val="single" w:color="auto" w:sz="4" w:space="0"/>
            </w:tcBorders>
            <w:vAlign w:val="center"/>
          </w:tcPr>
          <w:p w14:paraId="068127EC">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供应商提供企业、法定代表人无行贿犯罪记录，在中国裁判文书网查询（提供公告后网页查询截图）或供应商自行承诺；</w:t>
            </w:r>
          </w:p>
        </w:tc>
      </w:tr>
      <w:tr w14:paraId="0EA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00897ADF">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1A308F09">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15C81DCA">
            <w:pPr>
              <w:spacing w:line="266" w:lineRule="auto"/>
              <w:jc w:val="center"/>
              <w:rPr>
                <w:rFonts w:ascii="宋体" w:hAnsi="宋体" w:eastAsia="宋体" w:cs="Courier New"/>
                <w:sz w:val="24"/>
                <w:szCs w:val="21"/>
              </w:rPr>
            </w:pPr>
            <w:r>
              <w:rPr>
                <w:rFonts w:hint="eastAsia" w:ascii="宋体" w:hAnsi="宋体" w:eastAsia="宋体" w:cs="Courier New"/>
                <w:sz w:val="24"/>
                <w:szCs w:val="21"/>
              </w:rPr>
              <w:t>信用查询</w:t>
            </w:r>
          </w:p>
        </w:tc>
        <w:tc>
          <w:tcPr>
            <w:tcW w:w="5408" w:type="dxa"/>
            <w:tcBorders>
              <w:top w:val="single" w:color="auto" w:sz="4" w:space="0"/>
              <w:left w:val="single" w:color="auto" w:sz="4" w:space="0"/>
              <w:bottom w:val="single" w:color="auto" w:sz="4" w:space="0"/>
              <w:right w:val="single" w:color="auto" w:sz="4" w:space="0"/>
            </w:tcBorders>
            <w:vAlign w:val="center"/>
          </w:tcPr>
          <w:p w14:paraId="43632233">
            <w:pPr>
              <w:spacing w:line="360" w:lineRule="auto"/>
              <w:ind w:firstLine="566" w:firstLineChars="236"/>
              <w:rPr>
                <w:rFonts w:ascii="宋体" w:hAnsi="宋体" w:eastAsia="宋体" w:cs="宋体"/>
                <w:sz w:val="24"/>
                <w:szCs w:val="21"/>
              </w:rPr>
            </w:pPr>
            <w:r>
              <w:rPr>
                <w:rFonts w:hint="eastAsia" w:asciiTheme="minorEastAsia" w:hAnsiTheme="minorEastAsia" w:cstheme="minorEastAsia"/>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2304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71305D34">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32E208CC">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4243FD06">
            <w:pPr>
              <w:spacing w:line="266" w:lineRule="auto"/>
              <w:jc w:val="center"/>
              <w:rPr>
                <w:rFonts w:ascii="宋体" w:hAnsi="宋体" w:eastAsia="宋体" w:cs="Courier New"/>
                <w:sz w:val="24"/>
                <w:szCs w:val="21"/>
              </w:rPr>
            </w:pPr>
            <w:r>
              <w:rPr>
                <w:rFonts w:hint="eastAsia" w:asciiTheme="minorEastAsia" w:hAnsiTheme="minorEastAsia" w:cstheme="minorEastAsia"/>
                <w:sz w:val="24"/>
                <w:szCs w:val="24"/>
              </w:rPr>
              <w:t>控股、管理关系</w:t>
            </w:r>
          </w:p>
        </w:tc>
        <w:tc>
          <w:tcPr>
            <w:tcW w:w="5408" w:type="dxa"/>
            <w:tcBorders>
              <w:top w:val="single" w:color="auto" w:sz="4" w:space="0"/>
              <w:left w:val="single" w:color="auto" w:sz="4" w:space="0"/>
              <w:bottom w:val="single" w:color="auto" w:sz="4" w:space="0"/>
              <w:right w:val="single" w:color="auto" w:sz="4" w:space="0"/>
            </w:tcBorders>
            <w:vAlign w:val="center"/>
          </w:tcPr>
          <w:p w14:paraId="75DD614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单位负责人为同一人或者存在控股、管理关系的不同单位，不得参加同一标段投标（提供“国家企业信用信息公示系统” http://www.gsxt.gov.cn/index.html网页查询,需包含公司基本信息、股东信息及股权变更信息内容）。</w:t>
            </w:r>
          </w:p>
        </w:tc>
      </w:tr>
      <w:tr w14:paraId="76AB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000FBC9E">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788EDA50">
            <w:pPr>
              <w:widowControl/>
              <w:jc w:val="left"/>
              <w:rPr>
                <w:rFonts w:ascii="宋体" w:hAnsi="宋体" w:eastAsia="宋体" w:cs="Times New Roman"/>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2A1175A8">
            <w:pPr>
              <w:spacing w:line="266" w:lineRule="auto"/>
              <w:jc w:val="center"/>
              <w:rPr>
                <w:rFonts w:ascii="宋体" w:hAnsi="宋体" w:eastAsia="宋体" w:cs="Courier New"/>
                <w:sz w:val="24"/>
                <w:szCs w:val="21"/>
              </w:rPr>
            </w:pPr>
            <w:r>
              <w:rPr>
                <w:rFonts w:hint="eastAsia" w:asciiTheme="minorEastAsia" w:hAnsiTheme="minorEastAsia" w:cstheme="minorEastAsia"/>
                <w:sz w:val="24"/>
                <w:szCs w:val="24"/>
              </w:rPr>
              <w:t>不接受联合体投标</w:t>
            </w:r>
          </w:p>
        </w:tc>
        <w:tc>
          <w:tcPr>
            <w:tcW w:w="5408" w:type="dxa"/>
            <w:tcBorders>
              <w:top w:val="single" w:color="auto" w:sz="4" w:space="0"/>
              <w:left w:val="single" w:color="auto" w:sz="4" w:space="0"/>
              <w:bottom w:val="single" w:color="auto" w:sz="4" w:space="0"/>
              <w:right w:val="single" w:color="auto" w:sz="4" w:space="0"/>
            </w:tcBorders>
            <w:vAlign w:val="center"/>
          </w:tcPr>
          <w:p w14:paraId="065192BD">
            <w:pPr>
              <w:widowControl/>
              <w:spacing w:line="360" w:lineRule="auto"/>
              <w:jc w:val="left"/>
              <w:rPr>
                <w:rFonts w:ascii="宋体" w:hAnsi="宋体" w:eastAsia="宋体" w:cs="宋体"/>
                <w:sz w:val="24"/>
                <w:szCs w:val="21"/>
                <w:lang w:val="zh-CN"/>
              </w:rPr>
            </w:pPr>
            <w:r>
              <w:rPr>
                <w:rFonts w:hint="eastAsia" w:asciiTheme="minorEastAsia" w:hAnsiTheme="minorEastAsia" w:cstheme="minorEastAsia"/>
                <w:sz w:val="24"/>
                <w:szCs w:val="24"/>
              </w:rPr>
              <w:t>本项目不接受联合体投标</w:t>
            </w:r>
          </w:p>
        </w:tc>
      </w:tr>
      <w:tr w14:paraId="4E03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3D09FE2C">
            <w:pPr>
              <w:spacing w:line="360" w:lineRule="auto"/>
              <w:jc w:val="center"/>
              <w:rPr>
                <w:rFonts w:ascii="宋体" w:hAnsi="宋体" w:eastAsia="宋体" w:cs="Courier New"/>
                <w:sz w:val="24"/>
                <w:szCs w:val="21"/>
              </w:rPr>
            </w:pP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3E36A3CA">
            <w:pPr>
              <w:spacing w:line="360" w:lineRule="auto"/>
              <w:rPr>
                <w:rFonts w:ascii="宋体" w:hAnsi="宋体" w:eastAsia="宋体" w:cs="Courier New"/>
                <w:sz w:val="24"/>
                <w:szCs w:val="21"/>
              </w:rPr>
            </w:pPr>
          </w:p>
          <w:p w14:paraId="187940E7">
            <w:pPr>
              <w:spacing w:line="360" w:lineRule="auto"/>
              <w:rPr>
                <w:rFonts w:ascii="宋体" w:hAnsi="宋体" w:eastAsia="宋体" w:cs="Courier New"/>
                <w:sz w:val="24"/>
                <w:szCs w:val="21"/>
              </w:rPr>
            </w:pPr>
          </w:p>
          <w:p w14:paraId="64595E5C">
            <w:pPr>
              <w:spacing w:line="360" w:lineRule="auto"/>
              <w:rPr>
                <w:rFonts w:ascii="宋体" w:hAnsi="宋体" w:eastAsia="宋体" w:cs="Courier New"/>
                <w:sz w:val="24"/>
                <w:szCs w:val="21"/>
              </w:rPr>
            </w:pPr>
            <w:r>
              <w:rPr>
                <w:rFonts w:hint="eastAsia" w:ascii="宋体" w:hAnsi="宋体" w:eastAsia="宋体" w:cs="Courier New"/>
                <w:sz w:val="24"/>
                <w:szCs w:val="21"/>
              </w:rPr>
              <w:t>响应</w:t>
            </w:r>
          </w:p>
          <w:p w14:paraId="61E28FF1">
            <w:pPr>
              <w:spacing w:line="360" w:lineRule="auto"/>
              <w:rPr>
                <w:rFonts w:ascii="宋体" w:hAnsi="宋体" w:eastAsia="宋体" w:cs="Courier New"/>
                <w:sz w:val="24"/>
                <w:szCs w:val="21"/>
              </w:rPr>
            </w:pPr>
            <w:r>
              <w:rPr>
                <w:rFonts w:hint="eastAsia" w:ascii="宋体" w:hAnsi="宋体" w:eastAsia="宋体" w:cs="Courier New"/>
                <w:sz w:val="24"/>
                <w:szCs w:val="21"/>
              </w:rPr>
              <w:t>评审</w:t>
            </w:r>
          </w:p>
          <w:p w14:paraId="1D2196DD">
            <w:pPr>
              <w:spacing w:line="360" w:lineRule="auto"/>
              <w:rPr>
                <w:rFonts w:ascii="宋体" w:hAnsi="宋体" w:eastAsia="宋体" w:cs="Courier New"/>
                <w:sz w:val="24"/>
                <w:szCs w:val="21"/>
              </w:rPr>
            </w:pPr>
            <w:r>
              <w:rPr>
                <w:rFonts w:hint="eastAsia" w:ascii="宋体" w:hAnsi="宋体" w:eastAsia="宋体" w:cs="Courier New"/>
                <w:sz w:val="24"/>
                <w:szCs w:val="21"/>
              </w:rPr>
              <w:t>标准</w:t>
            </w:r>
          </w:p>
        </w:tc>
        <w:tc>
          <w:tcPr>
            <w:tcW w:w="2555" w:type="dxa"/>
            <w:tcBorders>
              <w:top w:val="single" w:color="auto" w:sz="4" w:space="0"/>
              <w:left w:val="single" w:color="auto" w:sz="4" w:space="0"/>
              <w:bottom w:val="single" w:color="auto" w:sz="4" w:space="0"/>
              <w:right w:val="single" w:color="auto" w:sz="4" w:space="0"/>
            </w:tcBorders>
            <w:vAlign w:val="center"/>
          </w:tcPr>
          <w:p w14:paraId="6171E8B4">
            <w:pPr>
              <w:autoSpaceDE w:val="0"/>
              <w:autoSpaceDN w:val="0"/>
              <w:adjustRightInd w:val="0"/>
              <w:spacing w:line="300" w:lineRule="exact"/>
              <w:jc w:val="center"/>
              <w:rPr>
                <w:rFonts w:ascii="宋体" w:hAnsi="宋体" w:eastAsia="宋体" w:cs="宋体"/>
                <w:sz w:val="24"/>
                <w:szCs w:val="21"/>
              </w:rPr>
            </w:pPr>
            <w:r>
              <w:rPr>
                <w:rFonts w:hint="eastAsia" w:ascii="宋体" w:hAnsi="宋体" w:eastAsia="宋体" w:cs="宋体"/>
                <w:kern w:val="0"/>
                <w:sz w:val="24"/>
              </w:rPr>
              <w:t>服务周期</w:t>
            </w:r>
          </w:p>
        </w:tc>
        <w:tc>
          <w:tcPr>
            <w:tcW w:w="5408" w:type="dxa"/>
            <w:tcBorders>
              <w:top w:val="single" w:color="auto" w:sz="4" w:space="0"/>
              <w:left w:val="single" w:color="auto" w:sz="4" w:space="0"/>
              <w:bottom w:val="single" w:color="auto" w:sz="4" w:space="0"/>
              <w:right w:val="single" w:color="auto" w:sz="4" w:space="0"/>
            </w:tcBorders>
            <w:vAlign w:val="center"/>
          </w:tcPr>
          <w:p w14:paraId="748372E2">
            <w:pPr>
              <w:autoSpaceDE w:val="0"/>
              <w:autoSpaceDN w:val="0"/>
              <w:adjustRightInd w:val="0"/>
              <w:spacing w:line="300" w:lineRule="exact"/>
              <w:jc w:val="left"/>
              <w:rPr>
                <w:rFonts w:ascii="宋体" w:hAnsi="宋体" w:eastAsia="宋体" w:cs="宋体"/>
                <w:sz w:val="24"/>
                <w:szCs w:val="21"/>
                <w:lang w:val="zh-CN"/>
              </w:rPr>
            </w:pPr>
            <w:r>
              <w:rPr>
                <w:rFonts w:hint="eastAsia" w:ascii="宋体" w:hAnsi="宋体" w:eastAsia="宋体" w:cs="宋体"/>
                <w:sz w:val="24"/>
                <w:szCs w:val="24"/>
              </w:rPr>
              <w:t>自合同签订之日起36个月</w:t>
            </w:r>
          </w:p>
        </w:tc>
      </w:tr>
      <w:tr w14:paraId="3D84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1CCC9232">
            <w:pPr>
              <w:spacing w:line="360" w:lineRule="auto"/>
              <w:jc w:val="center"/>
              <w:rPr>
                <w:rFonts w:ascii="宋体" w:hAnsi="宋体" w:eastAsia="宋体" w:cs="Courier New"/>
                <w:sz w:val="24"/>
                <w:szCs w:val="21"/>
              </w:rPr>
            </w:pPr>
          </w:p>
        </w:tc>
        <w:tc>
          <w:tcPr>
            <w:tcW w:w="988" w:type="dxa"/>
            <w:vMerge w:val="continue"/>
            <w:tcBorders>
              <w:left w:val="single" w:color="auto" w:sz="4" w:space="0"/>
              <w:right w:val="single" w:color="auto" w:sz="4" w:space="0"/>
            </w:tcBorders>
            <w:vAlign w:val="center"/>
          </w:tcPr>
          <w:p w14:paraId="5A4EF774">
            <w:pPr>
              <w:spacing w:line="360" w:lineRule="auto"/>
              <w:rPr>
                <w:rFonts w:ascii="宋体" w:hAnsi="宋体" w:eastAsia="宋体" w:cs="Courier New"/>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10AF2F07">
            <w:pPr>
              <w:autoSpaceDE w:val="0"/>
              <w:autoSpaceDN w:val="0"/>
              <w:adjustRightInd w:val="0"/>
              <w:spacing w:line="300" w:lineRule="exact"/>
              <w:jc w:val="center"/>
              <w:rPr>
                <w:rFonts w:ascii="宋体" w:hAnsi="宋体" w:eastAsia="宋体" w:cs="宋体"/>
                <w:sz w:val="24"/>
                <w:szCs w:val="24"/>
              </w:rPr>
            </w:pPr>
            <w:r>
              <w:rPr>
                <w:rFonts w:hint="eastAsia" w:ascii="宋体" w:hAnsi="宋体" w:cs="宋体"/>
                <w:kern w:val="0"/>
                <w:sz w:val="24"/>
              </w:rPr>
              <w:t>合同履行期限</w:t>
            </w:r>
          </w:p>
        </w:tc>
        <w:tc>
          <w:tcPr>
            <w:tcW w:w="5408" w:type="dxa"/>
            <w:tcBorders>
              <w:top w:val="single" w:color="auto" w:sz="4" w:space="0"/>
              <w:left w:val="single" w:color="auto" w:sz="4" w:space="0"/>
              <w:bottom w:val="single" w:color="auto" w:sz="4" w:space="0"/>
              <w:right w:val="single" w:color="auto" w:sz="4" w:space="0"/>
            </w:tcBorders>
            <w:vAlign w:val="center"/>
          </w:tcPr>
          <w:p w14:paraId="5082E820">
            <w:pPr>
              <w:autoSpaceDE w:val="0"/>
              <w:autoSpaceDN w:val="0"/>
              <w:adjustRightInd w:val="0"/>
              <w:spacing w:line="300" w:lineRule="exact"/>
              <w:jc w:val="left"/>
              <w:rPr>
                <w:rFonts w:ascii="宋体" w:hAnsi="宋体" w:eastAsia="宋体" w:cs="宋体"/>
                <w:sz w:val="24"/>
                <w:szCs w:val="24"/>
              </w:rPr>
            </w:pPr>
            <w:r>
              <w:rPr>
                <w:rFonts w:hint="eastAsia" w:ascii="宋体" w:hAnsi="宋体" w:eastAsia="宋体" w:cs="宋体"/>
                <w:sz w:val="24"/>
                <w:szCs w:val="24"/>
              </w:rPr>
              <w:t>自合同签订之日起36个月</w:t>
            </w:r>
          </w:p>
        </w:tc>
      </w:tr>
      <w:tr w14:paraId="71CE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5A2E493A">
            <w:pPr>
              <w:spacing w:line="360" w:lineRule="auto"/>
              <w:jc w:val="center"/>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254E56B3">
            <w:pPr>
              <w:spacing w:line="360" w:lineRule="auto"/>
              <w:jc w:val="center"/>
              <w:rPr>
                <w:rFonts w:ascii="宋体" w:hAnsi="宋体" w:eastAsia="宋体" w:cs="Courier New"/>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75F85489">
            <w:pPr>
              <w:autoSpaceDE w:val="0"/>
              <w:autoSpaceDN w:val="0"/>
              <w:adjustRightInd w:val="0"/>
              <w:spacing w:line="300" w:lineRule="exact"/>
              <w:jc w:val="center"/>
              <w:rPr>
                <w:rFonts w:ascii="宋体" w:hAnsi="宋体" w:eastAsia="宋体" w:cs="宋体"/>
                <w:sz w:val="24"/>
                <w:szCs w:val="21"/>
              </w:rPr>
            </w:pPr>
            <w:r>
              <w:rPr>
                <w:rFonts w:hint="eastAsia" w:ascii="宋体" w:hAnsi="宋体" w:cs="宋体"/>
                <w:kern w:val="0"/>
                <w:sz w:val="24"/>
              </w:rPr>
              <w:t>质量要求</w:t>
            </w:r>
          </w:p>
        </w:tc>
        <w:tc>
          <w:tcPr>
            <w:tcW w:w="5408" w:type="dxa"/>
            <w:tcBorders>
              <w:top w:val="single" w:color="auto" w:sz="4" w:space="0"/>
              <w:left w:val="single" w:color="auto" w:sz="4" w:space="0"/>
              <w:bottom w:val="single" w:color="auto" w:sz="4" w:space="0"/>
              <w:right w:val="single" w:color="auto" w:sz="4" w:space="0"/>
            </w:tcBorders>
            <w:vAlign w:val="center"/>
          </w:tcPr>
          <w:p w14:paraId="4A90EC81">
            <w:pPr>
              <w:autoSpaceDE w:val="0"/>
              <w:autoSpaceDN w:val="0"/>
              <w:adjustRightInd w:val="0"/>
              <w:spacing w:line="300" w:lineRule="exact"/>
              <w:jc w:val="left"/>
              <w:rPr>
                <w:rFonts w:ascii="宋体" w:hAnsi="宋体" w:eastAsia="宋体" w:cs="宋体"/>
                <w:sz w:val="24"/>
                <w:szCs w:val="21"/>
                <w:lang w:val="zh-CN"/>
              </w:rPr>
            </w:pPr>
            <w:r>
              <w:rPr>
                <w:rFonts w:hint="eastAsia" w:ascii="宋体" w:hAnsi="宋体" w:eastAsia="宋体" w:cs="宋体"/>
                <w:sz w:val="24"/>
                <w:szCs w:val="24"/>
              </w:rPr>
              <w:t>符合国家及地方相关规范、标准要求</w:t>
            </w:r>
          </w:p>
        </w:tc>
      </w:tr>
      <w:tr w14:paraId="67CF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6D0FBFF1">
            <w:pPr>
              <w:widowControl/>
              <w:jc w:val="left"/>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2C106E6E">
            <w:pPr>
              <w:widowControl/>
              <w:jc w:val="left"/>
              <w:rPr>
                <w:rFonts w:ascii="宋体" w:hAnsi="宋体" w:eastAsia="宋体" w:cs="Courier New"/>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379981D3">
            <w:pPr>
              <w:autoSpaceDE w:val="0"/>
              <w:autoSpaceDN w:val="0"/>
              <w:adjustRightInd w:val="0"/>
              <w:spacing w:line="300" w:lineRule="exact"/>
              <w:jc w:val="center"/>
              <w:rPr>
                <w:rFonts w:ascii="宋体" w:hAnsi="宋体" w:eastAsia="宋体" w:cs="宋体"/>
                <w:sz w:val="24"/>
                <w:szCs w:val="21"/>
              </w:rPr>
            </w:pPr>
            <w:r>
              <w:rPr>
                <w:rFonts w:hint="eastAsia" w:ascii="宋体" w:hAnsi="宋体" w:cs="宋体"/>
                <w:kern w:val="0"/>
                <w:sz w:val="24"/>
              </w:rPr>
              <w:t>磋商有效期</w:t>
            </w:r>
          </w:p>
        </w:tc>
        <w:tc>
          <w:tcPr>
            <w:tcW w:w="5408" w:type="dxa"/>
            <w:tcBorders>
              <w:top w:val="single" w:color="auto" w:sz="4" w:space="0"/>
              <w:left w:val="single" w:color="auto" w:sz="4" w:space="0"/>
              <w:bottom w:val="single" w:color="auto" w:sz="4" w:space="0"/>
              <w:right w:val="single" w:color="auto" w:sz="4" w:space="0"/>
            </w:tcBorders>
            <w:vAlign w:val="center"/>
          </w:tcPr>
          <w:p w14:paraId="10A60519">
            <w:pPr>
              <w:autoSpaceDE w:val="0"/>
              <w:autoSpaceDN w:val="0"/>
              <w:adjustRightInd w:val="0"/>
              <w:spacing w:line="300" w:lineRule="exact"/>
              <w:jc w:val="left"/>
              <w:rPr>
                <w:rFonts w:ascii="宋体" w:hAnsi="宋体" w:eastAsia="宋体" w:cs="宋体"/>
                <w:sz w:val="24"/>
                <w:szCs w:val="21"/>
                <w:lang w:val="zh-CN"/>
              </w:rPr>
            </w:pPr>
            <w:r>
              <w:rPr>
                <w:rFonts w:hint="eastAsia" w:ascii="宋体" w:hAnsi="宋体" w:eastAsia="宋体" w:cs="宋体"/>
                <w:sz w:val="24"/>
                <w:szCs w:val="21"/>
                <w:lang w:val="zh-CN"/>
              </w:rPr>
              <w:t>投标截止之日起60日历天</w:t>
            </w:r>
          </w:p>
        </w:tc>
      </w:tr>
      <w:tr w14:paraId="7C83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27" w:type="dxa"/>
            <w:vMerge w:val="continue"/>
            <w:tcBorders>
              <w:top w:val="single" w:color="auto" w:sz="4" w:space="0"/>
              <w:left w:val="single" w:color="auto" w:sz="4" w:space="0"/>
              <w:right w:val="single" w:color="auto" w:sz="4" w:space="0"/>
            </w:tcBorders>
            <w:vAlign w:val="center"/>
          </w:tcPr>
          <w:p w14:paraId="18C891CD">
            <w:pPr>
              <w:widowControl/>
              <w:jc w:val="left"/>
              <w:rPr>
                <w:rFonts w:ascii="宋体" w:hAnsi="宋体" w:eastAsia="宋体" w:cs="Courier New"/>
                <w:sz w:val="24"/>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635ADDED">
            <w:pPr>
              <w:widowControl/>
              <w:jc w:val="left"/>
              <w:rPr>
                <w:rFonts w:ascii="宋体" w:hAnsi="宋体" w:eastAsia="宋体" w:cs="Courier New"/>
                <w:sz w:val="24"/>
                <w:szCs w:val="21"/>
              </w:rPr>
            </w:pPr>
          </w:p>
        </w:tc>
        <w:tc>
          <w:tcPr>
            <w:tcW w:w="2555" w:type="dxa"/>
            <w:tcBorders>
              <w:top w:val="single" w:color="auto" w:sz="4" w:space="0"/>
              <w:left w:val="single" w:color="auto" w:sz="4" w:space="0"/>
              <w:bottom w:val="single" w:color="auto" w:sz="4" w:space="0"/>
              <w:right w:val="single" w:color="auto" w:sz="4" w:space="0"/>
            </w:tcBorders>
            <w:vAlign w:val="center"/>
          </w:tcPr>
          <w:p w14:paraId="4CEAA9F3">
            <w:pPr>
              <w:autoSpaceDE w:val="0"/>
              <w:autoSpaceDN w:val="0"/>
              <w:adjustRightInd w:val="0"/>
              <w:spacing w:line="300" w:lineRule="exact"/>
              <w:jc w:val="center"/>
              <w:rPr>
                <w:rFonts w:ascii="宋体" w:hAnsi="宋体" w:eastAsia="宋体" w:cs="宋体"/>
                <w:sz w:val="24"/>
                <w:szCs w:val="21"/>
              </w:rPr>
            </w:pPr>
            <w:r>
              <w:rPr>
                <w:rFonts w:hint="eastAsia" w:ascii="宋体" w:hAnsi="宋体" w:cs="宋体"/>
                <w:kern w:val="0"/>
                <w:sz w:val="24"/>
              </w:rPr>
              <w:t>其他</w:t>
            </w:r>
          </w:p>
        </w:tc>
        <w:tc>
          <w:tcPr>
            <w:tcW w:w="5408" w:type="dxa"/>
            <w:tcBorders>
              <w:top w:val="single" w:color="auto" w:sz="4" w:space="0"/>
              <w:left w:val="single" w:color="auto" w:sz="4" w:space="0"/>
              <w:bottom w:val="single" w:color="auto" w:sz="4" w:space="0"/>
              <w:right w:val="single" w:color="auto" w:sz="4" w:space="0"/>
            </w:tcBorders>
            <w:vAlign w:val="center"/>
          </w:tcPr>
          <w:p w14:paraId="5C1ECF69">
            <w:pPr>
              <w:autoSpaceDE w:val="0"/>
              <w:autoSpaceDN w:val="0"/>
              <w:adjustRightInd w:val="0"/>
              <w:spacing w:line="300" w:lineRule="exact"/>
              <w:jc w:val="left"/>
              <w:rPr>
                <w:rFonts w:ascii="宋体" w:hAnsi="宋体" w:eastAsia="宋体" w:cs="宋体"/>
                <w:sz w:val="24"/>
                <w:szCs w:val="21"/>
                <w:lang w:val="zh-CN"/>
              </w:rPr>
            </w:pPr>
            <w:r>
              <w:rPr>
                <w:rFonts w:hint="eastAsia" w:ascii="宋体" w:hAnsi="宋体"/>
                <w:sz w:val="24"/>
                <w:szCs w:val="24"/>
              </w:rPr>
              <w:t>满足磋商文件的其他实质性响应要求</w:t>
            </w:r>
          </w:p>
        </w:tc>
      </w:tr>
    </w:tbl>
    <w:p w14:paraId="3C39A0EC">
      <w:pPr>
        <w:widowControl/>
        <w:jc w:val="left"/>
        <w:rPr>
          <w:rFonts w:ascii="宋体" w:hAnsi="宋体" w:cs="Calibri"/>
          <w:b/>
          <w:bCs/>
          <w:kern w:val="0"/>
          <w:sz w:val="24"/>
        </w:rPr>
      </w:pPr>
      <w:r>
        <w:rPr>
          <w:rFonts w:ascii="宋体" w:hAnsi="宋体" w:cs="Calibri"/>
          <w:b/>
          <w:bCs/>
          <w:kern w:val="0"/>
          <w:sz w:val="24"/>
        </w:rPr>
        <w:br w:type="page"/>
      </w:r>
    </w:p>
    <w:p w14:paraId="578CB30A">
      <w:pPr>
        <w:widowControl/>
        <w:spacing w:line="400" w:lineRule="exact"/>
        <w:jc w:val="left"/>
        <w:rPr>
          <w:rFonts w:ascii="宋体" w:hAnsi="宋体" w:cs="Calibri"/>
          <w:b/>
          <w:bCs/>
          <w:sz w:val="24"/>
        </w:rPr>
      </w:pPr>
      <w:r>
        <w:rPr>
          <w:rFonts w:hint="eastAsia" w:ascii="宋体" w:hAnsi="宋体" w:cs="Calibri"/>
          <w:b/>
          <w:bCs/>
          <w:kern w:val="0"/>
          <w:sz w:val="24"/>
        </w:rPr>
        <w:t>二、详细评审</w:t>
      </w:r>
    </w:p>
    <w:p w14:paraId="218D178C">
      <w:pPr>
        <w:widowControl/>
        <w:spacing w:line="360" w:lineRule="auto"/>
        <w:ind w:firstLine="480" w:firstLineChars="200"/>
        <w:rPr>
          <w:rFonts w:ascii="宋体" w:hAnsi="宋体" w:eastAsia="宋体" w:cs="宋体"/>
          <w:sz w:val="24"/>
          <w:szCs w:val="24"/>
        </w:rPr>
      </w:pPr>
      <w:bookmarkStart w:id="157" w:name="_Toc517179004"/>
      <w:bookmarkEnd w:id="157"/>
      <w:bookmarkStart w:id="158" w:name="_Toc512514899"/>
      <w:bookmarkEnd w:id="158"/>
      <w:bookmarkStart w:id="159" w:name="_Toc528078063"/>
      <w:bookmarkEnd w:id="159"/>
      <w:bookmarkStart w:id="160" w:name="_Toc16770583"/>
      <w:bookmarkEnd w:id="160"/>
      <w:r>
        <w:rPr>
          <w:rFonts w:hint="eastAsia" w:ascii="宋体" w:hAnsi="宋体" w:eastAsia="宋体" w:cs="宋体"/>
          <w:sz w:val="24"/>
          <w:szCs w:val="24"/>
        </w:rPr>
        <w:t>分值构成(总分100分)</w:t>
      </w:r>
      <w:r>
        <w:rPr>
          <w:rFonts w:cs="Times New Roman" w:asciiTheme="minorEastAsia" w:hAnsiTheme="minorEastAsia"/>
          <w:sz w:val="24"/>
        </w:rPr>
        <w:t>报价部分：</w:t>
      </w:r>
      <w:r>
        <w:rPr>
          <w:rFonts w:hint="eastAsia" w:cs="Times New Roman" w:asciiTheme="minorEastAsia" w:hAnsiTheme="minorEastAsia"/>
          <w:sz w:val="24"/>
        </w:rPr>
        <w:t>20</w:t>
      </w:r>
      <w:r>
        <w:rPr>
          <w:rFonts w:cs="Times New Roman" w:asciiTheme="minorEastAsia" w:hAnsiTheme="minorEastAsia"/>
          <w:sz w:val="24"/>
        </w:rPr>
        <w:t>分；</w:t>
      </w:r>
      <w:r>
        <w:rPr>
          <w:rFonts w:hint="eastAsia" w:cs="Times New Roman" w:asciiTheme="minorEastAsia" w:hAnsiTheme="minorEastAsia"/>
          <w:sz w:val="24"/>
        </w:rPr>
        <w:t>技术</w:t>
      </w:r>
      <w:r>
        <w:rPr>
          <w:rFonts w:cs="Times New Roman" w:asciiTheme="minorEastAsia" w:hAnsiTheme="minorEastAsia"/>
          <w:sz w:val="24"/>
        </w:rPr>
        <w:t>部分：</w:t>
      </w:r>
      <w:r>
        <w:rPr>
          <w:rFonts w:hint="eastAsia" w:cs="Times New Roman" w:asciiTheme="minorEastAsia" w:hAnsiTheme="minorEastAsia"/>
          <w:sz w:val="24"/>
        </w:rPr>
        <w:t>50</w:t>
      </w:r>
      <w:r>
        <w:rPr>
          <w:rFonts w:cs="Times New Roman" w:asciiTheme="minorEastAsia" w:hAnsiTheme="minorEastAsia"/>
          <w:sz w:val="24"/>
        </w:rPr>
        <w:t>分</w:t>
      </w:r>
      <w:r>
        <w:rPr>
          <w:rFonts w:hint="eastAsia" w:cs="Times New Roman" w:asciiTheme="minorEastAsia" w:hAnsiTheme="minorEastAsia"/>
          <w:sz w:val="24"/>
        </w:rPr>
        <w:t>；综合</w:t>
      </w:r>
      <w:r>
        <w:rPr>
          <w:rFonts w:cs="Times New Roman" w:asciiTheme="minorEastAsia" w:hAnsiTheme="minorEastAsia"/>
          <w:sz w:val="24"/>
        </w:rPr>
        <w:t>部分：</w:t>
      </w:r>
      <w:r>
        <w:rPr>
          <w:rFonts w:hint="eastAsia" w:cs="Times New Roman" w:asciiTheme="minorEastAsia" w:hAnsiTheme="minorEastAsia"/>
          <w:sz w:val="24"/>
        </w:rPr>
        <w:t>30</w:t>
      </w:r>
      <w:r>
        <w:rPr>
          <w:rFonts w:cs="Times New Roman" w:asciiTheme="minorEastAsia" w:hAnsiTheme="minorEastAsia"/>
          <w:sz w:val="24"/>
        </w:rPr>
        <w:t>分；</w:t>
      </w:r>
    </w:p>
    <w:p w14:paraId="42149DB5">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最终得分=技术得分＋综合得分；</w:t>
      </w:r>
    </w:p>
    <w:tbl>
      <w:tblPr>
        <w:tblStyle w:val="16"/>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576"/>
        <w:gridCol w:w="7035"/>
      </w:tblGrid>
      <w:tr w14:paraId="7325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904" w:type="dxa"/>
            <w:gridSpan w:val="2"/>
            <w:tcBorders>
              <w:top w:val="single" w:color="auto" w:sz="4" w:space="0"/>
              <w:left w:val="single" w:color="auto" w:sz="4" w:space="0"/>
              <w:bottom w:val="single" w:color="auto" w:sz="4" w:space="0"/>
              <w:right w:val="single" w:color="auto" w:sz="4" w:space="0"/>
            </w:tcBorders>
            <w:vAlign w:val="center"/>
          </w:tcPr>
          <w:p w14:paraId="7B7A3080">
            <w:pPr>
              <w:spacing w:line="360" w:lineRule="auto"/>
              <w:jc w:val="center"/>
              <w:rPr>
                <w:rFonts w:ascii="宋体" w:hAnsi="宋体" w:cs="宋体"/>
                <w:sz w:val="24"/>
                <w:szCs w:val="24"/>
              </w:rPr>
            </w:pPr>
            <w:r>
              <w:rPr>
                <w:rFonts w:hint="eastAsia" w:ascii="宋体" w:hAnsi="宋体" w:cs="宋体"/>
                <w:sz w:val="24"/>
                <w:szCs w:val="24"/>
              </w:rPr>
              <w:t>分项划分</w:t>
            </w:r>
          </w:p>
        </w:tc>
        <w:tc>
          <w:tcPr>
            <w:tcW w:w="7035" w:type="dxa"/>
            <w:tcBorders>
              <w:top w:val="single" w:color="auto" w:sz="4" w:space="0"/>
              <w:left w:val="single" w:color="auto" w:sz="4" w:space="0"/>
              <w:bottom w:val="single" w:color="auto" w:sz="4" w:space="0"/>
              <w:right w:val="single" w:color="auto" w:sz="4" w:space="0"/>
            </w:tcBorders>
            <w:vAlign w:val="center"/>
          </w:tcPr>
          <w:p w14:paraId="4C408188">
            <w:pPr>
              <w:spacing w:line="360" w:lineRule="auto"/>
              <w:jc w:val="center"/>
              <w:rPr>
                <w:rFonts w:ascii="宋体" w:hAnsi="宋体" w:eastAsia="宋体" w:cs="宋体"/>
                <w:sz w:val="24"/>
                <w:szCs w:val="24"/>
              </w:rPr>
            </w:pPr>
            <w:r>
              <w:rPr>
                <w:rFonts w:hint="eastAsia" w:ascii="宋体" w:hAnsi="宋体" w:cs="宋体"/>
                <w:sz w:val="24"/>
                <w:szCs w:val="24"/>
              </w:rPr>
              <w:t>评分标准</w:t>
            </w:r>
          </w:p>
        </w:tc>
      </w:tr>
      <w:tr w14:paraId="541A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28" w:type="dxa"/>
            <w:tcBorders>
              <w:top w:val="single" w:color="auto" w:sz="4" w:space="0"/>
              <w:left w:val="single" w:color="auto" w:sz="4" w:space="0"/>
              <w:right w:val="single" w:color="auto" w:sz="4" w:space="0"/>
            </w:tcBorders>
            <w:vAlign w:val="center"/>
          </w:tcPr>
          <w:p w14:paraId="16A2B3D6">
            <w:pPr>
              <w:spacing w:line="360" w:lineRule="auto"/>
              <w:rPr>
                <w:rFonts w:ascii="宋体" w:hAnsi="宋体" w:cs="宋体"/>
                <w:sz w:val="24"/>
                <w:szCs w:val="24"/>
              </w:rPr>
            </w:pPr>
            <w:r>
              <w:rPr>
                <w:rFonts w:hint="eastAsia" w:ascii="宋体" w:hAnsi="宋体" w:cs="宋体"/>
                <w:sz w:val="24"/>
                <w:szCs w:val="24"/>
              </w:rPr>
              <w:t>报价部分（20分）</w:t>
            </w:r>
          </w:p>
        </w:tc>
        <w:tc>
          <w:tcPr>
            <w:tcW w:w="1576" w:type="dxa"/>
            <w:tcBorders>
              <w:top w:val="single" w:color="auto" w:sz="4" w:space="0"/>
              <w:left w:val="single" w:color="auto" w:sz="4" w:space="0"/>
              <w:right w:val="single" w:color="auto" w:sz="4" w:space="0"/>
            </w:tcBorders>
            <w:vAlign w:val="center"/>
          </w:tcPr>
          <w:p w14:paraId="1E305D3F">
            <w:pPr>
              <w:spacing w:line="360" w:lineRule="auto"/>
              <w:jc w:val="center"/>
              <w:rPr>
                <w:rFonts w:ascii="宋体" w:hAnsi="宋体" w:cs="宋体"/>
                <w:sz w:val="24"/>
                <w:szCs w:val="24"/>
              </w:rPr>
            </w:pPr>
            <w:r>
              <w:rPr>
                <w:rFonts w:hint="eastAsia" w:ascii="宋体" w:hAnsi="宋体" w:cs="宋体"/>
                <w:sz w:val="24"/>
                <w:szCs w:val="24"/>
              </w:rPr>
              <w:t>报价（20分）</w:t>
            </w:r>
          </w:p>
        </w:tc>
        <w:tc>
          <w:tcPr>
            <w:tcW w:w="7035" w:type="dxa"/>
            <w:tcBorders>
              <w:top w:val="single" w:color="auto" w:sz="4" w:space="0"/>
              <w:left w:val="single" w:color="auto" w:sz="4" w:space="0"/>
              <w:bottom w:val="single" w:color="auto" w:sz="4" w:space="0"/>
              <w:right w:val="single" w:color="auto" w:sz="4" w:space="0"/>
            </w:tcBorders>
            <w:vAlign w:val="center"/>
          </w:tcPr>
          <w:p w14:paraId="4A7229E6">
            <w:pPr>
              <w:spacing w:line="400" w:lineRule="exact"/>
              <w:ind w:firstLine="480"/>
              <w:rPr>
                <w:rFonts w:cs="宋体" w:asciiTheme="minorEastAsia" w:hAnsiTheme="minorEastAsia"/>
                <w:sz w:val="24"/>
              </w:rPr>
            </w:pPr>
            <w:r>
              <w:rPr>
                <w:rFonts w:hint="eastAsia" w:cs="宋体" w:asciiTheme="minorEastAsia" w:hAnsiTheme="minorEastAsia"/>
                <w:sz w:val="24"/>
              </w:rPr>
              <w:t>按照《财政部关于加强政府采购货物和服务项目价格评审管理的通知》（财库【2007】2号）规定，综合评分法中的价格分用低价优先法计算，即满足招标文件要求且投标价格最低的投标报价为评标基准价，其价格分为满分20分。</w:t>
            </w:r>
          </w:p>
          <w:p w14:paraId="5D2A7F4A">
            <w:pPr>
              <w:spacing w:line="400" w:lineRule="exact"/>
              <w:ind w:firstLine="480"/>
              <w:rPr>
                <w:rFonts w:cs="宋体" w:asciiTheme="minorEastAsia" w:hAnsiTheme="minorEastAsia"/>
                <w:sz w:val="24"/>
              </w:rPr>
            </w:pPr>
            <w:r>
              <w:rPr>
                <w:rFonts w:hint="eastAsia" w:cs="宋体" w:asciiTheme="minorEastAsia" w:hAnsiTheme="minorEastAsia"/>
                <w:sz w:val="24"/>
              </w:rPr>
              <w:t>投标报价得分=(评标基准价/最后投标报价)×价格权值（20）×100%</w:t>
            </w:r>
          </w:p>
          <w:p w14:paraId="2BD8C8CB">
            <w:pPr>
              <w:spacing w:line="400" w:lineRule="exact"/>
              <w:ind w:firstLine="480"/>
              <w:rPr>
                <w:rFonts w:cs="宋体" w:asciiTheme="minorEastAsia" w:hAnsiTheme="minorEastAsia"/>
                <w:sz w:val="24"/>
              </w:rPr>
            </w:pPr>
            <w:r>
              <w:rPr>
                <w:rFonts w:hint="eastAsia" w:cs="宋体" w:asciiTheme="minorEastAsia" w:hAnsiTheme="minorEastAsia"/>
                <w:sz w:val="24"/>
              </w:rPr>
              <w:t>注：（1）价格分计算保留小数点后两位。</w:t>
            </w:r>
          </w:p>
          <w:p w14:paraId="34BA1992">
            <w:pPr>
              <w:spacing w:line="400" w:lineRule="exact"/>
              <w:ind w:firstLine="480"/>
              <w:rPr>
                <w:rFonts w:cs="宋体" w:asciiTheme="minorEastAsia" w:hAnsiTheme="minorEastAsia"/>
                <w:sz w:val="24"/>
              </w:rPr>
            </w:pPr>
            <w:r>
              <w:rPr>
                <w:rFonts w:hint="eastAsia" w:cs="宋体" w:asciiTheme="minorEastAsia" w:hAnsiTheme="minorEastAsia"/>
                <w:sz w:val="24"/>
              </w:rPr>
              <w:t>如评标委员会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委员会取得一致意见后，评标委员会应当将其作为无效投标处理。</w:t>
            </w:r>
          </w:p>
          <w:p w14:paraId="649B1283">
            <w:pPr>
              <w:spacing w:line="400" w:lineRule="exact"/>
              <w:ind w:firstLine="480"/>
              <w:rPr>
                <w:rFonts w:cs="宋体" w:asciiTheme="minorEastAsia" w:hAnsiTheme="minorEastAsia"/>
                <w:sz w:val="24"/>
              </w:rPr>
            </w:pPr>
            <w:r>
              <w:rPr>
                <w:rFonts w:hint="eastAsia" w:cs="宋体" w:asciiTheme="minorEastAsia" w:hAnsiTheme="minorEastAsia"/>
                <w:sz w:val="24"/>
              </w:rPr>
              <w:t>根据《国务院关于印发扎实稳住经济一揽子政策措施的通知》（国发〔2022〕12号）的要求，对小型、微型企业、监狱企业及残疾人福利性单位产品的价格给予20%的扣除，用扣除后的价格参与评审。</w:t>
            </w:r>
          </w:p>
          <w:p w14:paraId="7FA77BC1">
            <w:pPr>
              <w:spacing w:line="360" w:lineRule="auto"/>
              <w:rPr>
                <w:rFonts w:ascii="宋体" w:hAnsi="宋体"/>
                <w:sz w:val="24"/>
                <w:szCs w:val="24"/>
              </w:rPr>
            </w:pPr>
            <w:r>
              <w:rPr>
                <w:rFonts w:hint="eastAsia" w:cs="宋体" w:asciiTheme="minorEastAsia" w:hAnsiTheme="minorEastAsia"/>
                <w:sz w:val="24"/>
              </w:rPr>
              <w:t>（4）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tc>
      </w:tr>
      <w:tr w14:paraId="7E46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28" w:type="dxa"/>
            <w:vMerge w:val="restart"/>
            <w:tcBorders>
              <w:top w:val="single" w:color="auto" w:sz="4" w:space="0"/>
              <w:left w:val="single" w:color="auto" w:sz="4" w:space="0"/>
              <w:right w:val="single" w:color="auto" w:sz="4" w:space="0"/>
            </w:tcBorders>
            <w:vAlign w:val="center"/>
          </w:tcPr>
          <w:p w14:paraId="3BE5D9BD">
            <w:pPr>
              <w:widowControl/>
              <w:spacing w:line="360" w:lineRule="auto"/>
              <w:ind w:left="-176" w:leftChars="-84"/>
              <w:jc w:val="center"/>
              <w:rPr>
                <w:rFonts w:ascii="宋体" w:hAnsi="宋体" w:cs="宋体"/>
                <w:sz w:val="24"/>
                <w:szCs w:val="24"/>
              </w:rPr>
            </w:pPr>
          </w:p>
          <w:p w14:paraId="18DBF2A7">
            <w:pPr>
              <w:widowControl/>
              <w:spacing w:line="360" w:lineRule="auto"/>
              <w:ind w:left="-176" w:leftChars="-84"/>
              <w:jc w:val="center"/>
              <w:rPr>
                <w:rFonts w:ascii="宋体" w:hAnsi="宋体" w:cs="宋体"/>
                <w:sz w:val="24"/>
                <w:szCs w:val="24"/>
              </w:rPr>
            </w:pPr>
          </w:p>
          <w:p w14:paraId="3C1DE34B">
            <w:pPr>
              <w:widowControl/>
              <w:spacing w:line="360" w:lineRule="auto"/>
              <w:ind w:left="-176" w:leftChars="-84"/>
              <w:jc w:val="center"/>
              <w:rPr>
                <w:rFonts w:ascii="宋体" w:hAnsi="宋体" w:cs="宋体"/>
                <w:sz w:val="24"/>
                <w:szCs w:val="24"/>
              </w:rPr>
            </w:pPr>
          </w:p>
          <w:p w14:paraId="291CD44C">
            <w:pPr>
              <w:widowControl/>
              <w:spacing w:line="360" w:lineRule="auto"/>
              <w:ind w:left="-176" w:leftChars="-84"/>
              <w:jc w:val="center"/>
              <w:rPr>
                <w:rFonts w:ascii="宋体" w:hAnsi="宋体" w:cs="宋体"/>
                <w:sz w:val="24"/>
                <w:szCs w:val="24"/>
              </w:rPr>
            </w:pPr>
          </w:p>
          <w:p w14:paraId="55F606D4">
            <w:pPr>
              <w:widowControl/>
              <w:spacing w:line="360" w:lineRule="auto"/>
              <w:ind w:left="-176" w:leftChars="-84"/>
              <w:jc w:val="center"/>
              <w:rPr>
                <w:rFonts w:ascii="宋体" w:hAnsi="宋体" w:cs="宋体"/>
                <w:sz w:val="24"/>
                <w:szCs w:val="24"/>
              </w:rPr>
            </w:pPr>
          </w:p>
          <w:p w14:paraId="1681DF31">
            <w:pPr>
              <w:widowControl/>
              <w:spacing w:line="360" w:lineRule="auto"/>
              <w:ind w:left="-176" w:leftChars="-84"/>
              <w:jc w:val="center"/>
              <w:rPr>
                <w:rFonts w:ascii="宋体" w:hAnsi="宋体" w:cs="宋体"/>
                <w:sz w:val="24"/>
                <w:szCs w:val="24"/>
              </w:rPr>
            </w:pPr>
          </w:p>
          <w:p w14:paraId="2975965B">
            <w:pPr>
              <w:widowControl/>
              <w:spacing w:line="360" w:lineRule="auto"/>
              <w:ind w:left="-176" w:leftChars="-84"/>
              <w:jc w:val="center"/>
              <w:rPr>
                <w:rFonts w:ascii="宋体" w:hAnsi="宋体" w:cs="宋体"/>
                <w:sz w:val="24"/>
                <w:szCs w:val="24"/>
              </w:rPr>
            </w:pPr>
          </w:p>
          <w:p w14:paraId="787F0C9D">
            <w:pPr>
              <w:widowControl/>
              <w:spacing w:line="360" w:lineRule="auto"/>
              <w:ind w:left="-176" w:leftChars="-84"/>
              <w:jc w:val="center"/>
              <w:rPr>
                <w:rFonts w:ascii="宋体" w:hAnsi="宋体" w:cs="宋体"/>
                <w:sz w:val="24"/>
                <w:szCs w:val="24"/>
              </w:rPr>
            </w:pPr>
          </w:p>
          <w:p w14:paraId="2BDBD36A">
            <w:pPr>
              <w:widowControl/>
              <w:spacing w:line="360" w:lineRule="auto"/>
              <w:ind w:left="-176" w:leftChars="-84"/>
              <w:jc w:val="center"/>
              <w:rPr>
                <w:rFonts w:ascii="宋体" w:hAnsi="宋体" w:cs="宋体"/>
                <w:sz w:val="24"/>
                <w:szCs w:val="24"/>
              </w:rPr>
            </w:pPr>
            <w:r>
              <w:rPr>
                <w:rFonts w:hint="eastAsia" w:ascii="宋体" w:hAnsi="宋体" w:cs="宋体"/>
                <w:sz w:val="24"/>
                <w:szCs w:val="24"/>
              </w:rPr>
              <w:t>技术部分</w:t>
            </w:r>
          </w:p>
          <w:p w14:paraId="15B83D4B">
            <w:pPr>
              <w:widowControl/>
              <w:spacing w:line="360" w:lineRule="auto"/>
              <w:ind w:left="-176" w:leftChars="-84"/>
              <w:jc w:val="center"/>
              <w:rPr>
                <w:rFonts w:ascii="宋体" w:hAnsi="宋体" w:cs="宋体"/>
                <w:sz w:val="24"/>
                <w:szCs w:val="24"/>
              </w:rPr>
            </w:pPr>
            <w:r>
              <w:rPr>
                <w:rFonts w:hint="eastAsia" w:ascii="宋体" w:hAnsi="宋体" w:cs="宋体"/>
                <w:sz w:val="24"/>
                <w:szCs w:val="24"/>
              </w:rPr>
              <w:t>（50分）</w:t>
            </w:r>
          </w:p>
        </w:tc>
        <w:tc>
          <w:tcPr>
            <w:tcW w:w="1576" w:type="dxa"/>
            <w:tcBorders>
              <w:top w:val="single" w:color="auto" w:sz="4" w:space="0"/>
              <w:left w:val="single" w:color="auto" w:sz="4" w:space="0"/>
              <w:bottom w:val="single" w:color="auto" w:sz="4" w:space="0"/>
              <w:right w:val="single" w:color="auto" w:sz="4" w:space="0"/>
            </w:tcBorders>
            <w:vAlign w:val="center"/>
          </w:tcPr>
          <w:p w14:paraId="66174692">
            <w:pPr>
              <w:widowControl/>
              <w:wordWrap w:val="0"/>
              <w:topLinePunct/>
              <w:spacing w:line="360" w:lineRule="auto"/>
              <w:jc w:val="center"/>
              <w:rPr>
                <w:rFonts w:ascii="宋体" w:hAnsi="宋体" w:eastAsia="宋体" w:cs="宋体"/>
                <w:sz w:val="24"/>
                <w:szCs w:val="24"/>
              </w:rPr>
            </w:pPr>
            <w:r>
              <w:rPr>
                <w:rFonts w:hint="eastAsia" w:cs="宋体" w:asciiTheme="minorEastAsia" w:hAnsiTheme="minorEastAsia"/>
                <w:sz w:val="24"/>
              </w:rPr>
              <w:t>项目实施方案（20分）</w:t>
            </w:r>
          </w:p>
        </w:tc>
        <w:tc>
          <w:tcPr>
            <w:tcW w:w="7035" w:type="dxa"/>
            <w:tcBorders>
              <w:top w:val="single" w:color="auto" w:sz="4" w:space="0"/>
              <w:left w:val="single" w:color="auto" w:sz="4" w:space="0"/>
              <w:bottom w:val="single" w:color="auto" w:sz="4" w:space="0"/>
              <w:right w:val="single" w:color="auto" w:sz="4" w:space="0"/>
            </w:tcBorders>
            <w:vAlign w:val="center"/>
          </w:tcPr>
          <w:p w14:paraId="12DB7FAD">
            <w:pPr>
              <w:spacing w:line="400" w:lineRule="exact"/>
              <w:ind w:firstLine="480"/>
              <w:rPr>
                <w:rFonts w:cs="宋体" w:asciiTheme="minorEastAsia" w:hAnsiTheme="minorEastAsia"/>
                <w:sz w:val="24"/>
              </w:rPr>
            </w:pPr>
            <w:r>
              <w:rPr>
                <w:rFonts w:hint="eastAsia" w:cs="宋体" w:asciiTheme="minorEastAsia" w:hAnsiTheme="minorEastAsia"/>
                <w:sz w:val="24"/>
              </w:rPr>
              <w:t>根据供应商提供的方案对本项目研究背景、研究目的、重要性和意义、重点任务等方面的分析，形成较为准确的对项目重点内容的基本判断</w:t>
            </w:r>
          </w:p>
          <w:p w14:paraId="5B8ADAAA">
            <w:pPr>
              <w:spacing w:line="400" w:lineRule="exact"/>
              <w:ind w:firstLine="480"/>
              <w:rPr>
                <w:rFonts w:cs="宋体" w:asciiTheme="minorEastAsia" w:hAnsiTheme="minorEastAsia"/>
                <w:sz w:val="24"/>
              </w:rPr>
            </w:pPr>
            <w:r>
              <w:rPr>
                <w:rFonts w:hint="eastAsia" w:cs="宋体" w:asciiTheme="minorEastAsia" w:hAnsiTheme="minorEastAsia"/>
                <w:sz w:val="24"/>
              </w:rPr>
              <w:t>1、项目实施方案内容全面、具体、先进，表达清晰、完整、严谨，科学合理，针对性强，可操作性强为最优，得20分；</w:t>
            </w:r>
          </w:p>
          <w:p w14:paraId="6E49D9B0">
            <w:pPr>
              <w:spacing w:line="400" w:lineRule="exact"/>
              <w:ind w:firstLine="480"/>
              <w:rPr>
                <w:rFonts w:cs="宋体" w:asciiTheme="minorEastAsia" w:hAnsiTheme="minorEastAsia"/>
                <w:sz w:val="24"/>
              </w:rPr>
            </w:pPr>
            <w:r>
              <w:rPr>
                <w:rFonts w:hint="eastAsia" w:cs="宋体" w:asciiTheme="minorEastAsia" w:hAnsiTheme="minorEastAsia"/>
                <w:sz w:val="24"/>
              </w:rPr>
              <w:t>2、项目实施方案内容较全面、具体、先进，表达清晰、完整、严谨，科学合理，针对性较好，可操作性较好为良，得12分；</w:t>
            </w:r>
          </w:p>
          <w:p w14:paraId="373570BF">
            <w:pPr>
              <w:spacing w:line="400" w:lineRule="exact"/>
              <w:ind w:firstLine="480"/>
              <w:rPr>
                <w:rFonts w:cs="宋体" w:asciiTheme="minorEastAsia" w:hAnsiTheme="minorEastAsia"/>
                <w:sz w:val="24"/>
              </w:rPr>
            </w:pPr>
            <w:r>
              <w:rPr>
                <w:rFonts w:hint="eastAsia" w:cs="宋体" w:asciiTheme="minorEastAsia" w:hAnsiTheme="minorEastAsia"/>
                <w:sz w:val="24"/>
              </w:rPr>
              <w:t>3、项目实施方案内容全面、具体、先进一般，表达一般，科学合理性一般，针对性一般，可操作性一般为中，得7分；</w:t>
            </w:r>
          </w:p>
          <w:p w14:paraId="13D3B723">
            <w:pPr>
              <w:spacing w:line="400" w:lineRule="exact"/>
              <w:ind w:firstLine="480"/>
              <w:rPr>
                <w:rFonts w:ascii="宋体" w:hAnsi="宋体" w:eastAsia="宋体" w:cs="宋体"/>
                <w:sz w:val="24"/>
                <w:szCs w:val="24"/>
              </w:rPr>
            </w:pPr>
            <w:r>
              <w:rPr>
                <w:rFonts w:hint="eastAsia" w:cs="宋体" w:asciiTheme="minorEastAsia" w:hAnsiTheme="minorEastAsia"/>
                <w:sz w:val="24"/>
              </w:rPr>
              <w:t>注：</w:t>
            </w:r>
            <w:r>
              <w:rPr>
                <w:rFonts w:hint="eastAsia" w:ascii="宋体" w:hAnsi="宋体" w:cs="宋体"/>
                <w:sz w:val="24"/>
              </w:rPr>
              <w:t>未提供不得分。</w:t>
            </w:r>
          </w:p>
        </w:tc>
      </w:tr>
      <w:tr w14:paraId="2CC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28" w:type="dxa"/>
            <w:vMerge w:val="continue"/>
            <w:tcBorders>
              <w:left w:val="single" w:color="auto" w:sz="4" w:space="0"/>
              <w:right w:val="single" w:color="auto" w:sz="4" w:space="0"/>
            </w:tcBorders>
            <w:vAlign w:val="center"/>
          </w:tcPr>
          <w:p w14:paraId="55597946">
            <w:pPr>
              <w:widowControl/>
              <w:spacing w:line="360" w:lineRule="auto"/>
              <w:ind w:left="-176" w:leftChars="-84"/>
              <w:jc w:val="center"/>
              <w:rPr>
                <w:rFonts w:ascii="宋体" w:hAnsi="宋体" w:cs="宋体"/>
                <w:sz w:val="24"/>
                <w:szCs w:val="24"/>
              </w:rPr>
            </w:pPr>
          </w:p>
        </w:tc>
        <w:tc>
          <w:tcPr>
            <w:tcW w:w="1576" w:type="dxa"/>
            <w:tcBorders>
              <w:top w:val="single" w:color="auto" w:sz="4" w:space="0"/>
              <w:left w:val="single" w:color="auto" w:sz="4" w:space="0"/>
              <w:bottom w:val="single" w:color="auto" w:sz="4" w:space="0"/>
              <w:right w:val="single" w:color="auto" w:sz="4" w:space="0"/>
            </w:tcBorders>
            <w:vAlign w:val="center"/>
          </w:tcPr>
          <w:p w14:paraId="71B81FA9">
            <w:pPr>
              <w:widowControl/>
              <w:wordWrap w:val="0"/>
              <w:topLinePunct/>
              <w:spacing w:line="360" w:lineRule="auto"/>
              <w:jc w:val="center"/>
              <w:rPr>
                <w:rFonts w:cs="宋体" w:asciiTheme="minorEastAsia" w:hAnsiTheme="minorEastAsia"/>
                <w:sz w:val="24"/>
              </w:rPr>
            </w:pPr>
            <w:r>
              <w:rPr>
                <w:rFonts w:hint="eastAsia" w:cs="宋体" w:asciiTheme="minorEastAsia" w:hAnsiTheme="minorEastAsia"/>
                <w:color w:val="000000" w:themeColor="text1"/>
                <w:sz w:val="24"/>
                <w14:textFill>
                  <w14:solidFill>
                    <w14:schemeClr w14:val="tx1"/>
                  </w14:solidFill>
                </w14:textFill>
              </w:rPr>
              <w:t>项目重点难点分析、应对措施及相关的合理化建议（20分</w:t>
            </w:r>
            <w:r>
              <w:rPr>
                <w:rFonts w:hint="eastAsia" w:asciiTheme="minorEastAsia" w:hAnsiTheme="minorEastAsia"/>
                <w:bCs/>
                <w:color w:val="000000" w:themeColor="text1"/>
                <w:kern w:val="0"/>
                <w:sz w:val="24"/>
                <w14:textFill>
                  <w14:solidFill>
                    <w14:schemeClr w14:val="tx1"/>
                  </w14:solidFill>
                </w14:textFill>
              </w:rPr>
              <w:t>）</w:t>
            </w:r>
          </w:p>
        </w:tc>
        <w:tc>
          <w:tcPr>
            <w:tcW w:w="7035" w:type="dxa"/>
            <w:tcBorders>
              <w:top w:val="single" w:color="auto" w:sz="4" w:space="0"/>
              <w:left w:val="single" w:color="auto" w:sz="4" w:space="0"/>
              <w:bottom w:val="single" w:color="auto" w:sz="4" w:space="0"/>
              <w:right w:val="single" w:color="auto" w:sz="4" w:space="0"/>
            </w:tcBorders>
            <w:vAlign w:val="center"/>
          </w:tcPr>
          <w:p w14:paraId="57A267CE">
            <w:pPr>
              <w:spacing w:line="400" w:lineRule="exact"/>
              <w:ind w:firstLine="48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根据供应商针对本项目内容提供项目重点难点分析、应对措施及相关的合理化建议，包括下述内容：1.项目重点难点分析、2.针对重难点的应对措施、3.相关的合理化建议。</w:t>
            </w:r>
            <w:r>
              <w:rPr>
                <w:rFonts w:hint="eastAsia" w:cs="宋体" w:asciiTheme="minorEastAsia" w:hAnsiTheme="minorEastAsia"/>
                <w:color w:val="000000" w:themeColor="text1"/>
                <w:sz w:val="24"/>
                <w14:textFill>
                  <w14:solidFill>
                    <w14:schemeClr w14:val="tx1"/>
                  </w14:solidFill>
                </w14:textFill>
              </w:rPr>
              <w:br w:type="textWrapping"/>
            </w:r>
            <w:r>
              <w:rPr>
                <w:rFonts w:hint="eastAsia" w:cs="宋体" w:asciiTheme="minorEastAsia" w:hAnsiTheme="minorEastAsia"/>
                <w:color w:val="000000" w:themeColor="text1"/>
                <w:sz w:val="24"/>
                <w14:textFill>
                  <w14:solidFill>
                    <w14:schemeClr w14:val="tx1"/>
                  </w14:solidFill>
                </w14:textFill>
              </w:rPr>
              <w:t xml:space="preserve">   1、充分从前瞻性、系统性等角度全面识别本项目的重难点，应对措施合理性、可行性强为优，得20分；</w:t>
            </w:r>
          </w:p>
          <w:p w14:paraId="31CC713C">
            <w:pPr>
              <w:spacing w:line="400" w:lineRule="exact"/>
              <w:ind w:firstLine="48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2、基本从前瞻性、系统性等角度识别本项目的重难点，应对措施合理性、可行性较强为良，得12分；</w:t>
            </w:r>
          </w:p>
          <w:p w14:paraId="62728FB8">
            <w:pPr>
              <w:spacing w:line="400" w:lineRule="exact"/>
              <w:ind w:firstLine="48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3、重难点分析研判不全面，应对措施合理性、可行性一般为中，得7分；</w:t>
            </w:r>
          </w:p>
          <w:p w14:paraId="6A7E537E">
            <w:pPr>
              <w:widowControl/>
              <w:spacing w:line="360" w:lineRule="auto"/>
              <w:ind w:firstLine="480" w:firstLineChars="200"/>
              <w:jc w:val="left"/>
              <w:rPr>
                <w:rFonts w:cs="宋体" w:asciiTheme="minorEastAsia" w:hAnsiTheme="minorEastAsia"/>
                <w:sz w:val="24"/>
              </w:rPr>
            </w:pPr>
            <w:r>
              <w:rPr>
                <w:rFonts w:hint="eastAsia" w:cs="宋体" w:asciiTheme="minorEastAsia" w:hAnsiTheme="minorEastAsia"/>
                <w:color w:val="000000" w:themeColor="text1"/>
                <w:sz w:val="24"/>
                <w14:textFill>
                  <w14:solidFill>
                    <w14:schemeClr w14:val="tx1"/>
                  </w14:solidFill>
                </w14:textFill>
              </w:rPr>
              <w:t>注：</w:t>
            </w:r>
            <w:r>
              <w:rPr>
                <w:rFonts w:hint="eastAsia" w:ascii="宋体" w:hAnsi="宋体" w:cs="宋体"/>
                <w:color w:val="000000" w:themeColor="text1"/>
                <w:sz w:val="24"/>
                <w14:textFill>
                  <w14:solidFill>
                    <w14:schemeClr w14:val="tx1"/>
                  </w14:solidFill>
                </w14:textFill>
              </w:rPr>
              <w:t>未提供不得分。</w:t>
            </w:r>
          </w:p>
        </w:tc>
      </w:tr>
      <w:tr w14:paraId="6298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28" w:type="dxa"/>
            <w:vMerge w:val="continue"/>
            <w:tcBorders>
              <w:left w:val="single" w:color="auto" w:sz="4" w:space="0"/>
              <w:right w:val="single" w:color="auto" w:sz="4" w:space="0"/>
            </w:tcBorders>
            <w:vAlign w:val="center"/>
          </w:tcPr>
          <w:p w14:paraId="13795F1A">
            <w:pPr>
              <w:widowControl/>
              <w:spacing w:line="360" w:lineRule="auto"/>
              <w:ind w:left="-176" w:leftChars="-84"/>
              <w:jc w:val="center"/>
              <w:rPr>
                <w:rFonts w:ascii="宋体" w:hAnsi="宋体" w:cs="宋体"/>
                <w:sz w:val="24"/>
                <w:szCs w:val="24"/>
              </w:rPr>
            </w:pPr>
          </w:p>
        </w:tc>
        <w:tc>
          <w:tcPr>
            <w:tcW w:w="1576" w:type="dxa"/>
            <w:tcBorders>
              <w:top w:val="single" w:color="auto" w:sz="4" w:space="0"/>
              <w:left w:val="single" w:color="auto" w:sz="4" w:space="0"/>
              <w:right w:val="single" w:color="auto" w:sz="4" w:space="0"/>
            </w:tcBorders>
            <w:vAlign w:val="center"/>
          </w:tcPr>
          <w:p w14:paraId="7BF6C760">
            <w:pPr>
              <w:spacing w:line="400" w:lineRule="exact"/>
              <w:jc w:val="center"/>
              <w:rPr>
                <w:rFonts w:ascii="宋体" w:hAnsi="宋体" w:eastAsia="宋体" w:cs="宋体"/>
                <w:sz w:val="24"/>
                <w:szCs w:val="24"/>
              </w:rPr>
            </w:pPr>
            <w:r>
              <w:rPr>
                <w:rFonts w:hint="eastAsia" w:cs="宋体" w:asciiTheme="minorEastAsia" w:hAnsiTheme="minorEastAsia"/>
                <w:color w:val="000000" w:themeColor="text1"/>
                <w:sz w:val="24"/>
                <w14:textFill>
                  <w14:solidFill>
                    <w14:schemeClr w14:val="tx1"/>
                  </w14:solidFill>
                </w14:textFill>
              </w:rPr>
              <w:t>项目技术保障（10分）</w:t>
            </w:r>
          </w:p>
        </w:tc>
        <w:tc>
          <w:tcPr>
            <w:tcW w:w="7035" w:type="dxa"/>
            <w:tcBorders>
              <w:top w:val="single" w:color="auto" w:sz="4" w:space="0"/>
              <w:left w:val="single" w:color="auto" w:sz="4" w:space="0"/>
              <w:right w:val="single" w:color="auto" w:sz="4" w:space="0"/>
            </w:tcBorders>
            <w:vAlign w:val="center"/>
          </w:tcPr>
          <w:p w14:paraId="77619117">
            <w:pPr>
              <w:spacing w:line="400" w:lineRule="exact"/>
              <w:ind w:firstLine="48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为能够保障项目的顺利完成，对供应商拟投入本项目的技术人员力量、设施设备情况等进行综合评分：</w:t>
            </w:r>
          </w:p>
          <w:p w14:paraId="09ACAE9C">
            <w:pPr>
              <w:spacing w:line="400" w:lineRule="exact"/>
              <w:ind w:firstLine="48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1、人员安排合理可行、准确、岗位职责、员工管理与培训制度全面、详细、拟投入设施设备合理、可行的得10分；</w:t>
            </w:r>
          </w:p>
          <w:p w14:paraId="13A0D268">
            <w:pPr>
              <w:spacing w:line="400" w:lineRule="exact"/>
              <w:ind w:firstLine="48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2、人员安排较合理可行、岗位职责、员工管理与培训制度较全面、拟投入设施设备较合理、可行的得5分；</w:t>
            </w:r>
          </w:p>
          <w:p w14:paraId="4C5CA90B">
            <w:pPr>
              <w:spacing w:line="400" w:lineRule="exact"/>
              <w:ind w:firstLine="48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3、人员安排合理可行性一般、岗位职责、员工管理与培训制度满足项目需求且合理、拟投入设施设备 可行的得1分；</w:t>
            </w:r>
          </w:p>
          <w:p w14:paraId="06B52660">
            <w:pPr>
              <w:spacing w:line="400" w:lineRule="exact"/>
              <w:ind w:firstLine="480"/>
              <w:rPr>
                <w:kern w:val="0"/>
              </w:rPr>
            </w:pPr>
            <w:r>
              <w:rPr>
                <w:rFonts w:hint="eastAsia" w:cs="宋体" w:asciiTheme="minorEastAsia" w:hAnsiTheme="minorEastAsia"/>
                <w:color w:val="000000" w:themeColor="text1"/>
                <w:sz w:val="24"/>
                <w14:textFill>
                  <w14:solidFill>
                    <w14:schemeClr w14:val="tx1"/>
                  </w14:solidFill>
                </w14:textFill>
              </w:rPr>
              <w:t>注：</w:t>
            </w:r>
            <w:r>
              <w:rPr>
                <w:rFonts w:hint="eastAsia" w:ascii="宋体" w:hAnsi="宋体" w:cs="宋体"/>
                <w:color w:val="000000" w:themeColor="text1"/>
                <w:sz w:val="24"/>
                <w14:textFill>
                  <w14:solidFill>
                    <w14:schemeClr w14:val="tx1"/>
                  </w14:solidFill>
                </w14:textFill>
              </w:rPr>
              <w:t>未提供不得分。</w:t>
            </w:r>
          </w:p>
        </w:tc>
      </w:tr>
      <w:tr w14:paraId="1DD7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28" w:type="dxa"/>
            <w:vMerge w:val="restart"/>
            <w:tcBorders>
              <w:top w:val="single" w:color="auto" w:sz="4" w:space="0"/>
              <w:left w:val="single" w:color="auto" w:sz="4" w:space="0"/>
              <w:right w:val="single" w:color="auto" w:sz="4" w:space="0"/>
            </w:tcBorders>
            <w:vAlign w:val="center"/>
          </w:tcPr>
          <w:p w14:paraId="3828E376">
            <w:pPr>
              <w:widowControl/>
              <w:spacing w:line="360" w:lineRule="auto"/>
              <w:rPr>
                <w:rFonts w:ascii="宋体" w:hAnsi="宋体" w:cs="宋体"/>
                <w:sz w:val="24"/>
                <w:szCs w:val="24"/>
              </w:rPr>
            </w:pPr>
          </w:p>
          <w:p w14:paraId="1FE5D351">
            <w:pPr>
              <w:widowControl/>
              <w:spacing w:line="360" w:lineRule="auto"/>
              <w:ind w:left="-176" w:leftChars="-84"/>
              <w:jc w:val="center"/>
              <w:rPr>
                <w:rFonts w:ascii="宋体" w:hAnsi="宋体" w:cs="宋体"/>
                <w:sz w:val="24"/>
                <w:szCs w:val="24"/>
              </w:rPr>
            </w:pPr>
          </w:p>
          <w:p w14:paraId="7A6C1B8D">
            <w:pPr>
              <w:widowControl/>
              <w:spacing w:line="360" w:lineRule="auto"/>
              <w:rPr>
                <w:rFonts w:ascii="宋体" w:hAnsi="宋体" w:cs="宋体"/>
                <w:sz w:val="24"/>
                <w:szCs w:val="24"/>
              </w:rPr>
            </w:pPr>
          </w:p>
          <w:p w14:paraId="3917C81E">
            <w:pPr>
              <w:widowControl/>
              <w:spacing w:line="360" w:lineRule="auto"/>
              <w:ind w:left="-176" w:leftChars="-84"/>
              <w:jc w:val="center"/>
              <w:rPr>
                <w:rFonts w:ascii="宋体" w:hAnsi="宋体" w:cs="宋体"/>
                <w:sz w:val="24"/>
                <w:szCs w:val="24"/>
              </w:rPr>
            </w:pPr>
            <w:r>
              <w:rPr>
                <w:rFonts w:hint="eastAsia" w:ascii="宋体" w:hAnsi="宋体" w:cs="宋体"/>
                <w:sz w:val="24"/>
                <w:szCs w:val="24"/>
              </w:rPr>
              <w:t xml:space="preserve"> 综合部分（30分）</w:t>
            </w:r>
          </w:p>
        </w:tc>
        <w:tc>
          <w:tcPr>
            <w:tcW w:w="1576" w:type="dxa"/>
            <w:tcBorders>
              <w:top w:val="single" w:color="auto" w:sz="4" w:space="0"/>
              <w:left w:val="single" w:color="auto" w:sz="4" w:space="0"/>
              <w:right w:val="single" w:color="auto" w:sz="4" w:space="0"/>
            </w:tcBorders>
            <w:vAlign w:val="center"/>
          </w:tcPr>
          <w:p w14:paraId="75FA4C67">
            <w:pPr>
              <w:spacing w:line="400" w:lineRule="exact"/>
              <w:jc w:val="center"/>
              <w:rPr>
                <w:rFonts w:ascii="宋体" w:hAnsi="宋体" w:eastAsia="宋体" w:cs="宋体"/>
                <w:spacing w:val="7"/>
                <w:sz w:val="24"/>
                <w:szCs w:val="24"/>
              </w:rPr>
            </w:pPr>
            <w:r>
              <w:rPr>
                <w:rFonts w:hint="eastAsia" w:asciiTheme="minorEastAsia" w:hAnsiTheme="minorEastAsia"/>
                <w:color w:val="000000" w:themeColor="text1"/>
                <w:sz w:val="24"/>
                <w14:textFill>
                  <w14:solidFill>
                    <w14:schemeClr w14:val="tx1"/>
                  </w14:solidFill>
                </w14:textFill>
              </w:rPr>
              <w:t>同类项目业绩（6分）</w:t>
            </w:r>
          </w:p>
        </w:tc>
        <w:tc>
          <w:tcPr>
            <w:tcW w:w="7035" w:type="dxa"/>
            <w:tcBorders>
              <w:top w:val="single" w:color="auto" w:sz="4" w:space="0"/>
              <w:left w:val="single" w:color="auto" w:sz="4" w:space="0"/>
              <w:right w:val="single" w:color="auto" w:sz="4" w:space="0"/>
            </w:tcBorders>
            <w:vAlign w:val="center"/>
          </w:tcPr>
          <w:p w14:paraId="2DAEF2CF">
            <w:pPr>
              <w:widowControl/>
              <w:spacing w:line="400" w:lineRule="exact"/>
              <w:ind w:firstLine="480" w:firstLineChars="200"/>
              <w:jc w:val="left"/>
              <w:rPr>
                <w:rFonts w:ascii="宋体" w:hAnsi="宋体" w:eastAsia="宋体" w:cs="宋体"/>
                <w:spacing w:val="7"/>
                <w:sz w:val="24"/>
                <w:szCs w:val="24"/>
              </w:rPr>
            </w:pPr>
            <w:r>
              <w:rPr>
                <w:rFonts w:hint="eastAsia" w:asciiTheme="minorEastAsia" w:hAnsiTheme="minorEastAsia"/>
                <w:color w:val="000000" w:themeColor="text1"/>
                <w:sz w:val="24"/>
                <w14:textFill>
                  <w14:solidFill>
                    <w14:schemeClr w14:val="tx1"/>
                  </w14:solidFill>
                </w14:textFill>
              </w:rPr>
              <w:t>投标供应商提供202</w:t>
            </w:r>
            <w:r>
              <w:rPr>
                <w:rFonts w:asciiTheme="minorEastAsia" w:hAnsiTheme="minorEastAsia"/>
                <w:color w:val="000000" w:themeColor="text1"/>
                <w:sz w:val="24"/>
                <w14:textFill>
                  <w14:solidFill>
                    <w14:schemeClr w14:val="tx1"/>
                  </w14:solidFill>
                </w14:textFill>
              </w:rPr>
              <w:t>2</w:t>
            </w:r>
            <w:r>
              <w:rPr>
                <w:rFonts w:hint="eastAsia" w:asciiTheme="minorEastAsia" w:hAnsiTheme="minorEastAsia"/>
                <w:color w:val="000000" w:themeColor="text1"/>
                <w:sz w:val="24"/>
                <w14:textFill>
                  <w14:solidFill>
                    <w14:schemeClr w14:val="tx1"/>
                  </w14:solidFill>
                </w14:textFill>
              </w:rPr>
              <w:t>年1月1日以来类似项目业绩的，每有一项得2分，最多得6分（注：提供合同，以合同签订时间为准。）</w:t>
            </w:r>
          </w:p>
        </w:tc>
      </w:tr>
      <w:tr w14:paraId="5E34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28" w:type="dxa"/>
            <w:vMerge w:val="continue"/>
            <w:tcBorders>
              <w:left w:val="single" w:color="auto" w:sz="4" w:space="0"/>
              <w:right w:val="single" w:color="auto" w:sz="4" w:space="0"/>
            </w:tcBorders>
            <w:vAlign w:val="center"/>
          </w:tcPr>
          <w:p w14:paraId="590066A2">
            <w:pPr>
              <w:spacing w:line="360" w:lineRule="auto"/>
              <w:rPr>
                <w:rFonts w:ascii="宋体" w:hAnsi="宋体" w:cs="宋体"/>
                <w:sz w:val="24"/>
                <w:szCs w:val="24"/>
              </w:rPr>
            </w:pPr>
          </w:p>
        </w:tc>
        <w:tc>
          <w:tcPr>
            <w:tcW w:w="1576" w:type="dxa"/>
            <w:tcBorders>
              <w:top w:val="single" w:color="auto" w:sz="4" w:space="0"/>
              <w:left w:val="single" w:color="auto" w:sz="4" w:space="0"/>
              <w:right w:val="single" w:color="auto" w:sz="4" w:space="0"/>
            </w:tcBorders>
            <w:vAlign w:val="center"/>
          </w:tcPr>
          <w:p w14:paraId="7CAFCE9E">
            <w:pPr>
              <w:widowControl/>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违约承诺</w:t>
            </w:r>
          </w:p>
          <w:p w14:paraId="2EC66642">
            <w:pPr>
              <w:widowControl/>
              <w:spacing w:line="400" w:lineRule="exact"/>
              <w:jc w:val="center"/>
              <w:rPr>
                <w:rFonts w:ascii="宋体" w:hAnsi="宋体" w:eastAsia="宋体" w:cs="宋体"/>
                <w:spacing w:val="7"/>
                <w:sz w:val="24"/>
                <w:szCs w:val="24"/>
              </w:rPr>
            </w:pPr>
            <w:r>
              <w:rPr>
                <w:rFonts w:hint="eastAsia" w:ascii="宋体" w:hAnsi="宋体" w:cs="宋体"/>
                <w:color w:val="000000" w:themeColor="text1"/>
                <w:sz w:val="24"/>
                <w14:textFill>
                  <w14:solidFill>
                    <w14:schemeClr w14:val="tx1"/>
                  </w14:solidFill>
                </w14:textFill>
              </w:rPr>
              <w:t>（12分）</w:t>
            </w:r>
          </w:p>
        </w:tc>
        <w:tc>
          <w:tcPr>
            <w:tcW w:w="7035" w:type="dxa"/>
            <w:tcBorders>
              <w:left w:val="single" w:color="auto" w:sz="4" w:space="0"/>
              <w:right w:val="single" w:color="auto" w:sz="4" w:space="0"/>
            </w:tcBorders>
          </w:tcPr>
          <w:p w14:paraId="5C40EB60">
            <w:pPr>
              <w:widowControl/>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投标供应商针对本项目内容提供项目违约承诺，包括下述内容：1.人员严格按照招标文件要求配置；2.服务质量达到招标文件要求；3.项目管理达到招标文件要求。</w:t>
            </w:r>
          </w:p>
          <w:p w14:paraId="355B9486">
            <w:pPr>
              <w:widowControl/>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1、违约承诺符合实际、完整规范，内容全面的为优，得12分；</w:t>
            </w:r>
          </w:p>
          <w:p w14:paraId="01E8A315">
            <w:pPr>
              <w:widowControl/>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2、违约承诺较符合实际、较完整规范，内容较全面的为良，得8分；</w:t>
            </w:r>
          </w:p>
          <w:p w14:paraId="08467E87">
            <w:pPr>
              <w:widowControl/>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3、违约承诺符合实际性一般、完整规范性一般，内容全面性一般的为中，得4分；</w:t>
            </w:r>
          </w:p>
          <w:p w14:paraId="2513AFEC">
            <w:pPr>
              <w:widowControl/>
              <w:spacing w:line="400" w:lineRule="exact"/>
              <w:ind w:firstLine="480" w:firstLineChars="200"/>
              <w:jc w:val="left"/>
              <w:rPr>
                <w:rFonts w:ascii="宋体" w:hAnsi="宋体" w:eastAsia="宋体" w:cs="宋体"/>
                <w:spacing w:val="7"/>
                <w:sz w:val="24"/>
                <w:szCs w:val="24"/>
              </w:rPr>
            </w:pPr>
            <w:r>
              <w:rPr>
                <w:rFonts w:hint="eastAsia" w:ascii="宋体" w:hAnsi="宋体" w:cs="宋体"/>
                <w:color w:val="000000" w:themeColor="text1"/>
                <w:sz w:val="24"/>
                <w14:textFill>
                  <w14:solidFill>
                    <w14:schemeClr w14:val="tx1"/>
                  </w14:solidFill>
                </w14:textFill>
              </w:rPr>
              <w:t>注：未提供不得分。</w:t>
            </w:r>
          </w:p>
        </w:tc>
      </w:tr>
      <w:tr w14:paraId="1B14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28" w:type="dxa"/>
            <w:vMerge w:val="continue"/>
            <w:tcBorders>
              <w:left w:val="single" w:color="auto" w:sz="4" w:space="0"/>
              <w:right w:val="single" w:color="auto" w:sz="4" w:space="0"/>
            </w:tcBorders>
            <w:vAlign w:val="center"/>
          </w:tcPr>
          <w:p w14:paraId="76CBA9A4">
            <w:pPr>
              <w:spacing w:line="360" w:lineRule="auto"/>
              <w:rPr>
                <w:rFonts w:ascii="宋体" w:hAnsi="宋体" w:cs="宋体"/>
                <w:sz w:val="24"/>
                <w:szCs w:val="24"/>
              </w:rPr>
            </w:pPr>
          </w:p>
        </w:tc>
        <w:tc>
          <w:tcPr>
            <w:tcW w:w="1576" w:type="dxa"/>
            <w:tcBorders>
              <w:top w:val="single" w:color="auto" w:sz="4" w:space="0"/>
              <w:left w:val="single" w:color="auto" w:sz="4" w:space="0"/>
              <w:right w:val="single" w:color="auto" w:sz="4" w:space="0"/>
            </w:tcBorders>
            <w:vAlign w:val="center"/>
          </w:tcPr>
          <w:p w14:paraId="6D59A079">
            <w:pPr>
              <w:widowControl/>
              <w:spacing w:line="400" w:lineRule="exact"/>
              <w:jc w:val="center"/>
              <w:rPr>
                <w:rFonts w:asciiTheme="minorEastAsia" w:hAnsiTheme="minorEastAsia"/>
                <w:sz w:val="24"/>
              </w:rPr>
            </w:pPr>
            <w:r>
              <w:rPr>
                <w:rFonts w:hint="eastAsia" w:asciiTheme="minorEastAsia" w:hAnsiTheme="minorEastAsia"/>
                <w:sz w:val="24"/>
              </w:rPr>
              <w:t>优惠承诺</w:t>
            </w:r>
          </w:p>
          <w:p w14:paraId="508FF4A8">
            <w:pPr>
              <w:widowControl/>
              <w:spacing w:line="400" w:lineRule="exact"/>
              <w:jc w:val="center"/>
              <w:rPr>
                <w:rFonts w:ascii="宋体" w:hAnsi="宋体" w:eastAsia="宋体" w:cs="宋体"/>
                <w:spacing w:val="7"/>
                <w:sz w:val="24"/>
                <w:szCs w:val="24"/>
              </w:rPr>
            </w:pPr>
            <w:r>
              <w:rPr>
                <w:rFonts w:hint="eastAsia" w:asciiTheme="minorEastAsia" w:hAnsiTheme="minorEastAsia"/>
                <w:sz w:val="24"/>
              </w:rPr>
              <w:t>（6分）</w:t>
            </w:r>
          </w:p>
        </w:tc>
        <w:tc>
          <w:tcPr>
            <w:tcW w:w="7035" w:type="dxa"/>
            <w:tcBorders>
              <w:left w:val="single" w:color="auto" w:sz="4" w:space="0"/>
              <w:right w:val="single" w:color="auto" w:sz="4" w:space="0"/>
            </w:tcBorders>
          </w:tcPr>
          <w:p w14:paraId="2765F2AD">
            <w:pPr>
              <w:widowControl/>
              <w:spacing w:line="400" w:lineRule="exact"/>
              <w:ind w:firstLine="480" w:firstLineChars="200"/>
              <w:jc w:val="left"/>
              <w:rPr>
                <w:rFonts w:ascii="宋体" w:hAnsi="宋体" w:eastAsia="宋体" w:cs="宋体"/>
                <w:spacing w:val="7"/>
                <w:sz w:val="24"/>
                <w:szCs w:val="24"/>
              </w:rPr>
            </w:pPr>
            <w:r>
              <w:rPr>
                <w:rFonts w:hint="eastAsia" w:ascii="宋体" w:hAnsi="宋体" w:cs="宋体"/>
                <w:sz w:val="24"/>
              </w:rPr>
              <w:t>优惠承诺应是书面的符合项目实际情况，确保依法依规，优惠承诺合理，详细得6分，优惠承诺较合理详细得4分，优惠承诺一般得2分，缺项得0分。</w:t>
            </w:r>
          </w:p>
        </w:tc>
      </w:tr>
      <w:tr w14:paraId="6BE6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28" w:type="dxa"/>
            <w:vMerge w:val="continue"/>
            <w:tcBorders>
              <w:left w:val="single" w:color="auto" w:sz="4" w:space="0"/>
              <w:right w:val="single" w:color="auto" w:sz="4" w:space="0"/>
            </w:tcBorders>
            <w:vAlign w:val="center"/>
          </w:tcPr>
          <w:p w14:paraId="59C7C2B7">
            <w:pPr>
              <w:spacing w:line="360" w:lineRule="auto"/>
              <w:rPr>
                <w:rFonts w:ascii="宋体" w:hAnsi="宋体" w:cs="宋体"/>
                <w:sz w:val="24"/>
                <w:szCs w:val="24"/>
              </w:rPr>
            </w:pPr>
          </w:p>
        </w:tc>
        <w:tc>
          <w:tcPr>
            <w:tcW w:w="1576" w:type="dxa"/>
            <w:tcBorders>
              <w:top w:val="single" w:color="auto" w:sz="4" w:space="0"/>
              <w:left w:val="single" w:color="auto" w:sz="4" w:space="0"/>
              <w:right w:val="single" w:color="auto" w:sz="4" w:space="0"/>
            </w:tcBorders>
            <w:vAlign w:val="center"/>
          </w:tcPr>
          <w:p w14:paraId="77026621">
            <w:pPr>
              <w:widowControl/>
              <w:spacing w:line="400" w:lineRule="exact"/>
              <w:jc w:val="center"/>
              <w:rPr>
                <w:rFonts w:asciiTheme="minorEastAsia" w:hAnsiTheme="minorEastAsia"/>
                <w:sz w:val="24"/>
              </w:rPr>
            </w:pPr>
            <w:r>
              <w:rPr>
                <w:rFonts w:hint="eastAsia" w:asciiTheme="minorEastAsia" w:hAnsiTheme="minorEastAsia"/>
                <w:sz w:val="24"/>
              </w:rPr>
              <w:t>服务承诺</w:t>
            </w:r>
          </w:p>
          <w:p w14:paraId="35B8A283">
            <w:pPr>
              <w:widowControl/>
              <w:spacing w:line="400" w:lineRule="exact"/>
              <w:jc w:val="center"/>
              <w:rPr>
                <w:rFonts w:ascii="宋体" w:hAnsi="宋体" w:eastAsia="宋体" w:cs="宋体"/>
                <w:spacing w:val="7"/>
                <w:sz w:val="24"/>
                <w:szCs w:val="24"/>
              </w:rPr>
            </w:pPr>
            <w:r>
              <w:rPr>
                <w:rFonts w:hint="eastAsia" w:asciiTheme="minorEastAsia" w:hAnsiTheme="minorEastAsia"/>
                <w:sz w:val="24"/>
              </w:rPr>
              <w:t>（6分）</w:t>
            </w:r>
          </w:p>
        </w:tc>
        <w:tc>
          <w:tcPr>
            <w:tcW w:w="7035" w:type="dxa"/>
            <w:tcBorders>
              <w:left w:val="single" w:color="auto" w:sz="4" w:space="0"/>
              <w:right w:val="single" w:color="auto" w:sz="4" w:space="0"/>
            </w:tcBorders>
          </w:tcPr>
          <w:p w14:paraId="10FC28D2">
            <w:pPr>
              <w:widowControl/>
              <w:spacing w:line="400" w:lineRule="exact"/>
              <w:ind w:firstLine="480" w:firstLineChars="200"/>
              <w:jc w:val="left"/>
              <w:rPr>
                <w:rFonts w:ascii="宋体" w:hAnsi="宋体" w:eastAsia="宋体" w:cs="宋体"/>
                <w:spacing w:val="7"/>
                <w:sz w:val="24"/>
                <w:szCs w:val="24"/>
              </w:rPr>
            </w:pPr>
            <w:r>
              <w:rPr>
                <w:rFonts w:hint="eastAsia" w:asciiTheme="minorEastAsia" w:hAnsiTheme="minorEastAsia"/>
                <w:sz w:val="24"/>
              </w:rPr>
              <w:t>就本项目的监控管理措施、质量保证措施、确保服务周期、后期服务配合等做出承诺，内容全面完整、科学严谨的得6分，内容基本完整、基本切实可行的得4分，内容不够完整全面的2分，缺项不得分。</w:t>
            </w:r>
          </w:p>
        </w:tc>
      </w:tr>
      <w:tr w14:paraId="6B8A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939" w:type="dxa"/>
            <w:gridSpan w:val="3"/>
            <w:tcBorders>
              <w:left w:val="single" w:color="auto" w:sz="4" w:space="0"/>
              <w:right w:val="single" w:color="auto" w:sz="4" w:space="0"/>
            </w:tcBorders>
            <w:vAlign w:val="center"/>
          </w:tcPr>
          <w:p w14:paraId="21E6F923">
            <w:pPr>
              <w:spacing w:line="360" w:lineRule="auto"/>
              <w:rPr>
                <w:rFonts w:ascii="宋体" w:hAnsi="宋体" w:eastAsia="宋体"/>
                <w:bCs/>
                <w:sz w:val="24"/>
                <w:szCs w:val="24"/>
              </w:rPr>
            </w:pPr>
            <w:r>
              <w:rPr>
                <w:rFonts w:hint="eastAsia" w:ascii="宋体" w:hAnsi="宋体"/>
                <w:bCs/>
                <w:sz w:val="24"/>
                <w:szCs w:val="24"/>
              </w:rPr>
              <w:t>注：供应商投标涉及到的证书须提供原件扫描件，供应商投标涉及到的证书须将原件扫描件制作在“响应文件”中，否则不得分。</w:t>
            </w:r>
          </w:p>
        </w:tc>
      </w:tr>
    </w:tbl>
    <w:p w14:paraId="3BE9124B">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供应商综合得分按下列公式计算（计算分值均保留两位小数）；</w:t>
      </w:r>
    </w:p>
    <w:p w14:paraId="18AF0432">
      <w:pPr>
        <w:widowControl/>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注：评分办法中要求材料均以原件扫描件为准，保证清晰可见。</w:t>
      </w:r>
    </w:p>
    <w:p w14:paraId="1A06D107">
      <w:pPr>
        <w:widowControl/>
        <w:spacing w:line="400" w:lineRule="exact"/>
        <w:jc w:val="left"/>
        <w:rPr>
          <w:rFonts w:ascii="宋体" w:hAnsi="宋体" w:cs="Calibri"/>
          <w:b/>
          <w:bCs/>
          <w:kern w:val="0"/>
          <w:sz w:val="24"/>
        </w:rPr>
      </w:pPr>
      <w:r>
        <w:rPr>
          <w:rFonts w:hint="eastAsia" w:ascii="宋体" w:hAnsi="宋体" w:cs="Calibri"/>
          <w:b/>
          <w:bCs/>
          <w:kern w:val="0"/>
          <w:sz w:val="24"/>
        </w:rPr>
        <w:t>三、综合评估法</w:t>
      </w:r>
    </w:p>
    <w:p w14:paraId="0C5DDF45">
      <w:pPr>
        <w:spacing w:line="48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3.1、本次采用综合评估法。</w:t>
      </w:r>
    </w:p>
    <w:p w14:paraId="4B2F0496">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3BF31EFD">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磋商小组对满足采购文件实质性要求的响应文件，按照本章规定的评分标准进行打分，按最终得分由高到低顺序推荐候选成交供应商。最终评审得分相同的，按照综合部分得分高低由高到低的顺序推荐。</w:t>
      </w:r>
    </w:p>
    <w:p w14:paraId="7FAA4E09">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3.2、评分分值计算保留小数点后两位，小数点后第三位“四舍五入”。</w:t>
      </w:r>
    </w:p>
    <w:p w14:paraId="075D9CD9">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7DC06DBC">
      <w:pPr>
        <w:spacing w:line="460" w:lineRule="exact"/>
        <w:ind w:firstLine="520" w:firstLineChars="217"/>
        <w:jc w:val="left"/>
        <w:rPr>
          <w:rFonts w:ascii="宋体" w:hAnsi="宋体" w:eastAsia="宋体" w:cs="宋体"/>
          <w:sz w:val="24"/>
          <w:szCs w:val="24"/>
        </w:rPr>
      </w:pPr>
      <w:r>
        <w:rPr>
          <w:rFonts w:hint="eastAsia" w:ascii="宋体" w:hAnsi="宋体" w:eastAsia="宋体" w:cs="宋体"/>
          <w:sz w:val="24"/>
          <w:szCs w:val="24"/>
        </w:rPr>
        <w:t>3.4、磋商小组完成评审后，向采购人出具评审报告。</w:t>
      </w:r>
    </w:p>
    <w:p w14:paraId="069CAE0E">
      <w:pPr>
        <w:widowControl/>
        <w:spacing w:line="400" w:lineRule="exact"/>
        <w:jc w:val="left"/>
        <w:rPr>
          <w:rFonts w:ascii="宋体" w:hAnsi="宋体" w:cs="Calibri"/>
          <w:b/>
          <w:bCs/>
          <w:kern w:val="0"/>
          <w:sz w:val="24"/>
        </w:rPr>
      </w:pPr>
      <w:r>
        <w:rPr>
          <w:rFonts w:hint="eastAsia" w:ascii="宋体" w:hAnsi="宋体" w:cs="Calibri"/>
          <w:b/>
          <w:bCs/>
          <w:kern w:val="0"/>
          <w:sz w:val="24"/>
        </w:rPr>
        <w:t xml:space="preserve">四、磋商程序 </w:t>
      </w:r>
    </w:p>
    <w:p w14:paraId="33E648C2">
      <w:pPr>
        <w:spacing w:line="48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 xml:space="preserve">4.1 初步评审 </w:t>
      </w:r>
    </w:p>
    <w:p w14:paraId="175F8649">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4.1.</w:t>
      </w:r>
      <w:r>
        <w:rPr>
          <w:rFonts w:ascii="宋体" w:hAnsi="宋体" w:eastAsia="宋体" w:cs="宋体"/>
          <w:sz w:val="24"/>
          <w:szCs w:val="24"/>
        </w:rPr>
        <w:t>1</w:t>
      </w:r>
      <w:r>
        <w:rPr>
          <w:rFonts w:hint="eastAsia" w:ascii="宋体" w:hAnsi="宋体" w:eastAsia="宋体" w:cs="宋体"/>
          <w:sz w:val="24"/>
          <w:szCs w:val="24"/>
        </w:rPr>
        <w:t xml:space="preserve">磋商小组依据本章初步评审表规定的标准对磋商响应文件进行初步评审。有一项不符合评审标准的，作无效标处理。 </w:t>
      </w:r>
    </w:p>
    <w:p w14:paraId="208DE5F1">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4.1.2供应商有以下情形之一的，其磋商作无效标处理： </w:t>
      </w:r>
    </w:p>
    <w:p w14:paraId="1CA9E7C5">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（1）串通磋商或弄虚作假或有其他违法行为的； </w:t>
      </w:r>
    </w:p>
    <w:p w14:paraId="70A85FAD">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（2）不按磋商小组要求澄清、说明或补正的。 </w:t>
      </w:r>
    </w:p>
    <w:p w14:paraId="2F67BCB8">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4.1.</w:t>
      </w:r>
      <w:r>
        <w:rPr>
          <w:rFonts w:ascii="宋体" w:hAnsi="宋体" w:eastAsia="宋体" w:cs="宋体"/>
          <w:sz w:val="24"/>
          <w:szCs w:val="24"/>
        </w:rPr>
        <w:t>3</w:t>
      </w:r>
      <w:r>
        <w:rPr>
          <w:rFonts w:hint="eastAsia" w:ascii="宋体" w:hAnsi="宋体" w:eastAsia="宋体" w:cs="宋体"/>
          <w:sz w:val="24"/>
          <w:szCs w:val="24"/>
        </w:rPr>
        <w:t xml:space="preserve">磋商报价有算术错误的，磋商小组按以下原则对磋商报价进行修正，修正的价格经供应商确认后具有约束力。供应商不接受修正价格的，其磋商作废标处理。 </w:t>
      </w:r>
    </w:p>
    <w:p w14:paraId="0A0FCB6A">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（1）磋商文件中的大写金额与小写金额不一致的，以大写金额为准； </w:t>
      </w:r>
    </w:p>
    <w:p w14:paraId="37967723">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4A2F1F96">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 xml:space="preserve">4.2详细评审 </w:t>
      </w:r>
    </w:p>
    <w:p w14:paraId="278231CD">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4.2.1磋商小组按本章评标办法前附表规定的量化因素和分值进行打分，并计算出综合评估得分。</w:t>
      </w:r>
    </w:p>
    <w:p w14:paraId="310DCAA9">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rPr>
        <w:t>小组认定，属于恶性竞标的，可以按废标处理；磋商小组将不对无效响应文件或废标的供应商进行评审或打分。</w:t>
      </w:r>
      <w:r>
        <w:rPr>
          <w:rFonts w:hint="eastAsia" w:ascii="宋体" w:hAnsi="宋体" w:eastAsia="宋体" w:cs="宋体"/>
          <w:sz w:val="24"/>
          <w:szCs w:val="24"/>
        </w:rPr>
        <w:t xml:space="preserve"> </w:t>
      </w:r>
    </w:p>
    <w:p w14:paraId="35F7E3EB">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 xml:space="preserve">4.3磋商文件的澄清和补正 </w:t>
      </w:r>
    </w:p>
    <w:p w14:paraId="749063CD">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03B9B378">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4.3.2澄清、说明和补正不得改变磋商文件的实质性内容（算术性错误修正的除外）。供应商的澄清、说明和补正属于磋商响应文件的组成部分。 </w:t>
      </w:r>
    </w:p>
    <w:p w14:paraId="4E3164B8">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4.3.3磋商小组对供应商提交的澄清、说明或补正有疑问的，可以要求供应商进一步澄清、说明或补正，直至满足磋商小组的要求。 </w:t>
      </w:r>
    </w:p>
    <w:p w14:paraId="56AB2CC4">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4.4、计分办法</w:t>
      </w:r>
    </w:p>
    <w:p w14:paraId="545B814A">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84AE834">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4.5  磋商结果</w:t>
      </w:r>
    </w:p>
    <w:p w14:paraId="56549CDB">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磋商小组按照得分由高到低的顺序推荐3名成交候选人。磋商小组完成磋商后，应当向采购人提交磋商报告。</w:t>
      </w:r>
    </w:p>
    <w:p w14:paraId="45D3F8D5">
      <w:pPr>
        <w:spacing w:line="460" w:lineRule="exact"/>
        <w:ind w:firstLine="482" w:firstLineChars="200"/>
        <w:jc w:val="left"/>
        <w:outlineLvl w:val="2"/>
        <w:rPr>
          <w:rFonts w:ascii="宋体" w:hAnsi="宋体" w:eastAsia="宋体" w:cs="宋体"/>
          <w:b/>
          <w:bCs/>
          <w:sz w:val="24"/>
          <w:szCs w:val="24"/>
        </w:rPr>
      </w:pPr>
      <w:r>
        <w:rPr>
          <w:rFonts w:hint="eastAsia" w:ascii="宋体" w:hAnsi="宋体" w:eastAsia="宋体" w:cs="宋体"/>
          <w:b/>
          <w:bCs/>
          <w:sz w:val="24"/>
          <w:szCs w:val="24"/>
        </w:rPr>
        <w:t>4.6 定标办法</w:t>
      </w:r>
    </w:p>
    <w:p w14:paraId="5CD0034C">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（1）磋商小组应当根据供应商最终得分由高到低的顺序推荐3名成交候选供应商，出具磋商评审报告。</w:t>
      </w:r>
    </w:p>
    <w:p w14:paraId="5E84BAEF">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最终得分相同的，按照最后报价由低到高的顺序推荐。最终得分和最后报价均相同的，按照技术指标优劣顺序或磋商小组举手表决，少数服从多数的原则推荐。</w:t>
      </w:r>
    </w:p>
    <w:p w14:paraId="5682FFE0">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（2）采购人按磋商小组写出磋商报告确定排序前三的响应单位为成交人。</w:t>
      </w:r>
    </w:p>
    <w:p w14:paraId="6ED7086C">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43147F6C">
      <w:pPr>
        <w:spacing w:line="360" w:lineRule="auto"/>
        <w:ind w:firstLine="456" w:firstLineChars="200"/>
        <w:jc w:val="left"/>
      </w:pPr>
      <w:r>
        <w:rPr>
          <w:rFonts w:hint="eastAsia" w:ascii="宋体" w:hAnsi="宋体" w:cs="宋体"/>
          <w:spacing w:val="-6"/>
          <w:kern w:val="0"/>
          <w:sz w:val="24"/>
        </w:rPr>
        <w:br w:type="page"/>
      </w:r>
    </w:p>
    <w:p w14:paraId="3F1FA889">
      <w:pPr>
        <w:pStyle w:val="2"/>
        <w:jc w:val="center"/>
      </w:pPr>
      <w:bookmarkStart w:id="161" w:name="_Toc25684"/>
      <w:bookmarkStart w:id="162" w:name="_Toc13565_WPSOffice_Level1"/>
      <w:bookmarkStart w:id="163" w:name="_Toc8518"/>
      <w:bookmarkStart w:id="164" w:name="_Toc2414"/>
      <w:bookmarkStart w:id="165" w:name="_Toc11512_WPSOffice_Level1"/>
      <w:bookmarkStart w:id="166" w:name="_Toc26959_WPSOffice_Level1"/>
      <w:bookmarkStart w:id="167" w:name="_Toc17744"/>
      <w:bookmarkStart w:id="168" w:name="_Toc6551_WPSOffice_Level1"/>
      <w:r>
        <w:rPr>
          <w:rFonts w:hint="eastAsia"/>
        </w:rPr>
        <w:t>第四章  合同主要条款及格式</w:t>
      </w:r>
      <w:bookmarkEnd w:id="161"/>
      <w:bookmarkEnd w:id="162"/>
      <w:bookmarkEnd w:id="163"/>
      <w:bookmarkEnd w:id="164"/>
      <w:bookmarkEnd w:id="165"/>
      <w:bookmarkEnd w:id="166"/>
      <w:bookmarkEnd w:id="167"/>
      <w:bookmarkEnd w:id="168"/>
    </w:p>
    <w:p w14:paraId="215BA623">
      <w:pPr>
        <w:widowControl/>
        <w:jc w:val="left"/>
        <w:rPr>
          <w:rFonts w:ascii="宋体" w:hAnsi="宋体" w:eastAsia="宋体" w:cs="宋体"/>
          <w:kern w:val="0"/>
          <w:sz w:val="24"/>
          <w:szCs w:val="24"/>
        </w:rPr>
      </w:pPr>
    </w:p>
    <w:bookmarkEnd w:id="13"/>
    <w:bookmarkEnd w:id="14"/>
    <w:bookmarkEnd w:id="15"/>
    <w:bookmarkEnd w:id="16"/>
    <w:bookmarkEnd w:id="17"/>
    <w:bookmarkEnd w:id="18"/>
    <w:bookmarkEnd w:id="19"/>
    <w:p w14:paraId="3DD66503">
      <w:pPr>
        <w:ind w:firstLine="420" w:firstLineChars="200"/>
      </w:pPr>
      <w:bookmarkStart w:id="169" w:name="_Toc20992"/>
      <w:bookmarkStart w:id="170" w:name="_Toc6078"/>
      <w:bookmarkStart w:id="171" w:name="_Toc15342_WPSOffice_Level1"/>
      <w:bookmarkStart w:id="172" w:name="_Toc25497"/>
      <w:bookmarkStart w:id="173" w:name="_Toc5137"/>
      <w:bookmarkStart w:id="174" w:name="_Toc708_WPSOffice_Level1"/>
      <w:bookmarkStart w:id="175" w:name="_Toc1755_WPSOffice_Level1"/>
      <w:bookmarkStart w:id="176" w:name="_Toc24845_WPSOffice_Level1"/>
      <w:r>
        <w:rPr>
          <w:rFonts w:hint="eastAsia"/>
        </w:rPr>
        <w:t>由采购人与中标单位根据本招标文件、中标单位提交的投标响应文件及中标通知书、国家有关规定，双方协商签订本项目服务合同。</w:t>
      </w:r>
    </w:p>
    <w:p w14:paraId="5B26FCDD">
      <w:r>
        <w:rPr>
          <w:rFonts w:hint="eastAsia"/>
        </w:rPr>
        <w:br w:type="page"/>
      </w:r>
    </w:p>
    <w:p w14:paraId="3E78A5FF">
      <w:pPr>
        <w:pStyle w:val="2"/>
        <w:jc w:val="center"/>
        <w:rPr>
          <w:rFonts w:ascii="宋体" w:hAnsi="宋体" w:eastAsia="宋体" w:cs="宋体"/>
          <w:sz w:val="24"/>
          <w:szCs w:val="24"/>
        </w:rPr>
      </w:pPr>
      <w:r>
        <w:rPr>
          <w:rFonts w:hint="eastAsia"/>
        </w:rPr>
        <w:t>第五章  服务内容</w:t>
      </w:r>
    </w:p>
    <w:p w14:paraId="23DDAB36">
      <w:pPr>
        <w:spacing w:line="4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一、项目概况：</w:t>
      </w:r>
    </w:p>
    <w:p w14:paraId="2F5CBE7A">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1、项目名称：义马市先进制造业开发区基础设施建设项目咨询服务</w:t>
      </w:r>
    </w:p>
    <w:p w14:paraId="19D2342B">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2、资金来源：财政资金，已落实</w:t>
      </w:r>
    </w:p>
    <w:p w14:paraId="361DB947">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3、预算金额：950000.00元</w:t>
      </w:r>
    </w:p>
    <w:p w14:paraId="0D68DFA3">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4、服务要求：符合国家及地方现行的标准和规范，满足采购人要求</w:t>
      </w:r>
    </w:p>
    <w:p w14:paraId="2AF9D23C">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5、服务周期：自合同签订之日起36个月内</w:t>
      </w:r>
    </w:p>
    <w:p w14:paraId="162A27E8">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6、服务地点：义马市</w:t>
      </w:r>
    </w:p>
    <w:p w14:paraId="0D1DEFE5">
      <w:pPr>
        <w:spacing w:line="4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二、服务内容：</w:t>
      </w:r>
    </w:p>
    <w:p w14:paraId="547F2D33">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1、根据国家相关政策导向，结合义马市社会经济发展需要进行项目谋划；</w:t>
      </w:r>
    </w:p>
    <w:p w14:paraId="72D001FA">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2、对项目基本情况及前期工作进展情况开展尽职调查，与相关单位进行沟通，协助理清项目思路，编制项目工作方案；</w:t>
      </w:r>
    </w:p>
    <w:p w14:paraId="719F7A77">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3、确认项目咨询工作方案，开展尽职调查工作，全面收集本项目的相关资料和基础数据；</w:t>
      </w:r>
    </w:p>
    <w:p w14:paraId="235B0097">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4、确定项目实施模式及具体运作程序，明确项目运作的基本原则，分析项目风险因素及项目实施的关键内容；</w:t>
      </w:r>
    </w:p>
    <w:p w14:paraId="6789CE4A">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5、建立财务模型，对项目进行财务测算和财务分析，出具科学、合理的财务分析报告，为项目结构设计和核心边界条件设置提供数据支撑，并依据测算结果提出意见和建议；</w:t>
      </w:r>
    </w:p>
    <w:p w14:paraId="2289D8B7">
      <w:pPr>
        <w:spacing w:line="460" w:lineRule="exact"/>
        <w:ind w:firstLine="480" w:firstLineChars="200"/>
        <w:jc w:val="left"/>
        <w:rPr>
          <w:rFonts w:ascii="宋体" w:hAnsi="宋体" w:eastAsia="宋体" w:cs="宋体"/>
          <w:sz w:val="24"/>
          <w:szCs w:val="24"/>
          <w:lang w:val="zh-CN"/>
        </w:rPr>
      </w:pPr>
      <w:r>
        <w:rPr>
          <w:rFonts w:hint="eastAsia" w:ascii="宋体" w:hAnsi="宋体" w:eastAsia="宋体" w:cs="宋体"/>
          <w:sz w:val="24"/>
          <w:szCs w:val="24"/>
        </w:rPr>
        <w:t>6、编制完成项目《可行性研究报告》、《实施方案》、《法律意见书》、《专项评价报告》和《事前绩效评价报告》，并做好申报文件的统筹工作。</w:t>
      </w:r>
    </w:p>
    <w:p w14:paraId="1DCEBDE3">
      <w:r>
        <w:rPr>
          <w:rFonts w:hint="eastAsia"/>
        </w:rPr>
        <w:br w:type="page"/>
      </w:r>
    </w:p>
    <w:p w14:paraId="2082FCF8">
      <w:pPr>
        <w:pStyle w:val="2"/>
        <w:jc w:val="center"/>
      </w:pPr>
      <w:r>
        <w:rPr>
          <w:rFonts w:hint="eastAsia"/>
        </w:rPr>
        <w:t>第六章  响应文件格式</w:t>
      </w:r>
      <w:bookmarkEnd w:id="169"/>
      <w:bookmarkEnd w:id="170"/>
      <w:bookmarkEnd w:id="171"/>
      <w:bookmarkEnd w:id="172"/>
      <w:bookmarkEnd w:id="173"/>
      <w:bookmarkEnd w:id="174"/>
      <w:bookmarkEnd w:id="175"/>
      <w:bookmarkEnd w:id="176"/>
    </w:p>
    <w:p w14:paraId="6192570D">
      <w:pPr>
        <w:widowControl/>
        <w:ind w:firstLine="360"/>
        <w:jc w:val="center"/>
        <w:rPr>
          <w:rFonts w:ascii="宋体" w:hAnsi="宋体" w:eastAsia="宋体" w:cs="宋体"/>
          <w:b/>
          <w:kern w:val="0"/>
          <w:sz w:val="24"/>
        </w:rPr>
      </w:pPr>
      <w:bookmarkStart w:id="177" w:name="_Toc528078066"/>
      <w:bookmarkEnd w:id="177"/>
      <w:bookmarkStart w:id="178" w:name="_Toc394651921"/>
      <w:bookmarkEnd w:id="178"/>
      <w:bookmarkStart w:id="179" w:name="_Toc27687"/>
      <w:bookmarkEnd w:id="179"/>
      <w:bookmarkStart w:id="180" w:name="_Toc19996"/>
    </w:p>
    <w:p w14:paraId="1D387BFF">
      <w:pPr>
        <w:widowControl/>
        <w:ind w:firstLine="360"/>
        <w:jc w:val="center"/>
        <w:rPr>
          <w:rFonts w:ascii="宋体" w:hAnsi="宋体" w:eastAsia="宋体" w:cs="宋体"/>
          <w:b/>
          <w:kern w:val="0"/>
          <w:sz w:val="24"/>
        </w:rPr>
      </w:pPr>
    </w:p>
    <w:p w14:paraId="4FB63610">
      <w:pPr>
        <w:widowControl/>
        <w:ind w:firstLine="360"/>
        <w:jc w:val="center"/>
        <w:rPr>
          <w:rFonts w:ascii="宋体" w:hAnsi="宋体" w:eastAsia="宋体" w:cs="宋体"/>
          <w:b/>
          <w:kern w:val="0"/>
          <w:sz w:val="24"/>
        </w:rPr>
      </w:pPr>
    </w:p>
    <w:p w14:paraId="06166D1A">
      <w:pPr>
        <w:widowControl/>
        <w:ind w:firstLine="360"/>
        <w:jc w:val="center"/>
        <w:rPr>
          <w:rFonts w:ascii="宋体" w:hAnsi="宋体" w:eastAsia="宋体" w:cs="宋体"/>
          <w:b/>
          <w:kern w:val="0"/>
          <w:sz w:val="24"/>
          <w:u w:val="single"/>
        </w:rPr>
      </w:pPr>
    </w:p>
    <w:p w14:paraId="106A6316">
      <w:pPr>
        <w:widowControl/>
        <w:ind w:firstLine="360"/>
        <w:jc w:val="center"/>
        <w:rPr>
          <w:rFonts w:ascii="宋体" w:hAnsi="宋体" w:eastAsia="宋体" w:cs="宋体"/>
          <w:b/>
          <w:kern w:val="0"/>
          <w:sz w:val="24"/>
        </w:rPr>
      </w:pPr>
      <w:r>
        <w:rPr>
          <w:rFonts w:hint="eastAsia" w:ascii="宋体" w:hAnsi="宋体" w:eastAsia="宋体" w:cs="宋体"/>
          <w:b/>
          <w:kern w:val="0"/>
          <w:sz w:val="24"/>
          <w:u w:val="single"/>
        </w:rPr>
        <w:t xml:space="preserve">                     </w:t>
      </w:r>
      <w:r>
        <w:rPr>
          <w:rFonts w:hint="eastAsia" w:ascii="宋体" w:hAnsi="宋体" w:eastAsia="宋体" w:cs="宋体"/>
          <w:b/>
          <w:kern w:val="0"/>
          <w:sz w:val="24"/>
        </w:rPr>
        <w:t>（项目名称）</w:t>
      </w:r>
    </w:p>
    <w:p w14:paraId="456A3F21">
      <w:pPr>
        <w:widowControl/>
        <w:ind w:firstLine="360"/>
        <w:jc w:val="center"/>
        <w:rPr>
          <w:rFonts w:ascii="宋体" w:hAnsi="宋体" w:eastAsia="宋体" w:cs="宋体"/>
          <w:b/>
          <w:kern w:val="0"/>
          <w:sz w:val="24"/>
        </w:rPr>
      </w:pPr>
    </w:p>
    <w:p w14:paraId="6C3F41EC">
      <w:pPr>
        <w:widowControl/>
        <w:ind w:firstLine="3132" w:firstLineChars="1300"/>
        <w:jc w:val="left"/>
        <w:rPr>
          <w:rFonts w:ascii="宋体" w:hAnsi="宋体" w:eastAsia="宋体" w:cs="宋体"/>
          <w:b/>
          <w:kern w:val="0"/>
          <w:sz w:val="24"/>
        </w:rPr>
      </w:pPr>
      <w:r>
        <w:rPr>
          <w:rFonts w:hint="eastAsia" w:ascii="宋体" w:hAnsi="宋体" w:eastAsia="宋体" w:cs="宋体"/>
          <w:b/>
          <w:kern w:val="0"/>
          <w:sz w:val="24"/>
        </w:rPr>
        <w:t>项目编号：</w:t>
      </w:r>
    </w:p>
    <w:p w14:paraId="6E31997A">
      <w:pPr>
        <w:widowControl/>
        <w:ind w:firstLine="360"/>
        <w:jc w:val="center"/>
        <w:rPr>
          <w:rFonts w:ascii="宋体" w:hAnsi="宋体" w:eastAsia="宋体" w:cs="宋体"/>
          <w:b/>
          <w:kern w:val="0"/>
          <w:sz w:val="24"/>
        </w:rPr>
      </w:pPr>
    </w:p>
    <w:p w14:paraId="3F1627AB">
      <w:pPr>
        <w:widowControl/>
        <w:ind w:firstLine="360"/>
        <w:jc w:val="center"/>
        <w:rPr>
          <w:rFonts w:ascii="宋体" w:hAnsi="宋体" w:eastAsia="宋体" w:cs="宋体"/>
          <w:b/>
          <w:kern w:val="0"/>
          <w:sz w:val="24"/>
        </w:rPr>
      </w:pPr>
    </w:p>
    <w:p w14:paraId="4AFB001E">
      <w:pPr>
        <w:widowControl/>
        <w:ind w:firstLine="360"/>
        <w:jc w:val="center"/>
        <w:rPr>
          <w:rFonts w:ascii="宋体" w:hAnsi="宋体" w:eastAsia="宋体" w:cs="宋体"/>
          <w:b/>
          <w:kern w:val="0"/>
          <w:sz w:val="24"/>
        </w:rPr>
      </w:pPr>
    </w:p>
    <w:p w14:paraId="16946E66">
      <w:pPr>
        <w:widowControl/>
        <w:ind w:firstLine="360"/>
        <w:jc w:val="center"/>
        <w:rPr>
          <w:rFonts w:ascii="宋体" w:hAnsi="宋体" w:eastAsia="宋体" w:cs="宋体"/>
          <w:b/>
          <w:kern w:val="0"/>
          <w:sz w:val="24"/>
        </w:rPr>
      </w:pPr>
    </w:p>
    <w:p w14:paraId="161F183C">
      <w:pPr>
        <w:widowControl/>
        <w:ind w:firstLine="360"/>
        <w:jc w:val="center"/>
        <w:rPr>
          <w:rFonts w:ascii="宋体" w:hAnsi="宋体" w:eastAsia="宋体" w:cs="宋体"/>
          <w:b/>
          <w:kern w:val="0"/>
          <w:sz w:val="24"/>
        </w:rPr>
      </w:pPr>
    </w:p>
    <w:p w14:paraId="405EB281">
      <w:pPr>
        <w:widowControl/>
        <w:ind w:firstLine="360"/>
        <w:jc w:val="center"/>
        <w:rPr>
          <w:rFonts w:ascii="宋体" w:hAnsi="宋体" w:eastAsia="宋体" w:cs="宋体"/>
          <w:b/>
          <w:kern w:val="0"/>
          <w:sz w:val="28"/>
          <w:szCs w:val="24"/>
        </w:rPr>
      </w:pPr>
    </w:p>
    <w:p w14:paraId="4B5E9F32">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响</w:t>
      </w:r>
    </w:p>
    <w:p w14:paraId="5CCABBBA">
      <w:pPr>
        <w:widowControl/>
        <w:ind w:firstLine="360"/>
        <w:jc w:val="center"/>
        <w:rPr>
          <w:rFonts w:ascii="宋体" w:hAnsi="宋体" w:eastAsia="宋体" w:cs="宋体"/>
          <w:b/>
          <w:kern w:val="0"/>
          <w:sz w:val="32"/>
          <w:szCs w:val="28"/>
        </w:rPr>
      </w:pPr>
    </w:p>
    <w:p w14:paraId="07778F66">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应</w:t>
      </w:r>
    </w:p>
    <w:p w14:paraId="49C64009">
      <w:pPr>
        <w:widowControl/>
        <w:ind w:firstLine="360"/>
        <w:jc w:val="center"/>
        <w:rPr>
          <w:rFonts w:ascii="宋体" w:hAnsi="宋体" w:eastAsia="宋体" w:cs="宋体"/>
          <w:b/>
          <w:kern w:val="0"/>
          <w:sz w:val="32"/>
          <w:szCs w:val="28"/>
        </w:rPr>
      </w:pPr>
    </w:p>
    <w:p w14:paraId="4FA4F2B9">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 xml:space="preserve">性 </w:t>
      </w:r>
    </w:p>
    <w:p w14:paraId="29B3AA1D">
      <w:pPr>
        <w:widowControl/>
        <w:ind w:firstLine="360"/>
        <w:jc w:val="center"/>
        <w:rPr>
          <w:rFonts w:ascii="宋体" w:hAnsi="宋体" w:eastAsia="宋体" w:cs="宋体"/>
          <w:b/>
          <w:kern w:val="0"/>
          <w:sz w:val="32"/>
          <w:szCs w:val="28"/>
        </w:rPr>
      </w:pPr>
      <w:r>
        <w:rPr>
          <w:rFonts w:ascii="宋体" w:hAnsi="宋体" w:eastAsia="宋体" w:cs="宋体"/>
          <w:b/>
          <w:kern w:val="0"/>
          <w:sz w:val="32"/>
          <w:szCs w:val="28"/>
        </w:rPr>
        <w:t xml:space="preserve"> </w:t>
      </w:r>
    </w:p>
    <w:p w14:paraId="563B76A4">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 xml:space="preserve">文 </w:t>
      </w:r>
    </w:p>
    <w:p w14:paraId="2A467932">
      <w:pPr>
        <w:widowControl/>
        <w:ind w:firstLine="360"/>
        <w:jc w:val="center"/>
        <w:rPr>
          <w:rFonts w:ascii="宋体" w:hAnsi="宋体" w:eastAsia="宋体" w:cs="宋体"/>
          <w:b/>
          <w:kern w:val="0"/>
          <w:sz w:val="32"/>
          <w:szCs w:val="28"/>
        </w:rPr>
      </w:pPr>
      <w:r>
        <w:rPr>
          <w:rFonts w:ascii="宋体" w:hAnsi="宋体" w:eastAsia="宋体" w:cs="宋体"/>
          <w:b/>
          <w:kern w:val="0"/>
          <w:sz w:val="32"/>
          <w:szCs w:val="28"/>
        </w:rPr>
        <w:t xml:space="preserve"> </w:t>
      </w:r>
    </w:p>
    <w:p w14:paraId="3DE42D70">
      <w:pPr>
        <w:widowControl/>
        <w:ind w:firstLine="360"/>
        <w:jc w:val="center"/>
        <w:rPr>
          <w:rFonts w:ascii="宋体" w:hAnsi="宋体" w:eastAsia="宋体" w:cs="宋体"/>
          <w:b/>
          <w:kern w:val="0"/>
          <w:sz w:val="32"/>
          <w:szCs w:val="28"/>
        </w:rPr>
      </w:pPr>
      <w:r>
        <w:rPr>
          <w:rFonts w:hint="eastAsia" w:ascii="宋体" w:hAnsi="宋体" w:eastAsia="宋体" w:cs="宋体"/>
          <w:b/>
          <w:kern w:val="0"/>
          <w:sz w:val="32"/>
          <w:szCs w:val="28"/>
        </w:rPr>
        <w:t>件</w:t>
      </w:r>
    </w:p>
    <w:p w14:paraId="6FF9789A">
      <w:pPr>
        <w:widowControl/>
        <w:ind w:firstLine="360"/>
        <w:jc w:val="center"/>
        <w:rPr>
          <w:rFonts w:ascii="宋体" w:hAnsi="宋体" w:eastAsia="宋体" w:cs="宋体"/>
          <w:b/>
          <w:kern w:val="0"/>
          <w:sz w:val="24"/>
        </w:rPr>
      </w:pPr>
    </w:p>
    <w:p w14:paraId="4ED74270">
      <w:pPr>
        <w:widowControl/>
        <w:spacing w:line="360" w:lineRule="auto"/>
        <w:ind w:firstLine="840" w:firstLineChars="350"/>
        <w:jc w:val="left"/>
        <w:rPr>
          <w:rFonts w:ascii="Calibri" w:hAnsi="Calibri" w:eastAsia="宋体" w:cs="Times New Roman"/>
          <w:kern w:val="0"/>
          <w:sz w:val="24"/>
        </w:rPr>
      </w:pPr>
    </w:p>
    <w:p w14:paraId="281D726D">
      <w:pPr>
        <w:widowControl/>
        <w:spacing w:line="360" w:lineRule="auto"/>
        <w:ind w:firstLine="840" w:firstLineChars="350"/>
        <w:jc w:val="left"/>
        <w:rPr>
          <w:rFonts w:ascii="Calibri" w:hAnsi="Calibri" w:eastAsia="宋体" w:cs="Times New Roman"/>
          <w:kern w:val="0"/>
          <w:sz w:val="24"/>
        </w:rPr>
      </w:pPr>
    </w:p>
    <w:p w14:paraId="2B21D438">
      <w:pPr>
        <w:widowControl/>
        <w:spacing w:line="360" w:lineRule="auto"/>
        <w:ind w:firstLine="840" w:firstLineChars="350"/>
        <w:jc w:val="left"/>
        <w:rPr>
          <w:rFonts w:ascii="Calibri" w:hAnsi="Calibri" w:eastAsia="宋体" w:cs="Times New Roman"/>
          <w:kern w:val="0"/>
          <w:sz w:val="24"/>
        </w:rPr>
      </w:pPr>
    </w:p>
    <w:p w14:paraId="034B1C1E">
      <w:pPr>
        <w:widowControl/>
        <w:spacing w:line="360" w:lineRule="auto"/>
        <w:ind w:firstLine="840" w:firstLineChars="350"/>
        <w:jc w:val="left"/>
        <w:rPr>
          <w:rFonts w:ascii="Calibri" w:hAnsi="Calibri" w:eastAsia="宋体" w:cs="Times New Roman"/>
          <w:kern w:val="0"/>
          <w:sz w:val="24"/>
        </w:rPr>
      </w:pPr>
    </w:p>
    <w:p w14:paraId="4C5C5ABC">
      <w:pPr>
        <w:widowControl/>
        <w:spacing w:line="360" w:lineRule="auto"/>
        <w:ind w:firstLine="840" w:firstLineChars="350"/>
        <w:jc w:val="left"/>
        <w:rPr>
          <w:rFonts w:ascii="Calibri" w:hAnsi="Calibri" w:eastAsia="宋体" w:cs="Times New Roman"/>
          <w:kern w:val="0"/>
          <w:sz w:val="24"/>
        </w:rPr>
      </w:pPr>
    </w:p>
    <w:p w14:paraId="24FA7F71">
      <w:pPr>
        <w:widowControl/>
        <w:spacing w:line="360" w:lineRule="auto"/>
        <w:ind w:firstLine="1446" w:firstLineChars="600"/>
        <w:jc w:val="left"/>
        <w:rPr>
          <w:rFonts w:ascii="Calibri" w:hAnsi="Calibri" w:eastAsia="宋体" w:cs="Times New Roman"/>
          <w:b/>
          <w:kern w:val="0"/>
          <w:sz w:val="24"/>
        </w:rPr>
      </w:pPr>
      <w:r>
        <w:rPr>
          <w:rFonts w:hint="eastAsia" w:ascii="Calibri" w:hAnsi="Calibri" w:eastAsia="宋体" w:cs="Times New Roman"/>
          <w:b/>
          <w:kern w:val="0"/>
          <w:sz w:val="24"/>
        </w:rPr>
        <w:t>供应商：</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（盖单位章）</w:t>
      </w:r>
    </w:p>
    <w:p w14:paraId="71BB6AD8">
      <w:pPr>
        <w:widowControl/>
        <w:spacing w:line="360" w:lineRule="auto"/>
        <w:ind w:firstLine="1446" w:firstLineChars="600"/>
        <w:jc w:val="left"/>
        <w:rPr>
          <w:rFonts w:ascii="Calibri" w:hAnsi="Calibri" w:eastAsia="宋体" w:cs="Times New Roman"/>
          <w:b/>
          <w:kern w:val="0"/>
          <w:sz w:val="24"/>
        </w:rPr>
      </w:pPr>
      <w:r>
        <w:rPr>
          <w:rFonts w:hint="eastAsia" w:ascii="Calibri" w:hAnsi="Calibri" w:eastAsia="宋体" w:cs="Times New Roman"/>
          <w:b/>
          <w:kern w:val="0"/>
          <w:sz w:val="24"/>
        </w:rPr>
        <w:t>法定代表人：</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（电子签章）</w:t>
      </w:r>
    </w:p>
    <w:p w14:paraId="37C6A576">
      <w:pPr>
        <w:widowControl/>
        <w:spacing w:line="360" w:lineRule="auto"/>
        <w:ind w:firstLine="843" w:firstLineChars="350"/>
        <w:jc w:val="left"/>
        <w:rPr>
          <w:rFonts w:ascii="Calibri" w:hAnsi="Calibri" w:eastAsia="宋体" w:cs="Times New Roman"/>
          <w:b/>
          <w:kern w:val="0"/>
          <w:sz w:val="24"/>
        </w:rPr>
      </w:pPr>
      <w:r>
        <w:rPr>
          <w:rFonts w:hint="eastAsia" w:ascii="Calibri" w:hAnsi="Calibri" w:eastAsia="宋体" w:cs="Times New Roman"/>
          <w:b/>
          <w:kern w:val="0"/>
          <w:sz w:val="24"/>
        </w:rPr>
        <w:t xml:space="preserve">        </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 xml:space="preserve"> 年</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 xml:space="preserve">月 </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日</w:t>
      </w:r>
    </w:p>
    <w:p w14:paraId="08BC8461">
      <w:pPr>
        <w:widowControl/>
        <w:jc w:val="left"/>
        <w:rPr>
          <w:rFonts w:asciiTheme="minorEastAsia" w:hAnsiTheme="minorEastAsia" w:cstheme="minorEastAsia"/>
          <w:b/>
          <w:sz w:val="28"/>
          <w:szCs w:val="28"/>
        </w:rPr>
      </w:pPr>
      <w:r>
        <w:rPr>
          <w:rFonts w:asciiTheme="minorEastAsia" w:hAnsiTheme="minorEastAsia" w:cstheme="minorEastAsia"/>
          <w:b/>
          <w:sz w:val="28"/>
          <w:szCs w:val="28"/>
        </w:rPr>
        <w:br w:type="page"/>
      </w:r>
    </w:p>
    <w:p w14:paraId="56158CB2">
      <w:pPr>
        <w:spacing w:line="560" w:lineRule="exact"/>
        <w:jc w:val="center"/>
        <w:rPr>
          <w:rFonts w:asciiTheme="minorEastAsia" w:hAnsiTheme="minorEastAsia" w:cstheme="minorEastAsia"/>
          <w:b/>
          <w:sz w:val="28"/>
          <w:szCs w:val="28"/>
        </w:rPr>
      </w:pPr>
      <w:bookmarkStart w:id="181" w:name="OLE_LINK2"/>
      <w:bookmarkStart w:id="182" w:name="OLE_LINK3"/>
      <w:r>
        <w:rPr>
          <w:rFonts w:hint="eastAsia" w:asciiTheme="minorEastAsia" w:hAnsiTheme="minorEastAsia" w:cstheme="minorEastAsia"/>
          <w:b/>
          <w:sz w:val="28"/>
          <w:szCs w:val="28"/>
        </w:rPr>
        <w:t>目  录</w:t>
      </w:r>
    </w:p>
    <w:p w14:paraId="254A4D54">
      <w:pPr>
        <w:spacing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（自拟）</w:t>
      </w:r>
    </w:p>
    <w:p w14:paraId="3679B019">
      <w:pPr>
        <w:spacing w:line="560" w:lineRule="exact"/>
        <w:rPr>
          <w:rFonts w:asciiTheme="minorEastAsia" w:hAnsiTheme="minorEastAsia" w:cstheme="minorEastAsia"/>
          <w:b/>
          <w:sz w:val="28"/>
          <w:szCs w:val="28"/>
        </w:rPr>
      </w:pPr>
    </w:p>
    <w:p w14:paraId="4BDEC659">
      <w:pPr>
        <w:widowControl/>
        <w:spacing w:line="560" w:lineRule="exact"/>
        <w:jc w:val="left"/>
        <w:rPr>
          <w:rFonts w:asciiTheme="minorEastAsia" w:hAnsiTheme="minorEastAsia" w:cstheme="minorEastAsia"/>
          <w:b/>
          <w:sz w:val="28"/>
          <w:szCs w:val="28"/>
        </w:rPr>
      </w:pPr>
      <w:r>
        <w:rPr>
          <w:rFonts w:hint="eastAsia" w:asciiTheme="minorEastAsia" w:hAnsiTheme="minorEastAsia" w:cstheme="minorEastAsia"/>
          <w:bCs/>
          <w:sz w:val="28"/>
          <w:szCs w:val="28"/>
        </w:rPr>
        <w:br w:type="page"/>
      </w:r>
    </w:p>
    <w:bookmarkEnd w:id="180"/>
    <w:p w14:paraId="23403394">
      <w:pPr>
        <w:pStyle w:val="2"/>
        <w:jc w:val="center"/>
      </w:pPr>
      <w:r>
        <w:rPr>
          <w:rFonts w:hint="eastAsia"/>
        </w:rPr>
        <w:t>一、投标函</w:t>
      </w:r>
      <w:bookmarkStart w:id="183" w:name="_Toc144974858"/>
      <w:bookmarkEnd w:id="183"/>
      <w:bookmarkStart w:id="184" w:name="_Toc246997100"/>
      <w:bookmarkEnd w:id="184"/>
      <w:bookmarkStart w:id="185" w:name="_Toc152042578"/>
      <w:bookmarkEnd w:id="185"/>
      <w:bookmarkStart w:id="186" w:name="_Toc246996357"/>
      <w:bookmarkEnd w:id="186"/>
      <w:bookmarkStart w:id="187" w:name="_Toc247085875"/>
      <w:bookmarkEnd w:id="187"/>
      <w:bookmarkStart w:id="188" w:name="_Toc179632809"/>
      <w:bookmarkEnd w:id="188"/>
      <w:bookmarkStart w:id="189" w:name="_Toc394651922"/>
      <w:bookmarkEnd w:id="189"/>
      <w:bookmarkStart w:id="190" w:name="_Toc19389"/>
      <w:bookmarkEnd w:id="190"/>
      <w:bookmarkStart w:id="191" w:name="_Toc152045789"/>
      <w:bookmarkEnd w:id="191"/>
      <w:r>
        <w:rPr>
          <w:rFonts w:hint="eastAsia"/>
        </w:rPr>
        <w:t>及投标函附录</w:t>
      </w:r>
    </w:p>
    <w:p w14:paraId="17E1EE66">
      <w:pPr>
        <w:spacing w:line="560" w:lineRule="exact"/>
        <w:ind w:left="420"/>
        <w:jc w:val="center"/>
        <w:rPr>
          <w:rFonts w:asciiTheme="minorEastAsia" w:hAnsiTheme="minorEastAsia" w:cstheme="minorEastAsia"/>
          <w:b/>
          <w:sz w:val="28"/>
          <w:szCs w:val="28"/>
        </w:rPr>
      </w:pPr>
      <w:r>
        <w:rPr>
          <w:rFonts w:hint="eastAsia" w:asciiTheme="minorEastAsia" w:hAnsiTheme="minorEastAsia" w:cstheme="minorEastAsia"/>
          <w:b/>
          <w:sz w:val="28"/>
          <w:szCs w:val="28"/>
        </w:rPr>
        <w:t>（1）投标函</w:t>
      </w:r>
    </w:p>
    <w:p w14:paraId="11E982D4"/>
    <w:p w14:paraId="1A99464A">
      <w:pPr>
        <w:spacing w:line="560" w:lineRule="exact"/>
        <w:ind w:left="170" w:firstLine="480" w:firstLineChars="200"/>
        <w:rPr>
          <w:rFonts w:ascii="宋体" w:hAnsi="宋体" w:cs="宋体"/>
          <w:sz w:val="24"/>
        </w:rPr>
      </w:pPr>
      <w:bookmarkStart w:id="192" w:name="_Toc25298"/>
      <w:bookmarkStart w:id="193" w:name="_Toc17010"/>
      <w:bookmarkStart w:id="194" w:name="_Toc10655"/>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64840C74">
      <w:pPr>
        <w:spacing w:line="560" w:lineRule="exact"/>
        <w:ind w:left="170" w:firstLine="480" w:firstLineChars="200"/>
        <w:rPr>
          <w:rFonts w:ascii="宋体" w:hAnsi="宋体" w:cs="宋体"/>
          <w:sz w:val="24"/>
        </w:rPr>
      </w:pPr>
      <w:r>
        <w:rPr>
          <w:rFonts w:hint="eastAsia" w:ascii="宋体" w:hAnsi="宋体" w:cs="宋体"/>
          <w:sz w:val="24"/>
        </w:rPr>
        <w:t>我方已仔细研究了</w:t>
      </w:r>
      <w:r>
        <w:rPr>
          <w:rFonts w:hint="eastAsia" w:ascii="宋体" w:hAnsi="宋体" w:cs="宋体"/>
          <w:sz w:val="24"/>
          <w:u w:val="single"/>
        </w:rPr>
        <w:t xml:space="preserve">                        </w:t>
      </w:r>
      <w:r>
        <w:rPr>
          <w:rFonts w:hint="eastAsia" w:ascii="宋体" w:hAnsi="宋体" w:cs="宋体"/>
          <w:sz w:val="24"/>
        </w:rPr>
        <w:t>（项目名称）竞争性磋商文件的全部内容，愿意以（大写）：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元的总报价来完成项目。服务周期为</w:t>
      </w:r>
      <w:r>
        <w:rPr>
          <w:rFonts w:hint="eastAsia" w:ascii="宋体" w:hAnsi="宋体" w:cs="宋体"/>
          <w:sz w:val="24"/>
          <w:u w:val="single"/>
        </w:rPr>
        <w:t xml:space="preserve">       </w:t>
      </w:r>
      <w:r>
        <w:rPr>
          <w:rFonts w:hint="eastAsia" w:ascii="宋体" w:hAnsi="宋体" w:cs="宋体"/>
          <w:sz w:val="24"/>
        </w:rPr>
        <w:t>；质量要求：</w:t>
      </w:r>
      <w:r>
        <w:rPr>
          <w:rFonts w:hint="eastAsia" w:ascii="宋体" w:hAnsi="宋体" w:cs="宋体"/>
          <w:sz w:val="24"/>
          <w:u w:val="single"/>
        </w:rPr>
        <w:t xml:space="preserve">          </w:t>
      </w:r>
      <w:r>
        <w:rPr>
          <w:rFonts w:hint="eastAsia" w:ascii="宋体" w:hAnsi="宋体" w:cs="宋体"/>
          <w:sz w:val="24"/>
        </w:rPr>
        <w:t>。</w:t>
      </w:r>
    </w:p>
    <w:p w14:paraId="3A5FBE09">
      <w:pPr>
        <w:spacing w:line="560" w:lineRule="exact"/>
        <w:ind w:left="170" w:firstLine="480" w:firstLineChars="200"/>
        <w:rPr>
          <w:rFonts w:ascii="宋体" w:hAnsi="宋体" w:cs="宋体"/>
          <w:sz w:val="24"/>
        </w:rPr>
      </w:pPr>
      <w:r>
        <w:rPr>
          <w:rFonts w:hint="eastAsia" w:ascii="宋体" w:hAnsi="宋体" w:cs="宋体"/>
          <w:sz w:val="24"/>
        </w:rPr>
        <w:t>2．我方承诺在投标有效期内不修改、撤销投标响应文件。</w:t>
      </w:r>
    </w:p>
    <w:p w14:paraId="0BADCD68">
      <w:pPr>
        <w:spacing w:line="560" w:lineRule="exact"/>
        <w:ind w:left="170" w:firstLine="480" w:firstLineChars="200"/>
        <w:rPr>
          <w:rFonts w:ascii="宋体" w:hAnsi="宋体" w:cs="宋体"/>
          <w:sz w:val="24"/>
        </w:rPr>
      </w:pPr>
      <w:r>
        <w:rPr>
          <w:rFonts w:hint="eastAsia" w:ascii="宋体" w:hAnsi="宋体" w:cs="宋体"/>
          <w:sz w:val="24"/>
        </w:rPr>
        <w:t>3．随同本投标函提交投标承诺函。</w:t>
      </w:r>
    </w:p>
    <w:p w14:paraId="230B2501">
      <w:pPr>
        <w:spacing w:line="560" w:lineRule="exact"/>
        <w:ind w:left="170" w:firstLine="480" w:firstLineChars="200"/>
        <w:rPr>
          <w:rFonts w:ascii="宋体" w:hAnsi="宋体" w:cs="宋体"/>
          <w:sz w:val="24"/>
        </w:rPr>
      </w:pPr>
      <w:r>
        <w:rPr>
          <w:rFonts w:hint="eastAsia" w:ascii="宋体" w:hAnsi="宋体" w:cs="宋体"/>
          <w:sz w:val="24"/>
        </w:rPr>
        <w:t>4．我方在此声明，所递交的投标响应文件及有关资料内容完整、真实和准确。</w:t>
      </w:r>
    </w:p>
    <w:p w14:paraId="4482743E">
      <w:pPr>
        <w:spacing w:line="560" w:lineRule="exact"/>
        <w:ind w:left="170" w:firstLine="480" w:firstLineChars="200"/>
        <w:rPr>
          <w:rFonts w:ascii="宋体" w:hAnsi="宋体" w:cs="宋体"/>
          <w:sz w:val="24"/>
        </w:rPr>
      </w:pPr>
      <w:r>
        <w:rPr>
          <w:rFonts w:hint="eastAsia" w:ascii="宋体" w:hAnsi="宋体" w:cs="宋体"/>
          <w:sz w:val="24"/>
        </w:rPr>
        <w:t>5. 如我方中标：</w:t>
      </w:r>
    </w:p>
    <w:p w14:paraId="0E519E50">
      <w:pPr>
        <w:spacing w:line="560" w:lineRule="exact"/>
        <w:ind w:left="170" w:firstLine="480" w:firstLineChars="200"/>
        <w:rPr>
          <w:rFonts w:ascii="宋体" w:hAnsi="宋体" w:cs="宋体"/>
          <w:sz w:val="24"/>
        </w:rPr>
      </w:pPr>
      <w:r>
        <w:rPr>
          <w:rFonts w:hint="eastAsia" w:ascii="宋体" w:hAnsi="宋体" w:cs="宋体"/>
          <w:sz w:val="24"/>
        </w:rPr>
        <w:t>（1）我方承诺在收到中标通知书后，在中标通知书规定的期限内与你方签订合同。</w:t>
      </w:r>
    </w:p>
    <w:p w14:paraId="79A0E4E1">
      <w:pPr>
        <w:spacing w:line="560" w:lineRule="exact"/>
        <w:ind w:left="170" w:firstLine="480" w:firstLineChars="200"/>
        <w:rPr>
          <w:rFonts w:ascii="宋体" w:hAnsi="宋体" w:cs="宋体"/>
          <w:sz w:val="24"/>
        </w:rPr>
      </w:pPr>
      <w:r>
        <w:rPr>
          <w:rFonts w:hint="eastAsia" w:ascii="宋体" w:hAnsi="宋体" w:cs="宋体"/>
          <w:sz w:val="24"/>
        </w:rPr>
        <w:t>（2）随同本投标函递交的投标函附录属于合同文件的组成部分。</w:t>
      </w:r>
    </w:p>
    <w:p w14:paraId="2D51586C">
      <w:pPr>
        <w:spacing w:line="560" w:lineRule="exact"/>
        <w:ind w:left="170" w:firstLine="480" w:firstLineChars="200"/>
        <w:rPr>
          <w:rFonts w:ascii="宋体" w:hAnsi="宋体" w:cs="宋体"/>
          <w:sz w:val="24"/>
        </w:rPr>
      </w:pPr>
      <w:r>
        <w:rPr>
          <w:rFonts w:hint="eastAsia" w:ascii="宋体" w:hAnsi="宋体" w:cs="宋体"/>
          <w:sz w:val="24"/>
        </w:rPr>
        <w:t>（3）我方承诺按照招标文件规定向你方递交履约担保。</w:t>
      </w:r>
    </w:p>
    <w:p w14:paraId="34552AD9">
      <w:pPr>
        <w:spacing w:line="560" w:lineRule="exact"/>
        <w:ind w:left="170" w:firstLine="480" w:firstLineChars="200"/>
        <w:rPr>
          <w:rFonts w:ascii="宋体" w:hAnsi="宋体" w:cs="宋体"/>
          <w:sz w:val="24"/>
        </w:rPr>
      </w:pPr>
      <w:r>
        <w:rPr>
          <w:rFonts w:hint="eastAsia" w:ascii="宋体" w:hAnsi="宋体" w:cs="宋体"/>
          <w:sz w:val="24"/>
        </w:rPr>
        <w:t>（4）我方承诺在合同约定的期限内完成并移交全部合同工程。</w:t>
      </w:r>
    </w:p>
    <w:p w14:paraId="48C701C5">
      <w:pPr>
        <w:spacing w:line="560" w:lineRule="exact"/>
        <w:ind w:left="170" w:firstLine="480" w:firstLineChars="200"/>
        <w:rPr>
          <w:rFonts w:ascii="宋体" w:hAnsi="宋体" w:cs="宋体"/>
          <w:sz w:val="24"/>
        </w:rPr>
      </w:pPr>
      <w:r>
        <w:rPr>
          <w:rFonts w:hint="eastAsia" w:ascii="宋体" w:hAnsi="宋体" w:cs="宋体"/>
          <w:sz w:val="24"/>
        </w:rPr>
        <w:t>（5）我方承诺按照国家相关规定向代理机构缴纳招标代理服务费。</w:t>
      </w:r>
    </w:p>
    <w:p w14:paraId="3B2EA71B">
      <w:pPr>
        <w:spacing w:line="560" w:lineRule="exact"/>
        <w:ind w:left="-105" w:leftChars="-50" w:firstLine="480" w:firstLineChars="200"/>
        <w:rPr>
          <w:rFonts w:ascii="宋体" w:hAnsi="宋体" w:cs="宋体"/>
          <w:sz w:val="24"/>
        </w:rPr>
      </w:pPr>
    </w:p>
    <w:p w14:paraId="6F132034">
      <w:pPr>
        <w:spacing w:line="560" w:lineRule="exact"/>
        <w:ind w:left="105"/>
        <w:rPr>
          <w:rFonts w:ascii="宋体" w:hAnsi="宋体" w:cs="宋体"/>
          <w:sz w:val="24"/>
        </w:rPr>
      </w:pPr>
    </w:p>
    <w:p w14:paraId="7E6340CA">
      <w:pPr>
        <w:spacing w:line="560" w:lineRule="exact"/>
        <w:rPr>
          <w:rFonts w:ascii="宋体" w:hAnsi="宋体" w:cs="宋体"/>
          <w:sz w:val="24"/>
          <w:u w:val="single"/>
        </w:rPr>
      </w:pPr>
      <w:r>
        <w:rPr>
          <w:rFonts w:hint="eastAsia" w:ascii="宋体" w:hAnsi="宋体" w:cs="宋体"/>
          <w:sz w:val="24"/>
        </w:rPr>
        <w:t xml:space="preserve">           投标供应商：</w:t>
      </w:r>
      <w:r>
        <w:rPr>
          <w:rFonts w:hint="eastAsia" w:ascii="宋体" w:hAnsi="宋体" w:cs="宋体"/>
          <w:sz w:val="24"/>
          <w:u w:val="single"/>
        </w:rPr>
        <w:t xml:space="preserve">                        </w:t>
      </w:r>
      <w:r>
        <w:rPr>
          <w:rFonts w:hint="eastAsia" w:ascii="宋体" w:hAnsi="宋体" w:cs="宋体"/>
          <w:sz w:val="24"/>
        </w:rPr>
        <w:t>（电子签章）</w:t>
      </w:r>
    </w:p>
    <w:p w14:paraId="61492554">
      <w:pPr>
        <w:spacing w:line="560" w:lineRule="exact"/>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（电子签章或签字）</w:t>
      </w:r>
    </w:p>
    <w:p w14:paraId="7EC03702">
      <w:pPr>
        <w:spacing w:line="560" w:lineRule="exact"/>
        <w:rPr>
          <w:rFonts w:ascii="宋体" w:hAnsi="宋体" w:cs="宋体"/>
          <w:sz w:val="24"/>
          <w:u w:val="single"/>
        </w:rPr>
      </w:pPr>
      <w:r>
        <w:rPr>
          <w:rFonts w:hint="eastAsia" w:ascii="宋体" w:hAnsi="宋体" w:cs="宋体"/>
          <w:sz w:val="24"/>
        </w:rPr>
        <w:t xml:space="preserve">           地   址：</w:t>
      </w:r>
      <w:r>
        <w:rPr>
          <w:rFonts w:hint="eastAsia" w:ascii="宋体" w:hAnsi="宋体" w:cs="宋体"/>
          <w:sz w:val="24"/>
          <w:u w:val="single"/>
        </w:rPr>
        <w:t xml:space="preserve">                       </w:t>
      </w:r>
    </w:p>
    <w:p w14:paraId="174EC092">
      <w:pPr>
        <w:spacing w:line="560" w:lineRule="exact"/>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139479C8">
      <w:pPr>
        <w:spacing w:line="480" w:lineRule="auto"/>
        <w:jc w:val="center"/>
        <w:rPr>
          <w:rFonts w:ascii="宋体" w:hAnsi="宋体"/>
          <w:sz w:val="24"/>
          <w:szCs w:val="24"/>
        </w:rPr>
      </w:pPr>
    </w:p>
    <w:p w14:paraId="5E28380E">
      <w:pPr>
        <w:pStyle w:val="13"/>
        <w:ind w:left="2250" w:hanging="1200"/>
        <w:sectPr>
          <w:headerReference r:id="rId9" w:type="default"/>
          <w:footerReference r:id="rId10" w:type="default"/>
          <w:pgSz w:w="11906" w:h="16838"/>
          <w:pgMar w:top="1417" w:right="1417" w:bottom="1417" w:left="1417" w:header="851" w:footer="992" w:gutter="0"/>
          <w:pgNumType w:fmt="numberInDash" w:start="1"/>
          <w:cols w:space="720" w:num="1"/>
          <w:docGrid w:linePitch="312" w:charSpace="0"/>
        </w:sectPr>
      </w:pPr>
    </w:p>
    <w:p w14:paraId="2B8333FB">
      <w:pPr>
        <w:tabs>
          <w:tab w:val="left" w:pos="540"/>
        </w:tabs>
        <w:spacing w:line="480" w:lineRule="auto"/>
        <w:ind w:firstLine="482"/>
        <w:jc w:val="center"/>
        <w:rPr>
          <w:rFonts w:ascii="宋体" w:hAnsi="宋体" w:cs="宋体"/>
          <w:b/>
          <w:sz w:val="28"/>
        </w:rPr>
      </w:pPr>
      <w:r>
        <w:rPr>
          <w:rFonts w:hint="eastAsia" w:ascii="宋体" w:hAnsi="宋体" w:cs="宋体"/>
          <w:b/>
          <w:sz w:val="28"/>
        </w:rPr>
        <w:t>（2）投标函附录</w:t>
      </w:r>
    </w:p>
    <w:tbl>
      <w:tblPr>
        <w:tblStyle w:val="16"/>
        <w:tblW w:w="8760" w:type="dxa"/>
        <w:jc w:val="center"/>
        <w:tblLayout w:type="fixed"/>
        <w:tblCellMar>
          <w:top w:w="0" w:type="dxa"/>
          <w:left w:w="108" w:type="dxa"/>
          <w:bottom w:w="0" w:type="dxa"/>
          <w:right w:w="108" w:type="dxa"/>
        </w:tblCellMar>
      </w:tblPr>
      <w:tblGrid>
        <w:gridCol w:w="2024"/>
        <w:gridCol w:w="2664"/>
        <w:gridCol w:w="1276"/>
        <w:gridCol w:w="2796"/>
      </w:tblGrid>
      <w:tr w14:paraId="420D3EF7">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7F4E14E">
            <w:pPr>
              <w:spacing w:line="360" w:lineRule="auto"/>
              <w:jc w:val="center"/>
              <w:rPr>
                <w:rFonts w:ascii="宋体" w:hAnsi="宋体" w:cs="宋体"/>
                <w:sz w:val="24"/>
              </w:rPr>
            </w:pPr>
            <w:r>
              <w:rPr>
                <w:rFonts w:hint="eastAsia" w:ascii="宋体" w:hAnsi="宋体" w:cs="宋体"/>
                <w:sz w:val="24"/>
              </w:rPr>
              <w:t>项目名称</w:t>
            </w:r>
          </w:p>
        </w:tc>
        <w:tc>
          <w:tcPr>
            <w:tcW w:w="6736" w:type="dxa"/>
            <w:gridSpan w:val="3"/>
            <w:tcBorders>
              <w:top w:val="single" w:color="auto" w:sz="4" w:space="0"/>
              <w:left w:val="nil"/>
              <w:bottom w:val="single" w:color="auto" w:sz="4" w:space="0"/>
              <w:right w:val="single" w:color="auto" w:sz="4" w:space="0"/>
            </w:tcBorders>
            <w:vAlign w:val="center"/>
          </w:tcPr>
          <w:p w14:paraId="4758CBCE">
            <w:pPr>
              <w:spacing w:line="360" w:lineRule="auto"/>
              <w:jc w:val="center"/>
              <w:rPr>
                <w:rFonts w:ascii="宋体" w:hAnsi="宋体" w:cs="宋体"/>
                <w:sz w:val="24"/>
              </w:rPr>
            </w:pPr>
          </w:p>
        </w:tc>
      </w:tr>
      <w:tr w14:paraId="1D331F3F">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BC4DF54">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48EA5749">
            <w:pPr>
              <w:spacing w:line="360" w:lineRule="auto"/>
              <w:jc w:val="center"/>
              <w:rPr>
                <w:rFonts w:ascii="宋体" w:hAnsi="宋体" w:cs="宋体"/>
                <w:sz w:val="24"/>
              </w:rPr>
            </w:pPr>
          </w:p>
        </w:tc>
      </w:tr>
      <w:tr w14:paraId="4B7EF5FB">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846F7C1">
            <w:pPr>
              <w:spacing w:line="360" w:lineRule="auto"/>
              <w:jc w:val="center"/>
              <w:rPr>
                <w:rFonts w:ascii="宋体" w:hAnsi="宋体" w:cs="宋体"/>
                <w:sz w:val="24"/>
              </w:rPr>
            </w:pPr>
            <w:r>
              <w:rPr>
                <w:rFonts w:hint="eastAsia" w:ascii="宋体" w:hAnsi="宋体" w:cs="宋体"/>
                <w:sz w:val="24"/>
              </w:rPr>
              <w:t>投标供应商名称</w:t>
            </w:r>
          </w:p>
        </w:tc>
        <w:tc>
          <w:tcPr>
            <w:tcW w:w="6736" w:type="dxa"/>
            <w:gridSpan w:val="3"/>
            <w:tcBorders>
              <w:top w:val="single" w:color="auto" w:sz="4" w:space="0"/>
              <w:left w:val="nil"/>
              <w:bottom w:val="single" w:color="auto" w:sz="4" w:space="0"/>
              <w:right w:val="single" w:color="auto" w:sz="4" w:space="0"/>
            </w:tcBorders>
            <w:vAlign w:val="center"/>
          </w:tcPr>
          <w:p w14:paraId="4741CE37">
            <w:pPr>
              <w:spacing w:line="360" w:lineRule="auto"/>
              <w:jc w:val="center"/>
              <w:rPr>
                <w:rFonts w:ascii="宋体" w:hAnsi="宋体" w:cs="宋体"/>
                <w:sz w:val="24"/>
              </w:rPr>
            </w:pPr>
          </w:p>
        </w:tc>
      </w:tr>
      <w:tr w14:paraId="6224A6FE">
        <w:tblPrEx>
          <w:tblCellMar>
            <w:top w:w="0" w:type="dxa"/>
            <w:left w:w="108" w:type="dxa"/>
            <w:bottom w:w="0" w:type="dxa"/>
            <w:right w:w="108" w:type="dxa"/>
          </w:tblCellMar>
        </w:tblPrEx>
        <w:trPr>
          <w:trHeight w:val="902" w:hRule="atLeast"/>
          <w:jc w:val="center"/>
        </w:trPr>
        <w:tc>
          <w:tcPr>
            <w:tcW w:w="2024" w:type="dxa"/>
            <w:tcBorders>
              <w:left w:val="single" w:color="auto" w:sz="4" w:space="0"/>
              <w:bottom w:val="single" w:color="auto" w:sz="4" w:space="0"/>
              <w:right w:val="single" w:color="auto" w:sz="4" w:space="0"/>
            </w:tcBorders>
            <w:vAlign w:val="center"/>
          </w:tcPr>
          <w:p w14:paraId="6F688F2A">
            <w:pPr>
              <w:spacing w:line="360" w:lineRule="auto"/>
              <w:jc w:val="center"/>
              <w:rPr>
                <w:rFonts w:ascii="宋体" w:hAnsi="宋体" w:cs="宋体"/>
                <w:sz w:val="24"/>
              </w:rPr>
            </w:pPr>
            <w:r>
              <w:rPr>
                <w:rFonts w:hint="eastAsia" w:ascii="宋体" w:hAnsi="宋体" w:cs="宋体"/>
                <w:sz w:val="24"/>
              </w:rPr>
              <w:t>投标总报价（元）</w:t>
            </w:r>
          </w:p>
        </w:tc>
        <w:tc>
          <w:tcPr>
            <w:tcW w:w="6736" w:type="dxa"/>
            <w:gridSpan w:val="3"/>
            <w:tcBorders>
              <w:top w:val="single" w:color="auto" w:sz="4" w:space="0"/>
              <w:left w:val="nil"/>
              <w:bottom w:val="single" w:color="auto" w:sz="4" w:space="0"/>
              <w:right w:val="single" w:color="auto" w:sz="4" w:space="0"/>
            </w:tcBorders>
            <w:vAlign w:val="center"/>
          </w:tcPr>
          <w:p w14:paraId="557418A9">
            <w:pPr>
              <w:spacing w:line="360" w:lineRule="auto"/>
              <w:rPr>
                <w:rFonts w:ascii="宋体" w:hAnsi="宋体" w:cs="宋体"/>
                <w:bCs/>
                <w:sz w:val="24"/>
                <w:u w:val="single"/>
              </w:rPr>
            </w:pPr>
            <w:r>
              <w:rPr>
                <w:rFonts w:hint="eastAsia" w:ascii="宋体" w:hAnsi="宋体" w:cs="宋体"/>
                <w:bCs/>
                <w:sz w:val="24"/>
              </w:rPr>
              <w:t>（大写）：</w:t>
            </w:r>
          </w:p>
          <w:p w14:paraId="41200A39">
            <w:pPr>
              <w:spacing w:line="360" w:lineRule="auto"/>
              <w:rPr>
                <w:rFonts w:ascii="宋体" w:hAnsi="宋体" w:cs="宋体"/>
                <w:bCs/>
                <w:sz w:val="24"/>
              </w:rPr>
            </w:pPr>
            <w:r>
              <w:rPr>
                <w:rFonts w:hint="eastAsia" w:ascii="宋体" w:hAnsi="宋体" w:cs="宋体"/>
                <w:bCs/>
                <w:sz w:val="24"/>
              </w:rPr>
              <w:t>（小写）：</w:t>
            </w:r>
          </w:p>
        </w:tc>
      </w:tr>
      <w:tr w14:paraId="4A18B472">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1A0108A9">
            <w:pPr>
              <w:spacing w:line="360" w:lineRule="auto"/>
              <w:jc w:val="center"/>
              <w:rPr>
                <w:rFonts w:ascii="宋体" w:hAnsi="宋体" w:cs="宋体"/>
                <w:sz w:val="24"/>
              </w:rPr>
            </w:pPr>
            <w:r>
              <w:rPr>
                <w:rFonts w:hint="eastAsia" w:ascii="宋体" w:hAnsi="宋体" w:cs="宋体"/>
                <w:sz w:val="24"/>
              </w:rPr>
              <w:t>服务周期</w:t>
            </w:r>
          </w:p>
        </w:tc>
        <w:tc>
          <w:tcPr>
            <w:tcW w:w="6736" w:type="dxa"/>
            <w:gridSpan w:val="3"/>
            <w:tcBorders>
              <w:top w:val="single" w:color="auto" w:sz="4" w:space="0"/>
              <w:left w:val="nil"/>
              <w:bottom w:val="single" w:color="auto" w:sz="4" w:space="0"/>
              <w:right w:val="single" w:color="auto" w:sz="4" w:space="0"/>
            </w:tcBorders>
            <w:vAlign w:val="center"/>
          </w:tcPr>
          <w:p w14:paraId="4ACF9CE6">
            <w:pPr>
              <w:spacing w:line="360" w:lineRule="auto"/>
              <w:jc w:val="center"/>
              <w:rPr>
                <w:rFonts w:ascii="宋体" w:hAnsi="宋体" w:cs="宋体"/>
                <w:sz w:val="24"/>
              </w:rPr>
            </w:pPr>
          </w:p>
          <w:p w14:paraId="4A6804D5">
            <w:pPr>
              <w:spacing w:line="360" w:lineRule="auto"/>
              <w:jc w:val="center"/>
              <w:rPr>
                <w:rFonts w:ascii="宋体" w:hAnsi="宋体" w:cs="宋体"/>
                <w:sz w:val="24"/>
              </w:rPr>
            </w:pPr>
          </w:p>
        </w:tc>
      </w:tr>
      <w:tr w14:paraId="4DC2F5E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9D0308D">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3900F5F4">
            <w:pPr>
              <w:spacing w:line="360" w:lineRule="auto"/>
              <w:jc w:val="center"/>
              <w:rPr>
                <w:rFonts w:ascii="宋体" w:hAnsi="宋体" w:cs="宋体"/>
                <w:sz w:val="24"/>
              </w:rPr>
            </w:pPr>
          </w:p>
        </w:tc>
      </w:tr>
      <w:tr w14:paraId="1CE751FA">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5304110E">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4EF5DCA9">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2CAD9428">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6A3849EE">
            <w:pPr>
              <w:spacing w:line="360" w:lineRule="auto"/>
              <w:jc w:val="center"/>
              <w:rPr>
                <w:rFonts w:ascii="宋体" w:hAnsi="宋体" w:cs="宋体"/>
                <w:sz w:val="24"/>
              </w:rPr>
            </w:pPr>
          </w:p>
        </w:tc>
      </w:tr>
      <w:tr w14:paraId="11847F06">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1033551F">
            <w:pPr>
              <w:spacing w:line="360" w:lineRule="auto"/>
              <w:jc w:val="center"/>
              <w:rPr>
                <w:rFonts w:ascii="宋体" w:hAnsi="宋体" w:cs="宋体"/>
                <w:sz w:val="24"/>
              </w:rPr>
            </w:pPr>
            <w:r>
              <w:rPr>
                <w:rFonts w:hint="eastAsia" w:ascii="宋体" w:hAnsi="宋体" w:cs="宋体"/>
                <w:sz w:val="24"/>
              </w:rPr>
              <w:t>磋商有效期</w:t>
            </w:r>
          </w:p>
        </w:tc>
        <w:tc>
          <w:tcPr>
            <w:tcW w:w="6736" w:type="dxa"/>
            <w:gridSpan w:val="3"/>
            <w:tcBorders>
              <w:top w:val="single" w:color="auto" w:sz="4" w:space="0"/>
              <w:left w:val="nil"/>
              <w:bottom w:val="single" w:color="auto" w:sz="4" w:space="0"/>
              <w:right w:val="single" w:color="auto" w:sz="4" w:space="0"/>
            </w:tcBorders>
            <w:vAlign w:val="center"/>
          </w:tcPr>
          <w:p w14:paraId="584CA061">
            <w:pPr>
              <w:spacing w:line="360" w:lineRule="auto"/>
              <w:jc w:val="center"/>
              <w:rPr>
                <w:rFonts w:ascii="宋体" w:hAnsi="宋体" w:cs="宋体"/>
                <w:sz w:val="24"/>
              </w:rPr>
            </w:pPr>
          </w:p>
        </w:tc>
      </w:tr>
      <w:tr w14:paraId="364AD6E1">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56DD8D90">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4FA7BF70">
            <w:pPr>
              <w:spacing w:line="360" w:lineRule="auto"/>
              <w:jc w:val="center"/>
              <w:rPr>
                <w:rFonts w:ascii="宋体" w:hAnsi="宋体" w:cs="宋体"/>
                <w:sz w:val="24"/>
              </w:rPr>
            </w:pPr>
          </w:p>
        </w:tc>
      </w:tr>
    </w:tbl>
    <w:p w14:paraId="5EF95CCD">
      <w:pPr>
        <w:spacing w:line="360" w:lineRule="auto"/>
        <w:rPr>
          <w:rFonts w:ascii="宋体" w:hAnsi="宋体"/>
          <w:szCs w:val="21"/>
        </w:rPr>
      </w:pPr>
    </w:p>
    <w:p w14:paraId="361E25CC">
      <w:pPr>
        <w:spacing w:line="360" w:lineRule="auto"/>
        <w:jc w:val="right"/>
        <w:rPr>
          <w:rFonts w:ascii="宋体" w:hAnsi="宋体"/>
          <w:szCs w:val="21"/>
        </w:rPr>
      </w:pPr>
    </w:p>
    <w:p w14:paraId="796C0050">
      <w:pPr>
        <w:spacing w:line="600" w:lineRule="auto"/>
        <w:ind w:right="480" w:firstLine="3117" w:firstLineChars="1299"/>
        <w:rPr>
          <w:sz w:val="24"/>
          <w:szCs w:val="21"/>
        </w:rPr>
      </w:pPr>
      <w:r>
        <w:rPr>
          <w:rFonts w:hint="eastAsia"/>
          <w:sz w:val="24"/>
          <w:szCs w:val="21"/>
        </w:rPr>
        <w:t>供应商：</w:t>
      </w:r>
      <w:r>
        <w:rPr>
          <w:rFonts w:hint="eastAsia" w:ascii="宋体" w:hAnsi="宋体"/>
          <w:sz w:val="24"/>
          <w:u w:val="single"/>
        </w:rPr>
        <w:t xml:space="preserve">                </w:t>
      </w:r>
      <w:r>
        <w:rPr>
          <w:rFonts w:hint="eastAsia"/>
          <w:sz w:val="24"/>
          <w:szCs w:val="21"/>
        </w:rPr>
        <w:t>（</w:t>
      </w:r>
      <w:r>
        <w:rPr>
          <w:rFonts w:hint="eastAsia" w:hAnsi="宋体" w:cs="宋体"/>
          <w:sz w:val="24"/>
          <w:szCs w:val="24"/>
        </w:rPr>
        <w:t>电子签章</w:t>
      </w:r>
      <w:r>
        <w:rPr>
          <w:rFonts w:hint="eastAsia"/>
          <w:sz w:val="24"/>
          <w:szCs w:val="21"/>
        </w:rPr>
        <w:t>）</w:t>
      </w:r>
    </w:p>
    <w:p w14:paraId="182DA42D">
      <w:pPr>
        <w:spacing w:line="600" w:lineRule="auto"/>
        <w:ind w:right="-86" w:firstLine="3117" w:firstLineChars="1299"/>
        <w:rPr>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（电子签章或签字）</w:t>
      </w:r>
    </w:p>
    <w:p w14:paraId="4CAB72CE">
      <w:pPr>
        <w:spacing w:line="360" w:lineRule="auto"/>
        <w:ind w:firstLine="3117" w:firstLineChars="1299"/>
        <w:jc w:val="left"/>
        <w:rPr>
          <w:rFonts w:ascii="宋体" w:hAnsi="宋体"/>
          <w:sz w:val="24"/>
        </w:rPr>
      </w:pPr>
      <w:r>
        <w:rPr>
          <w:rFonts w:hint="eastAsia" w:ascii="宋体" w:hAnsi="宋体" w:cs="宋体"/>
          <w:sz w:val="24"/>
          <w:szCs w:val="21"/>
        </w:rPr>
        <w:t>日  期：</w:t>
      </w:r>
      <w:r>
        <w:rPr>
          <w:rFonts w:hint="eastAsia" w:ascii="宋体" w:hAnsi="宋体" w:cs="宋体"/>
          <w:sz w:val="24"/>
          <w:szCs w:val="21"/>
          <w:u w:val="single"/>
        </w:rPr>
        <w:t xml:space="preserve">      </w:t>
      </w:r>
      <w:r>
        <w:rPr>
          <w:rFonts w:hint="eastAsia" w:ascii="宋体" w:hAnsi="宋体" w:cs="宋体"/>
          <w:sz w:val="24"/>
          <w:szCs w:val="21"/>
        </w:rPr>
        <w:t>年</w:t>
      </w:r>
      <w:r>
        <w:rPr>
          <w:rFonts w:hint="eastAsia" w:ascii="宋体" w:hAnsi="宋体" w:cs="宋体"/>
          <w:sz w:val="24"/>
          <w:szCs w:val="21"/>
          <w:u w:val="single"/>
        </w:rPr>
        <w:t xml:space="preserve">     </w:t>
      </w:r>
      <w:r>
        <w:rPr>
          <w:rFonts w:hint="eastAsia" w:ascii="宋体" w:hAnsi="宋体" w:cs="宋体"/>
          <w:sz w:val="24"/>
          <w:szCs w:val="21"/>
        </w:rPr>
        <w:t>月</w:t>
      </w:r>
      <w:r>
        <w:rPr>
          <w:rFonts w:hint="eastAsia" w:ascii="宋体" w:hAnsi="宋体" w:cs="宋体"/>
          <w:sz w:val="24"/>
          <w:szCs w:val="21"/>
          <w:u w:val="single"/>
        </w:rPr>
        <w:t xml:space="preserve">      </w:t>
      </w:r>
      <w:r>
        <w:rPr>
          <w:rFonts w:hint="eastAsia" w:ascii="宋体" w:hAnsi="宋体" w:cs="宋体"/>
          <w:sz w:val="24"/>
          <w:szCs w:val="21"/>
        </w:rPr>
        <w:t>日</w:t>
      </w:r>
    </w:p>
    <w:p w14:paraId="26873FE9">
      <w:pPr>
        <w:widowControl/>
        <w:jc w:val="left"/>
        <w:rPr>
          <w:rFonts w:ascii="宋体" w:hAnsi="宋体"/>
          <w:sz w:val="24"/>
        </w:rPr>
      </w:pPr>
      <w:r>
        <w:rPr>
          <w:rFonts w:ascii="宋体" w:hAnsi="宋体"/>
          <w:sz w:val="24"/>
        </w:rPr>
        <w:br w:type="page"/>
      </w:r>
    </w:p>
    <w:p w14:paraId="7C5299DC">
      <w:pPr>
        <w:spacing w:line="360" w:lineRule="auto"/>
        <w:jc w:val="center"/>
        <w:rPr>
          <w:rFonts w:ascii="宋体" w:hAnsi="宋体"/>
          <w:sz w:val="24"/>
        </w:rPr>
      </w:pPr>
    </w:p>
    <w:p w14:paraId="11DB6959">
      <w:pPr>
        <w:tabs>
          <w:tab w:val="left" w:pos="540"/>
        </w:tabs>
        <w:spacing w:line="480" w:lineRule="auto"/>
        <w:ind w:firstLine="482"/>
        <w:jc w:val="center"/>
        <w:rPr>
          <w:rFonts w:ascii="宋体" w:hAnsi="宋体"/>
          <w:b/>
        </w:rPr>
      </w:pPr>
      <w:bookmarkStart w:id="195" w:name="_Toc397244490"/>
      <w:bookmarkStart w:id="196" w:name="_Toc397244562"/>
      <w:r>
        <w:rPr>
          <w:rFonts w:hint="eastAsia" w:ascii="宋体" w:hAnsi="宋体" w:cs="宋体"/>
          <w:b/>
          <w:sz w:val="28"/>
        </w:rPr>
        <w:t>二、法定代表人身份证明</w:t>
      </w:r>
    </w:p>
    <w:p w14:paraId="3C986F72">
      <w:pPr>
        <w:autoSpaceDE w:val="0"/>
        <w:autoSpaceDN w:val="0"/>
        <w:adjustRightInd w:val="0"/>
        <w:spacing w:line="480" w:lineRule="auto"/>
        <w:ind w:firstLine="480" w:firstLineChars="200"/>
        <w:jc w:val="left"/>
        <w:rPr>
          <w:rFonts w:ascii="宋体" w:hAnsi="宋体" w:cs="TimesNewRomanPSMT"/>
          <w:kern w:val="0"/>
          <w:sz w:val="24"/>
          <w:u w:val="single"/>
        </w:rPr>
      </w:pPr>
      <w:r>
        <w:rPr>
          <w:rFonts w:hint="eastAsia" w:ascii="宋体" w:hAnsi="宋体" w:cs="仿宋_GB2312"/>
          <w:kern w:val="0"/>
          <w:sz w:val="24"/>
        </w:rPr>
        <w:t>供应商名称：</w:t>
      </w:r>
      <w:r>
        <w:rPr>
          <w:rFonts w:hint="eastAsia" w:ascii="宋体" w:hAnsi="宋体"/>
          <w:sz w:val="24"/>
          <w:u w:val="single"/>
        </w:rPr>
        <w:t xml:space="preserve">                        </w:t>
      </w:r>
    </w:p>
    <w:p w14:paraId="4CF7C29C">
      <w:pPr>
        <w:autoSpaceDE w:val="0"/>
        <w:autoSpaceDN w:val="0"/>
        <w:adjustRightInd w:val="0"/>
        <w:spacing w:line="480" w:lineRule="auto"/>
        <w:ind w:firstLine="480"/>
        <w:jc w:val="left"/>
        <w:rPr>
          <w:rFonts w:ascii="宋体" w:hAnsi="宋体" w:cs="仿宋_GB2312"/>
          <w:b/>
          <w:kern w:val="0"/>
          <w:sz w:val="24"/>
        </w:rPr>
      </w:pPr>
      <w:r>
        <w:rPr>
          <w:rFonts w:hint="eastAsia" w:ascii="宋体" w:hAnsi="宋体" w:cs="仿宋_GB2312"/>
          <w:kern w:val="0"/>
          <w:sz w:val="24"/>
        </w:rPr>
        <w:t>单位性质：</w:t>
      </w:r>
      <w:r>
        <w:rPr>
          <w:rFonts w:hint="eastAsia" w:ascii="宋体" w:hAnsi="宋体"/>
          <w:sz w:val="24"/>
          <w:u w:val="single"/>
        </w:rPr>
        <w:t xml:space="preserve">                        </w:t>
      </w:r>
    </w:p>
    <w:p w14:paraId="13092FAE">
      <w:pPr>
        <w:autoSpaceDE w:val="0"/>
        <w:autoSpaceDN w:val="0"/>
        <w:adjustRightInd w:val="0"/>
        <w:spacing w:line="480" w:lineRule="auto"/>
        <w:ind w:firstLine="480"/>
        <w:jc w:val="left"/>
        <w:rPr>
          <w:rFonts w:ascii="宋体" w:hAnsi="宋体" w:cs="仿宋_GB2312"/>
          <w:b/>
          <w:kern w:val="0"/>
          <w:sz w:val="24"/>
        </w:rPr>
      </w:pPr>
      <w:r>
        <w:rPr>
          <w:rFonts w:hint="eastAsia" w:ascii="宋体" w:hAnsi="宋体" w:cs="仿宋_GB2312"/>
          <w:kern w:val="0"/>
          <w:sz w:val="24"/>
        </w:rPr>
        <w:t>地    址：</w:t>
      </w:r>
      <w:r>
        <w:rPr>
          <w:rFonts w:hint="eastAsia" w:ascii="宋体" w:hAnsi="宋体"/>
          <w:sz w:val="24"/>
          <w:u w:val="single"/>
        </w:rPr>
        <w:t xml:space="preserve">                        </w:t>
      </w:r>
    </w:p>
    <w:p w14:paraId="0F63499A">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成立时间：</w:t>
      </w:r>
      <w:r>
        <w:rPr>
          <w:rFonts w:hint="eastAsia" w:ascii="宋体" w:hAnsi="宋体" w:cs="仿宋_GB2312"/>
          <w:kern w:val="0"/>
          <w:sz w:val="24"/>
          <w:u w:val="single"/>
        </w:rPr>
        <w:t xml:space="preserve">     </w:t>
      </w:r>
      <w:r>
        <w:rPr>
          <w:rFonts w:hint="eastAsia" w:ascii="宋体" w:hAnsi="宋体" w:cs="仿宋_GB2312"/>
          <w:kern w:val="0"/>
          <w:sz w:val="24"/>
        </w:rPr>
        <w:t>年</w:t>
      </w:r>
      <w:r>
        <w:rPr>
          <w:rFonts w:hint="eastAsia" w:ascii="宋体" w:hAnsi="宋体" w:cs="仿宋_GB2312"/>
          <w:kern w:val="0"/>
          <w:sz w:val="24"/>
          <w:u w:val="single"/>
        </w:rPr>
        <w:t xml:space="preserve">       </w:t>
      </w:r>
      <w:r>
        <w:rPr>
          <w:rFonts w:hint="eastAsia" w:ascii="宋体" w:hAnsi="宋体" w:cs="仿宋_GB2312"/>
          <w:kern w:val="0"/>
          <w:sz w:val="24"/>
        </w:rPr>
        <w:t>月</w:t>
      </w:r>
      <w:r>
        <w:rPr>
          <w:rFonts w:hint="eastAsia" w:ascii="宋体" w:hAnsi="宋体" w:cs="仿宋_GB2312"/>
          <w:kern w:val="0"/>
          <w:sz w:val="24"/>
          <w:u w:val="single"/>
        </w:rPr>
        <w:t xml:space="preserve">      </w:t>
      </w:r>
      <w:r>
        <w:rPr>
          <w:rFonts w:hint="eastAsia" w:ascii="宋体" w:hAnsi="宋体" w:cs="仿宋_GB2312"/>
          <w:kern w:val="0"/>
          <w:sz w:val="24"/>
        </w:rPr>
        <w:t>日</w:t>
      </w:r>
    </w:p>
    <w:p w14:paraId="68AA16B1">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经营期限：</w:t>
      </w:r>
      <w:r>
        <w:rPr>
          <w:rFonts w:hint="eastAsia" w:ascii="宋体" w:hAnsi="宋体"/>
          <w:sz w:val="24"/>
          <w:u w:val="single"/>
        </w:rPr>
        <w:t xml:space="preserve">                        </w:t>
      </w:r>
    </w:p>
    <w:p w14:paraId="752A3B28">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姓名：</w:t>
      </w:r>
      <w:r>
        <w:rPr>
          <w:rFonts w:hint="eastAsia" w:ascii="宋体" w:hAnsi="宋体"/>
          <w:sz w:val="24"/>
          <w:u w:val="single"/>
        </w:rPr>
        <w:t xml:space="preserve">                       </w:t>
      </w:r>
      <w:r>
        <w:rPr>
          <w:rFonts w:hint="eastAsia" w:ascii="宋体" w:hAnsi="宋体"/>
          <w:sz w:val="24"/>
        </w:rPr>
        <w:t xml:space="preserve"> </w:t>
      </w:r>
      <w:r>
        <w:rPr>
          <w:rFonts w:hint="eastAsia" w:ascii="宋体" w:hAnsi="宋体" w:cs="仿宋_GB2312"/>
          <w:kern w:val="0"/>
          <w:sz w:val="24"/>
        </w:rPr>
        <w:t>；性别：</w:t>
      </w:r>
      <w:r>
        <w:rPr>
          <w:rFonts w:hint="eastAsia" w:ascii="宋体" w:hAnsi="宋体"/>
          <w:sz w:val="24"/>
          <w:u w:val="single"/>
        </w:rPr>
        <w:t xml:space="preserve">                        </w:t>
      </w:r>
      <w:r>
        <w:rPr>
          <w:rFonts w:hint="eastAsia" w:ascii="宋体" w:hAnsi="宋体"/>
          <w:sz w:val="24"/>
        </w:rPr>
        <w:t>；</w:t>
      </w:r>
    </w:p>
    <w:p w14:paraId="76BD93A0">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年龄：</w:t>
      </w:r>
      <w:r>
        <w:rPr>
          <w:rFonts w:hint="eastAsia" w:ascii="宋体" w:hAnsi="宋体"/>
          <w:sz w:val="24"/>
          <w:u w:val="single"/>
        </w:rPr>
        <w:t xml:space="preserve">                        </w:t>
      </w:r>
      <w:r>
        <w:rPr>
          <w:rFonts w:hint="eastAsia" w:ascii="宋体" w:hAnsi="宋体" w:cs="仿宋_GB2312"/>
          <w:kern w:val="0"/>
          <w:sz w:val="24"/>
        </w:rPr>
        <w:t>；职务：</w:t>
      </w:r>
      <w:r>
        <w:rPr>
          <w:rFonts w:hint="eastAsia" w:ascii="宋体" w:hAnsi="宋体"/>
          <w:sz w:val="24"/>
          <w:u w:val="single"/>
        </w:rPr>
        <w:t xml:space="preserve">                       </w:t>
      </w:r>
      <w:r>
        <w:rPr>
          <w:rFonts w:hint="eastAsia" w:ascii="宋体" w:hAnsi="宋体"/>
          <w:sz w:val="24"/>
        </w:rPr>
        <w:t xml:space="preserve"> ；</w:t>
      </w:r>
    </w:p>
    <w:p w14:paraId="7C1F589C">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身份证号码：</w:t>
      </w:r>
      <w:r>
        <w:rPr>
          <w:rFonts w:hint="eastAsia" w:ascii="宋体" w:hAnsi="宋体"/>
          <w:sz w:val="24"/>
          <w:u w:val="single"/>
        </w:rPr>
        <w:t xml:space="preserve">                       </w:t>
      </w:r>
      <w:r>
        <w:rPr>
          <w:rFonts w:hint="eastAsia" w:ascii="宋体" w:hAnsi="宋体" w:cs="仿宋_GB2312"/>
          <w:kern w:val="0"/>
          <w:sz w:val="24"/>
        </w:rPr>
        <w:t>，系</w:t>
      </w:r>
      <w:r>
        <w:rPr>
          <w:rFonts w:hint="eastAsia" w:ascii="宋体" w:hAnsi="宋体"/>
          <w:sz w:val="24"/>
          <w:u w:val="single"/>
        </w:rPr>
        <w:t xml:space="preserve">                        </w:t>
      </w:r>
      <w:r>
        <w:rPr>
          <w:rFonts w:hint="eastAsia" w:ascii="宋体" w:hAnsi="宋体" w:cs="仿宋_GB2312"/>
          <w:kern w:val="0"/>
          <w:sz w:val="24"/>
        </w:rPr>
        <w:t>（供应商名称）的法定代表人。</w:t>
      </w:r>
    </w:p>
    <w:p w14:paraId="58C24E0D">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特此证明。</w:t>
      </w:r>
    </w:p>
    <w:p w14:paraId="1FDF14FD">
      <w:pPr>
        <w:autoSpaceDE w:val="0"/>
        <w:autoSpaceDN w:val="0"/>
        <w:adjustRightInd w:val="0"/>
        <w:spacing w:line="700" w:lineRule="exact"/>
        <w:ind w:firstLine="480"/>
        <w:jc w:val="left"/>
        <w:rPr>
          <w:rFonts w:ascii="宋体" w:hAnsi="宋体" w:cs="仿宋_GB2312"/>
          <w:kern w:val="0"/>
          <w:sz w:val="24"/>
        </w:rPr>
      </w:pPr>
      <w:r>
        <w:rPr>
          <w:rFonts w:hint="eastAsia" w:ascii="宋体" w:hAnsi="宋体" w:cs="仿宋_GB2312"/>
          <w:kern w:val="0"/>
          <w:sz w:val="24"/>
        </w:rPr>
        <w:t>附：法定代表人身份证扫描件，加盖公章。</w:t>
      </w:r>
    </w:p>
    <w:p w14:paraId="5A894D5C">
      <w:pPr>
        <w:autoSpaceDE w:val="0"/>
        <w:autoSpaceDN w:val="0"/>
        <w:adjustRightInd w:val="0"/>
        <w:spacing w:line="700" w:lineRule="exact"/>
        <w:ind w:firstLine="3084" w:firstLineChars="1285"/>
        <w:jc w:val="right"/>
        <w:rPr>
          <w:rFonts w:ascii="宋体" w:hAnsi="宋体" w:cs="仿宋_GB2312"/>
          <w:kern w:val="0"/>
          <w:sz w:val="24"/>
        </w:rPr>
      </w:pPr>
    </w:p>
    <w:p w14:paraId="43489842">
      <w:pPr>
        <w:autoSpaceDE w:val="0"/>
        <w:autoSpaceDN w:val="0"/>
        <w:adjustRightInd w:val="0"/>
        <w:spacing w:line="700" w:lineRule="exact"/>
        <w:ind w:firstLine="3084" w:firstLineChars="1285"/>
        <w:jc w:val="right"/>
        <w:rPr>
          <w:rFonts w:ascii="宋体" w:hAnsi="宋体" w:cs="仿宋_GB2312"/>
          <w:kern w:val="0"/>
          <w:sz w:val="24"/>
        </w:rPr>
      </w:pPr>
    </w:p>
    <w:p w14:paraId="4FAC6494">
      <w:pPr>
        <w:autoSpaceDE w:val="0"/>
        <w:autoSpaceDN w:val="0"/>
        <w:adjustRightInd w:val="0"/>
        <w:spacing w:line="700" w:lineRule="exact"/>
        <w:ind w:firstLine="3084" w:firstLineChars="1285"/>
        <w:jc w:val="center"/>
        <w:rPr>
          <w:rFonts w:ascii="宋体" w:hAnsi="宋体" w:cs="仿宋_GB2312"/>
          <w:kern w:val="0"/>
          <w:sz w:val="24"/>
        </w:rPr>
      </w:pPr>
      <w:r>
        <w:rPr>
          <w:rFonts w:hint="eastAsia" w:ascii="宋体" w:hAnsi="宋体" w:cs="仿宋_GB2312"/>
          <w:kern w:val="0"/>
          <w:sz w:val="24"/>
        </w:rPr>
        <w:t>供应商：</w:t>
      </w:r>
      <w:r>
        <w:rPr>
          <w:rFonts w:hint="eastAsia" w:ascii="宋体" w:hAnsi="宋体"/>
          <w:sz w:val="24"/>
          <w:u w:val="single"/>
        </w:rPr>
        <w:t xml:space="preserve">                        </w:t>
      </w:r>
      <w:r>
        <w:rPr>
          <w:rFonts w:hint="eastAsia" w:ascii="宋体" w:hAnsi="宋体" w:cs="仿宋_GB2312"/>
          <w:kern w:val="0"/>
          <w:sz w:val="24"/>
        </w:rPr>
        <w:t>（电子签章）</w:t>
      </w:r>
    </w:p>
    <w:p w14:paraId="04AE7106">
      <w:pPr>
        <w:autoSpaceDE w:val="0"/>
        <w:autoSpaceDN w:val="0"/>
        <w:adjustRightInd w:val="0"/>
        <w:spacing w:line="700" w:lineRule="exact"/>
        <w:ind w:right="420" w:firstLine="3760" w:firstLineChars="1567"/>
        <w:rPr>
          <w:rFonts w:ascii="宋体" w:hAnsi="宋体" w:cs="仿宋_GB2312"/>
          <w:kern w:val="0"/>
          <w:sz w:val="24"/>
        </w:rPr>
      </w:pPr>
      <w:r>
        <w:rPr>
          <w:rFonts w:hint="eastAsia" w:ascii="宋体" w:hAnsi="宋体" w:cs="仿宋_GB2312"/>
          <w:kern w:val="0"/>
          <w:sz w:val="24"/>
        </w:rPr>
        <w:t>日期：</w:t>
      </w:r>
      <w:r>
        <w:rPr>
          <w:rFonts w:hint="eastAsia" w:ascii="宋体" w:hAnsi="宋体" w:cs="仿宋_GB2312"/>
          <w:kern w:val="0"/>
          <w:sz w:val="24"/>
          <w:u w:val="single"/>
        </w:rPr>
        <w:t xml:space="preserve">      </w:t>
      </w:r>
      <w:r>
        <w:rPr>
          <w:rFonts w:hint="eastAsia" w:ascii="宋体" w:hAnsi="宋体" w:cs="仿宋_GB2312"/>
          <w:kern w:val="0"/>
          <w:sz w:val="24"/>
        </w:rPr>
        <w:t xml:space="preserve">年 </w:t>
      </w:r>
      <w:r>
        <w:rPr>
          <w:rFonts w:hint="eastAsia" w:ascii="宋体" w:hAnsi="宋体" w:cs="仿宋_GB2312"/>
          <w:kern w:val="0"/>
          <w:sz w:val="24"/>
          <w:u w:val="single"/>
        </w:rPr>
        <w:t xml:space="preserve">      </w:t>
      </w:r>
      <w:r>
        <w:rPr>
          <w:rFonts w:hint="eastAsia" w:ascii="宋体" w:hAnsi="宋体" w:cs="仿宋_GB2312"/>
          <w:kern w:val="0"/>
          <w:sz w:val="24"/>
        </w:rPr>
        <w:t xml:space="preserve">月 </w:t>
      </w:r>
      <w:r>
        <w:rPr>
          <w:rFonts w:hint="eastAsia" w:ascii="宋体" w:hAnsi="宋体" w:cs="仿宋_GB2312"/>
          <w:kern w:val="0"/>
          <w:sz w:val="24"/>
          <w:u w:val="single"/>
        </w:rPr>
        <w:t xml:space="preserve">     </w:t>
      </w:r>
      <w:r>
        <w:rPr>
          <w:rFonts w:hint="eastAsia" w:ascii="宋体" w:hAnsi="宋体" w:cs="仿宋_GB2312"/>
          <w:kern w:val="0"/>
          <w:sz w:val="24"/>
        </w:rPr>
        <w:t>日</w:t>
      </w:r>
    </w:p>
    <w:p w14:paraId="51354A02">
      <w:pPr>
        <w:autoSpaceDE w:val="0"/>
        <w:autoSpaceDN w:val="0"/>
        <w:adjustRightInd w:val="0"/>
        <w:spacing w:line="700" w:lineRule="exact"/>
        <w:ind w:right="420"/>
        <w:jc w:val="center"/>
        <w:rPr>
          <w:rFonts w:ascii="宋体" w:hAnsi="宋体" w:cs="仿宋_GB2312"/>
          <w:b/>
          <w:kern w:val="0"/>
          <w:sz w:val="30"/>
          <w:szCs w:val="30"/>
        </w:rPr>
      </w:pPr>
      <w:r>
        <w:rPr>
          <w:kern w:val="0"/>
        </w:rPr>
        <w:br w:type="page"/>
      </w:r>
      <w:r>
        <w:rPr>
          <w:rFonts w:hint="eastAsia" w:ascii="宋体" w:hAnsi="宋体" w:cs="宋体"/>
          <w:b/>
          <w:sz w:val="30"/>
          <w:szCs w:val="30"/>
        </w:rPr>
        <w:t>三、授权委托书</w:t>
      </w:r>
    </w:p>
    <w:p w14:paraId="47A3F240">
      <w:pPr>
        <w:ind w:firstLine="480"/>
        <w:rPr>
          <w:rFonts w:ascii="宋体" w:hAnsi="宋体"/>
        </w:rPr>
      </w:pPr>
    </w:p>
    <w:p w14:paraId="7CEDC1B7">
      <w:pPr>
        <w:spacing w:line="520" w:lineRule="exact"/>
        <w:ind w:right="-1" w:firstLine="480" w:firstLineChars="200"/>
        <w:jc w:val="left"/>
        <w:textAlignment w:val="center"/>
        <w:rPr>
          <w:rFonts w:ascii="宋体" w:hAnsi="宋体"/>
          <w:sz w:val="24"/>
          <w:szCs w:val="21"/>
        </w:rPr>
      </w:pPr>
      <w:r>
        <w:rPr>
          <w:rFonts w:hint="eastAsia" w:ascii="宋体" w:hAnsi="宋体"/>
          <w:sz w:val="24"/>
          <w:szCs w:val="21"/>
        </w:rPr>
        <w:t>本人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szCs w:val="21"/>
        </w:rPr>
        <w:t>（姓名）系</w:t>
      </w:r>
      <w:r>
        <w:rPr>
          <w:rFonts w:hint="eastAsia" w:ascii="宋体" w:hAnsi="宋体"/>
          <w:sz w:val="24"/>
          <w:u w:val="single"/>
        </w:rPr>
        <w:t xml:space="preserve">                       </w:t>
      </w:r>
      <w:r>
        <w:rPr>
          <w:rFonts w:hint="eastAsia" w:ascii="宋体" w:hAnsi="宋体"/>
          <w:sz w:val="24"/>
          <w:szCs w:val="21"/>
        </w:rPr>
        <w:t>（供应商名称）的法定代表人，现委托</w:t>
      </w:r>
      <w:r>
        <w:rPr>
          <w:rFonts w:hint="eastAsia" w:ascii="宋体" w:hAnsi="宋体"/>
          <w:sz w:val="24"/>
          <w:u w:val="single"/>
        </w:rPr>
        <w:t xml:space="preserve">      </w:t>
      </w:r>
      <w:r>
        <w:rPr>
          <w:rFonts w:hint="eastAsia" w:ascii="宋体" w:hAnsi="宋体"/>
          <w:sz w:val="24"/>
          <w:szCs w:val="21"/>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szCs w:val="21"/>
        </w:rPr>
        <w:t>（项目名称）（项目编号：</w:t>
      </w:r>
      <w:r>
        <w:rPr>
          <w:rFonts w:hint="eastAsia" w:ascii="宋体" w:hAnsi="宋体"/>
          <w:sz w:val="24"/>
          <w:szCs w:val="21"/>
          <w:u w:val="single"/>
        </w:rPr>
        <w:t xml:space="preserve">         </w:t>
      </w:r>
      <w:r>
        <w:rPr>
          <w:rFonts w:hint="eastAsia" w:ascii="宋体" w:hAnsi="宋体"/>
          <w:sz w:val="24"/>
          <w:szCs w:val="21"/>
        </w:rPr>
        <w:t>）响应文件、签订合同和处理有关事宜，其法律后果由我方承担。</w:t>
      </w:r>
    </w:p>
    <w:p w14:paraId="6D9FB89D">
      <w:pPr>
        <w:spacing w:before="240" w:beforeLines="100" w:after="240" w:afterLines="100" w:line="480" w:lineRule="exact"/>
        <w:ind w:right="-1" w:firstLine="480" w:firstLineChars="200"/>
        <w:jc w:val="left"/>
        <w:textAlignment w:val="center"/>
        <w:rPr>
          <w:rFonts w:ascii="宋体" w:hAnsi="宋体"/>
          <w:sz w:val="24"/>
          <w:szCs w:val="21"/>
        </w:rPr>
      </w:pPr>
      <w:r>
        <w:rPr>
          <w:rFonts w:hint="eastAsia" w:ascii="宋体" w:hAnsi="宋体"/>
          <w:sz w:val="24"/>
          <w:szCs w:val="21"/>
        </w:rPr>
        <w:t>委托期限至</w:t>
      </w:r>
      <w:r>
        <w:rPr>
          <w:rFonts w:hint="eastAsia" w:ascii="宋体" w:hAnsi="宋体"/>
          <w:sz w:val="24"/>
          <w:szCs w:val="21"/>
          <w:u w:val="single"/>
        </w:rPr>
        <w:t xml:space="preserve">              </w:t>
      </w:r>
      <w:r>
        <w:rPr>
          <w:rFonts w:hint="eastAsia" w:ascii="宋体" w:hAnsi="宋体"/>
          <w:sz w:val="24"/>
          <w:szCs w:val="21"/>
        </w:rPr>
        <w:t>，代理人无转委托权。</w:t>
      </w:r>
    </w:p>
    <w:p w14:paraId="175B0DEE">
      <w:pPr>
        <w:spacing w:line="360" w:lineRule="auto"/>
        <w:ind w:right="-1" w:firstLine="480"/>
        <w:rPr>
          <w:rFonts w:ascii="宋体" w:hAnsi="宋体"/>
          <w:sz w:val="24"/>
        </w:rPr>
      </w:pPr>
      <w:r>
        <w:rPr>
          <w:rFonts w:hint="eastAsia" w:ascii="宋体" w:hAnsi="宋体"/>
          <w:sz w:val="24"/>
          <w:szCs w:val="21"/>
        </w:rPr>
        <w:t>附：委托代理人身份证扫描件，加盖公章</w:t>
      </w:r>
    </w:p>
    <w:p w14:paraId="58B822C5">
      <w:pPr>
        <w:spacing w:line="360" w:lineRule="auto"/>
        <w:ind w:firstLine="480"/>
        <w:rPr>
          <w:rFonts w:ascii="宋体" w:hAnsi="宋体"/>
          <w:sz w:val="24"/>
        </w:rPr>
      </w:pPr>
    </w:p>
    <w:p w14:paraId="4447F56F">
      <w:pPr>
        <w:tabs>
          <w:tab w:val="left" w:pos="2552"/>
        </w:tabs>
        <w:spacing w:line="360" w:lineRule="auto"/>
        <w:ind w:firstLine="3259" w:firstLineChars="1358"/>
        <w:rPr>
          <w:rFonts w:ascii="宋体" w:hAnsi="宋体"/>
          <w:sz w:val="24"/>
        </w:rPr>
      </w:pPr>
    </w:p>
    <w:p w14:paraId="270B7377">
      <w:pPr>
        <w:tabs>
          <w:tab w:val="left" w:pos="2552"/>
        </w:tabs>
        <w:spacing w:line="360" w:lineRule="auto"/>
        <w:ind w:firstLine="3259" w:firstLineChars="1358"/>
        <w:rPr>
          <w:rFonts w:ascii="宋体" w:hAnsi="宋体"/>
          <w:sz w:val="24"/>
        </w:rPr>
      </w:pPr>
    </w:p>
    <w:p w14:paraId="7D23C081">
      <w:pPr>
        <w:tabs>
          <w:tab w:val="left" w:pos="2552"/>
        </w:tabs>
        <w:spacing w:line="360" w:lineRule="auto"/>
        <w:ind w:firstLine="3259" w:firstLineChars="1358"/>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（电子签章）</w:t>
      </w:r>
    </w:p>
    <w:p w14:paraId="16BB73D0">
      <w:pPr>
        <w:tabs>
          <w:tab w:val="left" w:pos="2552"/>
          <w:tab w:val="left" w:pos="6521"/>
        </w:tabs>
        <w:spacing w:line="360" w:lineRule="auto"/>
        <w:ind w:firstLine="3259" w:firstLineChars="1358"/>
        <w:rPr>
          <w:rFonts w:ascii="宋体" w:hAnsi="宋体"/>
          <w:sz w:val="24"/>
        </w:rPr>
      </w:pPr>
    </w:p>
    <w:p w14:paraId="10F0896E">
      <w:pPr>
        <w:tabs>
          <w:tab w:val="left" w:pos="2552"/>
        </w:tabs>
        <w:spacing w:line="360" w:lineRule="auto"/>
        <w:ind w:firstLine="3259" w:firstLineChars="1358"/>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（电子签章或签字）</w:t>
      </w:r>
    </w:p>
    <w:p w14:paraId="193750CB">
      <w:pPr>
        <w:spacing w:line="480" w:lineRule="exact"/>
        <w:ind w:right="-340" w:rightChars="-162" w:firstLine="3360" w:firstLineChars="1400"/>
        <w:textAlignment w:val="center"/>
        <w:rPr>
          <w:rFonts w:ascii="宋体" w:hAnsi="宋体"/>
          <w:sz w:val="24"/>
        </w:rPr>
      </w:pPr>
    </w:p>
    <w:p w14:paraId="0346D77F">
      <w:pPr>
        <w:spacing w:line="480" w:lineRule="exact"/>
        <w:ind w:right="-340" w:rightChars="-162" w:firstLine="3360" w:firstLineChars="1400"/>
        <w:textAlignment w:val="center"/>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14:paraId="47FE5403">
      <w:pPr>
        <w:spacing w:line="480" w:lineRule="exact"/>
        <w:ind w:right="-340" w:rightChars="-162" w:firstLine="4080" w:firstLineChars="1700"/>
        <w:textAlignment w:val="center"/>
        <w:rPr>
          <w:rFonts w:ascii="宋体" w:hAnsi="宋体"/>
          <w:sz w:val="24"/>
        </w:rPr>
      </w:pPr>
    </w:p>
    <w:p w14:paraId="6073D7DF">
      <w:pPr>
        <w:spacing w:line="360" w:lineRule="auto"/>
        <w:ind w:firstLine="3259" w:firstLineChars="1358"/>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Cs w:val="21"/>
        </w:rPr>
        <w:t>日</w:t>
      </w:r>
    </w:p>
    <w:p w14:paraId="12968C30">
      <w:pPr>
        <w:ind w:right="480"/>
        <w:rPr>
          <w:rFonts w:ascii="宋体" w:hAnsi="宋体" w:cs="宋体"/>
          <w:b/>
          <w:bCs/>
          <w:kern w:val="0"/>
          <w:sz w:val="24"/>
        </w:rPr>
      </w:pPr>
    </w:p>
    <w:p w14:paraId="33BB55C0">
      <w:pPr>
        <w:ind w:right="480"/>
        <w:rPr>
          <w:rFonts w:ascii="宋体" w:hAnsi="宋体" w:cs="宋体"/>
          <w:b/>
          <w:bCs/>
          <w:kern w:val="0"/>
          <w:sz w:val="24"/>
        </w:rPr>
      </w:pPr>
    </w:p>
    <w:p w14:paraId="37E9D4C0">
      <w:pPr>
        <w:ind w:right="480"/>
        <w:rPr>
          <w:rFonts w:ascii="宋体" w:hAnsi="宋体" w:cs="宋体"/>
          <w:b/>
          <w:bCs/>
          <w:kern w:val="0"/>
          <w:sz w:val="24"/>
        </w:rPr>
      </w:pPr>
    </w:p>
    <w:p w14:paraId="06BFFD1B">
      <w:pPr>
        <w:spacing w:line="360" w:lineRule="auto"/>
        <w:ind w:right="480"/>
        <w:rPr>
          <w:rFonts w:ascii="宋体" w:hAnsi="宋体" w:cs="宋体"/>
          <w:b/>
          <w:bCs/>
          <w:kern w:val="0"/>
          <w:sz w:val="24"/>
        </w:rPr>
      </w:pPr>
      <w:r>
        <w:rPr>
          <w:rFonts w:hint="eastAsia" w:ascii="宋体" w:hAnsi="宋体"/>
          <w:b/>
          <w:bCs/>
          <w:sz w:val="24"/>
          <w:szCs w:val="21"/>
        </w:rPr>
        <w:t>注：因响应文件中授权委托书授权代理人无法手写签字，可以以印刷体代替（印刷体为电脑打出的字体）。委托代理人签字为手写签字的，可以以扫描件的形式上传。</w:t>
      </w:r>
    </w:p>
    <w:p w14:paraId="512B30A9">
      <w:pPr>
        <w:spacing w:line="360" w:lineRule="auto"/>
        <w:rPr>
          <w:sz w:val="24"/>
        </w:rPr>
      </w:pPr>
    </w:p>
    <w:p w14:paraId="5A9EBCF9">
      <w:pPr>
        <w:spacing w:line="360" w:lineRule="auto"/>
        <w:jc w:val="center"/>
        <w:rPr>
          <w:rFonts w:ascii="宋体" w:hAnsi="宋体"/>
          <w:sz w:val="28"/>
        </w:rPr>
      </w:pPr>
    </w:p>
    <w:bookmarkEnd w:id="195"/>
    <w:bookmarkEnd w:id="196"/>
    <w:p w14:paraId="273CAC86">
      <w:pPr>
        <w:spacing w:line="360" w:lineRule="auto"/>
        <w:rPr>
          <w:rFonts w:ascii="宋体" w:hAnsi="宋体"/>
          <w:szCs w:val="21"/>
        </w:rPr>
      </w:pPr>
    </w:p>
    <w:p w14:paraId="2B9977E5">
      <w:pPr>
        <w:spacing w:line="360" w:lineRule="auto"/>
        <w:rPr>
          <w:rFonts w:ascii="宋体" w:hAnsi="宋体"/>
          <w:sz w:val="24"/>
        </w:rPr>
        <w:sectPr>
          <w:pgSz w:w="11906" w:h="16838"/>
          <w:pgMar w:top="1418" w:right="1247" w:bottom="1247" w:left="1247" w:header="851" w:footer="992" w:gutter="0"/>
          <w:pgNumType w:fmt="numberInDash"/>
          <w:cols w:space="720" w:num="1"/>
          <w:docGrid w:linePitch="312" w:charSpace="0"/>
        </w:sectPr>
      </w:pPr>
    </w:p>
    <w:p w14:paraId="0C7D92EC">
      <w:pPr>
        <w:tabs>
          <w:tab w:val="left" w:pos="540"/>
        </w:tabs>
        <w:spacing w:line="480" w:lineRule="auto"/>
        <w:ind w:firstLine="482"/>
        <w:jc w:val="center"/>
        <w:rPr>
          <w:rFonts w:ascii="宋体" w:hAnsi="宋体" w:cs="宋体"/>
          <w:b/>
          <w:sz w:val="28"/>
        </w:rPr>
      </w:pPr>
      <w:bookmarkStart w:id="197" w:name="_Toc497233311"/>
      <w:bookmarkStart w:id="198" w:name="_Toc397244565"/>
      <w:bookmarkStart w:id="199" w:name="_Toc397244493"/>
      <w:bookmarkStart w:id="200" w:name="_Toc7104353"/>
      <w:bookmarkStart w:id="201" w:name="_Toc508875415"/>
      <w:r>
        <w:rPr>
          <w:rFonts w:hint="eastAsia" w:ascii="宋体" w:hAnsi="宋体" w:cs="宋体"/>
          <w:b/>
          <w:sz w:val="28"/>
        </w:rPr>
        <w:t>四、</w:t>
      </w:r>
      <w:bookmarkEnd w:id="197"/>
      <w:bookmarkEnd w:id="198"/>
      <w:bookmarkEnd w:id="199"/>
      <w:bookmarkEnd w:id="200"/>
      <w:bookmarkEnd w:id="201"/>
      <w:r>
        <w:rPr>
          <w:rFonts w:hint="eastAsia" w:ascii="宋体" w:hAnsi="宋体" w:cs="宋体"/>
          <w:b/>
          <w:sz w:val="28"/>
        </w:rPr>
        <w:t>投标承诺函</w:t>
      </w:r>
    </w:p>
    <w:p w14:paraId="051D7336">
      <w:pPr>
        <w:spacing w:line="360" w:lineRule="auto"/>
        <w:ind w:right="-340" w:rightChars="-162"/>
        <w:jc w:val="center"/>
        <w:rPr>
          <w:rFonts w:ascii="宋体" w:hAnsi="宋体"/>
          <w:b/>
          <w:sz w:val="24"/>
        </w:rPr>
      </w:pPr>
    </w:p>
    <w:p w14:paraId="5B6DF3E2">
      <w:pPr>
        <w:widowControl/>
        <w:shd w:val="clear" w:color="auto" w:fill="FFFFFF"/>
        <w:spacing w:line="440" w:lineRule="exact"/>
        <w:rPr>
          <w:rFonts w:ascii="Microsoft YaHei UI" w:hAnsi="Microsoft YaHei UI" w:eastAsia="宋体" w:cs="宋体"/>
          <w:spacing w:val="8"/>
          <w:kern w:val="0"/>
          <w:sz w:val="26"/>
          <w:szCs w:val="26"/>
          <w:u w:val="single"/>
        </w:rPr>
      </w:pPr>
      <w:r>
        <w:rPr>
          <w:rFonts w:hint="eastAsia" w:ascii="宋体" w:hAnsi="宋体" w:cs="宋体"/>
          <w:kern w:val="0"/>
          <w:sz w:val="24"/>
          <w:szCs w:val="24"/>
        </w:rPr>
        <w:t>致（采购人）</w:t>
      </w:r>
      <w:r>
        <w:rPr>
          <w:rFonts w:hint="eastAsia" w:ascii="宋体" w:hAnsi="宋体" w:cs="宋体"/>
          <w:spacing w:val="8"/>
          <w:kern w:val="0"/>
          <w:sz w:val="24"/>
          <w:szCs w:val="24"/>
        </w:rPr>
        <w:t>：</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 xml:space="preserve"> ，</w:t>
      </w:r>
    </w:p>
    <w:p w14:paraId="707C782C">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我公司作为本次采购项目的投标供应商，根据征集文件要求，现郑重承诺如下：</w:t>
      </w:r>
    </w:p>
    <w:p w14:paraId="4B9E298C">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一、具备《中华人民共和国政府采购法》第二十二条第一款和本项目规定的条件：</w:t>
      </w:r>
    </w:p>
    <w:p w14:paraId="232E7C73">
      <w:pPr>
        <w:widowControl/>
        <w:shd w:val="clear" w:color="auto" w:fill="FFFFFF"/>
        <w:spacing w:line="440" w:lineRule="exac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（一）</w:t>
      </w:r>
      <w:r>
        <w:rPr>
          <w:rFonts w:hint="eastAsia" w:ascii="宋体" w:hAnsi="宋体" w:cs="宋体"/>
          <w:sz w:val="24"/>
          <w:szCs w:val="24"/>
        </w:rPr>
        <w:t>供应商具有独立承担民事责任的能力；</w:t>
      </w:r>
      <w:r>
        <w:rPr>
          <w:rFonts w:hint="eastAsia" w:ascii="宋体" w:hAnsi="宋体" w:cs="宋体"/>
          <w:spacing w:val="8"/>
          <w:kern w:val="0"/>
          <w:sz w:val="24"/>
          <w:szCs w:val="24"/>
        </w:rPr>
        <w:t> 　　</w:t>
      </w:r>
    </w:p>
    <w:p w14:paraId="6C725375">
      <w:pPr>
        <w:widowControl/>
        <w:shd w:val="clear" w:color="auto" w:fill="FFFFFF"/>
        <w:spacing w:line="440" w:lineRule="exac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（二）具有良好的商业信誉和健全的财务会计制度； 　</w:t>
      </w:r>
    </w:p>
    <w:p w14:paraId="75A4FA19">
      <w:pPr>
        <w:widowControl/>
        <w:shd w:val="clear" w:color="auto" w:fill="FFFFFF"/>
        <w:spacing w:line="440" w:lineRule="exac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（三）具有履行合同所必需的设备和专业技术能力； 　　</w:t>
      </w:r>
    </w:p>
    <w:p w14:paraId="67B5A644">
      <w:pPr>
        <w:widowControl/>
        <w:shd w:val="clear" w:color="auto" w:fill="FFFFFF"/>
        <w:spacing w:line="440" w:lineRule="exac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（四）有依法缴纳税收和社会保障资金的良好记录； 　　</w:t>
      </w:r>
    </w:p>
    <w:p w14:paraId="1F15307D">
      <w:pPr>
        <w:widowControl/>
        <w:shd w:val="clear" w:color="auto" w:fill="FFFFFF"/>
        <w:spacing w:line="440" w:lineRule="exac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（五）参加政府采购活动前三年内，在经营活动中没有重大违法记录；</w:t>
      </w:r>
    </w:p>
    <w:p w14:paraId="26664C4A">
      <w:pPr>
        <w:widowControl/>
        <w:shd w:val="clear" w:color="auto" w:fill="FFFFFF"/>
        <w:spacing w:line="440" w:lineRule="exac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（六）法律、行政法规规定的其他条件；</w:t>
      </w:r>
    </w:p>
    <w:p w14:paraId="0D0C467C">
      <w:pPr>
        <w:widowControl/>
        <w:shd w:val="clear" w:color="auto" w:fill="FFFFFF"/>
        <w:spacing w:line="440" w:lineRule="exact"/>
        <w:ind w:firstLine="512" w:firstLineChars="200"/>
        <w:jc w:val="left"/>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（七）根据采购项目提出的特殊条件。</w:t>
      </w:r>
    </w:p>
    <w:p w14:paraId="3A3DD425">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完全接受和满足本项目征集文件中规定的实质性要求，如对征集文件有异议，已经在投标截止时间届满前依法进行维权救济，不存在对征集文件有异议的同时又参加投标以求侥幸中标或者为实现其他非法目的的行为。</w:t>
      </w:r>
    </w:p>
    <w:p w14:paraId="44987AED">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三、参加本次招标采购活动，不存在与单位负责人为同一人或者存在直接控股、管理关系的其他供应商参与同一合同项下的政府采购活动的行为。    </w:t>
      </w:r>
    </w:p>
    <w:p w14:paraId="11322C22">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四、参加本次招标采购活动，不存在为采购项目提供整体设计、规范编制或者项目管理、监理、检测等服务的行为。</w:t>
      </w:r>
    </w:p>
    <w:p w14:paraId="3AAB51D1">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五、参加本次招标采购活动，不存在和其他供应商在同一合同项下的采购项目中，同时委托同一个自然人、同一家庭的人员、同一单位的人员作为代理人的行为。</w:t>
      </w:r>
    </w:p>
    <w:p w14:paraId="3E6C4200">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六、投标供应商参加本次政府采购活动要求在近三年内投标供应商和其法定代表人没有行贿犯罪行为。</w:t>
      </w:r>
    </w:p>
    <w:p w14:paraId="7969487A">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七、参加本次招标采购活动，不存在联合体投标。</w:t>
      </w:r>
    </w:p>
    <w:p w14:paraId="7E229721">
      <w:pPr>
        <w:widowControl/>
        <w:shd w:val="clear" w:color="auto" w:fill="FFFFFF"/>
        <w:spacing w:line="440" w:lineRule="exact"/>
        <w:ind w:firstLine="512" w:firstLineChars="200"/>
        <w:jc w:val="left"/>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八、响应文件中提供的能够给予我公司带来优惠、好处的任何材料资料和技术、服务、商务等响应承诺情况都是真实的、有效的、合法的。</w:t>
      </w:r>
    </w:p>
    <w:p w14:paraId="2DFE938D">
      <w:pPr>
        <w:widowControl/>
        <w:shd w:val="clear" w:color="auto" w:fill="FFFFFF"/>
        <w:spacing w:line="440" w:lineRule="exact"/>
        <w:ind w:firstLine="512" w:firstLineChars="200"/>
        <w:rPr>
          <w:rFonts w:ascii="宋体" w:hAnsi="宋体" w:cs="宋体"/>
          <w:spacing w:val="8"/>
          <w:kern w:val="0"/>
          <w:sz w:val="24"/>
          <w:szCs w:val="24"/>
        </w:rPr>
      </w:pPr>
      <w:r>
        <w:rPr>
          <w:rFonts w:hint="eastAsia" w:ascii="宋体" w:hAnsi="宋体" w:cs="宋体"/>
          <w:spacing w:val="8"/>
          <w:kern w:val="0"/>
          <w:sz w:val="24"/>
          <w:szCs w:val="24"/>
        </w:rPr>
        <w:t>九、投标供应商认为需要承诺的其他事项：</w:t>
      </w:r>
    </w:p>
    <w:p w14:paraId="4380DF79">
      <w:pPr>
        <w:widowControl/>
        <w:shd w:val="clear" w:color="auto" w:fill="FFFFFF"/>
        <w:spacing w:line="440" w:lineRule="exact"/>
        <w:ind w:firstLine="512" w:firstLineChars="200"/>
        <w:rPr>
          <w:rFonts w:ascii="宋体" w:hAnsi="宋体" w:cs="宋体"/>
          <w:spacing w:val="8"/>
          <w:kern w:val="0"/>
          <w:sz w:val="24"/>
          <w:szCs w:val="24"/>
          <w:u w:val="single"/>
        </w:rPr>
      </w:pPr>
      <w:r>
        <w:rPr>
          <w:rFonts w:hint="eastAsia" w:ascii="宋体" w:hAnsi="宋体" w:cs="宋体"/>
          <w:spacing w:val="8"/>
          <w:kern w:val="0"/>
          <w:sz w:val="24"/>
          <w:szCs w:val="24"/>
        </w:rPr>
        <w:t>1、</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；2、</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；3、</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w:t>
      </w:r>
    </w:p>
    <w:p w14:paraId="4D9D1795">
      <w:pPr>
        <w:widowControl/>
        <w:shd w:val="clear" w:color="auto" w:fill="FFFFFF"/>
        <w:spacing w:line="440" w:lineRule="exac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十、存在以下行为之一的愿意接受相关部门的处理：</w:t>
      </w:r>
    </w:p>
    <w:p w14:paraId="7F3A3F10">
      <w:pPr>
        <w:widowControl/>
        <w:shd w:val="clear" w:color="auto" w:fill="FFFFFF"/>
        <w:spacing w:line="440" w:lineRule="exac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（一）投标有效期内撤销响应文件的；</w:t>
      </w:r>
    </w:p>
    <w:p w14:paraId="5ADE7461">
      <w:pPr>
        <w:widowControl/>
        <w:shd w:val="clear" w:color="auto" w:fill="FFFFFF"/>
        <w:spacing w:line="440" w:lineRule="exac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（二）在采购人确定中标人以前放弃中标候选资格的；</w:t>
      </w:r>
    </w:p>
    <w:p w14:paraId="0FD11D96">
      <w:pPr>
        <w:widowControl/>
        <w:shd w:val="clear" w:color="auto" w:fill="FFFFFF"/>
        <w:spacing w:line="440" w:lineRule="exac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（三）由于中标人的原因未能按照征集文件的规定与采购人签订合同；</w:t>
      </w:r>
    </w:p>
    <w:p w14:paraId="04FF8DC9">
      <w:pPr>
        <w:widowControl/>
        <w:shd w:val="clear" w:color="auto" w:fill="FFFFFF"/>
        <w:spacing w:line="440" w:lineRule="exac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（四）在响应文件中提供虚假材料谋取中标；</w:t>
      </w:r>
    </w:p>
    <w:p w14:paraId="76ACC673">
      <w:pPr>
        <w:widowControl/>
        <w:shd w:val="clear" w:color="auto" w:fill="FFFFFF"/>
        <w:spacing w:line="440" w:lineRule="exac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（五）与采购人、其他供应商或者采购代理机构恶意串通的；</w:t>
      </w:r>
    </w:p>
    <w:p w14:paraId="67BE4F7D">
      <w:pPr>
        <w:widowControl/>
        <w:shd w:val="clear" w:color="auto" w:fill="FFFFFF"/>
        <w:spacing w:line="440" w:lineRule="exac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（六）投标有效期内，投标供应商在政府采购活动中有违法、违规、违纪行为。</w:t>
      </w:r>
    </w:p>
    <w:p w14:paraId="731A8D51">
      <w:pPr>
        <w:widowControl/>
        <w:shd w:val="clear" w:color="auto" w:fill="FFFFFF"/>
        <w:spacing w:line="440" w:lineRule="exact"/>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由此产生的一切法律后果和责任由我公司承担。我公司声明放弃对此提出任何异议和追索的权利。</w:t>
      </w:r>
    </w:p>
    <w:p w14:paraId="3C0C4246">
      <w:pPr>
        <w:pStyle w:val="32"/>
        <w:spacing w:line="400" w:lineRule="exact"/>
        <w:ind w:firstLine="512" w:firstLineChars="200"/>
        <w:rPr>
          <w:rFonts w:ascii="宋体" w:hAnsi="宋体" w:cs="宋体"/>
          <w:color w:val="auto"/>
          <w:spacing w:val="8"/>
        </w:rPr>
      </w:pPr>
      <w:r>
        <w:rPr>
          <w:rFonts w:hint="eastAsia" w:ascii="宋体" w:hAnsi="宋体" w:cs="宋体"/>
          <w:color w:val="auto"/>
          <w:spacing w:val="8"/>
        </w:rPr>
        <w:t>本公司对上述承诺的内容事项真实性负责。如经查实上述承诺的内容事项存在虚假，我公司愿意接受以提供虚假材料谋取中标追究法律责任。</w:t>
      </w:r>
    </w:p>
    <w:p w14:paraId="0266F399">
      <w:pPr>
        <w:pStyle w:val="32"/>
        <w:spacing w:line="400" w:lineRule="exact"/>
        <w:ind w:firstLine="512" w:firstLineChars="200"/>
        <w:rPr>
          <w:rFonts w:ascii="宋体" w:hAnsi="宋体" w:cs="宋体"/>
          <w:color w:val="auto"/>
          <w:spacing w:val="8"/>
        </w:rPr>
      </w:pPr>
    </w:p>
    <w:p w14:paraId="456C6C48">
      <w:pPr>
        <w:pStyle w:val="32"/>
        <w:spacing w:line="400" w:lineRule="exact"/>
        <w:ind w:firstLine="480" w:firstLineChars="200"/>
        <w:rPr>
          <w:rFonts w:hAnsi="宋体"/>
          <w:bCs/>
          <w:color w:val="auto"/>
        </w:rPr>
      </w:pPr>
    </w:p>
    <w:p w14:paraId="1D9F9E5C">
      <w:pPr>
        <w:spacing w:line="360" w:lineRule="auto"/>
        <w:jc w:val="left"/>
        <w:rPr>
          <w:rFonts w:ascii="宋体" w:hAnsi="宋体"/>
          <w:sz w:val="24"/>
        </w:rPr>
      </w:pPr>
    </w:p>
    <w:p w14:paraId="7E10C0F2">
      <w:pPr>
        <w:spacing w:line="360" w:lineRule="auto"/>
        <w:ind w:right="-227" w:rightChars="-108" w:firstLine="2976" w:firstLineChars="1240"/>
        <w:jc w:val="left"/>
        <w:rPr>
          <w:rFonts w:ascii="宋体" w:hAnsi="宋体"/>
          <w:sz w:val="24"/>
        </w:rPr>
      </w:pPr>
      <w:r>
        <w:rPr>
          <w:rFonts w:hint="eastAsia" w:ascii="宋体" w:hAnsi="宋体"/>
          <w:sz w:val="24"/>
        </w:rPr>
        <w:t>供 应 商：</w:t>
      </w:r>
      <w:r>
        <w:rPr>
          <w:rFonts w:hint="eastAsia" w:ascii="宋体" w:hAnsi="宋体"/>
          <w:sz w:val="24"/>
          <w:u w:val="single"/>
        </w:rPr>
        <w:t xml:space="preserve">                    </w:t>
      </w:r>
      <w:r>
        <w:rPr>
          <w:rFonts w:hint="eastAsia" w:ascii="宋体" w:hAnsi="宋体"/>
          <w:sz w:val="24"/>
        </w:rPr>
        <w:t>（电子签章）</w:t>
      </w:r>
    </w:p>
    <w:p w14:paraId="61F24874">
      <w:pPr>
        <w:spacing w:line="360" w:lineRule="auto"/>
        <w:ind w:right="-227" w:rightChars="-108" w:firstLine="2976" w:firstLineChars="1240"/>
        <w:jc w:val="left"/>
        <w:rPr>
          <w:rFonts w:ascii="宋体" w:hAnsi="宋体"/>
          <w:sz w:val="24"/>
        </w:rPr>
      </w:pPr>
    </w:p>
    <w:p w14:paraId="0D48DDAC">
      <w:pPr>
        <w:spacing w:line="360" w:lineRule="auto"/>
        <w:ind w:right="-227" w:rightChars="-108" w:firstLine="2976" w:firstLineChars="1240"/>
        <w:jc w:val="left"/>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（电子签章或签字）</w:t>
      </w:r>
    </w:p>
    <w:p w14:paraId="546AD5D2">
      <w:pPr>
        <w:spacing w:line="360" w:lineRule="auto"/>
        <w:ind w:right="-227" w:rightChars="-108" w:firstLine="2976" w:firstLineChars="1240"/>
        <w:jc w:val="left"/>
        <w:rPr>
          <w:rFonts w:ascii="宋体" w:hAnsi="宋体"/>
          <w:sz w:val="24"/>
        </w:rPr>
      </w:pPr>
    </w:p>
    <w:p w14:paraId="438B72E2">
      <w:pPr>
        <w:spacing w:line="360" w:lineRule="auto"/>
        <w:ind w:right="-227" w:rightChars="-108" w:firstLine="2976" w:firstLineChars="1240"/>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0680C4F">
      <w:pPr>
        <w:spacing w:line="360" w:lineRule="auto"/>
        <w:jc w:val="left"/>
        <w:rPr>
          <w:rFonts w:ascii="宋体" w:hAnsi="宋体"/>
          <w:sz w:val="24"/>
          <w:u w:val="single"/>
        </w:rPr>
      </w:pPr>
    </w:p>
    <w:p w14:paraId="4486F294">
      <w:pPr>
        <w:spacing w:line="360" w:lineRule="auto"/>
        <w:jc w:val="left"/>
        <w:rPr>
          <w:rFonts w:ascii="宋体" w:hAnsi="宋体"/>
          <w:sz w:val="24"/>
          <w:u w:val="single"/>
        </w:rPr>
      </w:pPr>
    </w:p>
    <w:p w14:paraId="433C9567">
      <w:pPr>
        <w:spacing w:line="360" w:lineRule="auto"/>
        <w:jc w:val="left"/>
        <w:rPr>
          <w:rFonts w:ascii="宋体" w:hAnsi="宋体"/>
          <w:sz w:val="24"/>
          <w:u w:val="single"/>
        </w:rPr>
      </w:pPr>
    </w:p>
    <w:p w14:paraId="472EFC6F">
      <w:pPr>
        <w:widowControl/>
        <w:jc w:val="left"/>
        <w:rPr>
          <w:rFonts w:ascii="宋体" w:hAnsi="宋体"/>
          <w:sz w:val="24"/>
        </w:rPr>
      </w:pPr>
      <w:r>
        <w:rPr>
          <w:rFonts w:ascii="宋体" w:hAnsi="宋体"/>
          <w:sz w:val="24"/>
        </w:rPr>
        <w:br w:type="page"/>
      </w:r>
    </w:p>
    <w:p w14:paraId="6E66D0CE">
      <w:pPr>
        <w:widowControl/>
        <w:shd w:val="clear" w:color="auto" w:fill="FFFFFF"/>
        <w:jc w:val="center"/>
        <w:rPr>
          <w:rFonts w:ascii="Microsoft YaHei UI" w:hAnsi="Microsoft YaHei UI" w:eastAsia="Microsoft YaHei UI" w:cs="宋体"/>
          <w:spacing w:val="8"/>
          <w:kern w:val="0"/>
          <w:sz w:val="30"/>
          <w:szCs w:val="30"/>
        </w:rPr>
      </w:pPr>
      <w:r>
        <w:rPr>
          <w:rFonts w:ascii="Times New Roman" w:hAnsi="Times New Roman" w:cs="宋体"/>
          <w:kern w:val="0"/>
          <w:sz w:val="30"/>
          <w:szCs w:val="30"/>
        </w:rPr>
        <w:t>（二）</w:t>
      </w:r>
      <w:r>
        <w:rPr>
          <w:rFonts w:hint="eastAsia" w:ascii="宋体" w:hAnsi="宋体" w:cs="宋体"/>
          <w:b/>
          <w:bCs/>
          <w:spacing w:val="8"/>
          <w:kern w:val="0"/>
          <w:sz w:val="30"/>
          <w:szCs w:val="30"/>
        </w:rPr>
        <w:t>招标代理服务费承诺函</w:t>
      </w:r>
    </w:p>
    <w:p w14:paraId="45216339">
      <w:pPr>
        <w:widowControl/>
        <w:shd w:val="clear" w:color="auto" w:fill="FFFFFF"/>
        <w:rPr>
          <w:rFonts w:ascii="Microsoft YaHei UI" w:hAnsi="Microsoft YaHei UI" w:eastAsia="Microsoft YaHei UI" w:cs="宋体"/>
          <w:spacing w:val="8"/>
          <w:kern w:val="0"/>
          <w:sz w:val="26"/>
          <w:szCs w:val="26"/>
        </w:rPr>
      </w:pPr>
      <w:r>
        <w:rPr>
          <w:rFonts w:hint="eastAsia" w:ascii="宋体" w:hAnsi="宋体" w:cs="宋体"/>
          <w:spacing w:val="8"/>
          <w:kern w:val="0"/>
          <w:sz w:val="24"/>
        </w:rPr>
        <w:t> </w:t>
      </w:r>
    </w:p>
    <w:p w14:paraId="2254AC12">
      <w:pPr>
        <w:widowControl/>
        <w:shd w:val="clear" w:color="auto" w:fill="FFFFFF"/>
        <w:spacing w:line="480" w:lineRule="auto"/>
        <w:rPr>
          <w:rFonts w:ascii="宋体" w:hAnsi="宋体" w:cs="宋体"/>
          <w:spacing w:val="8"/>
          <w:kern w:val="0"/>
          <w:sz w:val="24"/>
        </w:rPr>
      </w:pPr>
    </w:p>
    <w:p w14:paraId="5E00F6A8">
      <w:pPr>
        <w:widowControl/>
        <w:shd w:val="clear" w:color="auto" w:fill="FFFFFF"/>
        <w:spacing w:line="480" w:lineRule="auto"/>
        <w:rPr>
          <w:rFonts w:ascii="Microsoft YaHei UI" w:hAnsi="Microsoft YaHei UI" w:eastAsia="Microsoft YaHei UI" w:cs="宋体"/>
          <w:spacing w:val="8"/>
          <w:kern w:val="0"/>
          <w:sz w:val="26"/>
          <w:szCs w:val="26"/>
        </w:rPr>
      </w:pPr>
      <w:r>
        <w:rPr>
          <w:rFonts w:hint="eastAsia" w:ascii="宋体" w:hAnsi="宋体" w:cs="宋体"/>
          <w:spacing w:val="8"/>
          <w:kern w:val="0"/>
          <w:sz w:val="24"/>
        </w:rPr>
        <w:t>致（采购人及采购代理机构）：</w:t>
      </w:r>
      <w:r>
        <w:rPr>
          <w:rFonts w:hint="eastAsia" w:ascii="宋体" w:hAnsi="宋体" w:cs="宋体"/>
          <w:spacing w:val="8"/>
          <w:kern w:val="0"/>
          <w:sz w:val="24"/>
          <w:u w:val="single"/>
        </w:rPr>
        <w:t xml:space="preserve">                             </w:t>
      </w:r>
      <w:r>
        <w:rPr>
          <w:rFonts w:hint="eastAsia" w:ascii="宋体" w:hAnsi="宋体" w:cs="宋体"/>
          <w:spacing w:val="8"/>
          <w:kern w:val="0"/>
          <w:sz w:val="24"/>
        </w:rPr>
        <w:t xml:space="preserve">        </w:t>
      </w:r>
    </w:p>
    <w:p w14:paraId="32BA6690">
      <w:pPr>
        <w:widowControl/>
        <w:shd w:val="clear" w:color="auto" w:fill="FFFFFF"/>
        <w:spacing w:line="480" w:lineRule="auto"/>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我们在贵公司组织的（项目名称：</w:t>
      </w:r>
      <w:r>
        <w:rPr>
          <w:rFonts w:hint="eastAsia" w:ascii="宋体" w:hAnsi="宋体" w:cs="宋体"/>
          <w:spacing w:val="8"/>
          <w:kern w:val="0"/>
          <w:sz w:val="24"/>
          <w:u w:val="single"/>
        </w:rPr>
        <w:t xml:space="preserve">                        </w:t>
      </w:r>
      <w:r>
        <w:rPr>
          <w:rFonts w:hint="eastAsia" w:ascii="宋体" w:hAnsi="宋体" w:cs="宋体"/>
          <w:spacing w:val="8"/>
          <w:kern w:val="0"/>
          <w:sz w:val="24"/>
        </w:rPr>
        <w:t>，采购编号：</w:t>
      </w:r>
      <w:r>
        <w:rPr>
          <w:rFonts w:hint="eastAsia" w:ascii="宋体" w:hAnsi="宋体" w:cs="宋体"/>
          <w:spacing w:val="8"/>
          <w:kern w:val="0"/>
          <w:sz w:val="24"/>
          <w:u w:val="single"/>
        </w:rPr>
        <w:t xml:space="preserve">           </w:t>
      </w:r>
      <w:r>
        <w:rPr>
          <w:rFonts w:hint="eastAsia" w:ascii="宋体" w:hAnsi="宋体" w:cs="宋体"/>
          <w:spacing w:val="8"/>
          <w:kern w:val="0"/>
          <w:sz w:val="24"/>
        </w:rPr>
        <w:t>）招标中若获中标，我们保证在中标公告发布后5个工作日内，按招标文件的规定，以支票、银行转账等，向贵公司一次性支付招标代理服务费用。否则，由此产生的一切法律后果和责任由我公司承担。我公司声明放弃对此提出任何异议和追索的权利。</w:t>
      </w:r>
    </w:p>
    <w:p w14:paraId="7DE23FB8">
      <w:pPr>
        <w:widowControl/>
        <w:shd w:val="clear" w:color="auto" w:fill="FFFFFF"/>
        <w:spacing w:line="480" w:lineRule="auto"/>
        <w:ind w:firstLine="512" w:firstLineChars="200"/>
        <w:rPr>
          <w:rFonts w:ascii="Microsoft YaHei UI" w:hAnsi="Microsoft YaHei UI" w:eastAsia="Microsoft YaHei UI" w:cs="宋体"/>
          <w:spacing w:val="8"/>
          <w:kern w:val="0"/>
          <w:sz w:val="26"/>
          <w:szCs w:val="26"/>
        </w:rPr>
      </w:pPr>
      <w:r>
        <w:rPr>
          <w:rFonts w:hint="eastAsia" w:ascii="宋体" w:hAnsi="宋体" w:cs="宋体"/>
          <w:spacing w:val="8"/>
          <w:kern w:val="0"/>
          <w:sz w:val="24"/>
        </w:rPr>
        <w:t>特此承诺。</w:t>
      </w:r>
    </w:p>
    <w:p w14:paraId="4CF03945">
      <w:pPr>
        <w:spacing w:line="500" w:lineRule="exact"/>
        <w:ind w:left="1" w:right="-340" w:rightChars="-162" w:firstLine="3840" w:firstLineChars="1600"/>
        <w:rPr>
          <w:rFonts w:ascii="宋体" w:hAnsi="宋体" w:cs="宋体"/>
          <w:sz w:val="24"/>
        </w:rPr>
      </w:pPr>
      <w:r>
        <w:rPr>
          <w:rFonts w:hint="eastAsia" w:ascii="宋体" w:hAnsi="宋体" w:cs="宋体"/>
          <w:sz w:val="24"/>
        </w:rPr>
        <w:t>投标供应商：</w:t>
      </w:r>
      <w:r>
        <w:rPr>
          <w:rFonts w:hint="eastAsia" w:ascii="宋体" w:hAnsi="宋体" w:cs="宋体"/>
          <w:sz w:val="24"/>
          <w:u w:val="single"/>
        </w:rPr>
        <w:t xml:space="preserve">                </w:t>
      </w:r>
      <w:r>
        <w:rPr>
          <w:rFonts w:hint="eastAsia" w:ascii="宋体" w:hAnsi="宋体" w:cs="宋体"/>
          <w:sz w:val="24"/>
        </w:rPr>
        <w:t>（</w:t>
      </w:r>
      <w:r>
        <w:rPr>
          <w:rFonts w:hint="eastAsia" w:ascii="宋体" w:hAnsi="宋体"/>
          <w:sz w:val="24"/>
        </w:rPr>
        <w:t>电子签章</w:t>
      </w:r>
      <w:r>
        <w:rPr>
          <w:rFonts w:hint="eastAsia" w:ascii="宋体" w:hAnsi="宋体" w:cs="宋体"/>
          <w:sz w:val="24"/>
        </w:rPr>
        <w:t>）</w:t>
      </w:r>
    </w:p>
    <w:p w14:paraId="5BCE2381">
      <w:pPr>
        <w:spacing w:line="50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6C275A51">
      <w:pPr>
        <w:spacing w:line="500" w:lineRule="exact"/>
        <w:ind w:right="-340" w:rightChars="-162" w:firstLine="3840" w:firstLineChars="16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289B73">
      <w:pPr>
        <w:widowControl/>
        <w:jc w:val="left"/>
        <w:rPr>
          <w:rFonts w:ascii="宋体" w:hAnsi="宋体"/>
          <w:sz w:val="24"/>
        </w:rPr>
      </w:pPr>
    </w:p>
    <w:p w14:paraId="6F2F1CAD">
      <w:pPr>
        <w:widowControl/>
        <w:jc w:val="left"/>
        <w:rPr>
          <w:rFonts w:ascii="宋体" w:hAnsi="宋体"/>
          <w:b/>
          <w:bCs/>
          <w:sz w:val="28"/>
          <w:szCs w:val="28"/>
        </w:rPr>
      </w:pPr>
    </w:p>
    <w:p w14:paraId="14B5E039">
      <w:pPr>
        <w:tabs>
          <w:tab w:val="left" w:pos="540"/>
        </w:tabs>
        <w:spacing w:line="480" w:lineRule="auto"/>
        <w:ind w:firstLine="482"/>
        <w:jc w:val="center"/>
        <w:rPr>
          <w:rFonts w:ascii="宋体" w:hAnsi="宋体" w:cs="宋体"/>
          <w:b/>
          <w:sz w:val="28"/>
        </w:rPr>
      </w:pPr>
    </w:p>
    <w:p w14:paraId="3E924FD8">
      <w:pPr>
        <w:tabs>
          <w:tab w:val="left" w:pos="540"/>
        </w:tabs>
        <w:spacing w:line="480" w:lineRule="auto"/>
        <w:ind w:firstLine="482"/>
        <w:jc w:val="center"/>
        <w:rPr>
          <w:rFonts w:ascii="宋体" w:hAnsi="宋体" w:cs="宋体"/>
          <w:b/>
          <w:sz w:val="28"/>
        </w:rPr>
      </w:pPr>
    </w:p>
    <w:p w14:paraId="6B2F49FB">
      <w:pPr>
        <w:tabs>
          <w:tab w:val="left" w:pos="540"/>
        </w:tabs>
        <w:spacing w:line="480" w:lineRule="auto"/>
        <w:ind w:firstLine="482"/>
        <w:jc w:val="center"/>
        <w:rPr>
          <w:rFonts w:ascii="宋体" w:hAnsi="宋体" w:cs="宋体"/>
          <w:b/>
          <w:sz w:val="28"/>
        </w:rPr>
      </w:pPr>
    </w:p>
    <w:p w14:paraId="5547214A">
      <w:pPr>
        <w:tabs>
          <w:tab w:val="left" w:pos="540"/>
        </w:tabs>
        <w:spacing w:line="480" w:lineRule="auto"/>
        <w:ind w:firstLine="482"/>
        <w:jc w:val="center"/>
        <w:rPr>
          <w:rFonts w:ascii="宋体" w:hAnsi="宋体" w:cs="宋体"/>
          <w:b/>
          <w:sz w:val="28"/>
        </w:rPr>
      </w:pPr>
    </w:p>
    <w:p w14:paraId="235C129F">
      <w:pPr>
        <w:tabs>
          <w:tab w:val="left" w:pos="540"/>
        </w:tabs>
        <w:spacing w:line="480" w:lineRule="auto"/>
        <w:ind w:firstLine="482"/>
        <w:jc w:val="center"/>
        <w:rPr>
          <w:rFonts w:ascii="宋体" w:hAnsi="宋体" w:cs="宋体"/>
          <w:b/>
          <w:sz w:val="28"/>
        </w:rPr>
      </w:pPr>
    </w:p>
    <w:p w14:paraId="4D4765F5">
      <w:pPr>
        <w:tabs>
          <w:tab w:val="left" w:pos="540"/>
        </w:tabs>
        <w:spacing w:line="480" w:lineRule="auto"/>
        <w:ind w:firstLine="482"/>
        <w:jc w:val="center"/>
        <w:rPr>
          <w:rFonts w:ascii="宋体" w:hAnsi="宋体" w:cs="宋体"/>
          <w:b/>
          <w:sz w:val="28"/>
        </w:rPr>
      </w:pPr>
    </w:p>
    <w:p w14:paraId="7F8925D5">
      <w:pPr>
        <w:tabs>
          <w:tab w:val="left" w:pos="540"/>
        </w:tabs>
        <w:spacing w:line="480" w:lineRule="auto"/>
        <w:ind w:firstLine="482"/>
        <w:jc w:val="center"/>
        <w:rPr>
          <w:rFonts w:ascii="宋体" w:hAnsi="宋体" w:cs="宋体"/>
          <w:b/>
          <w:sz w:val="28"/>
        </w:rPr>
      </w:pPr>
    </w:p>
    <w:p w14:paraId="048CE330">
      <w:pPr>
        <w:tabs>
          <w:tab w:val="left" w:pos="540"/>
        </w:tabs>
        <w:spacing w:line="480" w:lineRule="auto"/>
        <w:ind w:firstLine="482"/>
        <w:jc w:val="center"/>
        <w:rPr>
          <w:rFonts w:ascii="宋体" w:hAnsi="宋体" w:cs="宋体"/>
          <w:b/>
          <w:sz w:val="28"/>
        </w:rPr>
      </w:pPr>
    </w:p>
    <w:bookmarkEnd w:id="192"/>
    <w:bookmarkEnd w:id="193"/>
    <w:bookmarkEnd w:id="194"/>
    <w:p w14:paraId="1729F677">
      <w:pPr>
        <w:widowControl/>
        <w:jc w:val="center"/>
        <w:rPr>
          <w:rFonts w:ascii="宋体" w:hAnsi="宋体" w:cs="宋体"/>
          <w:b/>
          <w:sz w:val="32"/>
          <w:szCs w:val="32"/>
        </w:rPr>
      </w:pPr>
      <w:bookmarkStart w:id="202" w:name="_Toc70398876"/>
      <w:bookmarkStart w:id="203" w:name="_Toc77233039"/>
      <w:bookmarkStart w:id="204" w:name="_Toc71269882"/>
      <w:r>
        <w:rPr>
          <w:rFonts w:hint="eastAsia" w:ascii="宋体" w:hAnsi="宋体" w:cs="宋体"/>
          <w:b/>
          <w:sz w:val="32"/>
          <w:szCs w:val="32"/>
        </w:rPr>
        <w:t>五、企业基本情况表</w:t>
      </w:r>
      <w:bookmarkEnd w:id="202"/>
      <w:bookmarkEnd w:id="203"/>
      <w:bookmarkEnd w:id="204"/>
    </w:p>
    <w:p w14:paraId="3CAA8293">
      <w:pPr>
        <w:spacing w:line="480" w:lineRule="atLeast"/>
        <w:jc w:val="center"/>
        <w:outlineLvl w:val="0"/>
        <w:rPr>
          <w:rFonts w:ascii="宋体" w:hAnsi="宋体" w:cs="宋体"/>
          <w:sz w:val="24"/>
        </w:rPr>
      </w:pPr>
      <w:bookmarkStart w:id="205" w:name="_Toc77233040"/>
      <w:r>
        <w:rPr>
          <w:rFonts w:hint="eastAsia" w:ascii="宋体" w:hAnsi="宋体" w:cs="宋体"/>
          <w:sz w:val="24"/>
        </w:rPr>
        <w:t>投标供应商基本情况表</w:t>
      </w:r>
      <w:bookmarkEnd w:id="205"/>
    </w:p>
    <w:tbl>
      <w:tblPr>
        <w:tblStyle w:val="16"/>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72B912D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F833A86">
            <w:pPr>
              <w:widowControl/>
              <w:spacing w:line="360" w:lineRule="auto"/>
              <w:jc w:val="center"/>
              <w:rPr>
                <w:rFonts w:ascii="宋体" w:hAnsi="宋体" w:cs="宋体"/>
                <w:sz w:val="24"/>
              </w:rPr>
            </w:pPr>
            <w:r>
              <w:rPr>
                <w:rFonts w:hint="eastAsia" w:ascii="宋体" w:hAnsi="宋体" w:cs="宋体"/>
                <w:sz w:val="24"/>
              </w:rPr>
              <w:t>投标供应商名称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593BDB59">
            <w:pPr>
              <w:widowControl/>
              <w:spacing w:line="360" w:lineRule="auto"/>
              <w:jc w:val="center"/>
              <w:rPr>
                <w:rFonts w:ascii="宋体" w:hAnsi="宋体" w:cs="宋体"/>
                <w:sz w:val="24"/>
              </w:rPr>
            </w:pPr>
          </w:p>
        </w:tc>
      </w:tr>
      <w:tr w14:paraId="447D0D9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763EC">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00C4A923">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2D7FF5F2">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032A9770">
            <w:pPr>
              <w:widowControl/>
              <w:spacing w:line="360" w:lineRule="auto"/>
              <w:jc w:val="center"/>
              <w:rPr>
                <w:rFonts w:ascii="宋体" w:hAnsi="宋体" w:cs="宋体"/>
                <w:sz w:val="24"/>
              </w:rPr>
            </w:pPr>
          </w:p>
        </w:tc>
      </w:tr>
      <w:tr w14:paraId="37C455C1">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0174167A">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0E9982F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4C7CA77B">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4823F12">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64C4D883">
            <w:pPr>
              <w:widowControl/>
              <w:spacing w:line="360" w:lineRule="auto"/>
              <w:jc w:val="center"/>
              <w:rPr>
                <w:rFonts w:ascii="宋体" w:hAnsi="宋体" w:cs="宋体"/>
                <w:sz w:val="24"/>
              </w:rPr>
            </w:pPr>
          </w:p>
        </w:tc>
      </w:tr>
      <w:tr w14:paraId="6DC076F5">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4D12FCC">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627FAF80">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30FE1DDB">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5EDBB366">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DDF2423">
            <w:pPr>
              <w:widowControl/>
              <w:spacing w:line="360" w:lineRule="auto"/>
              <w:jc w:val="center"/>
              <w:rPr>
                <w:rFonts w:ascii="宋体" w:hAnsi="宋体" w:cs="宋体"/>
                <w:sz w:val="24"/>
              </w:rPr>
            </w:pPr>
          </w:p>
        </w:tc>
      </w:tr>
      <w:tr w14:paraId="2F37F44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8C971AC">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06197DE0">
            <w:pPr>
              <w:widowControl/>
              <w:spacing w:line="360" w:lineRule="auto"/>
              <w:jc w:val="center"/>
              <w:rPr>
                <w:rFonts w:ascii="宋体" w:hAnsi="宋体" w:cs="宋体"/>
                <w:sz w:val="24"/>
              </w:rPr>
            </w:pPr>
          </w:p>
        </w:tc>
      </w:tr>
      <w:tr w14:paraId="489A8A17">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7DA028F">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22C23A8D">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6671D526">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ECDED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0687EBA3">
            <w:pPr>
              <w:widowControl/>
              <w:spacing w:line="360" w:lineRule="auto"/>
              <w:jc w:val="center"/>
              <w:rPr>
                <w:rFonts w:ascii="宋体" w:hAnsi="宋体" w:cs="宋体"/>
                <w:sz w:val="24"/>
              </w:rPr>
            </w:pPr>
          </w:p>
        </w:tc>
      </w:tr>
      <w:tr w14:paraId="2E9752DE">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3EF3A79">
            <w:pPr>
              <w:widowControl/>
              <w:spacing w:line="360" w:lineRule="auto"/>
              <w:jc w:val="center"/>
              <w:rPr>
                <w:rFonts w:ascii="宋体" w:hAnsi="宋体" w:cs="宋体"/>
                <w:sz w:val="24"/>
              </w:rPr>
            </w:pPr>
            <w:r>
              <w:rPr>
                <w:rFonts w:hint="eastAsia" w:ascii="宋体" w:hAnsi="宋体" w:cs="宋体"/>
                <w:sz w:val="24"/>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013322CF">
            <w:pPr>
              <w:widowControl/>
              <w:spacing w:line="360" w:lineRule="auto"/>
              <w:jc w:val="center"/>
              <w:rPr>
                <w:rFonts w:ascii="宋体" w:hAnsi="宋体" w:cs="宋体"/>
                <w:sz w:val="24"/>
              </w:rPr>
            </w:pPr>
          </w:p>
        </w:tc>
      </w:tr>
      <w:tr w14:paraId="55AC8E1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23161276">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49804CD9">
            <w:pPr>
              <w:widowControl/>
              <w:spacing w:line="360" w:lineRule="auto"/>
              <w:jc w:val="center"/>
              <w:rPr>
                <w:rFonts w:ascii="宋体" w:hAnsi="宋体" w:cs="宋体"/>
                <w:sz w:val="24"/>
              </w:rPr>
            </w:pPr>
          </w:p>
        </w:tc>
      </w:tr>
      <w:tr w14:paraId="792EF078">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7417603">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A511B78">
            <w:pPr>
              <w:widowControl/>
              <w:spacing w:line="360" w:lineRule="auto"/>
              <w:jc w:val="center"/>
              <w:rPr>
                <w:rFonts w:ascii="宋体" w:hAnsi="宋体" w:cs="宋体"/>
                <w:sz w:val="24"/>
              </w:rPr>
            </w:pPr>
          </w:p>
        </w:tc>
      </w:tr>
    </w:tbl>
    <w:p w14:paraId="124C6FA9">
      <w:pPr>
        <w:widowControl/>
        <w:spacing w:line="480" w:lineRule="exact"/>
        <w:rPr>
          <w:rFonts w:ascii="宋体" w:hAnsi="宋体" w:cs="宋体"/>
          <w:sz w:val="24"/>
        </w:rPr>
      </w:pPr>
      <w:bookmarkStart w:id="206" w:name="_Toc23947_WPSOffice_Level1"/>
      <w:r>
        <w:rPr>
          <w:rFonts w:hint="eastAsia" w:ascii="宋体" w:hAnsi="宋体" w:cs="宋体"/>
          <w:sz w:val="24"/>
        </w:rPr>
        <w:t>后附：资格审查评审标准中的相关证件；</w:t>
      </w:r>
    </w:p>
    <w:p w14:paraId="6F489A8A">
      <w:pPr>
        <w:widowControl/>
        <w:jc w:val="left"/>
        <w:rPr>
          <w:rFonts w:ascii="宋体" w:hAnsi="宋体" w:cs="宋体"/>
          <w:sz w:val="24"/>
        </w:rPr>
      </w:pPr>
      <w:r>
        <w:rPr>
          <w:rFonts w:hint="eastAsia" w:ascii="宋体" w:hAnsi="宋体" w:cs="宋体"/>
          <w:sz w:val="24"/>
        </w:rPr>
        <w:br w:type="page"/>
      </w:r>
    </w:p>
    <w:bookmarkEnd w:id="206"/>
    <w:p w14:paraId="565FEB54">
      <w:pPr>
        <w:widowControl/>
        <w:jc w:val="center"/>
        <w:rPr>
          <w:rFonts w:ascii="宋体" w:hAnsi="宋体" w:cs="宋体"/>
          <w:b/>
          <w:sz w:val="28"/>
          <w:szCs w:val="28"/>
        </w:rPr>
      </w:pPr>
    </w:p>
    <w:p w14:paraId="2857DCDC">
      <w:pPr>
        <w:widowControl/>
        <w:jc w:val="center"/>
        <w:rPr>
          <w:rFonts w:ascii="宋体" w:hAnsi="宋体" w:cs="宋体"/>
          <w:b/>
          <w:bCs/>
          <w:kern w:val="0"/>
          <w:sz w:val="32"/>
          <w:szCs w:val="32"/>
        </w:rPr>
      </w:pPr>
      <w:r>
        <w:rPr>
          <w:rFonts w:hint="eastAsia" w:ascii="宋体" w:hAnsi="宋体" w:cs="宋体"/>
          <w:b/>
          <w:sz w:val="32"/>
          <w:szCs w:val="32"/>
        </w:rPr>
        <w:t>六、</w:t>
      </w:r>
      <w:r>
        <w:rPr>
          <w:rFonts w:hint="eastAsia" w:ascii="宋体" w:hAnsi="宋体" w:cs="宋体"/>
          <w:b/>
          <w:bCs/>
          <w:kern w:val="0"/>
          <w:sz w:val="32"/>
          <w:szCs w:val="32"/>
        </w:rPr>
        <w:t>项目管理机构</w:t>
      </w:r>
    </w:p>
    <w:p w14:paraId="4484F4FF">
      <w:pPr>
        <w:widowControl/>
        <w:jc w:val="center"/>
        <w:rPr>
          <w:rFonts w:ascii="宋体" w:hAnsi="宋体" w:cs="宋体"/>
          <w:b/>
          <w:bCs/>
          <w:kern w:val="0"/>
          <w:sz w:val="32"/>
          <w:szCs w:val="32"/>
        </w:rPr>
      </w:pPr>
    </w:p>
    <w:tbl>
      <w:tblPr>
        <w:tblStyle w:val="16"/>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183"/>
        <w:gridCol w:w="1009"/>
        <w:gridCol w:w="963"/>
        <w:gridCol w:w="1181"/>
        <w:gridCol w:w="2504"/>
        <w:gridCol w:w="1328"/>
        <w:gridCol w:w="589"/>
      </w:tblGrid>
      <w:tr w14:paraId="74DE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0" w:type="dxa"/>
          </w:tcPr>
          <w:p w14:paraId="7A7C98BC">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序号</w:t>
            </w:r>
          </w:p>
        </w:tc>
        <w:tc>
          <w:tcPr>
            <w:tcW w:w="1183" w:type="dxa"/>
          </w:tcPr>
          <w:p w14:paraId="3CC49170">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姓名</w:t>
            </w:r>
          </w:p>
        </w:tc>
        <w:tc>
          <w:tcPr>
            <w:tcW w:w="1009" w:type="dxa"/>
          </w:tcPr>
          <w:p w14:paraId="1A7B4A7A">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性别</w:t>
            </w:r>
          </w:p>
        </w:tc>
        <w:tc>
          <w:tcPr>
            <w:tcW w:w="963" w:type="dxa"/>
          </w:tcPr>
          <w:p w14:paraId="16955DDA">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年龄</w:t>
            </w:r>
          </w:p>
        </w:tc>
        <w:tc>
          <w:tcPr>
            <w:tcW w:w="1181" w:type="dxa"/>
          </w:tcPr>
          <w:p w14:paraId="2DEBD955">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学历</w:t>
            </w:r>
          </w:p>
        </w:tc>
        <w:tc>
          <w:tcPr>
            <w:tcW w:w="2504" w:type="dxa"/>
          </w:tcPr>
          <w:p w14:paraId="44255A63">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在本项目中担任的具体职称或岗位</w:t>
            </w:r>
          </w:p>
        </w:tc>
        <w:tc>
          <w:tcPr>
            <w:tcW w:w="1328" w:type="dxa"/>
          </w:tcPr>
          <w:p w14:paraId="064C56F2">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资格证书</w:t>
            </w:r>
            <w:r>
              <w:rPr>
                <w:rFonts w:hint="eastAsia" w:ascii="宋体" w:hAnsi="宋体" w:cs="宋体"/>
                <w:b/>
                <w:bCs/>
                <w:kern w:val="0"/>
                <w:szCs w:val="21"/>
              </w:rPr>
              <w:t>/职称</w:t>
            </w:r>
          </w:p>
        </w:tc>
        <w:tc>
          <w:tcPr>
            <w:tcW w:w="589" w:type="dxa"/>
          </w:tcPr>
          <w:p w14:paraId="4F856F36">
            <w:pPr>
              <w:adjustRightInd w:val="0"/>
              <w:spacing w:after="60" w:line="360" w:lineRule="atLeast"/>
              <w:ind w:right="63" w:rightChars="30"/>
              <w:jc w:val="center"/>
              <w:textAlignment w:val="baseline"/>
              <w:rPr>
                <w:rFonts w:ascii="宋体" w:hAnsi="宋体" w:cs="宋体"/>
                <w:b/>
                <w:bCs/>
                <w:kern w:val="0"/>
                <w:szCs w:val="21"/>
              </w:rPr>
            </w:pPr>
            <w:r>
              <w:rPr>
                <w:rFonts w:ascii="宋体" w:hAnsi="宋体" w:cs="宋体"/>
                <w:b/>
                <w:bCs/>
                <w:kern w:val="0"/>
                <w:szCs w:val="21"/>
              </w:rPr>
              <w:t>备注</w:t>
            </w:r>
          </w:p>
        </w:tc>
      </w:tr>
      <w:tr w14:paraId="4B4D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50" w:type="dxa"/>
          </w:tcPr>
          <w:p w14:paraId="6B6C2973">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45E49A44">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764963C1">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55879AFD">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4CB3D6E5">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79EA7438">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60E3E656">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7A733DFE">
            <w:pPr>
              <w:adjustRightInd w:val="0"/>
              <w:spacing w:after="60" w:line="360" w:lineRule="atLeast"/>
              <w:ind w:right="63" w:rightChars="30"/>
              <w:jc w:val="center"/>
              <w:textAlignment w:val="baseline"/>
              <w:rPr>
                <w:rFonts w:ascii="宋体" w:hAnsi="宋体" w:cs="宋体"/>
                <w:b/>
                <w:bCs/>
                <w:kern w:val="0"/>
                <w:szCs w:val="21"/>
              </w:rPr>
            </w:pPr>
          </w:p>
        </w:tc>
      </w:tr>
      <w:tr w14:paraId="12AE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0D91F086">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36F20F42">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35068598">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538A561C">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43583209">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53A14871">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6D951657">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42DFC8EC">
            <w:pPr>
              <w:adjustRightInd w:val="0"/>
              <w:spacing w:after="60" w:line="360" w:lineRule="atLeast"/>
              <w:ind w:right="63" w:rightChars="30"/>
              <w:jc w:val="center"/>
              <w:textAlignment w:val="baseline"/>
              <w:rPr>
                <w:rFonts w:ascii="宋体" w:hAnsi="宋体" w:cs="宋体"/>
                <w:b/>
                <w:bCs/>
                <w:kern w:val="0"/>
                <w:szCs w:val="21"/>
              </w:rPr>
            </w:pPr>
          </w:p>
        </w:tc>
      </w:tr>
      <w:tr w14:paraId="01F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580F31C4">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729842C4">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2F14FF72">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0C2E11E8">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6523C9C7">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1887CBE3">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74427056">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2C3EDF78">
            <w:pPr>
              <w:adjustRightInd w:val="0"/>
              <w:spacing w:after="60" w:line="360" w:lineRule="atLeast"/>
              <w:ind w:right="63" w:rightChars="30"/>
              <w:jc w:val="center"/>
              <w:textAlignment w:val="baseline"/>
              <w:rPr>
                <w:rFonts w:ascii="宋体" w:hAnsi="宋体" w:cs="宋体"/>
                <w:b/>
                <w:bCs/>
                <w:kern w:val="0"/>
                <w:szCs w:val="21"/>
              </w:rPr>
            </w:pPr>
          </w:p>
        </w:tc>
      </w:tr>
      <w:tr w14:paraId="320D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18D92124">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6E6445D2">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5A05D75E">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16C5F84B">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7E531238">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088A25AC">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72B2B388">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5D6755B0">
            <w:pPr>
              <w:adjustRightInd w:val="0"/>
              <w:spacing w:after="60" w:line="360" w:lineRule="atLeast"/>
              <w:ind w:right="63" w:rightChars="30"/>
              <w:jc w:val="center"/>
              <w:textAlignment w:val="baseline"/>
              <w:rPr>
                <w:rFonts w:ascii="宋体" w:hAnsi="宋体" w:cs="宋体"/>
                <w:b/>
                <w:bCs/>
                <w:kern w:val="0"/>
                <w:szCs w:val="21"/>
              </w:rPr>
            </w:pPr>
          </w:p>
        </w:tc>
      </w:tr>
      <w:tr w14:paraId="3A05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0AEFC4A8">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3F18EF5C">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1CB9C8F3">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1162239B">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699C4955">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6A547B13">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0E7C9C3A">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2D696A94">
            <w:pPr>
              <w:adjustRightInd w:val="0"/>
              <w:spacing w:after="60" w:line="360" w:lineRule="atLeast"/>
              <w:ind w:right="63" w:rightChars="30"/>
              <w:jc w:val="center"/>
              <w:textAlignment w:val="baseline"/>
              <w:rPr>
                <w:rFonts w:ascii="宋体" w:hAnsi="宋体" w:cs="宋体"/>
                <w:b/>
                <w:bCs/>
                <w:kern w:val="0"/>
                <w:szCs w:val="21"/>
              </w:rPr>
            </w:pPr>
          </w:p>
        </w:tc>
      </w:tr>
      <w:tr w14:paraId="2B5C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50" w:type="dxa"/>
          </w:tcPr>
          <w:p w14:paraId="5BD5C060">
            <w:pPr>
              <w:adjustRightInd w:val="0"/>
              <w:spacing w:after="60" w:line="360" w:lineRule="atLeast"/>
              <w:ind w:right="63" w:rightChars="30"/>
              <w:jc w:val="center"/>
              <w:textAlignment w:val="baseline"/>
              <w:rPr>
                <w:rFonts w:ascii="宋体" w:hAnsi="宋体" w:cs="宋体"/>
                <w:b/>
                <w:bCs/>
                <w:kern w:val="0"/>
                <w:szCs w:val="21"/>
              </w:rPr>
            </w:pPr>
          </w:p>
        </w:tc>
        <w:tc>
          <w:tcPr>
            <w:tcW w:w="1183" w:type="dxa"/>
          </w:tcPr>
          <w:p w14:paraId="576883C9">
            <w:pPr>
              <w:adjustRightInd w:val="0"/>
              <w:spacing w:after="60" w:line="360" w:lineRule="atLeast"/>
              <w:ind w:right="63" w:rightChars="30"/>
              <w:jc w:val="center"/>
              <w:textAlignment w:val="baseline"/>
              <w:rPr>
                <w:rFonts w:ascii="宋体" w:hAnsi="宋体" w:cs="宋体"/>
                <w:b/>
                <w:bCs/>
                <w:kern w:val="0"/>
                <w:szCs w:val="21"/>
              </w:rPr>
            </w:pPr>
          </w:p>
        </w:tc>
        <w:tc>
          <w:tcPr>
            <w:tcW w:w="1009" w:type="dxa"/>
          </w:tcPr>
          <w:p w14:paraId="1B363C42">
            <w:pPr>
              <w:adjustRightInd w:val="0"/>
              <w:spacing w:after="60" w:line="360" w:lineRule="atLeast"/>
              <w:ind w:right="63" w:rightChars="30"/>
              <w:jc w:val="center"/>
              <w:textAlignment w:val="baseline"/>
              <w:rPr>
                <w:rFonts w:ascii="宋体" w:hAnsi="宋体" w:cs="宋体"/>
                <w:b/>
                <w:bCs/>
                <w:kern w:val="0"/>
                <w:szCs w:val="21"/>
              </w:rPr>
            </w:pPr>
          </w:p>
        </w:tc>
        <w:tc>
          <w:tcPr>
            <w:tcW w:w="963" w:type="dxa"/>
          </w:tcPr>
          <w:p w14:paraId="265DBBEC">
            <w:pPr>
              <w:adjustRightInd w:val="0"/>
              <w:spacing w:after="60" w:line="360" w:lineRule="atLeast"/>
              <w:ind w:right="63" w:rightChars="30"/>
              <w:jc w:val="center"/>
              <w:textAlignment w:val="baseline"/>
              <w:rPr>
                <w:rFonts w:ascii="宋体" w:hAnsi="宋体" w:cs="宋体"/>
                <w:b/>
                <w:bCs/>
                <w:kern w:val="0"/>
                <w:szCs w:val="21"/>
              </w:rPr>
            </w:pPr>
          </w:p>
        </w:tc>
        <w:tc>
          <w:tcPr>
            <w:tcW w:w="1181" w:type="dxa"/>
          </w:tcPr>
          <w:p w14:paraId="43ABE24E">
            <w:pPr>
              <w:adjustRightInd w:val="0"/>
              <w:spacing w:after="60" w:line="360" w:lineRule="atLeast"/>
              <w:ind w:right="63" w:rightChars="30"/>
              <w:jc w:val="center"/>
              <w:textAlignment w:val="baseline"/>
              <w:rPr>
                <w:rFonts w:ascii="宋体" w:hAnsi="宋体" w:cs="宋体"/>
                <w:b/>
                <w:bCs/>
                <w:kern w:val="0"/>
                <w:szCs w:val="21"/>
              </w:rPr>
            </w:pPr>
          </w:p>
        </w:tc>
        <w:tc>
          <w:tcPr>
            <w:tcW w:w="2504" w:type="dxa"/>
          </w:tcPr>
          <w:p w14:paraId="76FF4B2B">
            <w:pPr>
              <w:adjustRightInd w:val="0"/>
              <w:spacing w:after="60" w:line="360" w:lineRule="atLeast"/>
              <w:ind w:right="63" w:rightChars="30"/>
              <w:jc w:val="center"/>
              <w:textAlignment w:val="baseline"/>
              <w:rPr>
                <w:rFonts w:ascii="宋体" w:hAnsi="宋体" w:cs="宋体"/>
                <w:b/>
                <w:bCs/>
                <w:kern w:val="0"/>
                <w:szCs w:val="21"/>
              </w:rPr>
            </w:pPr>
          </w:p>
        </w:tc>
        <w:tc>
          <w:tcPr>
            <w:tcW w:w="1328" w:type="dxa"/>
          </w:tcPr>
          <w:p w14:paraId="74981F40">
            <w:pPr>
              <w:adjustRightInd w:val="0"/>
              <w:spacing w:after="60" w:line="360" w:lineRule="atLeast"/>
              <w:ind w:right="63" w:rightChars="30"/>
              <w:jc w:val="center"/>
              <w:textAlignment w:val="baseline"/>
              <w:rPr>
                <w:rFonts w:ascii="宋体" w:hAnsi="宋体" w:cs="宋体"/>
                <w:b/>
                <w:bCs/>
                <w:kern w:val="0"/>
                <w:szCs w:val="21"/>
              </w:rPr>
            </w:pPr>
          </w:p>
        </w:tc>
        <w:tc>
          <w:tcPr>
            <w:tcW w:w="589" w:type="dxa"/>
          </w:tcPr>
          <w:p w14:paraId="166C15C6">
            <w:pPr>
              <w:adjustRightInd w:val="0"/>
              <w:spacing w:after="60" w:line="360" w:lineRule="atLeast"/>
              <w:ind w:right="63" w:rightChars="30"/>
              <w:jc w:val="center"/>
              <w:textAlignment w:val="baseline"/>
              <w:rPr>
                <w:rFonts w:ascii="宋体" w:hAnsi="宋体" w:cs="宋体"/>
                <w:b/>
                <w:bCs/>
                <w:kern w:val="0"/>
                <w:szCs w:val="21"/>
              </w:rPr>
            </w:pPr>
          </w:p>
        </w:tc>
      </w:tr>
    </w:tbl>
    <w:p w14:paraId="73C7978A">
      <w:pPr>
        <w:adjustRightInd w:val="0"/>
        <w:spacing w:after="60" w:line="360" w:lineRule="atLeast"/>
        <w:ind w:left="63" w:leftChars="30" w:right="63" w:rightChars="30" w:firstLine="240" w:firstLineChars="100"/>
        <w:jc w:val="left"/>
        <w:textAlignment w:val="baseline"/>
        <w:rPr>
          <w:rFonts w:ascii="宋体" w:hAnsi="宋体" w:cs="宋体"/>
          <w:bCs/>
          <w:kern w:val="0"/>
          <w:sz w:val="24"/>
        </w:rPr>
      </w:pPr>
      <w:r>
        <w:rPr>
          <w:rFonts w:ascii="宋体" w:hAnsi="宋体" w:cs="宋体"/>
          <w:bCs/>
          <w:kern w:val="0"/>
          <w:sz w:val="24"/>
        </w:rPr>
        <w:t>注：后附人员</w:t>
      </w:r>
      <w:r>
        <w:rPr>
          <w:rFonts w:hint="eastAsia" w:ascii="宋体" w:hAnsi="宋体" w:cs="宋体"/>
          <w:bCs/>
          <w:kern w:val="0"/>
          <w:sz w:val="24"/>
        </w:rPr>
        <w:t>相</w:t>
      </w:r>
      <w:r>
        <w:rPr>
          <w:rFonts w:ascii="宋体" w:hAnsi="宋体" w:cs="宋体"/>
          <w:bCs/>
          <w:kern w:val="0"/>
          <w:sz w:val="24"/>
        </w:rPr>
        <w:t>关资料</w:t>
      </w:r>
    </w:p>
    <w:p w14:paraId="6C5E3361">
      <w:pPr>
        <w:spacing w:line="360" w:lineRule="auto"/>
        <w:rPr>
          <w:rFonts w:ascii="宋体" w:hAnsi="宋体" w:cs="宋体"/>
          <w:sz w:val="24"/>
        </w:rPr>
      </w:pPr>
    </w:p>
    <w:p w14:paraId="495F3C65">
      <w:pPr>
        <w:spacing w:line="360" w:lineRule="auto"/>
        <w:rPr>
          <w:rFonts w:ascii="宋体" w:hAnsi="宋体" w:cs="宋体"/>
          <w:sz w:val="24"/>
        </w:rPr>
      </w:pPr>
    </w:p>
    <w:p w14:paraId="238A999E">
      <w:pPr>
        <w:spacing w:line="360" w:lineRule="auto"/>
        <w:rPr>
          <w:rFonts w:ascii="宋体" w:hAnsi="宋体" w:cs="宋体"/>
          <w:sz w:val="24"/>
        </w:rPr>
      </w:pPr>
    </w:p>
    <w:p w14:paraId="3522BF80">
      <w:pPr>
        <w:spacing w:line="360" w:lineRule="auto"/>
        <w:rPr>
          <w:rFonts w:ascii="宋体" w:hAnsi="宋体" w:cs="宋体"/>
          <w:sz w:val="24"/>
        </w:rPr>
      </w:pPr>
    </w:p>
    <w:p w14:paraId="70292307">
      <w:pPr>
        <w:spacing w:line="360" w:lineRule="auto"/>
        <w:ind w:firstLine="3400" w:firstLineChars="1417"/>
        <w:rPr>
          <w:rFonts w:ascii="宋体" w:hAnsi="宋体" w:cs="宋体"/>
          <w:sz w:val="24"/>
        </w:rPr>
      </w:pPr>
      <w:r>
        <w:rPr>
          <w:rFonts w:hint="eastAsia" w:ascii="宋体" w:hAnsi="宋体" w:cs="宋体"/>
          <w:sz w:val="24"/>
        </w:rPr>
        <w:t>投标供应商（</w:t>
      </w:r>
      <w:r>
        <w:rPr>
          <w:rFonts w:hint="eastAsia" w:ascii="宋体" w:hAnsi="宋体"/>
          <w:sz w:val="24"/>
        </w:rPr>
        <w:t>电子签章</w:t>
      </w:r>
      <w:r>
        <w:rPr>
          <w:rFonts w:hint="eastAsia" w:ascii="宋体" w:hAnsi="宋体" w:cs="宋体"/>
          <w:sz w:val="24"/>
        </w:rPr>
        <w:t>）：</w:t>
      </w:r>
      <w:r>
        <w:rPr>
          <w:rFonts w:hint="eastAsia" w:ascii="宋体" w:hAnsi="宋体" w:cs="宋体"/>
          <w:sz w:val="24"/>
          <w:u w:val="single"/>
        </w:rPr>
        <w:t xml:space="preserve">                         </w:t>
      </w:r>
    </w:p>
    <w:p w14:paraId="1189D084">
      <w:pPr>
        <w:spacing w:line="360" w:lineRule="auto"/>
        <w:ind w:firstLine="3400" w:firstLineChars="1417"/>
        <w:rPr>
          <w:rFonts w:ascii="宋体" w:hAnsi="宋体" w:cs="宋体"/>
          <w:sz w:val="24"/>
          <w:u w:val="single"/>
        </w:rPr>
      </w:pPr>
      <w:r>
        <w:rPr>
          <w:rFonts w:hint="eastAsia" w:ascii="宋体" w:hAnsi="宋体" w:cs="宋体"/>
          <w:sz w:val="24"/>
        </w:rPr>
        <w:t>法定代表人（电子签章或签字）：</w:t>
      </w:r>
      <w:r>
        <w:rPr>
          <w:rFonts w:hint="eastAsia" w:ascii="宋体" w:hAnsi="宋体" w:cs="宋体"/>
          <w:sz w:val="24"/>
          <w:u w:val="single"/>
        </w:rPr>
        <w:t xml:space="preserve">                   </w:t>
      </w:r>
    </w:p>
    <w:p w14:paraId="61476E4B">
      <w:pPr>
        <w:spacing w:line="500" w:lineRule="exact"/>
        <w:ind w:right="-340" w:rightChars="-162"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82F673">
      <w:pPr>
        <w:spacing w:line="360" w:lineRule="auto"/>
        <w:ind w:firstLine="3400" w:firstLineChars="1417"/>
        <w:rPr>
          <w:rFonts w:ascii="宋体" w:hAnsi="宋体" w:cs="宋体"/>
          <w:spacing w:val="8"/>
          <w:kern w:val="0"/>
          <w:sz w:val="24"/>
        </w:rPr>
      </w:pPr>
      <w:r>
        <w:rPr>
          <w:rFonts w:hint="eastAsia" w:ascii="宋体" w:hAnsi="宋体" w:cs="宋体"/>
          <w:kern w:val="0"/>
          <w:sz w:val="24"/>
        </w:rPr>
        <w:t> </w:t>
      </w:r>
    </w:p>
    <w:p w14:paraId="63F7EF6D">
      <w:pPr>
        <w:jc w:val="center"/>
        <w:rPr>
          <w:rFonts w:ascii="宋体" w:hAnsi="宋体" w:cs="宋体"/>
          <w:b/>
          <w:sz w:val="28"/>
          <w:szCs w:val="28"/>
        </w:rPr>
      </w:pPr>
    </w:p>
    <w:p w14:paraId="7EC5E444">
      <w:pPr>
        <w:widowControl/>
        <w:jc w:val="left"/>
        <w:rPr>
          <w:rFonts w:ascii="宋体" w:hAnsi="宋体" w:cs="宋体"/>
          <w:b/>
          <w:sz w:val="28"/>
          <w:szCs w:val="28"/>
        </w:rPr>
      </w:pPr>
      <w:r>
        <w:rPr>
          <w:rFonts w:ascii="宋体" w:hAnsi="宋体" w:cs="宋体"/>
          <w:b/>
          <w:sz w:val="28"/>
          <w:szCs w:val="28"/>
        </w:rPr>
        <w:br w:type="page"/>
      </w:r>
    </w:p>
    <w:p w14:paraId="00335F70">
      <w:pPr>
        <w:jc w:val="center"/>
        <w:rPr>
          <w:rFonts w:ascii="宋体" w:hAnsi="宋体" w:cs="宋体"/>
          <w:b/>
          <w:sz w:val="32"/>
          <w:szCs w:val="32"/>
        </w:rPr>
      </w:pPr>
      <w:r>
        <w:rPr>
          <w:rFonts w:hint="eastAsia" w:ascii="宋体" w:hAnsi="宋体" w:cs="宋体"/>
          <w:b/>
          <w:sz w:val="32"/>
          <w:szCs w:val="32"/>
        </w:rPr>
        <w:t>七、服务方案</w:t>
      </w:r>
    </w:p>
    <w:p w14:paraId="1013071C">
      <w:pPr>
        <w:jc w:val="center"/>
        <w:rPr>
          <w:rFonts w:ascii="宋体" w:hAnsi="宋体" w:cs="宋体"/>
          <w:b/>
          <w:sz w:val="28"/>
          <w:szCs w:val="28"/>
        </w:rPr>
      </w:pPr>
      <w:r>
        <w:rPr>
          <w:rFonts w:hint="eastAsia" w:ascii="宋体" w:hAnsi="宋体" w:cs="宋体"/>
          <w:b/>
          <w:sz w:val="32"/>
          <w:szCs w:val="32"/>
        </w:rPr>
        <w:t>（自拟）</w:t>
      </w:r>
      <w:r>
        <w:rPr>
          <w:rFonts w:hint="eastAsia" w:ascii="宋体" w:hAnsi="宋体" w:cs="宋体"/>
          <w:b/>
          <w:sz w:val="28"/>
          <w:szCs w:val="28"/>
        </w:rPr>
        <w:br w:type="page"/>
      </w:r>
    </w:p>
    <w:p w14:paraId="1D098986">
      <w:pPr>
        <w:jc w:val="center"/>
        <w:rPr>
          <w:rFonts w:ascii="宋体" w:hAnsi="宋体" w:cs="宋体"/>
          <w:b/>
          <w:sz w:val="32"/>
          <w:szCs w:val="32"/>
        </w:rPr>
      </w:pPr>
      <w:r>
        <w:rPr>
          <w:rFonts w:hint="eastAsia" w:ascii="宋体" w:hAnsi="宋体" w:cs="宋体"/>
          <w:b/>
          <w:sz w:val="32"/>
          <w:szCs w:val="32"/>
        </w:rPr>
        <w:t>八、投标供应商需要提供的其他材料</w:t>
      </w:r>
    </w:p>
    <w:p w14:paraId="65753C9F">
      <w:pPr>
        <w:pStyle w:val="32"/>
      </w:pPr>
    </w:p>
    <w:p w14:paraId="68A76284">
      <w:pPr>
        <w:widowControl/>
        <w:jc w:val="center"/>
        <w:rPr>
          <w:rFonts w:ascii="宋体" w:hAnsi="宋体" w:cs="宋体"/>
          <w:kern w:val="0"/>
          <w:sz w:val="28"/>
          <w:szCs w:val="28"/>
        </w:rPr>
      </w:pPr>
      <w:r>
        <w:rPr>
          <w:rFonts w:hint="eastAsia" w:ascii="宋体" w:hAnsi="宋体" w:cs="宋体"/>
          <w:kern w:val="0"/>
          <w:sz w:val="28"/>
          <w:szCs w:val="28"/>
        </w:rPr>
        <w:t>投标供应商需要提供的资料</w:t>
      </w:r>
      <w:r>
        <w:rPr>
          <w:rFonts w:ascii="宋体" w:hAnsi="宋体" w:cs="宋体"/>
          <w:kern w:val="0"/>
          <w:sz w:val="28"/>
          <w:szCs w:val="28"/>
        </w:rPr>
        <w:br w:type="page"/>
      </w:r>
    </w:p>
    <w:p w14:paraId="6021A0F8">
      <w:pPr>
        <w:rPr>
          <w:rFonts w:ascii="宋体" w:hAnsi="宋体" w:cs="宋体"/>
          <w:b/>
          <w:sz w:val="30"/>
          <w:szCs w:val="30"/>
        </w:rPr>
      </w:pPr>
      <w:r>
        <w:rPr>
          <w:rFonts w:hint="eastAsia" w:ascii="宋体" w:hAnsi="宋体" w:cs="宋体"/>
          <w:b/>
          <w:sz w:val="30"/>
          <w:szCs w:val="30"/>
        </w:rPr>
        <w:t>附件1</w:t>
      </w:r>
    </w:p>
    <w:p w14:paraId="40002153">
      <w:pPr>
        <w:spacing w:line="480" w:lineRule="auto"/>
        <w:jc w:val="center"/>
        <w:rPr>
          <w:rFonts w:ascii="宋体" w:hAnsi="宋体" w:cs="宋体"/>
          <w:b/>
          <w:kern w:val="0"/>
          <w:sz w:val="28"/>
          <w:szCs w:val="30"/>
        </w:rPr>
      </w:pPr>
      <w:r>
        <w:rPr>
          <w:rFonts w:hint="eastAsia" w:ascii="宋体" w:hAnsi="宋体" w:cs="宋体"/>
          <w:b/>
          <w:kern w:val="0"/>
          <w:sz w:val="28"/>
          <w:szCs w:val="30"/>
        </w:rPr>
        <w:t>中小企业声明函（工程、服务）</w:t>
      </w:r>
    </w:p>
    <w:p w14:paraId="06E16689">
      <w:pPr>
        <w:spacing w:before="240" w:beforeLines="100" w:line="360" w:lineRule="auto"/>
        <w:ind w:firstLine="638" w:firstLineChars="266"/>
        <w:jc w:val="left"/>
        <w:rPr>
          <w:rFonts w:ascii="宋体" w:hAnsi="宋体" w:cs="宋体"/>
          <w:sz w:val="24"/>
          <w:szCs w:val="20"/>
        </w:rPr>
      </w:pPr>
      <w:r>
        <w:rPr>
          <w:rFonts w:hint="eastAsia" w:ascii="宋体" w:hAnsi="宋体" w:cs="宋体"/>
          <w:sz w:val="24"/>
          <w:szCs w:val="20"/>
        </w:rPr>
        <w:t>本公司（联合体）郑重声明，根据《政府采购促进中小企业发展管理办法》（财库﹝2020﹞46 号）的规定，本公司参加</w:t>
      </w:r>
      <w:r>
        <w:rPr>
          <w:rFonts w:hint="eastAsia" w:ascii="宋体" w:hAnsi="宋体" w:cs="宋体"/>
          <w:sz w:val="24"/>
          <w:szCs w:val="20"/>
          <w:u w:val="single"/>
        </w:rPr>
        <w:t>（单位名称）</w:t>
      </w:r>
      <w:r>
        <w:rPr>
          <w:rFonts w:hint="eastAsia" w:ascii="宋体" w:hAnsi="宋体" w:cs="宋体"/>
          <w:sz w:val="24"/>
          <w:szCs w:val="20"/>
        </w:rPr>
        <w:t>的</w:t>
      </w:r>
      <w:r>
        <w:rPr>
          <w:rFonts w:hint="eastAsia" w:ascii="宋体" w:hAnsi="宋体" w:cs="宋体"/>
          <w:sz w:val="24"/>
          <w:szCs w:val="20"/>
          <w:u w:val="single"/>
        </w:rPr>
        <w:t>（项目名称）</w:t>
      </w:r>
      <w:r>
        <w:rPr>
          <w:rFonts w:hint="eastAsia" w:ascii="宋体" w:hAnsi="宋体" w:cs="宋体"/>
          <w:sz w:val="24"/>
          <w:szCs w:val="20"/>
        </w:rPr>
        <w:t>采购活动，工程的施工单位全部为符合政策要求的中小企业（或者：服务全部由符合政策要求的中小企业承接）。相关企业的具体情况如下：</w:t>
      </w:r>
    </w:p>
    <w:p w14:paraId="75AB552C">
      <w:pPr>
        <w:spacing w:line="360" w:lineRule="auto"/>
        <w:ind w:firstLine="638" w:firstLineChars="266"/>
        <w:jc w:val="left"/>
        <w:rPr>
          <w:rFonts w:ascii="宋体" w:hAnsi="宋体" w:cs="宋体"/>
          <w:sz w:val="24"/>
          <w:szCs w:val="20"/>
        </w:rPr>
      </w:pPr>
      <w:r>
        <w:rPr>
          <w:rFonts w:hint="eastAsia" w:ascii="宋体" w:hAnsi="宋体" w:cs="宋体"/>
          <w:sz w:val="24"/>
          <w:szCs w:val="20"/>
        </w:rPr>
        <w:t xml:space="preserve">1. </w:t>
      </w:r>
      <w:r>
        <w:rPr>
          <w:rFonts w:hint="eastAsia" w:ascii="宋体" w:hAnsi="宋体" w:cs="宋体"/>
          <w:sz w:val="24"/>
          <w:szCs w:val="20"/>
          <w:u w:val="single"/>
        </w:rPr>
        <w:t xml:space="preserve">（标的名称） </w:t>
      </w:r>
      <w:r>
        <w:rPr>
          <w:rFonts w:hint="eastAsia" w:ascii="宋体" w:hAnsi="宋体" w:cs="宋体"/>
          <w:sz w:val="24"/>
          <w:szCs w:val="20"/>
        </w:rPr>
        <w:t>，属于</w:t>
      </w:r>
      <w:r>
        <w:rPr>
          <w:rFonts w:hint="eastAsia" w:ascii="宋体" w:hAnsi="宋体" w:cs="宋体"/>
          <w:sz w:val="24"/>
          <w:szCs w:val="20"/>
          <w:u w:val="single"/>
        </w:rPr>
        <w:t>（ 文件中明确的所属行业）</w:t>
      </w:r>
      <w:r>
        <w:rPr>
          <w:rFonts w:hint="eastAsia" w:ascii="宋体" w:hAnsi="宋体" w:cs="宋体"/>
          <w:sz w:val="24"/>
          <w:szCs w:val="20"/>
        </w:rPr>
        <w:t>；承建（承接）企业为</w:t>
      </w:r>
      <w:r>
        <w:rPr>
          <w:rFonts w:hint="eastAsia" w:ascii="宋体" w:hAnsi="宋体" w:cs="宋体"/>
          <w:sz w:val="24"/>
          <w:szCs w:val="20"/>
          <w:u w:val="single"/>
        </w:rPr>
        <w:t>（企业名称）</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万元，属于（中型企业/小型企业/微型企业）；</w:t>
      </w:r>
    </w:p>
    <w:p w14:paraId="24323AEF">
      <w:pPr>
        <w:spacing w:line="360" w:lineRule="auto"/>
        <w:ind w:firstLine="638" w:firstLineChars="266"/>
        <w:jc w:val="left"/>
        <w:rPr>
          <w:rFonts w:ascii="宋体" w:hAnsi="宋体" w:cs="宋体"/>
          <w:sz w:val="24"/>
          <w:szCs w:val="20"/>
        </w:rPr>
      </w:pPr>
      <w:r>
        <w:rPr>
          <w:rFonts w:hint="eastAsia" w:ascii="宋体" w:hAnsi="宋体" w:cs="宋体"/>
          <w:sz w:val="24"/>
          <w:szCs w:val="20"/>
        </w:rPr>
        <w:t xml:space="preserve">2. </w:t>
      </w:r>
      <w:r>
        <w:rPr>
          <w:rFonts w:hint="eastAsia" w:ascii="宋体" w:hAnsi="宋体" w:cs="宋体"/>
          <w:sz w:val="24"/>
          <w:szCs w:val="20"/>
          <w:u w:val="single"/>
        </w:rPr>
        <w:t xml:space="preserve">（标的名称） </w:t>
      </w:r>
      <w:r>
        <w:rPr>
          <w:rFonts w:hint="eastAsia" w:ascii="宋体" w:hAnsi="宋体" w:cs="宋体"/>
          <w:sz w:val="24"/>
          <w:szCs w:val="20"/>
        </w:rPr>
        <w:t>，属于</w:t>
      </w:r>
      <w:r>
        <w:rPr>
          <w:rFonts w:hint="eastAsia" w:ascii="宋体" w:hAnsi="宋体" w:cs="宋体"/>
          <w:sz w:val="24"/>
          <w:szCs w:val="20"/>
          <w:u w:val="single"/>
        </w:rPr>
        <w:t>（ 文件中明确的所属行业）</w:t>
      </w:r>
      <w:r>
        <w:rPr>
          <w:rFonts w:hint="eastAsia" w:ascii="宋体" w:hAnsi="宋体" w:cs="宋体"/>
          <w:sz w:val="24"/>
          <w:szCs w:val="20"/>
        </w:rPr>
        <w:t>；承建（承接）企业为</w:t>
      </w:r>
      <w:r>
        <w:rPr>
          <w:rFonts w:hint="eastAsia" w:ascii="宋体" w:hAnsi="宋体" w:cs="宋体"/>
          <w:sz w:val="24"/>
          <w:szCs w:val="20"/>
          <w:u w:val="single"/>
        </w:rPr>
        <w:t>（企业名称）</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w:t>
      </w:r>
      <w:r>
        <w:rPr>
          <w:rFonts w:hint="eastAsia" w:ascii="宋体" w:hAnsi="宋体" w:cs="宋体"/>
          <w:sz w:val="24"/>
          <w:szCs w:val="20"/>
          <w:u w:val="single"/>
        </w:rPr>
        <w:t>（中型企业/小型企业/微型企业）</w:t>
      </w:r>
      <w:r>
        <w:rPr>
          <w:rFonts w:hint="eastAsia" w:ascii="宋体" w:hAnsi="宋体" w:cs="宋体"/>
          <w:sz w:val="24"/>
          <w:szCs w:val="20"/>
        </w:rPr>
        <w:t>；</w:t>
      </w:r>
    </w:p>
    <w:p w14:paraId="402B3212">
      <w:pPr>
        <w:spacing w:line="360" w:lineRule="auto"/>
        <w:ind w:firstLine="638" w:firstLineChars="266"/>
        <w:jc w:val="left"/>
        <w:rPr>
          <w:rFonts w:ascii="宋体" w:hAnsi="宋体" w:cs="宋体"/>
          <w:sz w:val="24"/>
          <w:szCs w:val="20"/>
        </w:rPr>
      </w:pPr>
      <w:r>
        <w:rPr>
          <w:rFonts w:hint="eastAsia" w:ascii="宋体" w:hAnsi="宋体" w:cs="宋体"/>
          <w:sz w:val="24"/>
          <w:szCs w:val="20"/>
        </w:rPr>
        <w:t>……</w:t>
      </w:r>
    </w:p>
    <w:p w14:paraId="5165DAEE">
      <w:pPr>
        <w:spacing w:line="360" w:lineRule="auto"/>
        <w:ind w:firstLine="638" w:firstLineChars="266"/>
        <w:jc w:val="left"/>
        <w:rPr>
          <w:rFonts w:ascii="宋体" w:hAnsi="宋体" w:cs="宋体"/>
          <w:sz w:val="24"/>
          <w:szCs w:val="20"/>
        </w:rPr>
      </w:pPr>
      <w:r>
        <w:rPr>
          <w:rFonts w:hint="eastAsia" w:ascii="宋体" w:hAnsi="宋体" w:cs="宋体"/>
          <w:sz w:val="24"/>
          <w:szCs w:val="20"/>
        </w:rPr>
        <w:t>以上企业，不属于大企业的分支机构，不存在控股股东为大企业的情形，也不存在与大企业的负责人为同一人的情形。</w:t>
      </w:r>
    </w:p>
    <w:p w14:paraId="5E017533">
      <w:pPr>
        <w:spacing w:line="360" w:lineRule="auto"/>
        <w:ind w:firstLine="638" w:firstLineChars="266"/>
        <w:jc w:val="left"/>
        <w:rPr>
          <w:rFonts w:ascii="宋体" w:hAnsi="宋体" w:cs="宋体"/>
          <w:sz w:val="24"/>
          <w:szCs w:val="20"/>
        </w:rPr>
      </w:pPr>
      <w:r>
        <w:rPr>
          <w:rFonts w:hint="eastAsia" w:ascii="宋体" w:hAnsi="宋体" w:cs="宋体"/>
          <w:sz w:val="24"/>
          <w:szCs w:val="20"/>
        </w:rPr>
        <w:t>本企业对上述声明内容的真实性负责。如有虚假，将依法承担相应责任。</w:t>
      </w:r>
    </w:p>
    <w:p w14:paraId="02649108">
      <w:pPr>
        <w:spacing w:line="360" w:lineRule="auto"/>
        <w:ind w:firstLine="638" w:firstLineChars="266"/>
        <w:jc w:val="left"/>
        <w:rPr>
          <w:rFonts w:ascii="宋体" w:hAnsi="宋体" w:cs="宋体"/>
          <w:sz w:val="24"/>
          <w:szCs w:val="20"/>
        </w:rPr>
      </w:pPr>
    </w:p>
    <w:p w14:paraId="1EC30EAE">
      <w:pPr>
        <w:spacing w:line="360" w:lineRule="auto"/>
        <w:ind w:firstLine="638" w:firstLineChars="266"/>
        <w:jc w:val="left"/>
        <w:rPr>
          <w:rFonts w:ascii="宋体" w:hAnsi="宋体" w:cs="宋体"/>
          <w:sz w:val="24"/>
          <w:szCs w:val="20"/>
        </w:rPr>
      </w:pPr>
      <w:r>
        <w:rPr>
          <w:rFonts w:hint="eastAsia" w:ascii="宋体" w:hAnsi="宋体" w:cs="宋体"/>
          <w:sz w:val="24"/>
          <w:szCs w:val="20"/>
        </w:rPr>
        <w:t>企业名称（盖公章）：</w:t>
      </w:r>
    </w:p>
    <w:p w14:paraId="6AD40127">
      <w:pPr>
        <w:spacing w:line="360" w:lineRule="auto"/>
        <w:ind w:firstLine="638" w:firstLineChars="266"/>
        <w:jc w:val="left"/>
        <w:rPr>
          <w:rFonts w:ascii="宋体" w:hAnsi="宋体" w:cs="宋体"/>
          <w:sz w:val="24"/>
          <w:szCs w:val="20"/>
        </w:rPr>
      </w:pPr>
      <w:r>
        <w:rPr>
          <w:rFonts w:hint="eastAsia" w:ascii="宋体" w:hAnsi="宋体" w:cs="宋体"/>
          <w:sz w:val="24"/>
          <w:szCs w:val="20"/>
        </w:rPr>
        <w:t>日期：</w:t>
      </w:r>
    </w:p>
    <w:p w14:paraId="610A8968">
      <w:pPr>
        <w:pStyle w:val="15"/>
        <w:ind w:firstLine="480"/>
        <w:rPr>
          <w:rFonts w:ascii="宋体" w:hAnsi="宋体"/>
        </w:rPr>
      </w:pPr>
    </w:p>
    <w:p w14:paraId="6E3EFB0B">
      <w:pPr>
        <w:spacing w:line="360" w:lineRule="auto"/>
        <w:ind w:firstLine="641" w:firstLineChars="266"/>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1731A045">
      <w:pPr>
        <w:spacing w:line="360" w:lineRule="auto"/>
        <w:ind w:firstLine="482" w:firstLineChars="200"/>
        <w:jc w:val="left"/>
        <w:rPr>
          <w:rFonts w:ascii="宋体" w:hAnsi="宋体"/>
          <w:b/>
          <w:bCs/>
          <w:sz w:val="24"/>
          <w:szCs w:val="24"/>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1A4CDC8C"/>
    <w:p w14:paraId="02CDB893"/>
    <w:p w14:paraId="2DAEE340"/>
    <w:p w14:paraId="5578FCDE"/>
    <w:p w14:paraId="206DEA0D"/>
    <w:p w14:paraId="0F18C6DD"/>
    <w:p w14:paraId="6077E907"/>
    <w:p w14:paraId="4DE51104"/>
    <w:p w14:paraId="3D26C2C6">
      <w:pPr>
        <w:rPr>
          <w:rFonts w:ascii="宋体" w:hAnsi="宋体" w:cs="宋体"/>
          <w:b/>
          <w:sz w:val="30"/>
          <w:szCs w:val="30"/>
        </w:rPr>
      </w:pPr>
      <w:r>
        <w:rPr>
          <w:rFonts w:hint="eastAsia" w:ascii="宋体" w:hAnsi="宋体" w:cs="宋体"/>
          <w:b/>
          <w:sz w:val="30"/>
          <w:szCs w:val="30"/>
        </w:rPr>
        <w:t>附件2：</w:t>
      </w:r>
      <w:bookmarkStart w:id="207" w:name="OLE_LINK13"/>
      <w:bookmarkStart w:id="208" w:name="OLE_LINK14"/>
      <w:r>
        <w:rPr>
          <w:rFonts w:hint="eastAsia" w:ascii="宋体" w:hAnsi="宋体" w:cs="宋体"/>
          <w:b/>
          <w:sz w:val="30"/>
          <w:szCs w:val="30"/>
        </w:rPr>
        <w:t>监狱企业证明文件（非监狱企业可不附此表）</w:t>
      </w:r>
    </w:p>
    <w:p w14:paraId="2F56951C">
      <w:pPr>
        <w:jc w:val="center"/>
        <w:rPr>
          <w:rFonts w:ascii="宋体" w:hAnsi="宋体" w:cs="宋体"/>
          <w:sz w:val="30"/>
          <w:szCs w:val="30"/>
        </w:rPr>
      </w:pPr>
    </w:p>
    <w:p w14:paraId="4C736EF0">
      <w:pPr>
        <w:jc w:val="center"/>
        <w:rPr>
          <w:rFonts w:ascii="宋体" w:hAnsi="宋体" w:cs="宋体"/>
          <w:sz w:val="30"/>
          <w:szCs w:val="30"/>
        </w:rPr>
      </w:pPr>
    </w:p>
    <w:p w14:paraId="24E13B47">
      <w:pPr>
        <w:jc w:val="center"/>
        <w:rPr>
          <w:rFonts w:ascii="宋体" w:hAnsi="宋体" w:cs="宋体"/>
          <w:sz w:val="30"/>
          <w:szCs w:val="30"/>
        </w:rPr>
      </w:pPr>
    </w:p>
    <w:p w14:paraId="0172EBCF">
      <w:pPr>
        <w:jc w:val="center"/>
        <w:rPr>
          <w:rFonts w:ascii="宋体" w:hAnsi="宋体" w:cs="宋体"/>
          <w:sz w:val="30"/>
          <w:szCs w:val="30"/>
        </w:rPr>
      </w:pPr>
      <w:r>
        <w:rPr>
          <w:rFonts w:hint="eastAsia" w:ascii="宋体" w:hAnsi="宋体" w:cs="宋体"/>
          <w:sz w:val="30"/>
          <w:szCs w:val="30"/>
        </w:rPr>
        <w:t>监狱企业证明文件（参考格式）</w:t>
      </w:r>
    </w:p>
    <w:p w14:paraId="7AE45ABE">
      <w:pPr>
        <w:rPr>
          <w:rFonts w:ascii="宋体" w:hAnsi="宋体" w:cs="宋体"/>
          <w:sz w:val="30"/>
          <w:szCs w:val="30"/>
        </w:rPr>
      </w:pPr>
    </w:p>
    <w:p w14:paraId="2A78AC2C">
      <w:pPr>
        <w:ind w:firstLine="423" w:firstLineChars="168"/>
        <w:rPr>
          <w:rFonts w:cs="Times New Roman" w:asciiTheme="minorEastAsia" w:hAnsiTheme="minorEastAsia"/>
          <w:spacing w:val="6"/>
          <w:sz w:val="24"/>
        </w:rPr>
      </w:pPr>
    </w:p>
    <w:p w14:paraId="708F2552">
      <w:pPr>
        <w:ind w:firstLine="423" w:firstLineChars="168"/>
        <w:rPr>
          <w:rFonts w:cs="Times New Roman" w:asciiTheme="minorEastAsia" w:hAnsiTheme="minorEastAsia"/>
          <w:spacing w:val="6"/>
          <w:sz w:val="24"/>
        </w:rPr>
      </w:pPr>
      <w:r>
        <w:rPr>
          <w:rFonts w:hint="eastAsia" w:cs="Times New Roman" w:asciiTheme="minorEastAsia" w:hAnsiTheme="minorEastAsia"/>
          <w:spacing w:val="6"/>
          <w:sz w:val="24"/>
        </w:rPr>
        <w:t>省级以上监狱管理局、戒毒管理局（含新疆生产建设兵团）出具的属于监狱企业的证明文件。</w:t>
      </w:r>
    </w:p>
    <w:p w14:paraId="49613ABE">
      <w:pPr>
        <w:widowControl/>
        <w:jc w:val="left"/>
        <w:rPr>
          <w:rFonts w:cs="Times New Roman" w:asciiTheme="minorEastAsia" w:hAnsiTheme="minorEastAsia"/>
          <w:b/>
          <w:spacing w:val="6"/>
          <w:sz w:val="28"/>
          <w:szCs w:val="28"/>
        </w:rPr>
      </w:pPr>
      <w:r>
        <w:rPr>
          <w:rFonts w:cs="Times New Roman" w:asciiTheme="minorEastAsia" w:hAnsiTheme="minorEastAsia"/>
          <w:b/>
          <w:spacing w:val="6"/>
          <w:sz w:val="28"/>
          <w:szCs w:val="28"/>
        </w:rPr>
        <w:br w:type="page"/>
      </w:r>
    </w:p>
    <w:p w14:paraId="10F2355A">
      <w:pPr>
        <w:spacing w:line="588" w:lineRule="exact"/>
        <w:rPr>
          <w:rFonts w:cs="Times New Roman" w:asciiTheme="minorEastAsia" w:hAnsiTheme="minorEastAsia"/>
          <w:b/>
          <w:spacing w:val="6"/>
          <w:sz w:val="28"/>
          <w:szCs w:val="28"/>
        </w:rPr>
      </w:pPr>
      <w:r>
        <w:rPr>
          <w:rFonts w:hint="eastAsia" w:cs="Times New Roman" w:asciiTheme="minorEastAsia" w:hAnsiTheme="minorEastAsia"/>
          <w:b/>
          <w:spacing w:val="6"/>
          <w:sz w:val="28"/>
          <w:szCs w:val="28"/>
        </w:rPr>
        <w:t>附件3：残疾人福利性单位声明函（非残疾人福利性单位可不附此表）</w:t>
      </w:r>
    </w:p>
    <w:p w14:paraId="57BFA0A3">
      <w:pPr>
        <w:spacing w:line="588" w:lineRule="exact"/>
        <w:jc w:val="center"/>
        <w:rPr>
          <w:rFonts w:cs="Times New Roman" w:asciiTheme="minorEastAsia" w:hAnsiTheme="minorEastAsia"/>
          <w:b/>
          <w:spacing w:val="6"/>
          <w:sz w:val="32"/>
          <w:szCs w:val="32"/>
        </w:rPr>
      </w:pPr>
    </w:p>
    <w:p w14:paraId="1CE9F7E3">
      <w:pPr>
        <w:spacing w:line="588" w:lineRule="exact"/>
        <w:jc w:val="center"/>
        <w:rPr>
          <w:rFonts w:cs="Times New Roman" w:asciiTheme="minorEastAsia" w:hAnsiTheme="minorEastAsia"/>
          <w:b/>
          <w:spacing w:val="6"/>
          <w:sz w:val="32"/>
          <w:szCs w:val="32"/>
        </w:rPr>
      </w:pPr>
    </w:p>
    <w:p w14:paraId="3BE1B9F1">
      <w:pPr>
        <w:spacing w:line="588" w:lineRule="exact"/>
        <w:jc w:val="center"/>
        <w:rPr>
          <w:rFonts w:cs="Times New Roman" w:asciiTheme="minorEastAsia" w:hAnsiTheme="minorEastAsia"/>
          <w:b/>
          <w:spacing w:val="6"/>
          <w:sz w:val="32"/>
          <w:szCs w:val="32"/>
        </w:rPr>
      </w:pPr>
      <w:r>
        <w:rPr>
          <w:rFonts w:hint="eastAsia" w:cs="Times New Roman" w:asciiTheme="minorEastAsia" w:hAnsiTheme="minorEastAsia"/>
          <w:b/>
          <w:spacing w:val="6"/>
          <w:sz w:val="32"/>
          <w:szCs w:val="32"/>
        </w:rPr>
        <w:t>残疾人福利性单位声明函</w:t>
      </w:r>
    </w:p>
    <w:bookmarkEnd w:id="207"/>
    <w:bookmarkEnd w:id="208"/>
    <w:p w14:paraId="23CE75B7">
      <w:pPr>
        <w:spacing w:line="588" w:lineRule="exact"/>
        <w:rPr>
          <w:rFonts w:cs="Times New Roman" w:asciiTheme="minorEastAsia" w:hAnsiTheme="minorEastAsia"/>
          <w:b/>
          <w:spacing w:val="6"/>
          <w:sz w:val="30"/>
          <w:szCs w:val="30"/>
        </w:rPr>
      </w:pPr>
    </w:p>
    <w:p w14:paraId="13C1D368">
      <w:pPr>
        <w:spacing w:line="588" w:lineRule="exact"/>
        <w:ind w:firstLine="504" w:firstLineChars="200"/>
        <w:rPr>
          <w:rFonts w:cs="Times New Roman" w:asciiTheme="minorEastAsia" w:hAnsiTheme="minorEastAsia"/>
          <w:spacing w:val="6"/>
          <w:sz w:val="24"/>
        </w:rPr>
      </w:pPr>
      <w:r>
        <w:rPr>
          <w:rFonts w:hint="eastAsia" w:cs="Times New Roman" w:asciiTheme="minorEastAsia" w:hAnsiTheme="minorEastAsia"/>
          <w:spacing w:val="6"/>
          <w:sz w:val="24"/>
        </w:rPr>
        <w:t>本单位郑重声明，根据《财政部 民政部 中国残疾人联合会关于促进残疾人就业政府采购政策的通知》（财库</w:t>
      </w:r>
      <w:r>
        <w:rPr>
          <w:rFonts w:hint="eastAsia" w:cs="Times New Roman" w:asciiTheme="minorEastAsia" w:hAnsiTheme="minorEastAsia"/>
          <w:sz w:val="24"/>
        </w:rPr>
        <w:t>〔2017〕 141</w:t>
      </w:r>
      <w:r>
        <w:rPr>
          <w:rFonts w:hint="eastAsia" w:cs="Times New Roman" w:asciiTheme="minorEastAsia" w:hAnsi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13F620B">
      <w:pPr>
        <w:spacing w:line="588" w:lineRule="exact"/>
        <w:ind w:firstLine="504" w:firstLineChars="200"/>
        <w:rPr>
          <w:rFonts w:cs="Times New Roman" w:asciiTheme="minorEastAsia" w:hAnsiTheme="minorEastAsia"/>
          <w:spacing w:val="6"/>
          <w:sz w:val="24"/>
        </w:rPr>
      </w:pPr>
      <w:r>
        <w:rPr>
          <w:rFonts w:hint="eastAsia" w:cs="Times New Roman" w:asciiTheme="minorEastAsia" w:hAnsiTheme="minorEastAsia"/>
          <w:spacing w:val="6"/>
          <w:sz w:val="24"/>
        </w:rPr>
        <w:t>本单位对上述声明的真实性负责。如有虚假，将依法承担相应责任。</w:t>
      </w:r>
    </w:p>
    <w:p w14:paraId="559686CA">
      <w:pPr>
        <w:spacing w:line="588" w:lineRule="exact"/>
        <w:ind w:firstLine="504" w:firstLineChars="200"/>
        <w:rPr>
          <w:rFonts w:cs="Times New Roman" w:asciiTheme="minorEastAsia" w:hAnsiTheme="minorEastAsia"/>
          <w:spacing w:val="6"/>
          <w:sz w:val="24"/>
        </w:rPr>
      </w:pPr>
    </w:p>
    <w:p w14:paraId="7C5170F7">
      <w:pPr>
        <w:spacing w:line="588" w:lineRule="exact"/>
        <w:ind w:firstLine="504" w:firstLineChars="200"/>
        <w:rPr>
          <w:rFonts w:cs="Times New Roman" w:asciiTheme="minorEastAsia" w:hAnsiTheme="minorEastAsia"/>
          <w:spacing w:val="6"/>
          <w:sz w:val="24"/>
        </w:rPr>
      </w:pPr>
    </w:p>
    <w:p w14:paraId="62704218">
      <w:pPr>
        <w:tabs>
          <w:tab w:val="left" w:pos="4860"/>
        </w:tabs>
        <w:spacing w:line="588" w:lineRule="exact"/>
        <w:ind w:right="1560" w:firstLine="504" w:firstLineChars="200"/>
        <w:jc w:val="center"/>
        <w:rPr>
          <w:rFonts w:cs="Times New Roman" w:asciiTheme="minorEastAsia" w:hAnsiTheme="minorEastAsia"/>
          <w:spacing w:val="6"/>
          <w:sz w:val="24"/>
        </w:rPr>
      </w:pPr>
      <w:r>
        <w:rPr>
          <w:rFonts w:hint="eastAsia" w:cs="Times New Roman" w:asciiTheme="minorEastAsia" w:hAnsiTheme="minorEastAsia"/>
          <w:spacing w:val="6"/>
          <w:sz w:val="24"/>
        </w:rPr>
        <w:t xml:space="preserve">               单位名称（盖章）：</w:t>
      </w:r>
    </w:p>
    <w:p w14:paraId="6D4A6C30">
      <w:pPr>
        <w:tabs>
          <w:tab w:val="left" w:pos="4860"/>
        </w:tabs>
        <w:spacing w:line="588" w:lineRule="exact"/>
        <w:ind w:right="1560" w:firstLine="504" w:firstLineChars="200"/>
        <w:jc w:val="center"/>
        <w:rPr>
          <w:rFonts w:cs="Times New Roman" w:asciiTheme="minorEastAsia" w:hAnsiTheme="minorEastAsia"/>
          <w:spacing w:val="6"/>
          <w:sz w:val="24"/>
        </w:rPr>
      </w:pPr>
      <w:r>
        <w:rPr>
          <w:rFonts w:hint="eastAsia" w:cs="Times New Roman" w:asciiTheme="minorEastAsia" w:hAnsiTheme="minorEastAsia"/>
          <w:spacing w:val="6"/>
          <w:sz w:val="24"/>
        </w:rPr>
        <w:t xml:space="preserve">       日  期：</w:t>
      </w:r>
    </w:p>
    <w:p w14:paraId="1259F41B"/>
    <w:bookmarkEnd w:id="181"/>
    <w:bookmarkEnd w:id="182"/>
    <w:p w14:paraId="3FCF2FA7">
      <w:pPr>
        <w:widowControl/>
        <w:jc w:val="left"/>
      </w:pPr>
    </w:p>
    <w:sectPr>
      <w:footerReference r:id="rId13" w:type="first"/>
      <w:headerReference r:id="rId11" w:type="default"/>
      <w:footerReference r:id="rId12" w:type="default"/>
      <w:pgSz w:w="11906" w:h="16838"/>
      <w:pgMar w:top="1440" w:right="1083" w:bottom="1440" w:left="1083" w:header="851" w:footer="85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TimesNewRomanPSMT">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23D3">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C490">
    <w:pPr>
      <w:framePr w:wrap="around" w:vAnchor="text" w:hAnchor="margin" w:xAlign="right" w:y="1"/>
    </w:pPr>
    <w:r>
      <w:fldChar w:fldCharType="begin"/>
    </w:r>
    <w:r>
      <w:instrText xml:space="preserve">PAGE  </w:instrText>
    </w:r>
    <w:r>
      <w:fldChar w:fldCharType="end"/>
    </w:r>
  </w:p>
  <w:p w14:paraId="15682E80">
    <w:pPr>
      <w:ind w:right="360"/>
    </w:pPr>
  </w:p>
  <w:p w14:paraId="2C5186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C927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681A">
    <w:pPr>
      <w:pStyle w:val="8"/>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8989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389890" cy="1828800"/>
                      </a:xfrm>
                      <a:prstGeom prst="rect">
                        <a:avLst/>
                      </a:prstGeom>
                      <a:noFill/>
                      <a:ln>
                        <a:noFill/>
                      </a:ln>
                    </wps:spPr>
                    <wps:txbx>
                      <w:txbxContent>
                        <w:p w14:paraId="4DC3580E">
                          <w:pPr>
                            <w:pStyle w:val="8"/>
                          </w:pPr>
                          <w:r>
                            <w:fldChar w:fldCharType="begin"/>
                          </w:r>
                          <w:r>
                            <w:instrText xml:space="preserve"> PAGE  \* MERGEFORMAT </w:instrText>
                          </w:r>
                          <w:r>
                            <w:fldChar w:fldCharType="separate"/>
                          </w:r>
                          <w:r>
                            <w:t>- 1 -</w:t>
                          </w:r>
                          <w:r>
                            <w:fldChar w:fldCharType="end"/>
                          </w:r>
                        </w:p>
                      </w:txbxContent>
                    </wps:txbx>
                    <wps:bodyPr lIns="0" tIns="0" rIns="0" bIns="0">
                      <a:spAutoFit/>
                    </wps:bodyPr>
                  </wps:wsp>
                </a:graphicData>
              </a:graphic>
            </wp:anchor>
          </w:drawing>
        </mc:Choice>
        <mc:Fallback>
          <w:pict>
            <v:shape id="文本框 1030" o:spid="_x0000_s1026" o:spt="202" type="#_x0000_t202" style="position:absolute;left:0pt;margin-top:0pt;height:144pt;width:30.7pt;mso-position-horizontal:center;mso-position-horizontal-relative:margin;z-index:251662336;mso-width-relative:page;mso-height-relative:page;" filled="f" stroked="f" coordsize="21600,21600" o:gfxdata="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VX2Q0wAAAAQBAAAPAAAAAAAAAAEAIAAAACIAAABkcnMvZG93bnJldi54bWxQSwEC&#10;FAAUAAAACACHTuJAsClpYsABAACDAwAADgAAAAAAAAABACAAAAAiAQAAZHJzL2Uyb0RvYy54bWxQ&#10;SwUGAAAAAAYABgBZAQAAVAUAAAAA&#10;">
              <v:fill on="f" focussize="0,0"/>
              <v:stroke on="f"/>
              <v:imagedata o:title=""/>
              <o:lock v:ext="edit" aspectratio="f"/>
              <v:textbox inset="0mm,0mm,0mm,0mm" style="mso-fit-shape-to-text:t;">
                <w:txbxContent>
                  <w:p w14:paraId="4DC3580E">
                    <w:pPr>
                      <w:pStyle w:val="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3B5EC">
                          <w:pPr>
                            <w:pStyle w:val="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14:paraId="7E53B5EC">
                    <w:pPr>
                      <w:pStyle w:val="8"/>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06D4">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574CC">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9574CC">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DE4F">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7802C">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FC7802C">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E10A">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594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AE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260F">
    <w:pPr>
      <w:pStyle w:val="9"/>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2924">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zBK6FGRBUY/0MAfsinLe775c4pA=" w:salt="Lf+DjY3Ugke23zIypQ2RH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754F1"/>
    <w:rsid w:val="000460B0"/>
    <w:rsid w:val="000715D4"/>
    <w:rsid w:val="000B48A6"/>
    <w:rsid w:val="00100404"/>
    <w:rsid w:val="00132633"/>
    <w:rsid w:val="002E7517"/>
    <w:rsid w:val="00336D55"/>
    <w:rsid w:val="003E77B8"/>
    <w:rsid w:val="004A2A05"/>
    <w:rsid w:val="004B6B71"/>
    <w:rsid w:val="00556906"/>
    <w:rsid w:val="00573201"/>
    <w:rsid w:val="0064464E"/>
    <w:rsid w:val="007654ED"/>
    <w:rsid w:val="00776A72"/>
    <w:rsid w:val="0083272F"/>
    <w:rsid w:val="008B7CEA"/>
    <w:rsid w:val="00904033"/>
    <w:rsid w:val="00917A6A"/>
    <w:rsid w:val="00A161BF"/>
    <w:rsid w:val="00AC6410"/>
    <w:rsid w:val="00C31C77"/>
    <w:rsid w:val="00C56932"/>
    <w:rsid w:val="00D946AD"/>
    <w:rsid w:val="00E149B2"/>
    <w:rsid w:val="00F12273"/>
    <w:rsid w:val="00FD1B93"/>
    <w:rsid w:val="0709708F"/>
    <w:rsid w:val="08AC61BB"/>
    <w:rsid w:val="0FD25496"/>
    <w:rsid w:val="137C2025"/>
    <w:rsid w:val="13851E4C"/>
    <w:rsid w:val="15704E00"/>
    <w:rsid w:val="177048A0"/>
    <w:rsid w:val="1E054E9D"/>
    <w:rsid w:val="220754F1"/>
    <w:rsid w:val="222A50C8"/>
    <w:rsid w:val="233F60BE"/>
    <w:rsid w:val="247D313F"/>
    <w:rsid w:val="2AEA2DB3"/>
    <w:rsid w:val="2DB01601"/>
    <w:rsid w:val="2E3E589D"/>
    <w:rsid w:val="3754748F"/>
    <w:rsid w:val="3F6B3706"/>
    <w:rsid w:val="42537038"/>
    <w:rsid w:val="44D52642"/>
    <w:rsid w:val="455455A1"/>
    <w:rsid w:val="4FFB45EB"/>
    <w:rsid w:val="524B5320"/>
    <w:rsid w:val="541178A3"/>
    <w:rsid w:val="70A0444C"/>
    <w:rsid w:val="7A93313A"/>
    <w:rsid w:val="7FB852BF"/>
    <w:rsid w:val="7FDC0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line="360" w:lineRule="auto"/>
      <w:outlineLvl w:val="2"/>
    </w:pPr>
    <w:rPr>
      <w:b/>
      <w:bCs/>
      <w:sz w:val="28"/>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4">
    <w:name w:val="Body Text"/>
    <w:basedOn w:val="1"/>
    <w:qFormat/>
    <w:uiPriority w:val="0"/>
    <w:pPr>
      <w:adjustRightInd w:val="0"/>
      <w:jc w:val="left"/>
      <w:textAlignment w:val="baseline"/>
    </w:pPr>
    <w:rPr>
      <w:rFonts w:ascii="楷体_GB2312" w:eastAsia="楷体_GB2312"/>
      <w:kern w:val="0"/>
      <w:sz w:val="28"/>
      <w:szCs w:val="20"/>
    </w:rPr>
  </w:style>
  <w:style w:type="paragraph" w:styleId="5">
    <w:name w:val="Body Text Indent"/>
    <w:basedOn w:val="1"/>
    <w:next w:val="6"/>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6">
    <w:name w:val="envelope return"/>
    <w:basedOn w:val="1"/>
    <w:qFormat/>
    <w:uiPriority w:val="99"/>
    <w:rPr>
      <w:rFonts w:ascii="Arial" w:hAnsi="Arial"/>
    </w:rPr>
  </w:style>
  <w:style w:type="paragraph" w:styleId="7">
    <w:name w:val="Balloon Text"/>
    <w:basedOn w:val="1"/>
    <w:link w:val="3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Body Text 2"/>
    <w:basedOn w:val="1"/>
    <w:next w:val="4"/>
    <w:qFormat/>
    <w:uiPriority w:val="0"/>
    <w:pPr>
      <w:spacing w:line="360" w:lineRule="auto"/>
    </w:pPr>
    <w:rPr>
      <w:sz w:val="24"/>
      <w:szCs w:val="20"/>
    </w:rPr>
  </w:style>
  <w:style w:type="paragraph" w:styleId="13">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4">
    <w:name w:val="Normal (Web)"/>
    <w:basedOn w:val="1"/>
    <w:unhideWhenUsed/>
    <w:qFormat/>
    <w:uiPriority w:val="99"/>
    <w:rPr>
      <w:rFonts w:ascii="Times New Roman" w:hAnsi="Times New Roman" w:cs="Times New Roman"/>
      <w:sz w:val="24"/>
      <w:szCs w:val="24"/>
    </w:rPr>
  </w:style>
  <w:style w:type="paragraph" w:styleId="15">
    <w:name w:val="Body Text First Indent 2"/>
    <w:basedOn w:val="5"/>
    <w:next w:val="1"/>
    <w:unhideWhenUsed/>
    <w:qFormat/>
    <w:uiPriority w:val="99"/>
    <w:pPr>
      <w:ind w:firstLine="420" w:firstLineChars="200"/>
    </w:p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unhideWhenUsed/>
    <w:qFormat/>
    <w:uiPriority w:val="99"/>
    <w:rPr>
      <w:color w:val="0026E5" w:themeColor="hyperlink"/>
      <w:u w:val="single"/>
      <w14:textFill>
        <w14:solidFill>
          <w14:schemeClr w14:val="hlink"/>
        </w14:solidFill>
      </w14:textFill>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Table Text"/>
    <w:basedOn w:val="1"/>
    <w:semiHidden/>
    <w:qFormat/>
    <w:uiPriority w:val="0"/>
    <w:rPr>
      <w:rFonts w:ascii="宋体" w:hAnsi="宋体" w:eastAsia="宋体" w:cs="宋体"/>
      <w:sz w:val="24"/>
      <w:szCs w:val="24"/>
      <w:lang w:eastAsia="en-US"/>
    </w:rPr>
  </w:style>
  <w:style w:type="paragraph" w:customStyle="1" w:styleId="32">
    <w:name w:val="Default"/>
    <w:basedOn w:val="1"/>
    <w:qFormat/>
    <w:uiPriority w:val="0"/>
    <w:pPr>
      <w:autoSpaceDE w:val="0"/>
      <w:autoSpaceDN w:val="0"/>
      <w:adjustRightInd w:val="0"/>
      <w:jc w:val="left"/>
    </w:pPr>
    <w:rPr>
      <w:rFonts w:ascii="Calibri" w:hAnsi="Calibri"/>
      <w:color w:val="000000"/>
      <w:kern w:val="0"/>
      <w:sz w:val="24"/>
      <w:szCs w:val="24"/>
    </w:rPr>
  </w:style>
  <w:style w:type="character" w:customStyle="1" w:styleId="33">
    <w:name w:val="批注框文本 Char"/>
    <w:basedOn w:val="17"/>
    <w:link w:val="7"/>
    <w:qFormat/>
    <w:uiPriority w:val="0"/>
    <w:rPr>
      <w:rFonts w:asciiTheme="minorHAnsi" w:hAnsiTheme="minorHAnsi" w:eastAsiaTheme="minorEastAsia" w:cstheme="minorBidi"/>
      <w:kern w:val="2"/>
      <w:sz w:val="18"/>
      <w:szCs w:val="18"/>
    </w:rPr>
  </w:style>
  <w:style w:type="character" w:customStyle="1" w:styleId="34">
    <w:name w:val="hover1"/>
    <w:basedOn w:val="17"/>
    <w:qFormat/>
    <w:uiPriority w:val="0"/>
    <w:rPr>
      <w:color w:val="2590EB"/>
    </w:rPr>
  </w:style>
  <w:style w:type="character" w:customStyle="1" w:styleId="35">
    <w:name w:val="hover2"/>
    <w:basedOn w:val="17"/>
    <w:qFormat/>
    <w:uiPriority w:val="0"/>
    <w:rPr>
      <w:color w:val="2590EB"/>
    </w:rPr>
  </w:style>
  <w:style w:type="character" w:customStyle="1" w:styleId="36">
    <w:name w:val="hover3"/>
    <w:basedOn w:val="17"/>
    <w:qFormat/>
    <w:uiPriority w:val="0"/>
  </w:style>
  <w:style w:type="character" w:customStyle="1" w:styleId="37">
    <w:name w:val="mini-outputtext1"/>
    <w:basedOn w:val="17"/>
    <w:qFormat/>
    <w:uiPriority w:val="0"/>
  </w:style>
  <w:style w:type="character" w:customStyle="1" w:styleId="38">
    <w:name w:val="hover"/>
    <w:basedOn w:val="17"/>
    <w:qFormat/>
    <w:uiPriority w:val="0"/>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0">
    <w:name w:val="first-child"/>
    <w:basedOn w:val="17"/>
    <w:qFormat/>
    <w:uiPriority w:val="0"/>
  </w:style>
  <w:style w:type="character" w:customStyle="1" w:styleId="41">
    <w:name w:val="layui-layer-tabnow"/>
    <w:basedOn w:val="17"/>
    <w:qFormat/>
    <w:uiPriority w:val="0"/>
    <w:rPr>
      <w:bdr w:val="single" w:color="CCCCCC" w:sz="4"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18369</Words>
  <Characters>19580</Characters>
  <Lines>38</Lines>
  <Paragraphs>47</Paragraphs>
  <TotalTime>50</TotalTime>
  <ScaleCrop>false</ScaleCrop>
  <LinksUpToDate>false</LinksUpToDate>
  <CharactersWithSpaces>21517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2025-09-27T02:30:00Z</dcterms:created>
  <dc:creator>諾寶</dc:creator>
  <cp:lastModifiedBy>諾寶</cp:lastModifiedBy>
  <cp:lastPrinted>2025-10-21T01:25:00Z</cp:lastPrinted>
  <dcterms:modified xsi:type="dcterms:W3CDTF">2025-12-30T08:06:39Z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F27B98179AB446B2B52F3480BA45C35F_13</vt:lpwstr>
  </property>
  <property fmtid="{D5CDD505-2E9C-101B-9397-08002B2CF9AE}" pid="4" name="KSOTemplateDocerSaveRecord">
    <vt:lpwstr>eyJoZGlkIjoiOTU1ZDEzNDdhMjBmNmM0YzdjYTBiZmEwODFlM2VkZjEiLCJ1c2VySWQiOiIzOTg1MTE0MDYifQ==</vt:lpwstr>
  </property>
</Properties>
</file>