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8012">
      <w:pPr>
        <w:spacing w:line="360" w:lineRule="auto"/>
        <w:jc w:val="left"/>
        <w:rPr>
          <w:rFonts w:hint="eastAsia" w:ascii="宋体" w:hAnsi="宋体" w:eastAsia="宋体" w:cs="宋体"/>
          <w:b/>
          <w:color w:val="auto"/>
          <w:sz w:val="32"/>
          <w:szCs w:val="32"/>
          <w:shd w:val="clear" w:color="auto" w:fill="FFFFFF"/>
          <w:lang w:eastAsia="zh-CN"/>
        </w:rPr>
      </w:pPr>
      <w:bookmarkStart w:id="287" w:name="_GoBack"/>
      <w:bookmarkEnd w:id="287"/>
      <w:r>
        <w:rPr>
          <w:rFonts w:hint="eastAsia" w:ascii="宋体" w:hAnsi="宋体"/>
          <w:b/>
          <w:color w:val="auto"/>
          <w:sz w:val="32"/>
          <w:szCs w:val="32"/>
        </w:rPr>
        <w:t>招标编号：</w:t>
      </w:r>
      <w:r>
        <w:rPr>
          <w:rFonts w:hint="eastAsia" w:ascii="宋体" w:hAnsi="宋体" w:cs="宋体"/>
          <w:b/>
          <w:color w:val="auto"/>
          <w:sz w:val="32"/>
          <w:szCs w:val="32"/>
          <w:shd w:val="clear" w:color="auto" w:fill="FFFFFF"/>
          <w:lang w:eastAsia="zh-CN"/>
        </w:rPr>
        <w:t>陕州公开采购-2025-55</w:t>
      </w:r>
      <w:r>
        <w:rPr>
          <w:rFonts w:hint="eastAsia" w:ascii="宋体" w:hAnsi="宋体" w:cs="宋体"/>
          <w:b/>
          <w:color w:val="FF0000"/>
          <w:sz w:val="32"/>
          <w:szCs w:val="32"/>
          <w:shd w:val="clear" w:color="auto" w:fill="FFFFFF"/>
          <w:lang w:eastAsia="zh-CN"/>
        </w:rPr>
        <w:t xml:space="preserve"> </w:t>
      </w:r>
      <w:r>
        <w:rPr>
          <w:rFonts w:hint="eastAsia" w:ascii="宋体" w:hAnsi="宋体" w:cs="宋体"/>
          <w:b/>
          <w:color w:val="auto"/>
          <w:sz w:val="32"/>
          <w:szCs w:val="32"/>
          <w:shd w:val="clear" w:color="auto" w:fill="FFFFFF"/>
          <w:lang w:eastAsia="zh-CN"/>
        </w:rPr>
        <w:t xml:space="preserve"> SZGZ[2026]001-ZC001</w:t>
      </w:r>
    </w:p>
    <w:p w14:paraId="2BF64542">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023F4ACF">
      <w:pPr>
        <w:spacing w:line="360" w:lineRule="auto"/>
        <w:jc w:val="center"/>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72"/>
          <w:szCs w:val="72"/>
          <w:lang w:eastAsia="zh-CN"/>
        </w:rPr>
        <w:t>陕州区农村生活污水处理设施运维管理项目</w:t>
      </w:r>
    </w:p>
    <w:p w14:paraId="2973F5F4">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84"/>
          <w:szCs w:val="84"/>
        </w:rPr>
        <w:t>招标文件</w:t>
      </w:r>
    </w:p>
    <w:p w14:paraId="78C5016F">
      <w:pPr>
        <w:spacing w:line="360" w:lineRule="auto"/>
        <w:jc w:val="center"/>
        <w:rPr>
          <w:rFonts w:cs="方正小标宋简体" w:asciiTheme="minorEastAsia" w:hAnsiTheme="minorEastAsia" w:eastAsiaTheme="minorEastAsia"/>
          <w:b/>
        </w:rPr>
      </w:pPr>
    </w:p>
    <w:p w14:paraId="0949E33F">
      <w:pPr>
        <w:spacing w:line="360" w:lineRule="auto"/>
        <w:ind w:firstLine="1105" w:firstLineChars="344"/>
        <w:rPr>
          <w:rFonts w:ascii="宋体" w:hAnsi="宋体"/>
          <w:b/>
          <w:sz w:val="32"/>
          <w:szCs w:val="32"/>
        </w:rPr>
      </w:pPr>
    </w:p>
    <w:p w14:paraId="09D6447A">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10"/>
                    <a:stretch>
                      <a:fillRect/>
                    </a:stretch>
                  </pic:blipFill>
                  <pic:spPr>
                    <a:xfrm>
                      <a:off x="0" y="0"/>
                      <a:ext cx="2846705" cy="2167255"/>
                    </a:xfrm>
                    <a:prstGeom prst="rect">
                      <a:avLst/>
                    </a:prstGeom>
                  </pic:spPr>
                </pic:pic>
              </a:graphicData>
            </a:graphic>
          </wp:inline>
        </w:drawing>
      </w:r>
    </w:p>
    <w:p w14:paraId="1A747910">
      <w:pPr>
        <w:spacing w:line="360" w:lineRule="auto"/>
        <w:jc w:val="center"/>
        <w:rPr>
          <w:rFonts w:ascii="宋体" w:hAnsi="宋体"/>
          <w:sz w:val="36"/>
          <w:szCs w:val="36"/>
        </w:rPr>
      </w:pPr>
    </w:p>
    <w:p w14:paraId="6A1C54CC">
      <w:pPr>
        <w:spacing w:line="360" w:lineRule="auto"/>
        <w:rPr>
          <w:rFonts w:ascii="宋体" w:hAnsi="宋体"/>
          <w:b/>
          <w:sz w:val="32"/>
          <w:szCs w:val="32"/>
        </w:rPr>
      </w:pPr>
    </w:p>
    <w:p w14:paraId="72168DE9">
      <w:pPr>
        <w:spacing w:line="360" w:lineRule="auto"/>
        <w:jc w:val="center"/>
        <w:rPr>
          <w:rFonts w:hint="eastAsia" w:ascii="宋体" w:hAnsi="宋体"/>
          <w:b/>
          <w:sz w:val="32"/>
          <w:szCs w:val="32"/>
        </w:rPr>
      </w:pPr>
    </w:p>
    <w:p w14:paraId="0A38519B">
      <w:pPr>
        <w:spacing w:line="360" w:lineRule="auto"/>
        <w:ind w:firstLine="964" w:firstLineChars="3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三门峡市陕州区环境污染防治攻坚工作专班</w:t>
      </w:r>
    </w:p>
    <w:p w14:paraId="309E75F9">
      <w:pPr>
        <w:spacing w:line="360" w:lineRule="auto"/>
        <w:ind w:firstLine="964" w:firstLineChars="3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8434F46">
      <w:pPr>
        <w:spacing w:line="360" w:lineRule="auto"/>
        <w:ind w:firstLine="964" w:firstLineChars="300"/>
        <w:rPr>
          <w:rFonts w:ascii="宋体" w:hAnsi="宋体"/>
          <w:b/>
          <w:color w:val="auto"/>
          <w:sz w:val="32"/>
          <w:szCs w:val="32"/>
        </w:rPr>
        <w:sectPr>
          <w:footerReference r:id="rId3" w:type="default"/>
          <w:pgSz w:w="11900" w:h="16838"/>
          <w:pgMar w:top="1385" w:right="1270" w:bottom="992" w:left="1418" w:header="320" w:footer="0" w:gutter="0"/>
          <w:pgNumType w:fmt="decimal" w:start="1"/>
          <w:cols w:space="720" w:num="1"/>
          <w:docGrid w:type="lines" w:linePitch="360" w:charSpace="0"/>
        </w:sectPr>
      </w:pPr>
      <w:r>
        <w:rPr>
          <w:rFonts w:hint="eastAsia" w:ascii="宋体" w:hAnsi="宋体"/>
          <w:b/>
          <w:sz w:val="32"/>
          <w:szCs w:val="32"/>
        </w:rPr>
        <w:t>招  标 日 期：</w:t>
      </w:r>
      <w:r>
        <w:rPr>
          <w:rFonts w:hint="eastAsia" w:ascii="宋体" w:hAnsi="宋体"/>
          <w:b/>
          <w:color w:val="auto"/>
          <w:sz w:val="32"/>
          <w:szCs w:val="32"/>
        </w:rPr>
        <w:t>二</w:t>
      </w:r>
      <w:r>
        <w:rPr>
          <w:rFonts w:hint="eastAsia" w:ascii="宋体" w:hAnsi="宋体"/>
          <w:b/>
          <w:color w:val="auto"/>
          <w:sz w:val="32"/>
          <w:szCs w:val="32"/>
          <w:lang w:val="en-US" w:eastAsia="zh-CN"/>
        </w:rPr>
        <w:t>〇</w:t>
      </w:r>
      <w:r>
        <w:rPr>
          <w:rFonts w:hint="eastAsia" w:ascii="宋体" w:hAnsi="宋体"/>
          <w:b/>
          <w:color w:val="auto"/>
          <w:sz w:val="32"/>
          <w:szCs w:val="32"/>
        </w:rPr>
        <w:t>二</w:t>
      </w:r>
      <w:r>
        <w:rPr>
          <w:rFonts w:hint="eastAsia" w:ascii="宋体" w:hAnsi="宋体"/>
          <w:b/>
          <w:color w:val="auto"/>
          <w:sz w:val="32"/>
          <w:szCs w:val="32"/>
          <w:lang w:val="en-US" w:eastAsia="zh-CN"/>
        </w:rPr>
        <w:t>六</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一</w:t>
      </w:r>
      <w:r>
        <w:rPr>
          <w:rFonts w:hint="eastAsia" w:ascii="宋体" w:hAnsi="宋体"/>
          <w:b/>
          <w:color w:val="auto"/>
          <w:sz w:val="32"/>
          <w:szCs w:val="32"/>
        </w:rPr>
        <w:t xml:space="preserve"> 月</w:t>
      </w:r>
    </w:p>
    <w:p w14:paraId="6D8F9430">
      <w:pPr>
        <w:pStyle w:val="33"/>
        <w:tabs>
          <w:tab w:val="right" w:leader="dot" w:pos="9070"/>
        </w:tabs>
        <w:spacing w:line="360" w:lineRule="auto"/>
        <w:rPr>
          <w:rFonts w:hint="eastAsia" w:ascii="宋体" w:hAnsi="宋体" w:eastAsia="宋体" w:cs="宋体"/>
          <w:b w:val="0"/>
          <w:bCs w:val="0"/>
          <w:sz w:val="24"/>
          <w:szCs w:val="24"/>
        </w:rPr>
      </w:pPr>
    </w:p>
    <w:p w14:paraId="09512247">
      <w:pPr>
        <w:pStyle w:val="33"/>
        <w:tabs>
          <w:tab w:val="right" w:leader="dot" w:pos="9070"/>
        </w:tabs>
        <w:spacing w:line="360" w:lineRule="auto"/>
        <w:jc w:val="center"/>
        <w:rPr>
          <w:rFonts w:hint="eastAsia" w:ascii="宋体" w:hAnsi="宋体" w:eastAsia="宋体" w:cs="宋体"/>
          <w:b w:val="0"/>
          <w:bCs w:val="0"/>
          <w:sz w:val="24"/>
          <w:szCs w:val="24"/>
          <w:lang w:val="en-US" w:eastAsia="zh-CN"/>
        </w:rPr>
      </w:pPr>
      <w:r>
        <w:rPr>
          <w:rFonts w:hint="eastAsia" w:cs="宋体"/>
          <w:b/>
          <w:bCs/>
          <w:sz w:val="32"/>
          <w:szCs w:val="32"/>
          <w:lang w:val="en-US" w:eastAsia="zh-CN"/>
        </w:rPr>
        <w:t>目  录</w:t>
      </w:r>
    </w:p>
    <w:sdt>
      <w:sdtPr>
        <w:rPr>
          <w:rFonts w:ascii="宋体" w:hAnsi="宋体" w:eastAsia="宋体" w:cs="Times New Roman"/>
          <w:kern w:val="2"/>
          <w:sz w:val="21"/>
          <w:szCs w:val="21"/>
          <w:lang w:val="en-US" w:eastAsia="zh-CN" w:bidi="ar-SA"/>
        </w:rPr>
        <w:id w:val="14746431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45DE1C0">
          <w:pPr>
            <w:spacing w:before="0" w:beforeLines="0" w:after="0" w:afterLines="0" w:line="240" w:lineRule="auto"/>
            <w:ind w:left="0" w:leftChars="0" w:right="0" w:rightChars="0" w:firstLine="0" w:firstLineChars="0"/>
            <w:jc w:val="center"/>
          </w:pPr>
        </w:p>
        <w:p w14:paraId="004D3995">
          <w:pPr>
            <w:pStyle w:val="33"/>
            <w:keepNext w:val="0"/>
            <w:keepLines w:val="0"/>
            <w:pageBreakBefore w:val="0"/>
            <w:widowControl w:val="0"/>
            <w:tabs>
              <w:tab w:val="right" w:leader="dot" w:pos="907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fldChar w:fldCharType="begin"/>
          </w:r>
          <w:r>
            <w:instrText xml:space="preserve">TOC \o "1-1" \h \u </w:instrText>
          </w:r>
          <w: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_Toc20099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B1CC0B">
          <w:pPr>
            <w:pStyle w:val="33"/>
            <w:tabs>
              <w:tab w:val="right" w:leader="dot" w:pos="9070"/>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_Toc27784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_Toc27784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121953">
          <w:pPr>
            <w:pStyle w:val="33"/>
            <w:tabs>
              <w:tab w:val="right" w:leader="dot" w:pos="9070"/>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_Toc24411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_Toc24411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0D4947">
          <w:pPr>
            <w:pStyle w:val="33"/>
            <w:tabs>
              <w:tab w:val="right" w:leader="dot" w:pos="9070"/>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_Toc20976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第四章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_Toc20976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1F4D8E">
          <w:pPr>
            <w:pStyle w:val="33"/>
            <w:tabs>
              <w:tab w:val="right" w:leader="dot" w:pos="9070"/>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_Toc17399 </w:instrText>
          </w:r>
          <w:r>
            <w:rPr>
              <w:rFonts w:hint="eastAsia" w:ascii="宋体" w:hAnsi="宋体" w:eastAsia="宋体" w:cs="宋体"/>
              <w:sz w:val="24"/>
              <w:szCs w:val="24"/>
            </w:rPr>
            <w:fldChar w:fldCharType="separate"/>
          </w:r>
          <w:r>
            <w:rPr>
              <w:rFonts w:hint="eastAsia" w:ascii="宋体" w:hAnsi="宋体" w:eastAsia="宋体" w:cs="宋体"/>
              <w:bCs w:val="0"/>
              <w:kern w:val="44"/>
              <w:sz w:val="24"/>
              <w:szCs w:val="24"/>
              <w:lang w:val="en-US" w:eastAsia="zh-CN" w:bidi="ar-SA"/>
            </w:rPr>
            <w:t xml:space="preserve">第五章 </w:t>
          </w:r>
          <w:r>
            <w:rPr>
              <w:rFonts w:hint="eastAsia" w:ascii="宋体" w:hAnsi="宋体" w:eastAsia="宋体" w:cs="宋体"/>
              <w:bCs w:val="0"/>
              <w:sz w:val="24"/>
              <w:szCs w:val="24"/>
              <w:lang w:val="en-US" w:eastAsia="zh-CN" w:bidi="ar-SA"/>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_Toc17399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046C4C">
          <w:pPr>
            <w:pStyle w:val="33"/>
            <w:tabs>
              <w:tab w:val="right" w:leader="dot" w:pos="9070"/>
            </w:tabs>
            <w:spacing w:line="480" w:lineRule="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_Toc20414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_Toc20414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B094F">
          <w:pPr>
            <w:sectPr>
              <w:headerReference r:id="rId4" w:type="default"/>
              <w:footerReference r:id="rId5" w:type="default"/>
              <w:pgSz w:w="11900" w:h="16838"/>
              <w:pgMar w:top="1134" w:right="1270" w:bottom="1134" w:left="1560" w:header="720" w:footer="680" w:gutter="0"/>
              <w:pgNumType w:fmt="decimal" w:start="1"/>
              <w:cols w:space="720" w:num="1"/>
              <w:docGrid w:type="lines" w:linePitch="360" w:charSpace="0"/>
            </w:sectPr>
          </w:pPr>
          <w:r>
            <w:fldChar w:fldCharType="end"/>
          </w:r>
        </w:p>
      </w:sdtContent>
    </w:sdt>
    <w:p w14:paraId="008678CD">
      <w:pPr>
        <w:pStyle w:val="4"/>
        <w:keepNext/>
        <w:keepLines/>
        <w:pageBreakBefore w:val="0"/>
        <w:widowControl w:val="0"/>
        <w:kinsoku/>
        <w:wordWrap/>
        <w:overflowPunct/>
        <w:topLinePunct w:val="0"/>
        <w:autoSpaceDE/>
        <w:autoSpaceDN/>
        <w:bidi w:val="0"/>
        <w:adjustRightInd/>
        <w:snapToGrid/>
        <w:spacing w:before="120" w:after="120" w:line="360" w:lineRule="auto"/>
        <w:jc w:val="center"/>
        <w:textAlignment w:val="auto"/>
        <w:rPr>
          <w:rFonts w:ascii="黑体" w:hAnsi="黑体" w:eastAsia="黑体"/>
          <w:szCs w:val="36"/>
        </w:rPr>
      </w:pPr>
      <w:bookmarkStart w:id="0" w:name="_Toc26551"/>
      <w:bookmarkStart w:id="1" w:name="_Toc24252"/>
      <w:bookmarkStart w:id="2" w:name="_Toc27497"/>
      <w:bookmarkStart w:id="3" w:name="_Toc20099"/>
      <w:r>
        <w:rPr>
          <w:rFonts w:hint="eastAsia"/>
          <w:sz w:val="36"/>
          <w:szCs w:val="36"/>
        </w:rPr>
        <w:t>第一章 招标公告</w:t>
      </w:r>
      <w:bookmarkEnd w:id="0"/>
      <w:bookmarkEnd w:id="1"/>
      <w:bookmarkEnd w:id="2"/>
      <w:bookmarkEnd w:id="3"/>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550DB07D">
      <w:pPr>
        <w:spacing w:line="360" w:lineRule="auto"/>
        <w:ind w:firstLine="480" w:firstLineChars="200"/>
        <w:rPr>
          <w:rFonts w:ascii="宋体" w:hAnsi="宋体" w:cs="宋体"/>
          <w:sz w:val="24"/>
          <w:szCs w:val="24"/>
        </w:rPr>
      </w:pPr>
      <w:r>
        <w:rPr>
          <w:rFonts w:hint="eastAsia" w:ascii="宋体" w:hAnsi="宋体" w:cs="宋体"/>
          <w:sz w:val="24"/>
          <w:szCs w:val="24"/>
          <w:lang w:eastAsia="zh-CN"/>
        </w:rPr>
        <w:t>陕州区农村生活污水处理设施运维管理项目</w:t>
      </w:r>
      <w:r>
        <w:rPr>
          <w:rFonts w:hint="eastAsia" w:ascii="宋体" w:hAnsi="宋体" w:eastAsia="宋体" w:cs="宋体"/>
          <w:sz w:val="24"/>
          <w:szCs w:val="24"/>
          <w:lang w:eastAsia="zh-CN"/>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应在三门峡市公共资源交易中心网（网址：http://gzjy.smx.gov.cn/）获取招标文件，并于</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eastAsia="zh-CN"/>
        </w:rPr>
        <w:t>日08时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0分（北京时间）前递交</w:t>
      </w:r>
      <w:r>
        <w:rPr>
          <w:rFonts w:hint="eastAsia" w:ascii="宋体" w:hAnsi="宋体" w:eastAsia="宋体" w:cs="宋体"/>
          <w:color w:val="auto"/>
          <w:sz w:val="24"/>
          <w:szCs w:val="24"/>
          <w:lang w:val="en-US" w:eastAsia="zh-CN"/>
        </w:rPr>
        <w:t>投标</w:t>
      </w:r>
      <w:r>
        <w:rPr>
          <w:rFonts w:hint="eastAsia" w:ascii="宋体" w:hAnsi="宋体" w:eastAsia="宋体" w:cs="宋体"/>
          <w:sz w:val="24"/>
          <w:szCs w:val="24"/>
          <w:lang w:eastAsia="zh-CN"/>
        </w:rPr>
        <w:t>文件。</w:t>
      </w:r>
    </w:p>
    <w:p w14:paraId="00CDEDA5">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6C253C70">
      <w:pPr>
        <w:spacing w:line="360" w:lineRule="auto"/>
        <w:ind w:firstLine="480" w:firstLineChars="200"/>
        <w:jc w:val="left"/>
        <w:rPr>
          <w:rFonts w:hint="eastAsia" w:ascii="宋体" w:hAnsi="宋体"/>
          <w:b/>
          <w:color w:val="0000FF"/>
          <w:sz w:val="24"/>
          <w:szCs w:val="24"/>
          <w:lang w:eastAsia="zh-CN"/>
        </w:rPr>
      </w:pPr>
      <w:r>
        <w:rPr>
          <w:rFonts w:hint="eastAsia" w:ascii="宋体" w:hAnsi="宋体" w:cs="宋体"/>
          <w:sz w:val="24"/>
          <w:szCs w:val="24"/>
        </w:rPr>
        <w:t>1、</w:t>
      </w:r>
      <w:r>
        <w:rPr>
          <w:rFonts w:hint="eastAsia" w:ascii="宋体" w:hAnsi="宋体"/>
          <w:b w:val="0"/>
          <w:bCs/>
          <w:color w:val="auto"/>
          <w:sz w:val="24"/>
          <w:szCs w:val="24"/>
        </w:rPr>
        <w:t>项目编号：</w:t>
      </w:r>
      <w:r>
        <w:rPr>
          <w:rFonts w:hint="eastAsia" w:ascii="宋体" w:hAnsi="宋体"/>
          <w:b w:val="0"/>
          <w:bCs/>
          <w:color w:val="auto"/>
          <w:sz w:val="24"/>
          <w:szCs w:val="24"/>
          <w:lang w:eastAsia="zh-CN"/>
        </w:rPr>
        <w:t>陕州公开采购-2025-55</w:t>
      </w:r>
      <w:r>
        <w:rPr>
          <w:rFonts w:hint="eastAsia" w:ascii="宋体" w:hAnsi="宋体"/>
          <w:b w:val="0"/>
          <w:bCs/>
          <w:color w:val="FF0000"/>
          <w:sz w:val="24"/>
          <w:szCs w:val="24"/>
          <w:lang w:eastAsia="zh-CN"/>
        </w:rPr>
        <w:t xml:space="preserve">    </w:t>
      </w:r>
      <w:r>
        <w:rPr>
          <w:rFonts w:hint="eastAsia" w:ascii="宋体" w:hAnsi="宋体"/>
          <w:b w:val="0"/>
          <w:bCs/>
          <w:color w:val="auto"/>
          <w:sz w:val="24"/>
          <w:szCs w:val="24"/>
          <w:lang w:eastAsia="zh-CN"/>
        </w:rPr>
        <w:t>SZGZ[2026]001-ZC001</w:t>
      </w:r>
    </w:p>
    <w:p w14:paraId="3D3AF28E">
      <w:pPr>
        <w:spacing w:line="360" w:lineRule="auto"/>
        <w:ind w:firstLine="482" w:firstLineChars="200"/>
        <w:jc w:val="left"/>
        <w:rPr>
          <w:rFonts w:hint="eastAsia" w:ascii="宋体" w:hAnsi="宋体" w:eastAsia="宋体" w:cs="宋体"/>
          <w:sz w:val="24"/>
          <w:szCs w:val="24"/>
          <w:lang w:val="zh-TW" w:eastAsia="zh-CN"/>
        </w:rPr>
      </w:pPr>
      <w:r>
        <w:rPr>
          <w:rFonts w:hint="eastAsia" w:ascii="宋体" w:hAnsi="宋体"/>
          <w:b/>
          <w:color w:val="auto"/>
          <w:sz w:val="24"/>
          <w:szCs w:val="24"/>
        </w:rPr>
        <w:t>2、</w:t>
      </w:r>
      <w:r>
        <w:rPr>
          <w:rFonts w:hint="eastAsia" w:ascii="宋体" w:hAnsi="宋体" w:cs="宋体"/>
          <w:color w:val="auto"/>
          <w:sz w:val="24"/>
          <w:szCs w:val="24"/>
        </w:rPr>
        <w:t>项</w:t>
      </w:r>
      <w:r>
        <w:rPr>
          <w:rFonts w:hint="eastAsia" w:ascii="宋体" w:hAnsi="宋体" w:cs="宋体"/>
          <w:sz w:val="24"/>
          <w:szCs w:val="24"/>
        </w:rPr>
        <w:t>目名称：</w:t>
      </w:r>
      <w:r>
        <w:rPr>
          <w:rFonts w:hint="eastAsia" w:ascii="宋体" w:hAnsi="宋体" w:cs="宋体"/>
          <w:sz w:val="24"/>
          <w:szCs w:val="24"/>
          <w:lang w:eastAsia="zh-CN"/>
        </w:rPr>
        <w:t>陕州区农村生活污水处理设施运维管理项目</w:t>
      </w:r>
    </w:p>
    <w:p w14:paraId="189CFF8C">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zh-TW"/>
        </w:rPr>
        <w:t>3、</w:t>
      </w:r>
      <w:r>
        <w:rPr>
          <w:rFonts w:hint="eastAsia" w:ascii="宋体" w:hAnsi="宋体" w:cs="宋体"/>
          <w:sz w:val="24"/>
          <w:lang w:val="en-US" w:eastAsia="zh-CN"/>
        </w:rPr>
        <w:t>采购方式：公开招标</w:t>
      </w:r>
    </w:p>
    <w:p w14:paraId="09FD6FE9">
      <w:pPr>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4、预算金额：6300000.00元</w:t>
      </w:r>
    </w:p>
    <w:p w14:paraId="3A41535A">
      <w:pPr>
        <w:keepNext w:val="0"/>
        <w:keepLines w:val="0"/>
        <w:pageBreakBefore w:val="0"/>
        <w:widowControl w:val="0"/>
        <w:kinsoku/>
        <w:wordWrap/>
        <w:overflowPunct/>
        <w:topLinePunct w:val="0"/>
        <w:autoSpaceDE/>
        <w:autoSpaceDN/>
        <w:bidi w:val="0"/>
        <w:adjustRightInd/>
        <w:snapToGrid/>
        <w:spacing w:line="500" w:lineRule="exact"/>
        <w:ind w:left="840" w:leftChars="400"/>
        <w:textAlignment w:val="auto"/>
        <w:rPr>
          <w:rFonts w:hint="eastAsia" w:ascii="宋体" w:hAnsi="宋体" w:cs="宋体"/>
          <w:sz w:val="24"/>
          <w:lang w:val="en-US" w:eastAsia="zh-CN"/>
        </w:rPr>
      </w:pPr>
      <w:r>
        <w:rPr>
          <w:rFonts w:hint="eastAsia" w:ascii="宋体" w:hAnsi="宋体" w:cs="宋体"/>
          <w:sz w:val="24"/>
          <w:lang w:val="en-US" w:eastAsia="zh-CN"/>
        </w:rPr>
        <w:t>最高限价：6300000.00元</w:t>
      </w:r>
    </w:p>
    <w:tbl>
      <w:tblPr>
        <w:tblStyle w:val="49"/>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50"/>
        <w:gridCol w:w="2097"/>
        <w:gridCol w:w="1541"/>
        <w:gridCol w:w="1487"/>
        <w:gridCol w:w="1241"/>
        <w:gridCol w:w="1606"/>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473"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50"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097"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541"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487"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241"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是否专门面向中小企业</w:t>
            </w:r>
          </w:p>
        </w:tc>
        <w:tc>
          <w:tcPr>
            <w:tcW w:w="1606"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50"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sz w:val="24"/>
                <w:highlight w:val="none"/>
                <w:vertAlign w:val="baseline"/>
                <w:lang w:val="en-US"/>
              </w:rPr>
            </w:pPr>
            <w:r>
              <w:rPr>
                <w:rFonts w:hint="eastAsia" w:ascii="宋体" w:hAnsi="宋体"/>
                <w:b w:val="0"/>
                <w:bCs/>
                <w:color w:val="auto"/>
                <w:sz w:val="24"/>
                <w:szCs w:val="24"/>
                <w:lang w:eastAsia="zh-CN"/>
              </w:rPr>
              <w:t xml:space="preserve"> SZGZ[2026]001-ZC001</w:t>
            </w:r>
            <w:r>
              <w:rPr>
                <w:rFonts w:hint="eastAsia" w:ascii="宋体" w:hAnsi="宋体" w:cs="宋体"/>
                <w:color w:val="auto"/>
                <w:sz w:val="24"/>
                <w:szCs w:val="24"/>
                <w:highlight w:val="none"/>
                <w:lang w:val="en-US" w:eastAsia="zh-CN"/>
              </w:rPr>
              <w:t>-1</w:t>
            </w:r>
          </w:p>
        </w:tc>
        <w:tc>
          <w:tcPr>
            <w:tcW w:w="2097"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陕州区农村生活污水处理设施运维管理项目</w:t>
            </w:r>
          </w:p>
        </w:tc>
        <w:tc>
          <w:tcPr>
            <w:tcW w:w="1541"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6300000.00</w:t>
            </w:r>
          </w:p>
        </w:tc>
        <w:tc>
          <w:tcPr>
            <w:tcW w:w="1487"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6300000.00</w:t>
            </w:r>
          </w:p>
        </w:tc>
        <w:tc>
          <w:tcPr>
            <w:tcW w:w="1241"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是</w:t>
            </w:r>
          </w:p>
        </w:tc>
        <w:tc>
          <w:tcPr>
            <w:tcW w:w="1606"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6300000.00</w:t>
            </w:r>
          </w:p>
        </w:tc>
      </w:tr>
    </w:tbl>
    <w:p w14:paraId="3F67494E">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5、采购需求</w:t>
      </w:r>
      <w:r>
        <w:rPr>
          <w:rFonts w:hint="eastAsia" w:ascii="宋体" w:hAnsi="宋体"/>
          <w:sz w:val="24"/>
          <w:highlight w:val="none"/>
        </w:rPr>
        <w:t>（包括但不限于标的的名称、数量、简要技术需求或服务要求等）</w:t>
      </w:r>
      <w:r>
        <w:rPr>
          <w:rFonts w:hint="eastAsia" w:ascii="宋体" w:hAnsi="宋体"/>
          <w:sz w:val="24"/>
          <w:highlight w:val="none"/>
          <w:lang w:eastAsia="zh-CN"/>
        </w:rPr>
        <w:t>：</w:t>
      </w:r>
    </w:p>
    <w:p w14:paraId="05A17057">
      <w:pPr>
        <w:spacing w:line="500" w:lineRule="exact"/>
        <w:ind w:firstLine="480" w:firstLineChars="200"/>
        <w:rPr>
          <w:rFonts w:hint="eastAsia" w:ascii="宋体" w:hAnsi="宋体" w:cs="宋体"/>
          <w:color w:val="auto"/>
          <w:sz w:val="24"/>
          <w:szCs w:val="24"/>
          <w:lang w:eastAsia="zh-CN"/>
        </w:rPr>
      </w:pPr>
      <w:r>
        <w:rPr>
          <w:rFonts w:hint="eastAsia" w:ascii="宋体" w:hAnsi="宋体" w:cs="宋体"/>
          <w:sz w:val="24"/>
          <w:lang w:val="en-US" w:eastAsia="zh-CN"/>
        </w:rPr>
        <w:t>5.1</w:t>
      </w:r>
      <w:r>
        <w:rPr>
          <w:rFonts w:hint="eastAsia" w:ascii="宋体" w:hAnsi="宋体" w:cs="宋体"/>
          <w:sz w:val="24"/>
          <w:lang w:val="zh-TW"/>
        </w:rPr>
        <w:t>采购内容</w:t>
      </w:r>
      <w:r>
        <w:rPr>
          <w:rFonts w:hint="eastAsia" w:ascii="宋体" w:hAnsi="宋体" w:eastAsia="宋体" w:cs="宋体"/>
          <w:sz w:val="24"/>
          <w:szCs w:val="24"/>
          <w:lang w:val="zh-TW" w:eastAsia="zh-CN"/>
        </w:rPr>
        <w:t>：</w:t>
      </w:r>
      <w:r>
        <w:rPr>
          <w:rFonts w:hint="eastAsia" w:ascii="宋体" w:hAnsi="宋体" w:cs="宋体"/>
          <w:sz w:val="24"/>
          <w:szCs w:val="24"/>
          <w:lang w:val="en-US" w:eastAsia="zh-CN"/>
        </w:rPr>
        <w:t>本项目为</w:t>
      </w:r>
      <w:r>
        <w:rPr>
          <w:rFonts w:hint="eastAsia" w:ascii="宋体" w:hAnsi="宋体" w:cs="宋体"/>
          <w:sz w:val="24"/>
          <w:szCs w:val="24"/>
          <w:lang w:eastAsia="zh-CN"/>
        </w:rPr>
        <w:t>陕州区农村生活污水处理设施运维管理项目</w:t>
      </w:r>
      <w:r>
        <w:rPr>
          <w:rFonts w:hint="eastAsia" w:ascii="宋体" w:hAnsi="宋体" w:eastAsia="宋体" w:cs="宋体"/>
          <w:sz w:val="24"/>
          <w:szCs w:val="24"/>
          <w:lang w:eastAsia="zh-CN"/>
        </w:rPr>
        <w:t>，</w:t>
      </w:r>
      <w:r>
        <w:rPr>
          <w:rFonts w:hint="eastAsia" w:ascii="宋体" w:hAnsi="宋体" w:eastAsia="宋体" w:cs="宋体"/>
          <w:color w:val="auto"/>
          <w:sz w:val="24"/>
          <w:szCs w:val="24"/>
          <w:lang w:val="zh-TW" w:eastAsia="zh-CN"/>
        </w:rPr>
        <w:t>主要</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TW" w:eastAsia="zh-CN"/>
        </w:rPr>
        <w:t>内容为：</w:t>
      </w:r>
      <w:r>
        <w:rPr>
          <w:rFonts w:hint="eastAsia" w:ascii="宋体" w:hAnsi="宋体" w:cs="宋体"/>
          <w:color w:val="auto"/>
          <w:sz w:val="24"/>
          <w:szCs w:val="24"/>
          <w:lang w:val="en-US" w:eastAsia="zh-CN"/>
        </w:rPr>
        <w:t>完成对全区16套20吨以上集中式农村生活污水处理设施及配套设施运维管理及相关服务，</w:t>
      </w:r>
      <w:r>
        <w:rPr>
          <w:rFonts w:hint="eastAsia" w:ascii="宋体" w:hAnsi="宋体" w:cs="宋体"/>
          <w:color w:val="auto"/>
          <w:sz w:val="24"/>
          <w:szCs w:val="24"/>
          <w:lang w:val="zh-TW" w:eastAsia="zh-CN"/>
        </w:rPr>
        <w:t>具体内容详见招标文件。</w:t>
      </w:r>
    </w:p>
    <w:p w14:paraId="421549A1">
      <w:pPr>
        <w:spacing w:line="500" w:lineRule="exact"/>
        <w:ind w:firstLine="480" w:firstLineChars="200"/>
        <w:rPr>
          <w:rFonts w:hint="default" w:ascii="宋体" w:hAnsi="宋体" w:cs="宋体"/>
          <w:color w:val="FF0000"/>
          <w:sz w:val="24"/>
          <w:szCs w:val="24"/>
          <w:lang w:val="en-US"/>
        </w:rPr>
      </w:pPr>
      <w:r>
        <w:rPr>
          <w:rFonts w:hint="eastAsia" w:ascii="宋体" w:hAnsi="宋体" w:cs="宋体"/>
          <w:sz w:val="24"/>
          <w:szCs w:val="24"/>
          <w:lang w:val="en-US" w:eastAsia="zh-CN"/>
        </w:rPr>
        <w:t>5.2</w:t>
      </w:r>
      <w:r>
        <w:rPr>
          <w:rFonts w:hint="eastAsia" w:ascii="宋体" w:hAnsi="宋体" w:cs="宋体"/>
          <w:sz w:val="24"/>
          <w:szCs w:val="24"/>
        </w:rPr>
        <w:t>资金来源：</w:t>
      </w:r>
      <w:r>
        <w:rPr>
          <w:rFonts w:hint="eastAsia" w:ascii="宋体" w:hAnsi="宋体" w:cs="宋体"/>
          <w:color w:val="000000" w:themeColor="text1"/>
          <w:sz w:val="24"/>
          <w:szCs w:val="24"/>
          <w:lang w:eastAsia="zh-CN"/>
          <w14:textFill>
            <w14:solidFill>
              <w14:schemeClr w14:val="tx1"/>
            </w14:solidFill>
          </w14:textFill>
        </w:rPr>
        <w:t>财政资金，</w:t>
      </w:r>
      <w:r>
        <w:rPr>
          <w:rFonts w:hint="eastAsia" w:ascii="宋体" w:hAnsi="宋体" w:cs="宋体"/>
          <w:color w:val="000000" w:themeColor="text1"/>
          <w:sz w:val="24"/>
          <w:szCs w:val="24"/>
          <w:lang w:val="en-US" w:eastAsia="zh-CN"/>
          <w14:textFill>
            <w14:solidFill>
              <w14:schemeClr w14:val="tx1"/>
            </w14:solidFill>
          </w14:textFill>
        </w:rPr>
        <w:t>已落实</w:t>
      </w:r>
    </w:p>
    <w:p w14:paraId="5E852D7E">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5.3服务地点</w:t>
      </w:r>
      <w:r>
        <w:rPr>
          <w:rFonts w:hint="eastAsia" w:ascii="宋体" w:hAnsi="宋体" w:cs="宋体"/>
          <w:sz w:val="24"/>
          <w:szCs w:val="24"/>
        </w:rPr>
        <w:t>：招标人指定地点</w:t>
      </w:r>
    </w:p>
    <w:p w14:paraId="7592CD50">
      <w:pPr>
        <w:spacing w:line="500" w:lineRule="exact"/>
        <w:ind w:firstLine="480" w:firstLineChars="200"/>
        <w:rPr>
          <w:rFonts w:hint="eastAsia" w:ascii="宋体" w:hAnsi="宋体" w:cs="宋体"/>
          <w:color w:val="auto"/>
          <w:sz w:val="24"/>
          <w:szCs w:val="24"/>
          <w:lang w:eastAsia="zh-CN"/>
        </w:rPr>
      </w:pPr>
      <w:r>
        <w:rPr>
          <w:rFonts w:hint="eastAsia" w:ascii="宋体" w:hAnsi="宋体" w:cs="宋体"/>
          <w:sz w:val="24"/>
          <w:szCs w:val="24"/>
          <w:lang w:val="en-US" w:eastAsia="zh-CN"/>
        </w:rPr>
        <w:t xml:space="preserve">5.4服 务 </w:t>
      </w:r>
      <w:r>
        <w:rPr>
          <w:rFonts w:hint="eastAsia" w:ascii="宋体" w:hAnsi="宋体" w:cs="宋体"/>
          <w:sz w:val="24"/>
          <w:szCs w:val="24"/>
        </w:rPr>
        <w:t>期：</w:t>
      </w:r>
      <w:r>
        <w:rPr>
          <w:rFonts w:hint="eastAsia" w:ascii="宋体" w:hAnsi="宋体" w:cs="宋体"/>
          <w:color w:val="auto"/>
          <w:sz w:val="24"/>
          <w:szCs w:val="24"/>
          <w:lang w:val="en-US" w:eastAsia="zh-CN"/>
        </w:rPr>
        <w:t>三年（服务合同每年一签）</w:t>
      </w:r>
    </w:p>
    <w:p w14:paraId="2348843D">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5.5</w:t>
      </w:r>
      <w:r>
        <w:rPr>
          <w:rFonts w:hint="eastAsia" w:ascii="宋体" w:hAnsi="宋体" w:cs="宋体"/>
          <w:sz w:val="24"/>
          <w:szCs w:val="24"/>
        </w:rPr>
        <w:t>质量要求：</w:t>
      </w:r>
      <w:r>
        <w:rPr>
          <w:rFonts w:hint="eastAsia" w:ascii="宋体" w:hAnsi="宋体" w:cs="宋体"/>
          <w:sz w:val="24"/>
          <w:szCs w:val="24"/>
          <w:lang w:eastAsia="zh-CN"/>
        </w:rPr>
        <w:t>符合国家及地方行业相关规范及采购人要求；</w:t>
      </w:r>
    </w:p>
    <w:p w14:paraId="0459DBE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6、合同履行期限：</w:t>
      </w:r>
      <w:r>
        <w:rPr>
          <w:rFonts w:hint="eastAsia" w:ascii="宋体" w:hAnsi="宋体" w:cs="宋体"/>
          <w:color w:val="auto"/>
          <w:sz w:val="24"/>
          <w:szCs w:val="24"/>
          <w:lang w:eastAsia="zh-CN"/>
        </w:rPr>
        <w:t>三年（服务合同每年一签）</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60EE653A">
      <w:pPr>
        <w:spacing w:line="500" w:lineRule="exact"/>
        <w:ind w:firstLine="480" w:firstLineChars="200"/>
        <w:rPr>
          <w:rFonts w:ascii="宋体" w:hAnsi="宋体" w:cs="宋体"/>
          <w:color w:val="auto"/>
          <w:sz w:val="24"/>
          <w:szCs w:val="24"/>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是</w:t>
      </w:r>
    </w:p>
    <w:p w14:paraId="5E7CEF65">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二、供应商资格要求</w:t>
      </w:r>
    </w:p>
    <w:p w14:paraId="3A9FD91F">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E1118C3">
      <w:pPr>
        <w:spacing w:line="360" w:lineRule="auto"/>
        <w:ind w:firstLine="480" w:firstLineChars="200"/>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cs="宋体"/>
          <w:sz w:val="24"/>
          <w:szCs w:val="24"/>
          <w:lang w:val="en-US" w:eastAsia="zh-CN"/>
        </w:rPr>
        <w:t>根据《政府采购促进中小企业发展管理办法》（财库〔2020〕46号）规定，本项目为专门面向中小企业采购项目,投标供应商需提供《中小企业声明函》。</w:t>
      </w:r>
    </w:p>
    <w:p w14:paraId="03112C28">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rPr>
        <w:t>3、本项目的特定资格要求</w:t>
      </w:r>
      <w:r>
        <w:rPr>
          <w:rFonts w:hint="eastAsia" w:ascii="宋体" w:hAnsi="宋体" w:eastAsia="宋体" w:cs="宋体"/>
          <w:sz w:val="24"/>
          <w:szCs w:val="24"/>
          <w:lang w:val="zh-TW" w:eastAsia="zh-CN"/>
        </w:rPr>
        <w:t>：</w:t>
      </w:r>
    </w:p>
    <w:p w14:paraId="15B1DB4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6A873D0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3.2</w:t>
      </w:r>
      <w:r>
        <w:rPr>
          <w:rFonts w:hint="eastAsia" w:ascii="宋体" w:hAnsi="宋体" w:cs="宋体"/>
          <w:sz w:val="24"/>
          <w:szCs w:val="24"/>
          <w:lang w:val="zh-TW"/>
        </w:rPr>
        <w:t>具有履行</w:t>
      </w:r>
      <w:r>
        <w:rPr>
          <w:rFonts w:hint="eastAsia" w:ascii="宋体" w:hAnsi="宋体" w:cs="宋体"/>
          <w:sz w:val="24"/>
          <w:szCs w:val="24"/>
          <w:lang w:val="en-US" w:eastAsia="zh-CN"/>
        </w:rPr>
        <w:t>本项目服务内容</w:t>
      </w:r>
      <w:r>
        <w:rPr>
          <w:rFonts w:hint="eastAsia" w:ascii="宋体" w:hAnsi="宋体" w:cs="宋体"/>
          <w:sz w:val="24"/>
          <w:szCs w:val="24"/>
          <w:lang w:val="zh-TW"/>
        </w:rPr>
        <w:t>所必需的设备和专业技术能力（</w:t>
      </w:r>
      <w:r>
        <w:rPr>
          <w:rFonts w:hint="eastAsia" w:ascii="宋体" w:hAnsi="宋体" w:cs="宋体"/>
          <w:sz w:val="24"/>
          <w:szCs w:val="24"/>
          <w:lang w:val="zh-TW" w:eastAsia="zh-CN"/>
        </w:rPr>
        <w:t>提供</w:t>
      </w:r>
      <w:r>
        <w:rPr>
          <w:rFonts w:hint="eastAsia" w:ascii="宋体" w:hAnsi="宋体" w:cs="宋体"/>
          <w:color w:val="auto"/>
          <w:sz w:val="24"/>
          <w:szCs w:val="24"/>
          <w:lang w:val="en-US" w:eastAsia="zh-CN"/>
        </w:rPr>
        <w:t>相关证明材料</w:t>
      </w:r>
      <w:r>
        <w:rPr>
          <w:rFonts w:hint="eastAsia" w:ascii="宋体" w:hAnsi="宋体" w:cs="宋体"/>
          <w:sz w:val="24"/>
          <w:szCs w:val="24"/>
          <w:lang w:val="zh-TW" w:eastAsia="zh-CN"/>
        </w:rPr>
        <w:t>或承诺书</w:t>
      </w:r>
      <w:r>
        <w:rPr>
          <w:rFonts w:hint="eastAsia" w:ascii="宋体" w:hAnsi="宋体" w:cs="宋体"/>
          <w:sz w:val="24"/>
          <w:szCs w:val="24"/>
          <w:lang w:val="zh-TW"/>
        </w:rPr>
        <w:t>，承诺书格式自拟）；</w:t>
      </w:r>
    </w:p>
    <w:p w14:paraId="312CD346">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3.3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p w14:paraId="3AFF867C">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3.4</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6CE7DAEE">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3.5</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5702B8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3.6</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6088F6BE">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3.7</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4904229D">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cs="宋体"/>
          <w:color w:val="auto"/>
          <w:sz w:val="24"/>
          <w:lang w:val="zh-TW"/>
        </w:rPr>
        <w:t>1、</w:t>
      </w: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lang w:val="zh-TW"/>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01</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06</w:t>
      </w:r>
      <w:r>
        <w:rPr>
          <w:rFonts w:hint="eastAsia" w:ascii="宋体" w:hAnsi="宋体" w:eastAsia="宋体" w:cs="宋体"/>
          <w:color w:val="auto"/>
          <w:sz w:val="24"/>
          <w:highlight w:val="none"/>
          <w:lang w:val="zh-TW"/>
        </w:rPr>
        <w:t>日 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01</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w:t>
      </w:r>
      <w:r>
        <w:rPr>
          <w:rFonts w:hint="eastAsia" w:ascii="宋体" w:hAnsi="宋体" w:cs="宋体"/>
          <w:sz w:val="24"/>
          <w:lang w:val="en-US" w:eastAsia="zh-CN"/>
        </w:rPr>
        <w:t>招标</w:t>
      </w:r>
      <w:r>
        <w:rPr>
          <w:rFonts w:hint="eastAsia" w:ascii="宋体" w:hAnsi="宋体" w:cs="宋体"/>
          <w:sz w:val="24"/>
          <w:lang w:val="zh-TW"/>
        </w:rPr>
        <w:t>文件，本项目不收取</w:t>
      </w:r>
      <w:r>
        <w:rPr>
          <w:rFonts w:hint="eastAsia" w:ascii="宋体" w:hAnsi="宋体" w:cs="宋体"/>
          <w:sz w:val="24"/>
          <w:lang w:val="en-US" w:eastAsia="zh-CN"/>
        </w:rPr>
        <w:t>招标</w:t>
      </w:r>
      <w:r>
        <w:rPr>
          <w:rFonts w:hint="eastAsia" w:ascii="宋体" w:hAnsi="宋体" w:cs="宋体"/>
          <w:sz w:val="24"/>
          <w:lang w:val="zh-TW"/>
        </w:rPr>
        <w:t>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22251FF2">
      <w:pPr>
        <w:spacing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1E4BA4C7">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rPr>
        <w:t>四</w:t>
      </w:r>
      <w:r>
        <w:rPr>
          <w:rFonts w:hint="eastAsia" w:ascii="宋体" w:hAnsi="宋体" w:cs="宋体"/>
          <w:color w:val="auto"/>
          <w:sz w:val="24"/>
          <w:szCs w:val="24"/>
          <w:lang w:eastAsia="zh-TW"/>
        </w:rPr>
        <w:t>、</w:t>
      </w:r>
      <w:r>
        <w:rPr>
          <w:rFonts w:hint="eastAsia" w:ascii="宋体" w:hAnsi="宋体" w:cs="宋体"/>
          <w:color w:val="auto"/>
          <w:sz w:val="24"/>
          <w:szCs w:val="24"/>
        </w:rPr>
        <w:t>投标</w:t>
      </w:r>
      <w:r>
        <w:rPr>
          <w:rFonts w:hint="eastAsia" w:ascii="宋体" w:hAnsi="宋体" w:cs="宋体"/>
          <w:color w:val="auto"/>
          <w:sz w:val="24"/>
          <w:szCs w:val="24"/>
          <w:lang w:val="en-US" w:eastAsia="zh-CN"/>
        </w:rPr>
        <w:t>截止时间及地点</w:t>
      </w:r>
    </w:p>
    <w:p w14:paraId="2848640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投标</w:t>
      </w:r>
      <w:r>
        <w:rPr>
          <w:rFonts w:hint="eastAsia" w:ascii="宋体" w:hAnsi="宋体" w:cs="宋体"/>
          <w:sz w:val="24"/>
          <w:szCs w:val="24"/>
        </w:rPr>
        <w:t>文件提交的截止时间</w:t>
      </w: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cs="宋体"/>
          <w:color w:val="auto"/>
          <w:sz w:val="24"/>
          <w:szCs w:val="24"/>
        </w:rPr>
        <w:t>日</w:t>
      </w:r>
      <w:r>
        <w:rPr>
          <w:rFonts w:hint="eastAsia" w:ascii="宋体" w:hAnsi="宋体" w:cs="宋体"/>
          <w:color w:val="auto"/>
          <w:sz w:val="24"/>
          <w:szCs w:val="24"/>
          <w:lang w:val="en-US" w:eastAsia="zh-CN"/>
        </w:rPr>
        <w:t>0</w:t>
      </w:r>
      <w:r>
        <w:rPr>
          <w:rFonts w:hint="eastAsia" w:ascii="宋体" w:hAnsi="宋体" w:cs="宋体"/>
          <w:color w:val="auto"/>
          <w:sz w:val="24"/>
          <w:szCs w:val="24"/>
        </w:rPr>
        <w:t>8时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w:t>
      </w:r>
    </w:p>
    <w:p w14:paraId="6DEBEED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2、地点：在三门峡市公共资源交易中心网上传加密</w:t>
      </w:r>
      <w:r>
        <w:rPr>
          <w:rFonts w:hint="eastAsia" w:ascii="宋体" w:hAnsi="宋体" w:cs="宋体"/>
          <w:sz w:val="24"/>
          <w:szCs w:val="24"/>
          <w:lang w:val="en-US" w:eastAsia="zh-CN"/>
        </w:rPr>
        <w:t>投标</w:t>
      </w:r>
      <w:r>
        <w:rPr>
          <w:rFonts w:hint="eastAsia" w:ascii="宋体" w:hAnsi="宋体" w:cs="宋体"/>
          <w:sz w:val="24"/>
          <w:szCs w:val="24"/>
        </w:rPr>
        <w:t>文件</w:t>
      </w:r>
    </w:p>
    <w:p w14:paraId="68F3DD41">
      <w:pPr>
        <w:spacing w:line="500" w:lineRule="exact"/>
        <w:ind w:firstLine="480" w:firstLineChars="200"/>
        <w:rPr>
          <w:rFonts w:ascii="宋体" w:hAnsi="宋体"/>
          <w:color w:val="auto"/>
          <w:sz w:val="24"/>
        </w:rPr>
      </w:pPr>
      <w:r>
        <w:rPr>
          <w:rFonts w:hint="eastAsia" w:ascii="宋体" w:hAnsi="宋体" w:cs="宋体"/>
          <w:color w:val="auto"/>
          <w:sz w:val="24"/>
          <w:szCs w:val="24"/>
          <w:lang w:val="en-US" w:eastAsia="zh-CN"/>
        </w:rPr>
        <w:t>五</w:t>
      </w:r>
      <w:r>
        <w:rPr>
          <w:rFonts w:hint="eastAsia" w:ascii="宋体" w:hAnsi="宋体" w:cs="宋体"/>
          <w:color w:val="auto"/>
          <w:sz w:val="24"/>
          <w:szCs w:val="24"/>
          <w:lang w:eastAsia="zh-TW"/>
        </w:rPr>
        <w:t>、</w:t>
      </w:r>
      <w:r>
        <w:rPr>
          <w:rFonts w:hint="eastAsia" w:ascii="宋体" w:hAnsi="宋体" w:cs="宋体"/>
          <w:color w:val="auto"/>
          <w:sz w:val="24"/>
          <w:szCs w:val="24"/>
          <w:lang w:val="en-US" w:eastAsia="zh-CN"/>
        </w:rPr>
        <w:t>开标时间及地点</w:t>
      </w:r>
    </w:p>
    <w:p w14:paraId="3DB3E093">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0分</w:t>
      </w:r>
      <w:r>
        <w:rPr>
          <w:rFonts w:hint="eastAsia" w:ascii="宋体" w:hAnsi="宋体" w:cs="宋体"/>
          <w:color w:val="auto"/>
          <w:sz w:val="24"/>
          <w:szCs w:val="24"/>
        </w:rPr>
        <w:t>（北京时间）</w:t>
      </w:r>
    </w:p>
    <w:p w14:paraId="4A39F45A">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三门峡市陕州区公共资源交易</w:t>
      </w:r>
      <w:r>
        <w:rPr>
          <w:rFonts w:hint="eastAsia" w:ascii="宋体" w:hAnsi="宋体" w:cs="宋体"/>
          <w:color w:val="auto"/>
          <w:sz w:val="24"/>
          <w:szCs w:val="24"/>
          <w:lang w:val="en-US" w:eastAsia="zh-CN"/>
        </w:rPr>
        <w:t>中心第一开标室</w:t>
      </w:r>
    </w:p>
    <w:p w14:paraId="5D630BF3">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、发布公告的媒介</w:t>
      </w:r>
    </w:p>
    <w:p w14:paraId="2785D584">
      <w:pPr>
        <w:spacing w:line="360" w:lineRule="auto"/>
        <w:ind w:firstLine="480" w:firstLineChars="200"/>
        <w:rPr>
          <w:rFonts w:hint="eastAsia" w:ascii="宋体" w:hAnsi="宋体" w:cs="宋体"/>
          <w:sz w:val="24"/>
          <w:szCs w:val="24"/>
        </w:rPr>
      </w:pPr>
      <w:r>
        <w:rPr>
          <w:rFonts w:hint="eastAsia" w:ascii="宋体" w:hAnsi="宋体" w:cs="宋体"/>
          <w:sz w:val="24"/>
          <w:szCs w:val="24"/>
        </w:rPr>
        <w:t>本次招标公告同时在《河南省政府采购网》、《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》、《三门峡市公共资源交易中心网》等媒体公开发布。</w:t>
      </w:r>
    </w:p>
    <w:p w14:paraId="0A6B9460">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14:paraId="04064B0F">
      <w:pPr>
        <w:spacing w:line="360" w:lineRule="auto"/>
        <w:ind w:firstLine="480" w:firstLineChars="200"/>
        <w:rPr>
          <w:rFonts w:hint="eastAsia" w:ascii="宋体" w:hAnsi="宋体" w:cs="宋体"/>
          <w:sz w:val="24"/>
          <w:szCs w:val="24"/>
        </w:rPr>
      </w:pPr>
      <w:r>
        <w:rPr>
          <w:rFonts w:hint="eastAsia" w:ascii="宋体" w:hAnsi="宋体" w:cs="宋体"/>
          <w:sz w:val="24"/>
          <w:szCs w:val="24"/>
        </w:rPr>
        <w:t>1、投标保证金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按照《河南省财政厅关于优化政府采购营商环境有关问题的通知》（豫财购[2019]4号文）的要求本项目不再收取投标保证金。</w:t>
      </w:r>
    </w:p>
    <w:p w14:paraId="055F01B0">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2、</w:t>
      </w:r>
      <w:r>
        <w:rPr>
          <w:rFonts w:hint="eastAsia" w:ascii="宋体" w:hAnsi="宋体" w:eastAsia="宋体" w:cs="宋体"/>
          <w:kern w:val="0"/>
          <w:sz w:val="24"/>
          <w:szCs w:val="24"/>
        </w:rPr>
        <w:t>本项目为不见面开标项目，开标当日，供应商无需到开标现场参加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会议，供应商应当在</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截止时间前，登陆不见面开标大厅选择登陆三门峡市公共资源电子招投标系统进行登陆，在线准时参加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活动并进行</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文件解密等。每位供应商的解密时间为</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时间起</w:t>
      </w:r>
      <w:r>
        <w:rPr>
          <w:rFonts w:hint="eastAsia" w:ascii="宋体" w:hAnsi="宋体" w:cs="宋体"/>
          <w:kern w:val="0"/>
          <w:sz w:val="24"/>
          <w:szCs w:val="24"/>
          <w:lang w:eastAsia="zh-CN"/>
        </w:rPr>
        <w:t>20分</w:t>
      </w:r>
      <w:r>
        <w:rPr>
          <w:rFonts w:hint="eastAsia" w:ascii="宋体" w:hAnsi="宋体" w:eastAsia="宋体" w:cs="宋体"/>
          <w:kern w:val="0"/>
          <w:sz w:val="24"/>
          <w:szCs w:val="24"/>
        </w:rPr>
        <w:t>钟内完成。因供应商原因未能解密、解密失败或解密超时的将被拒绝。</w:t>
      </w:r>
    </w:p>
    <w:p w14:paraId="076657D9">
      <w:pPr>
        <w:spacing w:line="500" w:lineRule="exact"/>
        <w:ind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14:paraId="51A39CE4">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、本项目资格评审和业绩以投标文件为准，投标人可使用电子营业执照。</w:t>
      </w:r>
    </w:p>
    <w:p w14:paraId="23A199B4">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（1）资格评（预）审部分：资格评（预）审以投标文件为准，其上传资料真实性由投标人自行承担，同时，投标人应在开标前自行完善主体库信息。</w:t>
      </w:r>
    </w:p>
    <w:p w14:paraId="53AE9B60">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14:paraId="58F7B870">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2A33272">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r>
        <w:rPr>
          <w:rFonts w:hint="eastAsia" w:ascii="宋体" w:hAnsi="宋体"/>
          <w:color w:val="000000"/>
          <w:sz w:val="24"/>
          <w:lang w:eastAsia="zh-CN"/>
        </w:rPr>
        <w:t>。</w:t>
      </w:r>
    </w:p>
    <w:p w14:paraId="682666D5">
      <w:pPr>
        <w:spacing w:line="360" w:lineRule="auto"/>
        <w:ind w:firstLine="480" w:firstLineChars="200"/>
        <w:rPr>
          <w:rFonts w:hint="eastAsia" w:ascii="宋体" w:hAnsi="宋体" w:eastAsia="宋体" w:cs="Times New Roman"/>
          <w:color w:val="000000"/>
          <w:sz w:val="24"/>
        </w:rPr>
      </w:pPr>
      <w:r>
        <w:rPr>
          <w:rFonts w:hint="eastAsia" w:ascii="宋体" w:hAnsi="宋体" w:cs="宋体"/>
          <w:sz w:val="24"/>
          <w:szCs w:val="24"/>
          <w:lang w:val="en-US" w:eastAsia="zh-CN"/>
        </w:rPr>
        <w:t>八</w:t>
      </w:r>
      <w:r>
        <w:rPr>
          <w:rFonts w:hint="eastAsia" w:ascii="宋体" w:hAnsi="宋体" w:cs="宋体"/>
          <w:sz w:val="24"/>
          <w:szCs w:val="24"/>
        </w:rPr>
        <w:t>、</w:t>
      </w:r>
      <w:bookmarkStart w:id="4" w:name="_Toc270604573"/>
      <w:bookmarkStart w:id="5" w:name="_Toc28449"/>
      <w:bookmarkStart w:id="6" w:name="_Toc410126998"/>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三门峡市陕州区环境污染防治攻坚工作专班</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陈先生</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13525218811</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三门峡市湖滨区建业壹号城邦一号楼612室</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郝女士</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13303983938</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郝女士</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13303983938</w:t>
      </w:r>
    </w:p>
    <w:p w14:paraId="57AB10A4">
      <w:pPr>
        <w:spacing w:line="500" w:lineRule="exact"/>
        <w:ind w:firstLine="480" w:firstLineChars="200"/>
        <w:rPr>
          <w:rFonts w:hint="default" w:ascii="宋体" w:hAnsi="宋体"/>
          <w:color w:val="000000"/>
          <w:sz w:val="24"/>
          <w:lang w:val="en-US" w:eastAsia="zh-CN"/>
        </w:rPr>
      </w:pPr>
    </w:p>
    <w:p w14:paraId="31833BD9">
      <w:pPr>
        <w:pStyle w:val="4"/>
        <w:keepNext w:val="0"/>
        <w:keepLines w:val="0"/>
        <w:pageBreakBefore/>
        <w:spacing w:before="120" w:after="120" w:line="400" w:lineRule="exact"/>
        <w:jc w:val="center"/>
        <w:rPr>
          <w:rFonts w:ascii="黑体" w:hAnsi="黑体" w:eastAsia="黑体"/>
          <w:sz w:val="36"/>
          <w:szCs w:val="36"/>
        </w:rPr>
      </w:pPr>
      <w:bookmarkStart w:id="7" w:name="_Toc27784"/>
      <w:bookmarkStart w:id="8" w:name="_Toc27780"/>
      <w:bookmarkStart w:id="9" w:name="_Toc10054"/>
      <w:r>
        <w:rPr>
          <w:rFonts w:hint="eastAsia" w:ascii="宋体" w:hAnsi="宋体" w:eastAsia="宋体" w:cs="宋体"/>
          <w:sz w:val="36"/>
          <w:szCs w:val="36"/>
        </w:rPr>
        <w:t>第二章 供应商须知</w:t>
      </w:r>
      <w:bookmarkEnd w:id="4"/>
      <w:bookmarkEnd w:id="5"/>
      <w:bookmarkEnd w:id="6"/>
      <w:bookmarkEnd w:id="7"/>
      <w:bookmarkEnd w:id="8"/>
      <w:bookmarkEnd w:id="9"/>
      <w:bookmarkStart w:id="10" w:name="_Toc504055106"/>
      <w:bookmarkStart w:id="11" w:name="_Toc503886922"/>
      <w:bookmarkStart w:id="12" w:name="_Toc269470293"/>
      <w:bookmarkStart w:id="13" w:name="_Toc15504"/>
      <w:bookmarkStart w:id="14" w:name="_Toc270604574"/>
      <w:bookmarkStart w:id="15" w:name="_Toc503112329"/>
      <w:bookmarkStart w:id="16" w:name="_Toc505073888"/>
      <w:bookmarkStart w:id="17" w:name="_Toc4962"/>
      <w:bookmarkStart w:id="18" w:name="_Toc31918"/>
      <w:bookmarkStart w:id="19" w:name="_Toc503885586"/>
    </w:p>
    <w:p w14:paraId="7A8F9FE0">
      <w:pPr>
        <w:spacing w:line="360" w:lineRule="auto"/>
        <w:jc w:val="center"/>
        <w:rPr>
          <w:rFonts w:hAnsi="宋体"/>
          <w:sz w:val="24"/>
          <w:szCs w:val="24"/>
        </w:rPr>
      </w:pPr>
      <w:bookmarkStart w:id="20" w:name="_Toc6916"/>
      <w:bookmarkStart w:id="21" w:name="_Toc31332"/>
      <w:r>
        <w:rPr>
          <w:rFonts w:hint="eastAsia" w:ascii="宋体" w:hAnsi="Calibri" w:eastAsia="黑体" w:cs="宋体"/>
          <w:b/>
          <w:sz w:val="24"/>
          <w:szCs w:val="20"/>
        </w:rPr>
        <w:t>供应商须知前附表</w:t>
      </w:r>
      <w:bookmarkEnd w:id="10"/>
      <w:bookmarkEnd w:id="11"/>
      <w:bookmarkEnd w:id="12"/>
      <w:bookmarkEnd w:id="13"/>
      <w:bookmarkEnd w:id="14"/>
      <w:bookmarkEnd w:id="15"/>
      <w:bookmarkEnd w:id="16"/>
      <w:bookmarkEnd w:id="17"/>
      <w:bookmarkEnd w:id="18"/>
      <w:bookmarkEnd w:id="19"/>
      <w:bookmarkEnd w:id="20"/>
      <w:bookmarkEnd w:id="21"/>
    </w:p>
    <w:tbl>
      <w:tblPr>
        <w:tblStyle w:val="48"/>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6661"/>
      </w:tblGrid>
      <w:tr w14:paraId="35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667DA1">
            <w:pPr>
              <w:jc w:val="center"/>
              <w:rPr>
                <w:rFonts w:ascii="宋体" w:hAnsi="宋体" w:cs="宋体"/>
                <w:b/>
                <w:bCs/>
                <w:sz w:val="24"/>
                <w:szCs w:val="24"/>
              </w:rPr>
            </w:pPr>
            <w:r>
              <w:rPr>
                <w:rFonts w:hint="eastAsia" w:ascii="宋体" w:hAnsi="宋体" w:cs="宋体"/>
                <w:b/>
                <w:bCs/>
                <w:sz w:val="24"/>
                <w:szCs w:val="24"/>
              </w:rPr>
              <w:t>条款号</w:t>
            </w:r>
          </w:p>
        </w:tc>
        <w:tc>
          <w:tcPr>
            <w:tcW w:w="1985" w:type="dxa"/>
            <w:tcBorders>
              <w:top w:val="single" w:color="auto" w:sz="4" w:space="0"/>
              <w:left w:val="nil"/>
              <w:bottom w:val="single" w:color="auto" w:sz="4" w:space="0"/>
              <w:right w:val="single" w:color="auto" w:sz="4" w:space="0"/>
            </w:tcBorders>
            <w:vAlign w:val="center"/>
          </w:tcPr>
          <w:p w14:paraId="2B9C19E8">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1D14619">
            <w:pPr>
              <w:jc w:val="center"/>
              <w:rPr>
                <w:rFonts w:ascii="宋体" w:hAnsi="宋体" w:cs="宋体"/>
                <w:b/>
                <w:bCs/>
                <w:sz w:val="24"/>
                <w:szCs w:val="24"/>
              </w:rPr>
            </w:pPr>
            <w:r>
              <w:rPr>
                <w:rFonts w:hint="eastAsia" w:ascii="宋体" w:hAnsi="宋体" w:cs="宋体"/>
                <w:b/>
                <w:bCs/>
                <w:sz w:val="24"/>
                <w:szCs w:val="24"/>
              </w:rPr>
              <w:t>编  列  内  容</w:t>
            </w:r>
          </w:p>
        </w:tc>
      </w:tr>
      <w:tr w14:paraId="10B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7E3FB2">
            <w:pPr>
              <w:jc w:val="center"/>
              <w:rPr>
                <w:rFonts w:ascii="宋体" w:hAnsi="宋体" w:cs="宋体"/>
                <w:sz w:val="24"/>
                <w:szCs w:val="24"/>
              </w:rPr>
            </w:pPr>
            <w:r>
              <w:rPr>
                <w:rFonts w:hint="eastAsia" w:ascii="宋体" w:hAnsi="宋体" w:cs="宋体"/>
                <w:sz w:val="24"/>
                <w:szCs w:val="24"/>
              </w:rPr>
              <w:t>1.1.2</w:t>
            </w:r>
          </w:p>
        </w:tc>
        <w:tc>
          <w:tcPr>
            <w:tcW w:w="1985" w:type="dxa"/>
            <w:tcBorders>
              <w:top w:val="single" w:color="auto" w:sz="4" w:space="0"/>
              <w:left w:val="nil"/>
              <w:bottom w:val="single" w:color="auto" w:sz="4" w:space="0"/>
              <w:right w:val="single" w:color="auto" w:sz="4" w:space="0"/>
            </w:tcBorders>
            <w:vAlign w:val="center"/>
          </w:tcPr>
          <w:p w14:paraId="1F44057E">
            <w:pPr>
              <w:jc w:val="center"/>
              <w:rPr>
                <w:rFonts w:ascii="宋体" w:hAnsi="宋体" w:cs="宋体"/>
                <w:sz w:val="24"/>
                <w:szCs w:val="24"/>
              </w:rPr>
            </w:pPr>
            <w:r>
              <w:rPr>
                <w:rFonts w:hint="eastAsia" w:ascii="宋体" w:hAnsi="宋体" w:cs="宋体"/>
                <w:sz w:val="24"/>
                <w:szCs w:val="24"/>
              </w:rPr>
              <w:t>招标人</w:t>
            </w:r>
          </w:p>
        </w:tc>
        <w:tc>
          <w:tcPr>
            <w:tcW w:w="6661" w:type="dxa"/>
            <w:tcBorders>
              <w:top w:val="single" w:color="auto" w:sz="4" w:space="0"/>
              <w:left w:val="nil"/>
              <w:bottom w:val="single" w:color="auto" w:sz="4" w:space="0"/>
              <w:right w:val="single" w:color="auto" w:sz="4" w:space="0"/>
            </w:tcBorders>
            <w:vAlign w:val="center"/>
          </w:tcPr>
          <w:p w14:paraId="0B5965E7">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三门峡市陕州区环境污染防治攻坚工作专班</w:t>
            </w:r>
          </w:p>
          <w:p w14:paraId="259CFC34">
            <w:pPr>
              <w:rPr>
                <w:rFonts w:hint="eastAsia" w:ascii="宋体" w:hAnsi="宋体" w:eastAsia="宋体" w:cs="Tahoma"/>
                <w:color w:val="auto"/>
                <w:sz w:val="24"/>
                <w:szCs w:val="24"/>
                <w:lang w:val="zh-TW" w:eastAsia="zh-CN"/>
              </w:rPr>
            </w:pPr>
            <w:r>
              <w:rPr>
                <w:rFonts w:hint="eastAsia" w:ascii="宋体" w:hAnsi="宋体" w:cs="Tahoma"/>
                <w:color w:val="auto"/>
                <w:sz w:val="24"/>
                <w:szCs w:val="24"/>
                <w:lang w:val="zh-TW"/>
              </w:rPr>
              <w:t>联系人：</w:t>
            </w:r>
            <w:r>
              <w:rPr>
                <w:rFonts w:hint="eastAsia" w:ascii="宋体" w:hAnsi="宋体" w:cs="Tahoma"/>
                <w:color w:val="auto"/>
                <w:sz w:val="24"/>
                <w:szCs w:val="24"/>
                <w:lang w:val="zh-TW" w:eastAsia="zh-CN"/>
              </w:rPr>
              <w:t>陈先生</w:t>
            </w:r>
          </w:p>
          <w:p w14:paraId="72BEC09F">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13525218811</w:t>
            </w:r>
          </w:p>
        </w:tc>
      </w:tr>
      <w:tr w14:paraId="0B0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311E53">
            <w:pPr>
              <w:jc w:val="center"/>
              <w:rPr>
                <w:rFonts w:ascii="宋体" w:hAnsi="宋体" w:cs="宋体"/>
                <w:sz w:val="24"/>
                <w:szCs w:val="24"/>
              </w:rPr>
            </w:pPr>
            <w:r>
              <w:rPr>
                <w:rFonts w:hint="eastAsia" w:ascii="宋体" w:hAnsi="宋体" w:cs="宋体"/>
                <w:sz w:val="24"/>
                <w:szCs w:val="24"/>
              </w:rPr>
              <w:t>1.1.3</w:t>
            </w:r>
          </w:p>
        </w:tc>
        <w:tc>
          <w:tcPr>
            <w:tcW w:w="1985" w:type="dxa"/>
            <w:tcBorders>
              <w:top w:val="single" w:color="auto" w:sz="4" w:space="0"/>
              <w:left w:val="nil"/>
              <w:bottom w:val="single" w:color="auto" w:sz="4" w:space="0"/>
              <w:right w:val="single" w:color="auto" w:sz="4" w:space="0"/>
            </w:tcBorders>
            <w:vAlign w:val="center"/>
          </w:tcPr>
          <w:p w14:paraId="18E159E5">
            <w:pPr>
              <w:jc w:val="center"/>
              <w:rPr>
                <w:rFonts w:ascii="宋体" w:hAnsi="宋体" w:cs="宋体"/>
                <w:sz w:val="24"/>
                <w:szCs w:val="24"/>
              </w:rPr>
            </w:pPr>
            <w:r>
              <w:rPr>
                <w:rFonts w:hint="eastAsia" w:ascii="宋体" w:hAnsi="宋体" w:cs="宋体"/>
                <w:sz w:val="24"/>
                <w:szCs w:val="24"/>
              </w:rPr>
              <w:t>招标代理</w:t>
            </w:r>
          </w:p>
          <w:p w14:paraId="19D3F8DD">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536E7FB7">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195BA28B">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三门峡市湖滨区建业壹号城邦一号楼612室</w:t>
            </w:r>
            <w:r>
              <w:rPr>
                <w:rFonts w:hint="eastAsia" w:ascii="宋体" w:hAnsi="宋体" w:cs="宋体"/>
                <w:sz w:val="24"/>
                <w:szCs w:val="24"/>
              </w:rPr>
              <w:t> </w:t>
            </w:r>
          </w:p>
          <w:p w14:paraId="3B3E9B9E">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 xml:space="preserve">郝女士   13303983938 </w:t>
            </w:r>
          </w:p>
        </w:tc>
      </w:tr>
      <w:tr w14:paraId="77C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C4F7A1D">
            <w:pPr>
              <w:jc w:val="center"/>
              <w:rPr>
                <w:rFonts w:ascii="宋体" w:hAnsi="宋体" w:cs="宋体"/>
                <w:sz w:val="24"/>
                <w:szCs w:val="24"/>
              </w:rPr>
            </w:pPr>
            <w:r>
              <w:rPr>
                <w:rFonts w:hint="eastAsia" w:ascii="宋体" w:hAnsi="宋体" w:cs="宋体"/>
                <w:sz w:val="24"/>
                <w:szCs w:val="24"/>
              </w:rPr>
              <w:t>1.1.4</w:t>
            </w:r>
          </w:p>
        </w:tc>
        <w:tc>
          <w:tcPr>
            <w:tcW w:w="1985" w:type="dxa"/>
            <w:tcBorders>
              <w:top w:val="single" w:color="auto" w:sz="4" w:space="0"/>
              <w:left w:val="nil"/>
              <w:bottom w:val="single" w:color="auto" w:sz="4" w:space="0"/>
              <w:right w:val="single" w:color="auto" w:sz="4" w:space="0"/>
            </w:tcBorders>
            <w:vAlign w:val="center"/>
          </w:tcPr>
          <w:p w14:paraId="0F0D1011">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20CD57D1">
            <w:pPr>
              <w:rPr>
                <w:rFonts w:hint="eastAsia" w:ascii="宋体" w:hAnsi="宋体" w:eastAsia="宋体" w:cs="宋体"/>
                <w:sz w:val="24"/>
                <w:szCs w:val="24"/>
                <w:lang w:eastAsia="zh-CN"/>
              </w:rPr>
            </w:pPr>
            <w:r>
              <w:rPr>
                <w:rFonts w:hint="eastAsia" w:ascii="宋体" w:hAnsi="宋体" w:cs="宋体"/>
                <w:sz w:val="24"/>
                <w:szCs w:val="24"/>
                <w:lang w:eastAsia="zh-CN"/>
              </w:rPr>
              <w:t>陕州区农村生活污水处理设施运维管理项目</w:t>
            </w:r>
          </w:p>
        </w:tc>
      </w:tr>
      <w:tr w14:paraId="03E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4DE285">
            <w:pPr>
              <w:jc w:val="center"/>
              <w:rPr>
                <w:rFonts w:ascii="宋体" w:hAnsi="宋体" w:cs="宋体"/>
                <w:sz w:val="24"/>
                <w:szCs w:val="24"/>
              </w:rPr>
            </w:pPr>
            <w:r>
              <w:rPr>
                <w:rFonts w:hint="eastAsia" w:ascii="宋体" w:hAnsi="宋体" w:cs="宋体"/>
                <w:sz w:val="24"/>
                <w:szCs w:val="24"/>
              </w:rPr>
              <w:t>1.1.5</w:t>
            </w:r>
          </w:p>
        </w:tc>
        <w:tc>
          <w:tcPr>
            <w:tcW w:w="1985" w:type="dxa"/>
            <w:tcBorders>
              <w:top w:val="single" w:color="auto" w:sz="4" w:space="0"/>
              <w:left w:val="nil"/>
              <w:bottom w:val="single" w:color="auto" w:sz="4" w:space="0"/>
              <w:right w:val="single" w:color="auto" w:sz="4" w:space="0"/>
            </w:tcBorders>
            <w:vAlign w:val="center"/>
          </w:tcPr>
          <w:p w14:paraId="4664D49A">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3B5E75B">
            <w:pPr>
              <w:rPr>
                <w:rFonts w:ascii="宋体" w:hAnsi="宋体" w:cs="宋体"/>
                <w:sz w:val="24"/>
                <w:szCs w:val="24"/>
              </w:rPr>
            </w:pPr>
            <w:r>
              <w:rPr>
                <w:rFonts w:hint="eastAsia" w:ascii="宋体" w:hAnsi="宋体" w:cs="Tahoma"/>
                <w:color w:val="000000"/>
                <w:sz w:val="24"/>
                <w:szCs w:val="24"/>
              </w:rPr>
              <w:t>招标人指定地点</w:t>
            </w:r>
          </w:p>
        </w:tc>
      </w:tr>
      <w:tr w14:paraId="7C8C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7C9F23">
            <w:pPr>
              <w:jc w:val="center"/>
              <w:rPr>
                <w:rFonts w:ascii="宋体" w:hAnsi="宋体" w:cs="宋体"/>
                <w:sz w:val="24"/>
                <w:szCs w:val="24"/>
              </w:rPr>
            </w:pPr>
            <w:r>
              <w:rPr>
                <w:rFonts w:hint="eastAsia" w:ascii="宋体" w:hAnsi="宋体" w:cs="宋体"/>
                <w:sz w:val="24"/>
                <w:szCs w:val="24"/>
              </w:rPr>
              <w:t>1.2.1</w:t>
            </w:r>
          </w:p>
        </w:tc>
        <w:tc>
          <w:tcPr>
            <w:tcW w:w="1985" w:type="dxa"/>
            <w:tcBorders>
              <w:top w:val="single" w:color="auto" w:sz="4" w:space="0"/>
              <w:left w:val="nil"/>
              <w:bottom w:val="single" w:color="auto" w:sz="4" w:space="0"/>
              <w:right w:val="single" w:color="auto" w:sz="4" w:space="0"/>
            </w:tcBorders>
            <w:vAlign w:val="center"/>
          </w:tcPr>
          <w:p w14:paraId="6F53A055">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45FEB2CE">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w:t>
            </w:r>
            <w:r>
              <w:rPr>
                <w:rFonts w:hint="eastAsia" w:ascii="宋体" w:hAnsi="宋体" w:cs="宋体"/>
                <w:color w:val="000000" w:themeColor="text1"/>
                <w:sz w:val="24"/>
                <w:szCs w:val="24"/>
                <w:lang w:val="en-US" w:eastAsia="zh-CN"/>
                <w14:textFill>
                  <w14:solidFill>
                    <w14:schemeClr w14:val="tx1"/>
                  </w14:solidFill>
                </w14:textFill>
              </w:rPr>
              <w:t>已落实。</w:t>
            </w:r>
          </w:p>
        </w:tc>
      </w:tr>
      <w:tr w14:paraId="41B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EF657A">
            <w:pPr>
              <w:jc w:val="center"/>
              <w:rPr>
                <w:rFonts w:ascii="宋体" w:hAnsi="宋体" w:cs="宋体"/>
                <w:sz w:val="24"/>
                <w:szCs w:val="24"/>
              </w:rPr>
            </w:pPr>
            <w:r>
              <w:rPr>
                <w:rFonts w:hint="eastAsia" w:ascii="宋体" w:hAnsi="宋体" w:cs="宋体"/>
                <w:sz w:val="24"/>
                <w:szCs w:val="24"/>
              </w:rPr>
              <w:t>1.3.1</w:t>
            </w:r>
          </w:p>
        </w:tc>
        <w:tc>
          <w:tcPr>
            <w:tcW w:w="1985" w:type="dxa"/>
            <w:tcBorders>
              <w:top w:val="single" w:color="auto" w:sz="4" w:space="0"/>
              <w:left w:val="nil"/>
              <w:bottom w:val="single" w:color="auto" w:sz="4" w:space="0"/>
              <w:right w:val="single" w:color="auto" w:sz="4" w:space="0"/>
            </w:tcBorders>
            <w:vAlign w:val="center"/>
          </w:tcPr>
          <w:p w14:paraId="524B0771">
            <w:pPr>
              <w:jc w:val="center"/>
              <w:rPr>
                <w:rFonts w:ascii="宋体" w:hAnsi="宋体" w:cs="宋体"/>
                <w:sz w:val="24"/>
                <w:szCs w:val="24"/>
              </w:rPr>
            </w:pPr>
            <w:r>
              <w:rPr>
                <w:rFonts w:hint="eastAsia" w:ascii="宋体" w:hAnsi="宋体" w:cs="宋体"/>
                <w:sz w:val="24"/>
                <w:szCs w:val="24"/>
              </w:rPr>
              <w:t>招标范围</w:t>
            </w:r>
          </w:p>
        </w:tc>
        <w:tc>
          <w:tcPr>
            <w:tcW w:w="6661" w:type="dxa"/>
            <w:tcBorders>
              <w:top w:val="single" w:color="auto" w:sz="4" w:space="0"/>
              <w:left w:val="nil"/>
              <w:bottom w:val="single" w:color="auto" w:sz="4" w:space="0"/>
              <w:right w:val="single" w:color="auto" w:sz="4" w:space="0"/>
            </w:tcBorders>
            <w:vAlign w:val="center"/>
          </w:tcPr>
          <w:p w14:paraId="2465C6EE">
            <w:pPr>
              <w:snapToGrid w:val="0"/>
              <w:textAlignment w:val="baseline"/>
              <w:rPr>
                <w:rFonts w:ascii="宋体" w:hAnsi="宋体" w:cs="宋体"/>
                <w:sz w:val="24"/>
                <w:szCs w:val="24"/>
              </w:rPr>
            </w:pPr>
            <w:r>
              <w:rPr>
                <w:rFonts w:hint="eastAsia" w:ascii="宋体" w:hAnsi="宋体" w:cs="宋体"/>
                <w:sz w:val="24"/>
                <w:szCs w:val="24"/>
              </w:rPr>
              <w:t>招标文件内所包含的全部内容</w:t>
            </w:r>
          </w:p>
        </w:tc>
      </w:tr>
      <w:tr w14:paraId="7AE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0D01FE">
            <w:pPr>
              <w:jc w:val="center"/>
              <w:rPr>
                <w:rFonts w:ascii="宋体" w:hAnsi="宋体" w:cs="宋体"/>
                <w:sz w:val="24"/>
                <w:szCs w:val="24"/>
              </w:rPr>
            </w:pPr>
            <w:r>
              <w:rPr>
                <w:rFonts w:hint="eastAsia" w:ascii="宋体" w:hAnsi="宋体" w:cs="宋体"/>
                <w:sz w:val="24"/>
                <w:szCs w:val="24"/>
              </w:rPr>
              <w:t>1.3.2</w:t>
            </w:r>
          </w:p>
        </w:tc>
        <w:tc>
          <w:tcPr>
            <w:tcW w:w="1985" w:type="dxa"/>
            <w:tcBorders>
              <w:top w:val="single" w:color="auto" w:sz="4" w:space="0"/>
              <w:left w:val="nil"/>
              <w:bottom w:val="single" w:color="auto" w:sz="4" w:space="0"/>
              <w:right w:val="single" w:color="auto" w:sz="4" w:space="0"/>
            </w:tcBorders>
            <w:vAlign w:val="center"/>
          </w:tcPr>
          <w:p w14:paraId="3081E573">
            <w:pPr>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6661" w:type="dxa"/>
            <w:tcBorders>
              <w:top w:val="single" w:color="auto" w:sz="4" w:space="0"/>
              <w:left w:val="nil"/>
              <w:bottom w:val="single" w:color="auto" w:sz="4" w:space="0"/>
              <w:right w:val="single" w:color="auto" w:sz="4" w:space="0"/>
            </w:tcBorders>
            <w:vAlign w:val="center"/>
          </w:tcPr>
          <w:p w14:paraId="559DDF9E">
            <w:pPr>
              <w:rPr>
                <w:rFonts w:hint="eastAsia" w:ascii="宋体" w:hAnsi="宋体" w:eastAsia="宋体" w:cs="宋体"/>
                <w:sz w:val="24"/>
                <w:szCs w:val="24"/>
                <w:lang w:eastAsia="zh-CN"/>
              </w:rPr>
            </w:pPr>
            <w:r>
              <w:rPr>
                <w:rFonts w:hint="eastAsia" w:ascii="宋体" w:hAnsi="宋体" w:cs="宋体"/>
                <w:color w:val="auto"/>
                <w:sz w:val="24"/>
                <w:szCs w:val="24"/>
                <w:lang w:eastAsia="zh-CN"/>
              </w:rPr>
              <w:t>三年（服务合同每年一签）</w:t>
            </w:r>
          </w:p>
        </w:tc>
      </w:tr>
      <w:tr w14:paraId="641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4709D5">
            <w:pPr>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3</w:t>
            </w:r>
          </w:p>
        </w:tc>
        <w:tc>
          <w:tcPr>
            <w:tcW w:w="1985" w:type="dxa"/>
            <w:tcBorders>
              <w:top w:val="single" w:color="auto" w:sz="4" w:space="0"/>
              <w:left w:val="nil"/>
              <w:bottom w:val="single" w:color="auto" w:sz="4" w:space="0"/>
              <w:right w:val="single" w:color="auto" w:sz="4" w:space="0"/>
            </w:tcBorders>
            <w:vAlign w:val="center"/>
          </w:tcPr>
          <w:p w14:paraId="1B8A542D">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5D706282">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3A8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3EF9D2A2">
            <w:pPr>
              <w:jc w:val="center"/>
              <w:rPr>
                <w:rFonts w:ascii="宋体" w:hAnsi="宋体" w:cs="宋体"/>
                <w:sz w:val="24"/>
                <w:szCs w:val="24"/>
              </w:rPr>
            </w:pPr>
            <w:r>
              <w:rPr>
                <w:rFonts w:hint="eastAsia" w:ascii="宋体" w:hAnsi="宋体" w:cs="宋体"/>
                <w:sz w:val="24"/>
                <w:szCs w:val="24"/>
              </w:rPr>
              <w:t>1.4.1</w:t>
            </w:r>
          </w:p>
        </w:tc>
        <w:tc>
          <w:tcPr>
            <w:tcW w:w="1985" w:type="dxa"/>
            <w:tcBorders>
              <w:top w:val="single" w:color="auto" w:sz="4" w:space="0"/>
              <w:left w:val="nil"/>
              <w:bottom w:val="single" w:color="auto" w:sz="4" w:space="0"/>
              <w:right w:val="single" w:color="auto" w:sz="4" w:space="0"/>
            </w:tcBorders>
            <w:vAlign w:val="center"/>
          </w:tcPr>
          <w:p w14:paraId="72D19995">
            <w:pPr>
              <w:jc w:val="center"/>
              <w:rPr>
                <w:rFonts w:ascii="宋体" w:hAnsi="宋体" w:cs="宋体"/>
                <w:color w:val="auto"/>
                <w:sz w:val="24"/>
                <w:szCs w:val="24"/>
              </w:rPr>
            </w:pPr>
            <w:r>
              <w:rPr>
                <w:rFonts w:hint="eastAsia" w:ascii="宋体" w:hAnsi="宋体" w:cs="宋体"/>
                <w:color w:val="auto"/>
                <w:sz w:val="24"/>
                <w:szCs w:val="24"/>
              </w:rPr>
              <w:t>供应商资质</w:t>
            </w:r>
          </w:p>
          <w:p w14:paraId="11681E1C">
            <w:pPr>
              <w:jc w:val="center"/>
              <w:rPr>
                <w:rFonts w:ascii="宋体" w:hAnsi="宋体" w:cs="宋体"/>
                <w:color w:val="auto"/>
                <w:sz w:val="24"/>
                <w:szCs w:val="24"/>
              </w:rPr>
            </w:pPr>
            <w:r>
              <w:rPr>
                <w:rFonts w:hint="eastAsia" w:ascii="宋体" w:hAnsi="宋体" w:cs="宋体"/>
                <w:color w:val="auto"/>
                <w:sz w:val="24"/>
                <w:szCs w:val="24"/>
              </w:rPr>
              <w:t>条件、能力</w:t>
            </w:r>
          </w:p>
          <w:p w14:paraId="3414CB6B">
            <w:pPr>
              <w:ind w:firstLine="240" w:firstLineChars="100"/>
              <w:jc w:val="center"/>
              <w:rPr>
                <w:rFonts w:ascii="宋体" w:hAnsi="宋体" w:cs="宋体"/>
                <w:sz w:val="24"/>
                <w:szCs w:val="24"/>
              </w:rPr>
            </w:pPr>
            <w:r>
              <w:rPr>
                <w:rFonts w:hint="eastAsia" w:ascii="宋体" w:hAnsi="宋体" w:cs="宋体"/>
                <w:color w:val="auto"/>
                <w:sz w:val="24"/>
                <w:szCs w:val="24"/>
              </w:rPr>
              <w:t>和信</w:t>
            </w:r>
            <w:r>
              <w:rPr>
                <w:rFonts w:hint="eastAsia" w:ascii="宋体" w:hAnsi="宋体" w:cs="宋体"/>
                <w:sz w:val="24"/>
                <w:szCs w:val="24"/>
              </w:rPr>
              <w:t>誉</w:t>
            </w:r>
          </w:p>
        </w:tc>
        <w:tc>
          <w:tcPr>
            <w:tcW w:w="6661" w:type="dxa"/>
            <w:tcBorders>
              <w:top w:val="single" w:color="auto" w:sz="4" w:space="0"/>
              <w:left w:val="nil"/>
              <w:bottom w:val="single" w:color="auto" w:sz="4" w:space="0"/>
              <w:right w:val="single" w:color="auto" w:sz="4" w:space="0"/>
            </w:tcBorders>
            <w:vAlign w:val="center"/>
          </w:tcPr>
          <w:p w14:paraId="77709F75">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F119743">
            <w:pPr>
              <w:snapToGrid w:val="0"/>
              <w:textAlignment w:val="baseline"/>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2、根据《政府采购促进中小企业发展管理办法》（财库〔2020〕46号）规定，本项目为专门面向中小企业采购项目,投标供应商需提供《中小企业声明函》。</w:t>
            </w:r>
          </w:p>
          <w:p w14:paraId="4796C671">
            <w:pPr>
              <w:snapToGrid w:val="0"/>
              <w:textAlignment w:val="baseline"/>
              <w:rPr>
                <w:rFonts w:hint="eastAsia" w:ascii="宋体" w:hAnsi="宋体" w:cs="宋体"/>
                <w:sz w:val="24"/>
                <w:szCs w:val="24"/>
                <w:lang w:val="zh-TW" w:eastAsia="zh-CN"/>
              </w:rPr>
            </w:pPr>
            <w:r>
              <w:rPr>
                <w:rFonts w:hint="eastAsia" w:ascii="宋体" w:hAnsi="宋体" w:cs="宋体"/>
                <w:sz w:val="24"/>
                <w:szCs w:val="24"/>
                <w:lang w:val="zh-TW"/>
              </w:rPr>
              <w:t>3、本项目的特定资格要求</w:t>
            </w:r>
            <w:r>
              <w:rPr>
                <w:rFonts w:hint="eastAsia" w:ascii="宋体" w:hAnsi="宋体" w:cs="宋体"/>
                <w:sz w:val="24"/>
                <w:szCs w:val="24"/>
                <w:lang w:val="zh-TW" w:eastAsia="zh-CN"/>
              </w:rPr>
              <w:t>：</w:t>
            </w:r>
          </w:p>
          <w:p w14:paraId="0B155F36">
            <w:pPr>
              <w:snapToGrid w:val="0"/>
              <w:textAlignment w:val="baseline"/>
              <w:rPr>
                <w:rFonts w:hint="eastAsia" w:ascii="宋体" w:hAnsi="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3EA517BA">
            <w:pPr>
              <w:snapToGrid w:val="0"/>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3.2</w:t>
            </w:r>
            <w:r>
              <w:rPr>
                <w:rFonts w:hint="eastAsia" w:ascii="宋体" w:hAnsi="宋体" w:cs="宋体"/>
                <w:sz w:val="24"/>
                <w:szCs w:val="24"/>
                <w:lang w:val="zh-TW" w:eastAsia="zh-CN"/>
              </w:rPr>
              <w:t>具有履行本项目服务内容所必需的设备和专业技术能力（提供相关证明材料或承诺书，承诺书格式自拟）；</w:t>
            </w:r>
            <w:r>
              <w:rPr>
                <w:rFonts w:hint="eastAsia" w:ascii="宋体" w:hAnsi="宋体" w:eastAsia="宋体" w:cs="宋体"/>
                <w:sz w:val="24"/>
                <w:szCs w:val="24"/>
                <w:lang w:val="zh-TW" w:eastAsia="zh-CN"/>
              </w:rPr>
              <w:t>；</w:t>
            </w:r>
          </w:p>
          <w:p w14:paraId="3626A13F">
            <w:pPr>
              <w:snapToGrid w:val="0"/>
              <w:textAlignment w:val="baseline"/>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r>
              <w:rPr>
                <w:rFonts w:hint="eastAsia" w:ascii="宋体" w:hAnsi="宋体" w:cs="宋体"/>
                <w:color w:val="auto"/>
                <w:sz w:val="24"/>
                <w:szCs w:val="24"/>
                <w:lang w:val="en-US" w:eastAsia="zh-CN"/>
              </w:rPr>
              <w:t>；</w:t>
            </w:r>
          </w:p>
          <w:p w14:paraId="0A16CF52">
            <w:pPr>
              <w:snapToGrid w:val="0"/>
              <w:textAlignment w:val="baseline"/>
              <w:rPr>
                <w:rFonts w:hint="eastAsia" w:ascii="宋体" w:hAnsi="宋体" w:eastAsia="宋体" w:cs="宋体"/>
                <w:sz w:val="24"/>
                <w:szCs w:val="24"/>
                <w:lang w:val="zh-TW" w:eastAsia="zh-CN"/>
              </w:rPr>
            </w:pPr>
            <w:r>
              <w:rPr>
                <w:rFonts w:hint="eastAsia" w:ascii="宋体" w:hAnsi="宋体" w:cs="宋体"/>
                <w:sz w:val="24"/>
                <w:szCs w:val="24"/>
                <w:lang w:val="en-US" w:eastAsia="zh-CN"/>
              </w:rPr>
              <w:t>3.4</w:t>
            </w:r>
            <w:r>
              <w:rPr>
                <w:rFonts w:hint="eastAsia" w:ascii="宋体" w:hAnsi="宋体" w:eastAsia="宋体" w:cs="宋体"/>
                <w:sz w:val="24"/>
                <w:szCs w:val="24"/>
                <w:lang w:val="zh-TW" w:eastAsia="zh-CN"/>
              </w:rPr>
              <w:t>供应商须出具本企业无商业贿赂及不正当竞争行为承诺书（格式自拟）；</w:t>
            </w:r>
          </w:p>
          <w:p w14:paraId="5880EE63">
            <w:pPr>
              <w:snapToGrid w:val="0"/>
              <w:textAlignment w:val="baseline"/>
              <w:rPr>
                <w:rFonts w:hint="eastAsia" w:ascii="宋体" w:hAnsi="宋体" w:cs="宋体"/>
                <w:sz w:val="24"/>
                <w:szCs w:val="24"/>
                <w:lang w:val="zh-TW"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zh-TW" w:eastAsia="zh-CN"/>
              </w:rPr>
              <w:t>根据《关于在政府采购活动中查询及使用</w:t>
            </w:r>
            <w:r>
              <w:rPr>
                <w:rFonts w:hint="eastAsia" w:ascii="宋体" w:hAnsi="宋体" w:cs="宋体"/>
                <w:sz w:val="24"/>
                <w:szCs w:val="24"/>
                <w:lang w:val="zh-TW" w:eastAsia="zh-CN"/>
              </w:rPr>
              <w:t>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AB1CB8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3.6</w:t>
            </w:r>
            <w:r>
              <w:rPr>
                <w:rFonts w:hint="eastAsia" w:ascii="宋体" w:hAnsi="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3E3B95E0">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3.7</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tc>
      </w:tr>
      <w:tr w14:paraId="653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03D08A">
            <w:pPr>
              <w:jc w:val="center"/>
              <w:rPr>
                <w:rFonts w:ascii="宋体" w:hAnsi="宋体" w:cs="宋体"/>
                <w:sz w:val="24"/>
                <w:szCs w:val="24"/>
              </w:rPr>
            </w:pPr>
            <w:r>
              <w:rPr>
                <w:rFonts w:hint="eastAsia" w:ascii="宋体" w:hAnsi="宋体" w:cs="宋体"/>
                <w:sz w:val="24"/>
                <w:szCs w:val="24"/>
              </w:rPr>
              <w:t>1.4.2</w:t>
            </w:r>
          </w:p>
        </w:tc>
        <w:tc>
          <w:tcPr>
            <w:tcW w:w="1985" w:type="dxa"/>
            <w:tcBorders>
              <w:top w:val="single" w:color="auto" w:sz="4" w:space="0"/>
              <w:left w:val="nil"/>
              <w:bottom w:val="single" w:color="auto" w:sz="4" w:space="0"/>
              <w:right w:val="single" w:color="auto" w:sz="4" w:space="0"/>
            </w:tcBorders>
            <w:vAlign w:val="center"/>
          </w:tcPr>
          <w:p w14:paraId="316C7F0C">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DC2CC9C">
            <w:pPr>
              <w:rPr>
                <w:rFonts w:ascii="宋体" w:hAnsi="宋体" w:cs="宋体"/>
                <w:sz w:val="24"/>
                <w:szCs w:val="24"/>
              </w:rPr>
            </w:pPr>
            <w:r>
              <w:rPr>
                <w:rFonts w:hint="eastAsia" w:ascii="宋体" w:hAnsi="宋体" w:cs="宋体"/>
                <w:sz w:val="24"/>
                <w:szCs w:val="24"/>
              </w:rPr>
              <w:t>不接受</w:t>
            </w:r>
          </w:p>
        </w:tc>
      </w:tr>
      <w:tr w14:paraId="03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A85AB39">
            <w:pPr>
              <w:jc w:val="center"/>
              <w:rPr>
                <w:rFonts w:ascii="宋体" w:hAnsi="宋体" w:cs="宋体"/>
                <w:sz w:val="24"/>
                <w:szCs w:val="24"/>
              </w:rPr>
            </w:pPr>
            <w:r>
              <w:rPr>
                <w:rFonts w:hint="eastAsia" w:ascii="宋体" w:hAnsi="宋体" w:cs="宋体"/>
                <w:sz w:val="24"/>
                <w:szCs w:val="24"/>
              </w:rPr>
              <w:t>1.9.1</w:t>
            </w:r>
          </w:p>
        </w:tc>
        <w:tc>
          <w:tcPr>
            <w:tcW w:w="1985" w:type="dxa"/>
            <w:tcBorders>
              <w:top w:val="single" w:color="auto" w:sz="4" w:space="0"/>
              <w:left w:val="nil"/>
              <w:bottom w:val="single" w:color="auto" w:sz="4" w:space="0"/>
              <w:right w:val="single" w:color="auto" w:sz="4" w:space="0"/>
            </w:tcBorders>
            <w:vAlign w:val="center"/>
          </w:tcPr>
          <w:p w14:paraId="0D2A57EB">
            <w:pPr>
              <w:ind w:firstLine="240" w:firstLineChars="100"/>
              <w:jc w:val="center"/>
              <w:rPr>
                <w:rFonts w:ascii="宋体" w:hAnsi="宋体" w:cs="宋体"/>
                <w:color w:val="FF0000"/>
                <w:sz w:val="24"/>
                <w:szCs w:val="24"/>
              </w:rPr>
            </w:pPr>
            <w:r>
              <w:rPr>
                <w:rFonts w:hint="eastAsia" w:ascii="宋体" w:hAnsi="宋体" w:cs="宋体"/>
                <w:color w:val="auto"/>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3CFB55C0">
            <w:pPr>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不</w:t>
            </w:r>
            <w:r>
              <w:rPr>
                <w:rFonts w:hint="eastAsia" w:ascii="宋体" w:hAnsi="宋体" w:cs="宋体"/>
                <w:color w:val="auto"/>
                <w:sz w:val="24"/>
                <w:szCs w:val="24"/>
              </w:rPr>
              <w:t>组</w:t>
            </w:r>
            <w:r>
              <w:rPr>
                <w:rFonts w:hint="eastAsia" w:ascii="宋体" w:hAnsi="宋体" w:cs="宋体"/>
                <w:color w:val="auto"/>
                <w:sz w:val="24"/>
                <w:szCs w:val="24"/>
                <w:lang w:val="zh-TW" w:eastAsia="zh-TW"/>
              </w:rPr>
              <w:t>织</w:t>
            </w:r>
            <w:r>
              <w:rPr>
                <w:rFonts w:hint="eastAsia" w:ascii="宋体" w:hAnsi="宋体" w:cs="宋体"/>
                <w:color w:val="auto"/>
                <w:sz w:val="24"/>
                <w:szCs w:val="24"/>
                <w:lang w:val="zh-TW" w:eastAsia="zh-CN"/>
              </w:rPr>
              <w:t>。</w:t>
            </w:r>
          </w:p>
        </w:tc>
      </w:tr>
      <w:tr w14:paraId="01D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4A5C712">
            <w:pPr>
              <w:jc w:val="center"/>
              <w:rPr>
                <w:rFonts w:ascii="宋体" w:hAnsi="宋体" w:cs="宋体"/>
                <w:sz w:val="24"/>
                <w:szCs w:val="24"/>
              </w:rPr>
            </w:pPr>
            <w:r>
              <w:rPr>
                <w:rFonts w:hint="eastAsia" w:ascii="宋体" w:hAnsi="宋体" w:cs="宋体"/>
                <w:sz w:val="24"/>
                <w:szCs w:val="24"/>
              </w:rPr>
              <w:t>1.10.1</w:t>
            </w:r>
          </w:p>
        </w:tc>
        <w:tc>
          <w:tcPr>
            <w:tcW w:w="1985" w:type="dxa"/>
            <w:tcBorders>
              <w:top w:val="single" w:color="auto" w:sz="4" w:space="0"/>
              <w:left w:val="nil"/>
              <w:bottom w:val="single" w:color="auto" w:sz="4" w:space="0"/>
              <w:right w:val="single" w:color="auto" w:sz="4" w:space="0"/>
            </w:tcBorders>
            <w:vAlign w:val="center"/>
          </w:tcPr>
          <w:p w14:paraId="2F93BF7A">
            <w:pPr>
              <w:jc w:val="center"/>
              <w:rPr>
                <w:rFonts w:ascii="宋体" w:hAnsi="宋体" w:cs="宋体"/>
                <w:sz w:val="24"/>
                <w:szCs w:val="24"/>
              </w:rPr>
            </w:pPr>
            <w:r>
              <w:rPr>
                <w:rFonts w:hint="eastAsia" w:ascii="宋体" w:hAnsi="宋体" w:cs="宋体"/>
                <w:sz w:val="24"/>
                <w:szCs w:val="24"/>
              </w:rPr>
              <w:t>招标预备会</w:t>
            </w:r>
          </w:p>
        </w:tc>
        <w:tc>
          <w:tcPr>
            <w:tcW w:w="6661" w:type="dxa"/>
            <w:tcBorders>
              <w:top w:val="single" w:color="auto" w:sz="4" w:space="0"/>
              <w:left w:val="nil"/>
              <w:bottom w:val="single" w:color="auto" w:sz="4" w:space="0"/>
              <w:right w:val="single" w:color="auto" w:sz="4" w:space="0"/>
            </w:tcBorders>
            <w:vAlign w:val="center"/>
          </w:tcPr>
          <w:p w14:paraId="52AF8B6C">
            <w:pPr>
              <w:rPr>
                <w:rFonts w:ascii="宋体" w:hAnsi="宋体" w:cs="宋体"/>
                <w:sz w:val="24"/>
                <w:szCs w:val="24"/>
              </w:rPr>
            </w:pPr>
            <w:r>
              <w:rPr>
                <w:rFonts w:hint="eastAsia" w:ascii="宋体" w:hAnsi="宋体" w:cs="宋体"/>
                <w:sz w:val="24"/>
                <w:szCs w:val="24"/>
              </w:rPr>
              <w:t>不召开</w:t>
            </w:r>
          </w:p>
        </w:tc>
      </w:tr>
      <w:tr w14:paraId="5D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27AB1D">
            <w:pPr>
              <w:jc w:val="center"/>
              <w:rPr>
                <w:rFonts w:ascii="宋体" w:hAnsi="宋体" w:cs="宋体"/>
                <w:sz w:val="24"/>
                <w:szCs w:val="24"/>
              </w:rPr>
            </w:pPr>
            <w:r>
              <w:rPr>
                <w:rFonts w:hint="eastAsia" w:ascii="宋体" w:hAnsi="宋体" w:cs="宋体"/>
                <w:sz w:val="24"/>
                <w:szCs w:val="24"/>
              </w:rPr>
              <w:t>1.11</w:t>
            </w:r>
          </w:p>
        </w:tc>
        <w:tc>
          <w:tcPr>
            <w:tcW w:w="1985" w:type="dxa"/>
            <w:tcBorders>
              <w:top w:val="single" w:color="auto" w:sz="4" w:space="0"/>
              <w:left w:val="nil"/>
              <w:bottom w:val="single" w:color="auto" w:sz="4" w:space="0"/>
              <w:right w:val="single" w:color="auto" w:sz="4" w:space="0"/>
            </w:tcBorders>
            <w:vAlign w:val="center"/>
          </w:tcPr>
          <w:p w14:paraId="50365499">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7390B9EF">
            <w:pPr>
              <w:rPr>
                <w:rFonts w:ascii="宋体" w:hAnsi="宋体" w:cs="宋体"/>
                <w:sz w:val="24"/>
                <w:szCs w:val="24"/>
              </w:rPr>
            </w:pPr>
            <w:r>
              <w:rPr>
                <w:rFonts w:hint="eastAsia" w:ascii="宋体" w:hAnsi="宋体" w:cs="宋体"/>
                <w:sz w:val="24"/>
                <w:szCs w:val="24"/>
              </w:rPr>
              <w:t>不允许</w:t>
            </w:r>
          </w:p>
        </w:tc>
      </w:tr>
      <w:tr w14:paraId="4059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14F7C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1.12</w:t>
            </w:r>
          </w:p>
        </w:tc>
        <w:tc>
          <w:tcPr>
            <w:tcW w:w="1985" w:type="dxa"/>
            <w:tcBorders>
              <w:top w:val="single" w:color="auto" w:sz="4" w:space="0"/>
              <w:left w:val="nil"/>
              <w:bottom w:val="single" w:color="auto" w:sz="4" w:space="0"/>
              <w:right w:val="single" w:color="auto" w:sz="4" w:space="0"/>
            </w:tcBorders>
            <w:vAlign w:val="center"/>
          </w:tcPr>
          <w:p w14:paraId="579A1B48">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偏离</w:t>
            </w:r>
          </w:p>
        </w:tc>
        <w:tc>
          <w:tcPr>
            <w:tcW w:w="6661" w:type="dxa"/>
            <w:tcBorders>
              <w:top w:val="single" w:color="auto" w:sz="4" w:space="0"/>
              <w:left w:val="nil"/>
              <w:bottom w:val="single" w:color="auto" w:sz="4" w:space="0"/>
              <w:right w:val="single" w:color="auto" w:sz="4" w:space="0"/>
            </w:tcBorders>
            <w:vAlign w:val="center"/>
          </w:tcPr>
          <w:p w14:paraId="5CDBF3AA">
            <w:pPr>
              <w:rPr>
                <w:rFonts w:hint="eastAsia" w:ascii="宋体" w:hAnsi="宋体" w:cs="宋体"/>
                <w:sz w:val="24"/>
                <w:szCs w:val="24"/>
              </w:rPr>
            </w:pPr>
            <w:r>
              <w:rPr>
                <w:rFonts w:hint="eastAsia" w:ascii="宋体" w:hAnsi="宋体" w:cs="宋体"/>
                <w:sz w:val="24"/>
                <w:szCs w:val="24"/>
              </w:rPr>
              <w:t>不允许</w:t>
            </w:r>
          </w:p>
        </w:tc>
      </w:tr>
      <w:tr w14:paraId="1ED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19B097">
            <w:pPr>
              <w:jc w:val="center"/>
              <w:rPr>
                <w:rFonts w:ascii="宋体" w:hAnsi="宋体" w:cs="宋体"/>
                <w:sz w:val="24"/>
                <w:szCs w:val="24"/>
              </w:rPr>
            </w:pPr>
            <w:r>
              <w:rPr>
                <w:rFonts w:hint="eastAsia" w:ascii="宋体" w:hAnsi="宋体" w:cs="宋体"/>
                <w:sz w:val="24"/>
                <w:szCs w:val="24"/>
              </w:rPr>
              <w:t>2.1</w:t>
            </w:r>
          </w:p>
        </w:tc>
        <w:tc>
          <w:tcPr>
            <w:tcW w:w="1985" w:type="dxa"/>
            <w:tcBorders>
              <w:top w:val="single" w:color="auto" w:sz="4" w:space="0"/>
              <w:left w:val="nil"/>
              <w:bottom w:val="single" w:color="auto" w:sz="4" w:space="0"/>
              <w:right w:val="single" w:color="auto" w:sz="4" w:space="0"/>
            </w:tcBorders>
            <w:vAlign w:val="center"/>
          </w:tcPr>
          <w:p w14:paraId="5BD4A422">
            <w:pPr>
              <w:jc w:val="center"/>
              <w:rPr>
                <w:rFonts w:ascii="宋体" w:hAnsi="宋体" w:cs="宋体"/>
                <w:sz w:val="24"/>
                <w:szCs w:val="24"/>
              </w:rPr>
            </w:pPr>
            <w:r>
              <w:rPr>
                <w:rFonts w:hint="eastAsia" w:ascii="宋体" w:hAnsi="宋体" w:cs="宋体"/>
                <w:sz w:val="24"/>
                <w:szCs w:val="24"/>
              </w:rPr>
              <w:t>构成招标文件的其他材料</w:t>
            </w:r>
          </w:p>
        </w:tc>
        <w:tc>
          <w:tcPr>
            <w:tcW w:w="6661" w:type="dxa"/>
            <w:tcBorders>
              <w:top w:val="single" w:color="auto" w:sz="4" w:space="0"/>
              <w:left w:val="nil"/>
              <w:bottom w:val="single" w:color="auto" w:sz="4" w:space="0"/>
              <w:right w:val="single" w:color="auto" w:sz="4" w:space="0"/>
            </w:tcBorders>
            <w:vAlign w:val="center"/>
          </w:tcPr>
          <w:p w14:paraId="5FD34FAA">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1D0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AC119E">
            <w:pPr>
              <w:jc w:val="center"/>
              <w:rPr>
                <w:rFonts w:ascii="宋体" w:hAnsi="宋体" w:cs="宋体"/>
                <w:sz w:val="24"/>
                <w:szCs w:val="24"/>
              </w:rPr>
            </w:pPr>
            <w:r>
              <w:rPr>
                <w:rFonts w:hint="eastAsia" w:ascii="宋体" w:hAnsi="宋体" w:cs="宋体"/>
                <w:sz w:val="24"/>
                <w:szCs w:val="24"/>
              </w:rPr>
              <w:t>2.2.1</w:t>
            </w:r>
          </w:p>
        </w:tc>
        <w:tc>
          <w:tcPr>
            <w:tcW w:w="1985" w:type="dxa"/>
            <w:tcBorders>
              <w:top w:val="single" w:color="auto" w:sz="4" w:space="0"/>
              <w:left w:val="nil"/>
              <w:bottom w:val="single" w:color="auto" w:sz="4" w:space="0"/>
              <w:right w:val="single" w:color="auto" w:sz="4" w:space="0"/>
            </w:tcBorders>
            <w:vAlign w:val="center"/>
          </w:tcPr>
          <w:p w14:paraId="06D754F6">
            <w:pPr>
              <w:jc w:val="center"/>
              <w:rPr>
                <w:rFonts w:ascii="宋体" w:hAnsi="宋体" w:cs="宋体"/>
                <w:sz w:val="24"/>
                <w:szCs w:val="24"/>
              </w:rPr>
            </w:pPr>
            <w:r>
              <w:rPr>
                <w:rFonts w:hint="eastAsia" w:ascii="宋体" w:hAnsi="宋体" w:cs="宋体"/>
                <w:sz w:val="24"/>
                <w:szCs w:val="24"/>
              </w:rPr>
              <w:t>供应商要求澄清招标文件的截止时间</w:t>
            </w:r>
          </w:p>
        </w:tc>
        <w:tc>
          <w:tcPr>
            <w:tcW w:w="6661" w:type="dxa"/>
            <w:tcBorders>
              <w:top w:val="single" w:color="auto" w:sz="4" w:space="0"/>
              <w:left w:val="nil"/>
              <w:bottom w:val="single" w:color="auto" w:sz="4" w:space="0"/>
              <w:right w:val="single" w:color="auto" w:sz="4" w:space="0"/>
            </w:tcBorders>
            <w:vAlign w:val="center"/>
          </w:tcPr>
          <w:p w14:paraId="62692521">
            <w:pPr>
              <w:rPr>
                <w:rFonts w:ascii="宋体" w:hAnsi="宋体" w:cs="宋体"/>
                <w:sz w:val="24"/>
                <w:szCs w:val="24"/>
              </w:rPr>
            </w:pPr>
            <w:r>
              <w:rPr>
                <w:rFonts w:hint="eastAsia" w:ascii="宋体" w:hAnsi="宋体" w:cs="宋体"/>
                <w:sz w:val="24"/>
                <w:szCs w:val="24"/>
              </w:rPr>
              <w:t>投标文件递交截止时间15日前</w:t>
            </w:r>
          </w:p>
        </w:tc>
      </w:tr>
      <w:tr w14:paraId="281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7AF0BA28">
            <w:pPr>
              <w:jc w:val="center"/>
              <w:rPr>
                <w:rFonts w:ascii="宋体" w:hAnsi="宋体" w:cs="宋体"/>
                <w:sz w:val="24"/>
                <w:szCs w:val="24"/>
              </w:rPr>
            </w:pPr>
            <w:r>
              <w:rPr>
                <w:rFonts w:hint="eastAsia" w:ascii="宋体" w:hAnsi="宋体" w:cs="宋体"/>
                <w:sz w:val="24"/>
                <w:szCs w:val="24"/>
              </w:rPr>
              <w:t>2.2.2</w:t>
            </w:r>
          </w:p>
        </w:tc>
        <w:tc>
          <w:tcPr>
            <w:tcW w:w="1985" w:type="dxa"/>
            <w:tcBorders>
              <w:top w:val="single" w:color="auto" w:sz="4" w:space="0"/>
              <w:left w:val="nil"/>
              <w:bottom w:val="single" w:color="auto" w:sz="4" w:space="0"/>
              <w:right w:val="single" w:color="auto" w:sz="4" w:space="0"/>
            </w:tcBorders>
            <w:vAlign w:val="center"/>
          </w:tcPr>
          <w:p w14:paraId="330B91EA">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14:paraId="7D6C1AFB">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661" w:type="dxa"/>
            <w:tcBorders>
              <w:top w:val="single" w:color="auto" w:sz="4" w:space="0"/>
              <w:left w:val="nil"/>
              <w:bottom w:val="single" w:color="auto" w:sz="4" w:space="0"/>
              <w:right w:val="single" w:color="auto" w:sz="4" w:space="0"/>
            </w:tcBorders>
            <w:vAlign w:val="center"/>
          </w:tcPr>
          <w:p w14:paraId="43E3CB17">
            <w:pPr>
              <w:rPr>
                <w:rFonts w:hint="eastAsia" w:ascii="宋体" w:hAnsi="宋体" w:eastAsia="宋体" w:cs="宋体"/>
                <w:color w:val="0000FF"/>
                <w:sz w:val="24"/>
                <w:szCs w:val="24"/>
                <w:lang w:eastAsia="zh-CN"/>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eastAsia="zh-CN"/>
              </w:rPr>
              <w:t>日08时30分</w:t>
            </w:r>
          </w:p>
        </w:tc>
      </w:tr>
      <w:tr w14:paraId="31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7B6F7C">
            <w:pPr>
              <w:jc w:val="center"/>
              <w:rPr>
                <w:rFonts w:ascii="宋体" w:hAnsi="宋体" w:cs="宋体"/>
                <w:sz w:val="24"/>
                <w:szCs w:val="24"/>
              </w:rPr>
            </w:pPr>
            <w:r>
              <w:rPr>
                <w:rFonts w:hint="eastAsia" w:ascii="宋体" w:hAnsi="宋体" w:cs="宋体"/>
                <w:sz w:val="24"/>
                <w:szCs w:val="24"/>
              </w:rPr>
              <w:t>2.2.3</w:t>
            </w:r>
          </w:p>
        </w:tc>
        <w:tc>
          <w:tcPr>
            <w:tcW w:w="1985" w:type="dxa"/>
            <w:tcBorders>
              <w:top w:val="single" w:color="auto" w:sz="4" w:space="0"/>
              <w:left w:val="nil"/>
              <w:bottom w:val="single" w:color="auto" w:sz="4" w:space="0"/>
              <w:right w:val="single" w:color="auto" w:sz="4" w:space="0"/>
            </w:tcBorders>
            <w:vAlign w:val="center"/>
          </w:tcPr>
          <w:p w14:paraId="5946F457">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661" w:type="dxa"/>
            <w:tcBorders>
              <w:top w:val="single" w:color="auto" w:sz="4" w:space="0"/>
              <w:left w:val="nil"/>
              <w:bottom w:val="single" w:color="auto" w:sz="4" w:space="0"/>
              <w:right w:val="single" w:color="auto" w:sz="4" w:space="0"/>
            </w:tcBorders>
            <w:vAlign w:val="center"/>
          </w:tcPr>
          <w:p w14:paraId="6A5E68ED">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581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E3E498">
            <w:pPr>
              <w:jc w:val="center"/>
              <w:rPr>
                <w:rFonts w:ascii="宋体" w:hAnsi="宋体" w:cs="宋体"/>
                <w:sz w:val="24"/>
                <w:szCs w:val="24"/>
              </w:rPr>
            </w:pPr>
            <w:r>
              <w:rPr>
                <w:rFonts w:hint="eastAsia" w:ascii="宋体" w:hAnsi="宋体" w:cs="宋体"/>
                <w:sz w:val="24"/>
                <w:szCs w:val="24"/>
              </w:rPr>
              <w:t>2.3.2</w:t>
            </w:r>
          </w:p>
        </w:tc>
        <w:tc>
          <w:tcPr>
            <w:tcW w:w="1985" w:type="dxa"/>
            <w:tcBorders>
              <w:top w:val="single" w:color="auto" w:sz="4" w:space="0"/>
              <w:left w:val="nil"/>
              <w:bottom w:val="single" w:color="auto" w:sz="4" w:space="0"/>
              <w:right w:val="single" w:color="auto" w:sz="4" w:space="0"/>
            </w:tcBorders>
            <w:vAlign w:val="center"/>
          </w:tcPr>
          <w:p w14:paraId="5BE09B79">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661" w:type="dxa"/>
            <w:tcBorders>
              <w:top w:val="single" w:color="auto" w:sz="4" w:space="0"/>
              <w:left w:val="nil"/>
              <w:bottom w:val="single" w:color="auto" w:sz="4" w:space="0"/>
              <w:right w:val="single" w:color="auto" w:sz="4" w:space="0"/>
            </w:tcBorders>
            <w:vAlign w:val="center"/>
          </w:tcPr>
          <w:p w14:paraId="2A62876B">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4B0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DCEFE32">
            <w:pPr>
              <w:jc w:val="center"/>
              <w:rPr>
                <w:rFonts w:ascii="宋体" w:hAnsi="宋体" w:cs="宋体"/>
                <w:sz w:val="24"/>
                <w:szCs w:val="24"/>
              </w:rPr>
            </w:pPr>
            <w:r>
              <w:rPr>
                <w:rFonts w:hint="eastAsia" w:ascii="宋体" w:hAnsi="宋体" w:cs="宋体"/>
                <w:sz w:val="24"/>
                <w:szCs w:val="24"/>
              </w:rPr>
              <w:t>3.1.1</w:t>
            </w:r>
          </w:p>
        </w:tc>
        <w:tc>
          <w:tcPr>
            <w:tcW w:w="1985" w:type="dxa"/>
            <w:tcBorders>
              <w:top w:val="single" w:color="auto" w:sz="4" w:space="0"/>
              <w:left w:val="nil"/>
              <w:bottom w:val="single" w:color="auto" w:sz="4" w:space="0"/>
              <w:right w:val="single" w:color="auto" w:sz="4" w:space="0"/>
            </w:tcBorders>
            <w:vAlign w:val="center"/>
          </w:tcPr>
          <w:p w14:paraId="1EE83705">
            <w:pPr>
              <w:jc w:val="center"/>
              <w:rPr>
                <w:rFonts w:ascii="宋体" w:hAnsi="宋体" w:cs="宋体"/>
                <w:sz w:val="24"/>
                <w:szCs w:val="24"/>
              </w:rPr>
            </w:pPr>
            <w:r>
              <w:rPr>
                <w:rFonts w:hint="eastAsia" w:ascii="宋体" w:hAnsi="宋体" w:cs="宋体"/>
                <w:sz w:val="24"/>
                <w:szCs w:val="24"/>
              </w:rPr>
              <w:t>构成投标文件的其他材料</w:t>
            </w:r>
          </w:p>
        </w:tc>
        <w:tc>
          <w:tcPr>
            <w:tcW w:w="6661" w:type="dxa"/>
            <w:tcBorders>
              <w:top w:val="single" w:color="auto" w:sz="4" w:space="0"/>
              <w:left w:val="nil"/>
              <w:bottom w:val="single" w:color="auto" w:sz="4" w:space="0"/>
              <w:right w:val="single" w:color="auto" w:sz="4" w:space="0"/>
            </w:tcBorders>
            <w:vAlign w:val="center"/>
          </w:tcPr>
          <w:p w14:paraId="33FA33AC">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14:paraId="19C3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050CE75">
            <w:pPr>
              <w:jc w:val="center"/>
              <w:rPr>
                <w:rFonts w:ascii="宋体" w:hAnsi="宋体" w:cs="宋体"/>
                <w:sz w:val="24"/>
                <w:szCs w:val="24"/>
              </w:rPr>
            </w:pPr>
            <w:r>
              <w:rPr>
                <w:rFonts w:hint="eastAsia" w:ascii="宋体" w:hAnsi="宋体" w:cs="宋体"/>
                <w:sz w:val="24"/>
                <w:szCs w:val="24"/>
              </w:rPr>
              <w:t>3.3.1</w:t>
            </w:r>
          </w:p>
        </w:tc>
        <w:tc>
          <w:tcPr>
            <w:tcW w:w="1985" w:type="dxa"/>
            <w:tcBorders>
              <w:top w:val="single" w:color="auto" w:sz="4" w:space="0"/>
              <w:left w:val="nil"/>
              <w:bottom w:val="single" w:color="auto" w:sz="4" w:space="0"/>
              <w:right w:val="single" w:color="auto" w:sz="4" w:space="0"/>
            </w:tcBorders>
            <w:vAlign w:val="center"/>
          </w:tcPr>
          <w:p w14:paraId="4A392101">
            <w:pPr>
              <w:jc w:val="center"/>
              <w:rPr>
                <w:rFonts w:ascii="宋体" w:hAnsi="宋体" w:cs="宋体"/>
                <w:sz w:val="24"/>
                <w:szCs w:val="24"/>
              </w:rPr>
            </w:pPr>
            <w:r>
              <w:rPr>
                <w:rFonts w:hint="eastAsia" w:ascii="宋体" w:hAnsi="宋体" w:cs="宋体"/>
                <w:sz w:val="24"/>
                <w:szCs w:val="24"/>
              </w:rPr>
              <w:t>投标有效期</w:t>
            </w:r>
          </w:p>
        </w:tc>
        <w:tc>
          <w:tcPr>
            <w:tcW w:w="6661" w:type="dxa"/>
            <w:tcBorders>
              <w:top w:val="single" w:color="auto" w:sz="4" w:space="0"/>
              <w:left w:val="nil"/>
              <w:bottom w:val="single" w:color="auto" w:sz="4" w:space="0"/>
              <w:right w:val="single" w:color="auto" w:sz="4" w:space="0"/>
            </w:tcBorders>
            <w:vAlign w:val="center"/>
          </w:tcPr>
          <w:p w14:paraId="6C93E4AD">
            <w:pPr>
              <w:rPr>
                <w:rFonts w:ascii="宋体" w:hAnsi="宋体" w:cs="宋体"/>
                <w:sz w:val="24"/>
                <w:szCs w:val="24"/>
              </w:rPr>
            </w:pPr>
            <w:r>
              <w:rPr>
                <w:rFonts w:hint="eastAsia" w:ascii="宋体" w:hAnsi="宋体" w:cs="宋体"/>
                <w:sz w:val="24"/>
                <w:szCs w:val="24"/>
              </w:rPr>
              <w:t>自投标文件递交截止之日起60日历天</w:t>
            </w:r>
          </w:p>
        </w:tc>
      </w:tr>
      <w:tr w14:paraId="6C8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1C16BA">
            <w:pPr>
              <w:jc w:val="center"/>
              <w:rPr>
                <w:rFonts w:ascii="宋体" w:hAnsi="宋体" w:cs="宋体"/>
                <w:sz w:val="24"/>
                <w:szCs w:val="24"/>
              </w:rPr>
            </w:pPr>
            <w:r>
              <w:rPr>
                <w:rFonts w:hint="eastAsia" w:ascii="宋体" w:hAnsi="宋体" w:cs="宋体"/>
                <w:sz w:val="24"/>
                <w:szCs w:val="24"/>
              </w:rPr>
              <w:t>3.5.3</w:t>
            </w:r>
          </w:p>
        </w:tc>
        <w:tc>
          <w:tcPr>
            <w:tcW w:w="1985" w:type="dxa"/>
            <w:tcBorders>
              <w:top w:val="single" w:color="auto" w:sz="4" w:space="0"/>
              <w:left w:val="nil"/>
              <w:bottom w:val="single" w:color="auto" w:sz="4" w:space="0"/>
              <w:right w:val="single" w:color="auto" w:sz="4" w:space="0"/>
            </w:tcBorders>
            <w:vAlign w:val="center"/>
          </w:tcPr>
          <w:p w14:paraId="2A10A238">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7D40B44">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22</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AE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D59D0">
            <w:pPr>
              <w:jc w:val="center"/>
              <w:rPr>
                <w:rFonts w:ascii="宋体" w:hAnsi="宋体" w:cs="宋体"/>
                <w:sz w:val="24"/>
                <w:szCs w:val="24"/>
              </w:rPr>
            </w:pPr>
            <w:r>
              <w:rPr>
                <w:rFonts w:hint="eastAsia" w:ascii="宋体" w:hAnsi="宋体" w:cs="宋体"/>
                <w:sz w:val="24"/>
                <w:szCs w:val="24"/>
              </w:rPr>
              <w:t>3.6</w:t>
            </w:r>
          </w:p>
        </w:tc>
        <w:tc>
          <w:tcPr>
            <w:tcW w:w="1985" w:type="dxa"/>
            <w:tcBorders>
              <w:top w:val="single" w:color="auto" w:sz="4" w:space="0"/>
              <w:left w:val="nil"/>
              <w:bottom w:val="single" w:color="auto" w:sz="4" w:space="0"/>
              <w:right w:val="single" w:color="auto" w:sz="4" w:space="0"/>
            </w:tcBorders>
            <w:vAlign w:val="center"/>
          </w:tcPr>
          <w:p w14:paraId="52E6AC2B">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4DADB8BE">
            <w:pPr>
              <w:spacing w:line="288" w:lineRule="auto"/>
              <w:rPr>
                <w:rFonts w:ascii="宋体" w:hAnsi="宋体" w:cs="宋体"/>
                <w:sz w:val="24"/>
                <w:szCs w:val="24"/>
              </w:rPr>
            </w:pPr>
            <w:r>
              <w:rPr>
                <w:rFonts w:hint="eastAsia" w:ascii="宋体" w:hAnsi="宋体" w:cs="宋体"/>
                <w:sz w:val="24"/>
                <w:szCs w:val="24"/>
              </w:rPr>
              <w:t>不允许</w:t>
            </w:r>
          </w:p>
        </w:tc>
      </w:tr>
      <w:tr w14:paraId="791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3827235">
            <w:pPr>
              <w:jc w:val="center"/>
              <w:rPr>
                <w:rFonts w:ascii="宋体" w:hAnsi="宋体" w:cs="宋体"/>
                <w:sz w:val="24"/>
                <w:szCs w:val="24"/>
              </w:rPr>
            </w:pPr>
            <w:r>
              <w:rPr>
                <w:rFonts w:hint="eastAsia" w:ascii="宋体" w:hAnsi="宋体" w:cs="宋体"/>
                <w:sz w:val="24"/>
                <w:szCs w:val="24"/>
              </w:rPr>
              <w:t>3.7.1</w:t>
            </w:r>
          </w:p>
        </w:tc>
        <w:tc>
          <w:tcPr>
            <w:tcW w:w="1985" w:type="dxa"/>
            <w:tcBorders>
              <w:top w:val="single" w:color="auto" w:sz="4" w:space="0"/>
              <w:left w:val="nil"/>
              <w:bottom w:val="single" w:color="auto" w:sz="4" w:space="0"/>
              <w:right w:val="single" w:color="auto" w:sz="4" w:space="0"/>
            </w:tcBorders>
            <w:vAlign w:val="center"/>
          </w:tcPr>
          <w:p w14:paraId="62EE026F">
            <w:pPr>
              <w:jc w:val="center"/>
              <w:rPr>
                <w:rFonts w:ascii="宋体" w:hAnsi="宋体" w:cs="宋体"/>
                <w:sz w:val="24"/>
                <w:szCs w:val="24"/>
              </w:rPr>
            </w:pPr>
            <w:r>
              <w:rPr>
                <w:rFonts w:hint="eastAsia" w:ascii="宋体" w:hAnsi="宋体" w:cs="宋体"/>
                <w:sz w:val="24"/>
                <w:szCs w:val="24"/>
              </w:rPr>
              <w:t>投标文件的递交</w:t>
            </w:r>
          </w:p>
        </w:tc>
        <w:tc>
          <w:tcPr>
            <w:tcW w:w="6661" w:type="dxa"/>
            <w:tcBorders>
              <w:top w:val="single" w:color="auto" w:sz="4" w:space="0"/>
              <w:left w:val="nil"/>
              <w:bottom w:val="single" w:color="auto" w:sz="4" w:space="0"/>
              <w:right w:val="single" w:color="auto" w:sz="4" w:space="0"/>
            </w:tcBorders>
            <w:vAlign w:val="center"/>
          </w:tcPr>
          <w:p w14:paraId="739B9BFF">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14:paraId="500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E4CBB0">
            <w:pPr>
              <w:jc w:val="center"/>
              <w:rPr>
                <w:rFonts w:ascii="宋体" w:hAnsi="宋体" w:cs="宋体"/>
                <w:sz w:val="24"/>
                <w:szCs w:val="24"/>
              </w:rPr>
            </w:pPr>
            <w:r>
              <w:rPr>
                <w:rFonts w:hint="eastAsia" w:ascii="宋体" w:hAnsi="宋体" w:cs="宋体"/>
                <w:sz w:val="24"/>
                <w:szCs w:val="24"/>
              </w:rPr>
              <w:t>3.7.2</w:t>
            </w:r>
          </w:p>
        </w:tc>
        <w:tc>
          <w:tcPr>
            <w:tcW w:w="1985" w:type="dxa"/>
            <w:tcBorders>
              <w:top w:val="single" w:color="auto" w:sz="4" w:space="0"/>
              <w:left w:val="nil"/>
              <w:bottom w:val="single" w:color="auto" w:sz="4" w:space="0"/>
              <w:right w:val="single" w:color="auto" w:sz="4" w:space="0"/>
            </w:tcBorders>
            <w:vAlign w:val="center"/>
          </w:tcPr>
          <w:p w14:paraId="3C0946B3">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2BEB8092">
            <w:pPr>
              <w:spacing w:line="400" w:lineRule="exact"/>
              <w:rPr>
                <w:rFonts w:ascii="宋体" w:hAnsi="宋体" w:cs="宋体"/>
                <w:sz w:val="24"/>
                <w:szCs w:val="24"/>
              </w:rPr>
            </w:pPr>
            <w:r>
              <w:rPr>
                <w:rFonts w:hint="eastAsia" w:ascii="宋体" w:hAnsi="宋体" w:cs="宋体"/>
                <w:sz w:val="24"/>
                <w:szCs w:val="24"/>
              </w:rPr>
              <w:t>电子化投标文件的签章：</w:t>
            </w:r>
          </w:p>
          <w:p w14:paraId="6B79FB35">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50C1D8E3">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14:paraId="612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FDA598">
            <w:pPr>
              <w:jc w:val="center"/>
              <w:rPr>
                <w:rFonts w:ascii="宋体" w:hAnsi="宋体" w:cs="宋体"/>
                <w:sz w:val="24"/>
                <w:szCs w:val="24"/>
              </w:rPr>
            </w:pPr>
            <w:r>
              <w:rPr>
                <w:rFonts w:hint="eastAsia" w:ascii="宋体" w:hAnsi="宋体" w:cs="宋体"/>
                <w:sz w:val="24"/>
                <w:szCs w:val="24"/>
              </w:rPr>
              <w:t>4.1</w:t>
            </w:r>
          </w:p>
        </w:tc>
        <w:tc>
          <w:tcPr>
            <w:tcW w:w="1985" w:type="dxa"/>
            <w:tcBorders>
              <w:top w:val="single" w:color="auto" w:sz="4" w:space="0"/>
              <w:left w:val="nil"/>
              <w:bottom w:val="single" w:color="auto" w:sz="4" w:space="0"/>
              <w:right w:val="single" w:color="auto" w:sz="4" w:space="0"/>
            </w:tcBorders>
            <w:vAlign w:val="center"/>
          </w:tcPr>
          <w:p w14:paraId="5EC4017C">
            <w:pPr>
              <w:jc w:val="center"/>
              <w:rPr>
                <w:rFonts w:ascii="宋体" w:hAnsi="宋体" w:cs="宋体"/>
                <w:sz w:val="24"/>
                <w:szCs w:val="24"/>
              </w:rPr>
            </w:pPr>
            <w:r>
              <w:rPr>
                <w:rFonts w:hint="eastAsia" w:ascii="宋体" w:hAnsi="宋体" w:cs="宋体"/>
                <w:sz w:val="24"/>
                <w:szCs w:val="24"/>
              </w:rPr>
              <w:t>递交投标文件时间、地点</w:t>
            </w:r>
          </w:p>
        </w:tc>
        <w:tc>
          <w:tcPr>
            <w:tcW w:w="6661" w:type="dxa"/>
            <w:tcBorders>
              <w:top w:val="single" w:color="auto" w:sz="4" w:space="0"/>
              <w:left w:val="nil"/>
              <w:bottom w:val="single" w:color="auto" w:sz="4" w:space="0"/>
              <w:right w:val="single" w:color="auto" w:sz="4" w:space="0"/>
            </w:tcBorders>
            <w:vAlign w:val="center"/>
          </w:tcPr>
          <w:p w14:paraId="23B17A2E">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14:paraId="67CF748D">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14:paraId="69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A21061C">
            <w:pPr>
              <w:jc w:val="center"/>
              <w:rPr>
                <w:rFonts w:ascii="宋体" w:hAnsi="宋体" w:cs="宋体"/>
                <w:sz w:val="24"/>
                <w:szCs w:val="24"/>
              </w:rPr>
            </w:pPr>
            <w:r>
              <w:rPr>
                <w:rFonts w:hint="eastAsia" w:ascii="宋体" w:hAnsi="宋体" w:cs="宋体"/>
                <w:sz w:val="24"/>
                <w:szCs w:val="24"/>
              </w:rPr>
              <w:t>4.1.1</w:t>
            </w:r>
          </w:p>
        </w:tc>
        <w:tc>
          <w:tcPr>
            <w:tcW w:w="1985" w:type="dxa"/>
            <w:tcBorders>
              <w:top w:val="single" w:color="auto" w:sz="4" w:space="0"/>
              <w:left w:val="nil"/>
              <w:bottom w:val="single" w:color="auto" w:sz="4" w:space="0"/>
              <w:right w:val="single" w:color="auto" w:sz="4" w:space="0"/>
            </w:tcBorders>
            <w:vAlign w:val="center"/>
          </w:tcPr>
          <w:p w14:paraId="726AA4F3">
            <w:pPr>
              <w:jc w:val="center"/>
              <w:rPr>
                <w:rFonts w:ascii="宋体" w:hAnsi="宋体" w:cs="宋体"/>
                <w:sz w:val="24"/>
                <w:szCs w:val="24"/>
              </w:rPr>
            </w:pPr>
            <w:r>
              <w:rPr>
                <w:rFonts w:hint="eastAsia" w:ascii="宋体" w:hAnsi="宋体" w:cs="宋体"/>
                <w:sz w:val="24"/>
                <w:szCs w:val="24"/>
              </w:rPr>
              <w:t>是否退还投标文件</w:t>
            </w:r>
          </w:p>
        </w:tc>
        <w:tc>
          <w:tcPr>
            <w:tcW w:w="6661" w:type="dxa"/>
            <w:tcBorders>
              <w:top w:val="single" w:color="auto" w:sz="4" w:space="0"/>
              <w:left w:val="nil"/>
              <w:bottom w:val="single" w:color="auto" w:sz="4" w:space="0"/>
              <w:right w:val="single" w:color="auto" w:sz="4" w:space="0"/>
            </w:tcBorders>
            <w:vAlign w:val="center"/>
          </w:tcPr>
          <w:p w14:paraId="79F50A0E">
            <w:pPr>
              <w:spacing w:line="288" w:lineRule="auto"/>
              <w:rPr>
                <w:rFonts w:ascii="宋体" w:hAnsi="宋体" w:cs="宋体"/>
                <w:sz w:val="24"/>
                <w:szCs w:val="24"/>
              </w:rPr>
            </w:pPr>
            <w:r>
              <w:rPr>
                <w:rFonts w:hint="eastAsia" w:ascii="宋体" w:hAnsi="宋体" w:cs="宋体"/>
                <w:sz w:val="24"/>
                <w:szCs w:val="24"/>
              </w:rPr>
              <w:t>否</w:t>
            </w:r>
          </w:p>
        </w:tc>
      </w:tr>
      <w:tr w14:paraId="3F5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C92C6">
            <w:pPr>
              <w:jc w:val="center"/>
              <w:rPr>
                <w:rFonts w:ascii="宋体" w:hAnsi="宋体" w:cs="宋体"/>
                <w:sz w:val="24"/>
                <w:szCs w:val="24"/>
              </w:rPr>
            </w:pPr>
            <w:r>
              <w:rPr>
                <w:rFonts w:hint="eastAsia" w:ascii="宋体" w:hAnsi="宋体" w:cs="宋体"/>
                <w:sz w:val="24"/>
                <w:szCs w:val="24"/>
              </w:rPr>
              <w:t>5.1</w:t>
            </w:r>
          </w:p>
        </w:tc>
        <w:tc>
          <w:tcPr>
            <w:tcW w:w="1985" w:type="dxa"/>
            <w:tcBorders>
              <w:top w:val="single" w:color="auto" w:sz="4" w:space="0"/>
              <w:left w:val="nil"/>
              <w:bottom w:val="single" w:color="auto" w:sz="4" w:space="0"/>
              <w:right w:val="single" w:color="auto" w:sz="4" w:space="0"/>
            </w:tcBorders>
            <w:vAlign w:val="center"/>
          </w:tcPr>
          <w:p w14:paraId="7B57CA85">
            <w:pPr>
              <w:jc w:val="center"/>
              <w:rPr>
                <w:rFonts w:ascii="宋体" w:hAnsi="宋体" w:cs="宋体"/>
                <w:sz w:val="24"/>
                <w:szCs w:val="24"/>
              </w:rPr>
            </w:pPr>
            <w:r>
              <w:rPr>
                <w:rFonts w:hint="eastAsia" w:ascii="宋体" w:hAnsi="宋体" w:cs="宋体"/>
                <w:sz w:val="24"/>
                <w:szCs w:val="24"/>
              </w:rPr>
              <w:t>开标时间和</w:t>
            </w:r>
          </w:p>
          <w:p w14:paraId="4E5AD28C">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36790EDF">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eastAsia="zh-CN"/>
              </w:rPr>
              <w:t>日08时30分</w:t>
            </w:r>
          </w:p>
          <w:p w14:paraId="51A47B8D">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tc>
      </w:tr>
      <w:tr w14:paraId="407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C58FA42">
            <w:pPr>
              <w:jc w:val="center"/>
              <w:rPr>
                <w:rFonts w:ascii="宋体" w:hAnsi="宋体" w:cs="宋体"/>
                <w:sz w:val="24"/>
                <w:szCs w:val="24"/>
              </w:rPr>
            </w:pPr>
            <w:r>
              <w:rPr>
                <w:rFonts w:hint="eastAsia" w:ascii="宋体" w:hAnsi="宋体" w:cs="宋体"/>
                <w:sz w:val="24"/>
                <w:szCs w:val="24"/>
              </w:rPr>
              <w:t>5.2</w:t>
            </w:r>
          </w:p>
        </w:tc>
        <w:tc>
          <w:tcPr>
            <w:tcW w:w="1985" w:type="dxa"/>
            <w:tcBorders>
              <w:top w:val="single" w:color="auto" w:sz="4" w:space="0"/>
              <w:left w:val="nil"/>
              <w:bottom w:val="single" w:color="auto" w:sz="4" w:space="0"/>
              <w:right w:val="single" w:color="auto" w:sz="4" w:space="0"/>
            </w:tcBorders>
            <w:vAlign w:val="center"/>
          </w:tcPr>
          <w:p w14:paraId="12848C14">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1A81B553">
            <w:pPr>
              <w:jc w:val="left"/>
              <w:rPr>
                <w:rFonts w:ascii="宋体" w:hAnsi="宋体" w:cs="宋体"/>
                <w:sz w:val="24"/>
                <w:szCs w:val="24"/>
              </w:rPr>
            </w:pPr>
            <w:r>
              <w:rPr>
                <w:rFonts w:hint="eastAsia" w:ascii="宋体" w:hAnsi="宋体" w:cs="宋体"/>
                <w:sz w:val="24"/>
                <w:szCs w:val="24"/>
              </w:rPr>
              <w:t>按电子投标文件上传顺序开标</w:t>
            </w:r>
          </w:p>
        </w:tc>
      </w:tr>
      <w:tr w14:paraId="638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263F8A8">
            <w:pPr>
              <w:jc w:val="center"/>
              <w:rPr>
                <w:rFonts w:ascii="宋体" w:hAnsi="宋体" w:cs="宋体"/>
                <w:sz w:val="24"/>
                <w:szCs w:val="24"/>
              </w:rPr>
            </w:pPr>
            <w:r>
              <w:rPr>
                <w:rFonts w:hint="eastAsia" w:ascii="宋体" w:hAnsi="宋体" w:cs="宋体"/>
                <w:sz w:val="24"/>
                <w:szCs w:val="24"/>
              </w:rPr>
              <w:t>6.1.1</w:t>
            </w:r>
          </w:p>
        </w:tc>
        <w:tc>
          <w:tcPr>
            <w:tcW w:w="1985" w:type="dxa"/>
            <w:tcBorders>
              <w:top w:val="single" w:color="auto" w:sz="4" w:space="0"/>
              <w:left w:val="nil"/>
              <w:bottom w:val="single" w:color="auto" w:sz="4" w:space="0"/>
              <w:right w:val="single" w:color="auto" w:sz="4" w:space="0"/>
            </w:tcBorders>
            <w:vAlign w:val="center"/>
          </w:tcPr>
          <w:p w14:paraId="03EEF3A9">
            <w:pPr>
              <w:jc w:val="center"/>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的组建</w:t>
            </w:r>
          </w:p>
        </w:tc>
        <w:tc>
          <w:tcPr>
            <w:tcW w:w="6661" w:type="dxa"/>
            <w:tcBorders>
              <w:top w:val="single" w:color="auto" w:sz="4" w:space="0"/>
              <w:left w:val="nil"/>
              <w:bottom w:val="single" w:color="auto" w:sz="4" w:space="0"/>
              <w:right w:val="single" w:color="auto" w:sz="4" w:space="0"/>
            </w:tcBorders>
            <w:vAlign w:val="center"/>
          </w:tcPr>
          <w:p w14:paraId="5538FBDF">
            <w:pPr>
              <w:spacing w:line="400" w:lineRule="exact"/>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14:paraId="69D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3A3D0574">
            <w:pPr>
              <w:jc w:val="center"/>
              <w:rPr>
                <w:rFonts w:ascii="宋体" w:hAnsi="宋体" w:cs="宋体"/>
                <w:sz w:val="24"/>
                <w:szCs w:val="24"/>
              </w:rPr>
            </w:pPr>
            <w:r>
              <w:rPr>
                <w:rFonts w:hint="eastAsia" w:ascii="宋体" w:hAnsi="宋体" w:cs="宋体"/>
                <w:sz w:val="24"/>
                <w:szCs w:val="24"/>
              </w:rPr>
              <w:t>7.1</w:t>
            </w:r>
          </w:p>
        </w:tc>
        <w:tc>
          <w:tcPr>
            <w:tcW w:w="1985" w:type="dxa"/>
            <w:tcBorders>
              <w:top w:val="single" w:color="auto" w:sz="4" w:space="0"/>
              <w:left w:val="nil"/>
              <w:bottom w:val="single" w:color="auto" w:sz="4" w:space="0"/>
              <w:right w:val="single" w:color="auto" w:sz="4" w:space="0"/>
            </w:tcBorders>
            <w:vAlign w:val="center"/>
          </w:tcPr>
          <w:p w14:paraId="770A76D5">
            <w:pPr>
              <w:jc w:val="center"/>
              <w:rPr>
                <w:rFonts w:ascii="宋体" w:hAnsi="宋体" w:cs="宋体"/>
                <w:sz w:val="24"/>
                <w:szCs w:val="24"/>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确定中标人</w:t>
            </w:r>
          </w:p>
        </w:tc>
        <w:tc>
          <w:tcPr>
            <w:tcW w:w="6661" w:type="dxa"/>
            <w:tcBorders>
              <w:top w:val="single" w:color="auto" w:sz="4" w:space="0"/>
              <w:left w:val="nil"/>
              <w:bottom w:val="single" w:color="auto" w:sz="4" w:space="0"/>
              <w:right w:val="single" w:color="auto" w:sz="4" w:space="0"/>
            </w:tcBorders>
            <w:vAlign w:val="center"/>
          </w:tcPr>
          <w:p w14:paraId="60A664F3">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1CA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7E6ACD">
            <w:pPr>
              <w:autoSpaceDE w:val="0"/>
              <w:autoSpaceDN w:val="0"/>
              <w:adjustRightInd w:val="0"/>
              <w:spacing w:line="400" w:lineRule="exact"/>
              <w:jc w:val="center"/>
              <w:rPr>
                <w:rFonts w:hint="eastAsia" w:ascii="宋体" w:hAnsi="宋体" w:eastAsia="宋体" w:cs="宋体"/>
                <w:sz w:val="24"/>
                <w:szCs w:val="24"/>
                <w:lang w:eastAsia="zh-CN"/>
              </w:rPr>
            </w:pPr>
            <w:r>
              <w:rPr>
                <w:rFonts w:hint="eastAsia" w:ascii="宋体" w:hAnsi="宋体" w:cs="宋体"/>
                <w:kern w:val="0"/>
                <w:sz w:val="24"/>
                <w:szCs w:val="24"/>
              </w:rPr>
              <w:t>7.</w:t>
            </w:r>
            <w:r>
              <w:rPr>
                <w:rFonts w:hint="eastAsia" w:ascii="宋体" w:hAnsi="宋体" w:cs="宋体"/>
                <w:kern w:val="0"/>
                <w:sz w:val="24"/>
                <w:szCs w:val="24"/>
                <w:lang w:val="en-US" w:eastAsia="zh-CN"/>
              </w:rPr>
              <w:t>3</w:t>
            </w:r>
          </w:p>
        </w:tc>
        <w:tc>
          <w:tcPr>
            <w:tcW w:w="1985" w:type="dxa"/>
            <w:tcBorders>
              <w:top w:val="single" w:color="auto" w:sz="4" w:space="0"/>
              <w:left w:val="nil"/>
              <w:bottom w:val="single" w:color="auto" w:sz="4" w:space="0"/>
              <w:right w:val="single" w:color="auto" w:sz="4" w:space="0"/>
            </w:tcBorders>
            <w:vAlign w:val="center"/>
          </w:tcPr>
          <w:p w14:paraId="02E58090">
            <w:pPr>
              <w:jc w:val="center"/>
              <w:rPr>
                <w:rFonts w:hint="default" w:ascii="宋体" w:hAnsi="宋体" w:cs="宋体"/>
                <w:sz w:val="24"/>
                <w:szCs w:val="24"/>
                <w:lang w:val="en-US"/>
              </w:rPr>
            </w:pPr>
            <w:r>
              <w:rPr>
                <w:rFonts w:hint="eastAsia" w:ascii="宋体" w:hAnsi="宋体" w:cs="宋体"/>
                <w:sz w:val="24"/>
                <w:szCs w:val="24"/>
                <w:lang w:val="en-US" w:eastAsia="zh-CN"/>
              </w:rPr>
              <w:t>合同签订</w:t>
            </w:r>
          </w:p>
        </w:tc>
        <w:tc>
          <w:tcPr>
            <w:tcW w:w="6661" w:type="dxa"/>
            <w:tcBorders>
              <w:top w:val="single" w:color="auto" w:sz="4" w:space="0"/>
              <w:left w:val="nil"/>
              <w:bottom w:val="single" w:color="auto" w:sz="4" w:space="0"/>
              <w:right w:val="single" w:color="auto" w:sz="4" w:space="0"/>
            </w:tcBorders>
            <w:vAlign w:val="center"/>
          </w:tcPr>
          <w:p w14:paraId="53C9CB78">
            <w:pPr>
              <w:spacing w:line="400" w:lineRule="exact"/>
              <w:ind w:right="-153" w:rightChars="-73"/>
              <w:jc w:val="left"/>
              <w:rPr>
                <w:rFonts w:ascii="宋体" w:hAnsi="宋体" w:cs="宋体"/>
                <w:sz w:val="24"/>
                <w:szCs w:val="24"/>
              </w:rPr>
            </w:pPr>
            <w:r>
              <w:rPr>
                <w:rFonts w:hint="eastAsia" w:ascii="宋体" w:hAnsi="宋体" w:cs="宋体"/>
                <w:sz w:val="24"/>
                <w:szCs w:val="24"/>
                <w:lang w:val="en-US" w:eastAsia="zh-CN"/>
              </w:rPr>
              <w:t>本项目服务期为三年，服务合同每年一签，招标人根据成交供应商上一个合同期内服务、考核等情况决定是否续签合同。因供应商服务、考核不达标导致未续签合同，一切损失由成交供应商自行承担，招标人不提供任何补偿。</w:t>
            </w:r>
          </w:p>
        </w:tc>
      </w:tr>
      <w:tr w14:paraId="4F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3DDD5B">
            <w:pPr>
              <w:autoSpaceDE w:val="0"/>
              <w:autoSpaceDN w:val="0"/>
              <w:adjustRightIn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985" w:type="dxa"/>
            <w:tcBorders>
              <w:top w:val="single" w:color="auto" w:sz="4" w:space="0"/>
              <w:left w:val="nil"/>
              <w:bottom w:val="single" w:color="auto" w:sz="4" w:space="0"/>
              <w:right w:val="single" w:color="auto" w:sz="4" w:space="0"/>
            </w:tcBorders>
            <w:vAlign w:val="center"/>
          </w:tcPr>
          <w:p w14:paraId="1E276840">
            <w:pPr>
              <w:autoSpaceDE w:val="0"/>
              <w:autoSpaceDN w:val="0"/>
              <w:adjustRightInd w:val="0"/>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质疑与投诉</w:t>
            </w:r>
          </w:p>
        </w:tc>
        <w:tc>
          <w:tcPr>
            <w:tcW w:w="6661" w:type="dxa"/>
            <w:tcBorders>
              <w:top w:val="single" w:color="auto" w:sz="4" w:space="0"/>
              <w:left w:val="nil"/>
              <w:bottom w:val="single" w:color="auto" w:sz="4" w:space="0"/>
              <w:right w:val="single" w:color="auto" w:sz="4" w:space="0"/>
            </w:tcBorders>
            <w:vAlign w:val="center"/>
          </w:tcPr>
          <w:p w14:paraId="2E872F93">
            <w:pPr>
              <w:autoSpaceDE w:val="0"/>
              <w:autoSpaceDN w:val="0"/>
              <w:adjustRightInd w:val="0"/>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详见供应商须知：8.质疑与投诉。</w:t>
            </w:r>
          </w:p>
        </w:tc>
      </w:tr>
      <w:tr w14:paraId="04E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14:paraId="56316534">
            <w:pPr>
              <w:jc w:val="center"/>
              <w:rPr>
                <w:rFonts w:ascii="宋体" w:hAnsi="宋体" w:cs="宋体"/>
                <w:sz w:val="24"/>
                <w:szCs w:val="24"/>
              </w:rPr>
            </w:pPr>
            <w:r>
              <w:rPr>
                <w:rFonts w:hint="eastAsia" w:ascii="宋体" w:hAnsi="宋体" w:cs="宋体"/>
                <w:sz w:val="24"/>
                <w:szCs w:val="24"/>
              </w:rPr>
              <w:t>需要补充的其他内容</w:t>
            </w:r>
          </w:p>
        </w:tc>
      </w:tr>
      <w:tr w14:paraId="667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1314E50">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.1</w:t>
            </w:r>
          </w:p>
        </w:tc>
        <w:tc>
          <w:tcPr>
            <w:tcW w:w="1985" w:type="dxa"/>
            <w:tcBorders>
              <w:top w:val="single" w:color="auto" w:sz="4" w:space="0"/>
              <w:left w:val="single" w:color="auto" w:sz="4" w:space="0"/>
              <w:bottom w:val="single" w:color="auto" w:sz="4" w:space="0"/>
              <w:right w:val="single" w:color="auto" w:sz="4" w:space="0"/>
            </w:tcBorders>
            <w:vAlign w:val="center"/>
          </w:tcPr>
          <w:p w14:paraId="5821256F">
            <w:pPr>
              <w:rPr>
                <w:rFonts w:ascii="宋体" w:hAnsi="宋体" w:cs="宋体"/>
                <w:sz w:val="24"/>
                <w:szCs w:val="24"/>
              </w:rPr>
            </w:pPr>
            <w:r>
              <w:rPr>
                <w:rFonts w:hint="eastAsia" w:ascii="宋体" w:hAnsi="宋体" w:cs="宋体"/>
                <w:sz w:val="24"/>
                <w:szCs w:val="24"/>
              </w:rPr>
              <w:t>招标控制价（人民币）</w:t>
            </w:r>
          </w:p>
        </w:tc>
        <w:tc>
          <w:tcPr>
            <w:tcW w:w="6661" w:type="dxa"/>
            <w:tcBorders>
              <w:top w:val="single" w:color="auto" w:sz="4" w:space="0"/>
              <w:left w:val="single" w:color="auto" w:sz="4" w:space="0"/>
              <w:bottom w:val="single" w:color="auto" w:sz="4" w:space="0"/>
              <w:right w:val="single" w:color="auto" w:sz="4" w:space="0"/>
            </w:tcBorders>
            <w:vAlign w:val="center"/>
          </w:tcPr>
          <w:p w14:paraId="52D5F0FE">
            <w:pPr>
              <w:rPr>
                <w:rFonts w:hint="default" w:ascii="宋体" w:hAnsi="宋体" w:eastAsia="宋体" w:cs="宋体"/>
                <w:color w:val="auto"/>
                <w:sz w:val="24"/>
                <w:szCs w:val="24"/>
                <w:lang w:val="en-US" w:eastAsia="zh-CN"/>
              </w:rPr>
            </w:pPr>
            <w:r>
              <w:rPr>
                <w:rFonts w:hint="eastAsia" w:ascii="宋体" w:hAnsi="宋体" w:cs="宋体"/>
                <w:color w:val="auto"/>
                <w:sz w:val="24"/>
                <w:szCs w:val="24"/>
              </w:rPr>
              <w:t>大写：</w:t>
            </w:r>
            <w:r>
              <w:rPr>
                <w:rFonts w:hint="eastAsia" w:ascii="宋体" w:hAnsi="宋体" w:cs="宋体"/>
                <w:color w:val="auto"/>
                <w:sz w:val="24"/>
                <w:szCs w:val="24"/>
                <w:lang w:val="en-US" w:eastAsia="zh-CN"/>
              </w:rPr>
              <w:t>陆佰叁拾万元整（贰佰壹拾万元整/年）</w:t>
            </w:r>
          </w:p>
          <w:p w14:paraId="70696324">
            <w:pPr>
              <w:rPr>
                <w:rFonts w:hint="default" w:ascii="宋体" w:hAnsi="宋体" w:eastAsia="宋体" w:cs="宋体"/>
                <w:sz w:val="24"/>
                <w:szCs w:val="24"/>
                <w:lang w:val="en-US" w:eastAsia="zh-CN"/>
              </w:rPr>
            </w:pPr>
            <w:r>
              <w:rPr>
                <w:rFonts w:hint="eastAsia" w:ascii="宋体" w:hAnsi="宋体" w:cs="宋体"/>
                <w:color w:val="auto"/>
                <w:sz w:val="24"/>
                <w:szCs w:val="24"/>
              </w:rPr>
              <w:t>小写：</w:t>
            </w:r>
            <w:r>
              <w:rPr>
                <w:rFonts w:hint="eastAsia" w:ascii="宋体" w:hAnsi="宋体" w:cs="宋体"/>
                <w:color w:val="auto"/>
                <w:sz w:val="24"/>
                <w:szCs w:val="24"/>
                <w:lang w:val="en-US" w:eastAsia="zh-CN"/>
              </w:rPr>
              <w:t>6300000.00元（2100000.00</w:t>
            </w:r>
            <w:r>
              <w:rPr>
                <w:rFonts w:hint="eastAsia" w:ascii="宋体" w:hAnsi="宋体" w:cs="宋体"/>
                <w:color w:val="auto"/>
                <w:sz w:val="24"/>
                <w:szCs w:val="24"/>
              </w:rPr>
              <w:t>元</w:t>
            </w:r>
            <w:r>
              <w:rPr>
                <w:rFonts w:hint="eastAsia" w:ascii="宋体" w:hAnsi="宋体" w:cs="宋体"/>
                <w:color w:val="auto"/>
                <w:sz w:val="24"/>
                <w:szCs w:val="24"/>
                <w:lang w:val="en-US" w:eastAsia="zh-CN"/>
              </w:rPr>
              <w:t>/年）</w:t>
            </w:r>
          </w:p>
        </w:tc>
      </w:tr>
      <w:tr w14:paraId="3FE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4258FBD2">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.2</w:t>
            </w:r>
          </w:p>
        </w:tc>
        <w:tc>
          <w:tcPr>
            <w:tcW w:w="1985" w:type="dxa"/>
            <w:tcBorders>
              <w:top w:val="single" w:color="auto" w:sz="4" w:space="0"/>
              <w:left w:val="nil"/>
              <w:bottom w:val="single" w:color="auto" w:sz="4" w:space="0"/>
              <w:right w:val="single" w:color="auto" w:sz="4" w:space="0"/>
            </w:tcBorders>
            <w:vAlign w:val="center"/>
          </w:tcPr>
          <w:p w14:paraId="3E6EB7EC">
            <w:pPr>
              <w:jc w:val="center"/>
              <w:rPr>
                <w:rFonts w:ascii="宋体" w:hAnsi="宋体" w:cs="宋体"/>
                <w:sz w:val="24"/>
                <w:szCs w:val="24"/>
              </w:rPr>
            </w:pPr>
            <w:r>
              <w:rPr>
                <w:rFonts w:hint="eastAsia"/>
                <w:sz w:val="24"/>
              </w:rPr>
              <w:t>开标解密</w:t>
            </w:r>
          </w:p>
        </w:tc>
        <w:tc>
          <w:tcPr>
            <w:tcW w:w="6661" w:type="dxa"/>
            <w:tcBorders>
              <w:top w:val="single" w:color="auto" w:sz="4" w:space="0"/>
              <w:left w:val="nil"/>
              <w:bottom w:val="single" w:color="auto" w:sz="4" w:space="0"/>
              <w:right w:val="single" w:color="auto" w:sz="4" w:space="0"/>
            </w:tcBorders>
            <w:vAlign w:val="center"/>
          </w:tcPr>
          <w:p w14:paraId="7017D35E">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18A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8607CC7">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.3</w:t>
            </w:r>
          </w:p>
        </w:tc>
        <w:tc>
          <w:tcPr>
            <w:tcW w:w="1985" w:type="dxa"/>
            <w:tcBorders>
              <w:top w:val="single" w:color="auto" w:sz="4" w:space="0"/>
              <w:left w:val="nil"/>
              <w:bottom w:val="single" w:color="auto" w:sz="4" w:space="0"/>
              <w:right w:val="single" w:color="auto" w:sz="4" w:space="0"/>
            </w:tcBorders>
            <w:vAlign w:val="center"/>
          </w:tcPr>
          <w:p w14:paraId="59060D36">
            <w:pPr>
              <w:jc w:val="center"/>
              <w:rPr>
                <w:rFonts w:ascii="宋体" w:hAnsi="宋体" w:cs="宋体"/>
                <w:sz w:val="24"/>
                <w:szCs w:val="24"/>
              </w:rPr>
            </w:pPr>
            <w:r>
              <w:rPr>
                <w:rFonts w:hint="eastAsia" w:ascii="宋体" w:hAnsi="宋体" w:cs="宋体"/>
                <w:sz w:val="24"/>
                <w:szCs w:val="24"/>
              </w:rPr>
              <w:t>付款办法</w:t>
            </w:r>
          </w:p>
        </w:tc>
        <w:tc>
          <w:tcPr>
            <w:tcW w:w="6661" w:type="dxa"/>
            <w:tcBorders>
              <w:top w:val="single" w:color="auto" w:sz="4" w:space="0"/>
              <w:left w:val="nil"/>
              <w:bottom w:val="single" w:color="auto" w:sz="4" w:space="0"/>
              <w:right w:val="single" w:color="auto" w:sz="4" w:space="0"/>
            </w:tcBorders>
            <w:vAlign w:val="center"/>
          </w:tcPr>
          <w:p w14:paraId="592D30E5">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14:paraId="07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FA73501">
            <w:pPr>
              <w:spacing w:line="312"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.4</w:t>
            </w:r>
          </w:p>
        </w:tc>
        <w:tc>
          <w:tcPr>
            <w:tcW w:w="1985" w:type="dxa"/>
            <w:tcBorders>
              <w:top w:val="single" w:color="auto" w:sz="4" w:space="0"/>
              <w:left w:val="nil"/>
              <w:bottom w:val="single" w:color="auto" w:sz="4" w:space="0"/>
              <w:right w:val="single" w:color="auto" w:sz="4" w:space="0"/>
            </w:tcBorders>
            <w:vAlign w:val="center"/>
          </w:tcPr>
          <w:p w14:paraId="423FF4AC">
            <w:pPr>
              <w:jc w:val="center"/>
              <w:rPr>
                <w:rFonts w:hint="eastAsia" w:ascii="宋体" w:hAnsi="宋体" w:cs="宋体"/>
                <w:sz w:val="24"/>
                <w:szCs w:val="24"/>
              </w:rPr>
            </w:pPr>
            <w:r>
              <w:rPr>
                <w:rFonts w:hint="eastAsia" w:ascii="宋体" w:hAnsi="宋体" w:cs="宋体"/>
                <w:sz w:val="24"/>
                <w:szCs w:val="24"/>
              </w:rPr>
              <w:t>履约保证金</w:t>
            </w:r>
          </w:p>
        </w:tc>
        <w:tc>
          <w:tcPr>
            <w:tcW w:w="6661" w:type="dxa"/>
            <w:tcBorders>
              <w:top w:val="single" w:color="auto" w:sz="4" w:space="0"/>
              <w:left w:val="nil"/>
              <w:bottom w:val="single" w:color="auto" w:sz="4" w:space="0"/>
              <w:right w:val="single" w:color="auto" w:sz="4" w:space="0"/>
            </w:tcBorders>
            <w:vAlign w:val="center"/>
          </w:tcPr>
          <w:p w14:paraId="02556043">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14:paraId="5FB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55418D1">
            <w:pPr>
              <w:jc w:val="center"/>
              <w:rPr>
                <w:rFonts w:hint="eastAsia" w:ascii="宋体" w:hAnsi="宋体" w:eastAsia="宋体" w:cs="宋体"/>
                <w:b/>
                <w:bCs/>
                <w:sz w:val="24"/>
                <w:szCs w:val="24"/>
                <w:lang w:eastAsia="zh-CN"/>
              </w:rPr>
            </w:pP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5</w:t>
            </w:r>
          </w:p>
        </w:tc>
        <w:tc>
          <w:tcPr>
            <w:tcW w:w="1985" w:type="dxa"/>
            <w:tcBorders>
              <w:top w:val="single" w:color="auto" w:sz="4" w:space="0"/>
              <w:left w:val="nil"/>
              <w:bottom w:val="single" w:color="auto" w:sz="4" w:space="0"/>
              <w:right w:val="single" w:color="auto" w:sz="4" w:space="0"/>
            </w:tcBorders>
            <w:vAlign w:val="center"/>
          </w:tcPr>
          <w:p w14:paraId="41969C21">
            <w:pPr>
              <w:jc w:val="center"/>
              <w:rPr>
                <w:rFonts w:ascii="宋体" w:hAnsi="宋体" w:cs="宋体"/>
                <w:sz w:val="24"/>
                <w:szCs w:val="24"/>
              </w:rPr>
            </w:pPr>
            <w:r>
              <w:rPr>
                <w:rFonts w:hint="eastAsia" w:ascii="宋体" w:hAnsi="宋体" w:cs="宋体"/>
                <w:sz w:val="24"/>
                <w:szCs w:val="24"/>
              </w:rPr>
              <w:t>招标文件的解释</w:t>
            </w:r>
          </w:p>
        </w:tc>
        <w:tc>
          <w:tcPr>
            <w:tcW w:w="6661" w:type="dxa"/>
            <w:tcBorders>
              <w:top w:val="single" w:color="auto" w:sz="4" w:space="0"/>
              <w:left w:val="nil"/>
              <w:bottom w:val="single" w:color="auto" w:sz="4" w:space="0"/>
              <w:right w:val="single" w:color="auto" w:sz="4" w:space="0"/>
            </w:tcBorders>
            <w:vAlign w:val="center"/>
          </w:tcPr>
          <w:p w14:paraId="0612C55F">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14:paraId="67B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823DFA">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6</w:t>
            </w:r>
          </w:p>
        </w:tc>
        <w:tc>
          <w:tcPr>
            <w:tcW w:w="1985" w:type="dxa"/>
            <w:tcBorders>
              <w:top w:val="single" w:color="auto" w:sz="4" w:space="0"/>
              <w:left w:val="nil"/>
              <w:bottom w:val="single" w:color="auto" w:sz="4" w:space="0"/>
              <w:right w:val="single" w:color="auto" w:sz="4" w:space="0"/>
            </w:tcBorders>
            <w:vAlign w:val="center"/>
          </w:tcPr>
          <w:p w14:paraId="13BC9CA6">
            <w:pPr>
              <w:jc w:val="center"/>
              <w:rPr>
                <w:rFonts w:ascii="宋体" w:hAnsi="宋体" w:cs="宋体"/>
                <w:sz w:val="24"/>
                <w:szCs w:val="24"/>
              </w:rPr>
            </w:pPr>
            <w:r>
              <w:rPr>
                <w:rFonts w:hint="eastAsia" w:ascii="宋体" w:hAnsi="宋体" w:cs="宋体"/>
                <w:sz w:val="24"/>
                <w:szCs w:val="24"/>
              </w:rPr>
              <w:t>招标文件费用</w:t>
            </w:r>
          </w:p>
        </w:tc>
        <w:tc>
          <w:tcPr>
            <w:tcW w:w="6661" w:type="dxa"/>
            <w:tcBorders>
              <w:top w:val="single" w:color="auto" w:sz="4" w:space="0"/>
              <w:left w:val="nil"/>
              <w:bottom w:val="single" w:color="auto" w:sz="4" w:space="0"/>
              <w:right w:val="single" w:color="auto" w:sz="4" w:space="0"/>
            </w:tcBorders>
            <w:vAlign w:val="center"/>
          </w:tcPr>
          <w:p w14:paraId="46BA8158">
            <w:pPr>
              <w:rPr>
                <w:rFonts w:ascii="宋体" w:hAnsi="宋体" w:cs="宋体"/>
                <w:sz w:val="24"/>
                <w:szCs w:val="24"/>
              </w:rPr>
            </w:pPr>
            <w:r>
              <w:rPr>
                <w:rFonts w:hint="eastAsia" w:ascii="宋体" w:hAnsi="宋体" w:cs="宋体"/>
                <w:sz w:val="24"/>
                <w:szCs w:val="24"/>
              </w:rPr>
              <w:t>不收取</w:t>
            </w:r>
          </w:p>
        </w:tc>
      </w:tr>
      <w:tr w14:paraId="4931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23660">
            <w:pPr>
              <w:jc w:val="center"/>
              <w:rPr>
                <w:rFonts w:hint="default" w:ascii="宋体" w:hAnsi="宋体" w:cs="宋体"/>
                <w:sz w:val="24"/>
                <w:szCs w:val="24"/>
                <w:lang w:val="en-US" w:eastAsia="zh-CN"/>
              </w:rPr>
            </w:pPr>
            <w:r>
              <w:rPr>
                <w:rFonts w:hint="eastAsia" w:ascii="宋体" w:hAnsi="宋体" w:cs="宋体"/>
                <w:sz w:val="24"/>
                <w:szCs w:val="24"/>
                <w:lang w:val="en-US" w:eastAsia="zh-CN"/>
              </w:rPr>
              <w:t>9.7</w:t>
            </w:r>
          </w:p>
        </w:tc>
        <w:tc>
          <w:tcPr>
            <w:tcW w:w="1985" w:type="dxa"/>
            <w:tcBorders>
              <w:top w:val="single" w:color="auto" w:sz="4" w:space="0"/>
              <w:left w:val="nil"/>
              <w:bottom w:val="single" w:color="auto" w:sz="4" w:space="0"/>
              <w:right w:val="single" w:color="auto" w:sz="4" w:space="0"/>
            </w:tcBorders>
            <w:vAlign w:val="center"/>
          </w:tcPr>
          <w:p w14:paraId="28955761">
            <w:pPr>
              <w:autoSpaceDE w:val="0"/>
              <w:autoSpaceDN w:val="0"/>
              <w:adjustRightInd w:val="0"/>
              <w:spacing w:line="400" w:lineRule="exact"/>
              <w:jc w:val="center"/>
              <w:rPr>
                <w:rFonts w:hint="eastAsia"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102B4BD6">
            <w:pPr>
              <w:autoSpaceDE w:val="0"/>
              <w:autoSpaceDN w:val="0"/>
              <w:adjustRightInd w:val="0"/>
              <w:spacing w:line="400" w:lineRule="exact"/>
              <w:rPr>
                <w:rFonts w:hint="eastAsia"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14:paraId="48E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B117C">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8</w:t>
            </w:r>
          </w:p>
        </w:tc>
        <w:tc>
          <w:tcPr>
            <w:tcW w:w="1985" w:type="dxa"/>
            <w:tcBorders>
              <w:top w:val="single" w:color="auto" w:sz="4" w:space="0"/>
              <w:left w:val="nil"/>
              <w:bottom w:val="single" w:color="auto" w:sz="4" w:space="0"/>
              <w:right w:val="single" w:color="auto" w:sz="4" w:space="0"/>
            </w:tcBorders>
            <w:vAlign w:val="center"/>
          </w:tcPr>
          <w:p w14:paraId="559D501A">
            <w:pPr>
              <w:jc w:val="center"/>
              <w:rPr>
                <w:rFonts w:ascii="宋体" w:hAnsi="宋体" w:cs="宋体"/>
                <w:sz w:val="24"/>
                <w:szCs w:val="24"/>
              </w:rPr>
            </w:pPr>
            <w:r>
              <w:rPr>
                <w:rFonts w:hint="eastAsia" w:ascii="宋体" w:hAnsi="宋体" w:cs="宋体"/>
                <w:sz w:val="24"/>
                <w:szCs w:val="24"/>
                <w:lang w:val="en-US" w:eastAsia="zh-CN"/>
              </w:rPr>
              <w:t>中标单位</w:t>
            </w:r>
            <w:r>
              <w:rPr>
                <w:rFonts w:hint="eastAsia" w:ascii="宋体" w:hAnsi="宋体" w:cs="宋体"/>
                <w:sz w:val="24"/>
                <w:szCs w:val="24"/>
              </w:rPr>
              <w:t>纸质版文件的递交</w:t>
            </w:r>
          </w:p>
        </w:tc>
        <w:tc>
          <w:tcPr>
            <w:tcW w:w="6661" w:type="dxa"/>
            <w:tcBorders>
              <w:top w:val="single" w:color="auto" w:sz="4" w:space="0"/>
              <w:left w:val="nil"/>
              <w:bottom w:val="single" w:color="auto" w:sz="4" w:space="0"/>
              <w:right w:val="single" w:color="auto" w:sz="4" w:space="0"/>
            </w:tcBorders>
            <w:vAlign w:val="center"/>
          </w:tcPr>
          <w:p w14:paraId="43DD871B">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1544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39A22733">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9</w:t>
            </w:r>
          </w:p>
        </w:tc>
        <w:tc>
          <w:tcPr>
            <w:tcW w:w="1985" w:type="dxa"/>
            <w:tcBorders>
              <w:top w:val="single" w:color="auto" w:sz="4" w:space="0"/>
              <w:left w:val="nil"/>
              <w:bottom w:val="single" w:color="auto" w:sz="4" w:space="0"/>
              <w:right w:val="single" w:color="auto" w:sz="4" w:space="0"/>
            </w:tcBorders>
            <w:vAlign w:val="center"/>
          </w:tcPr>
          <w:p w14:paraId="00AA0B72">
            <w:pPr>
              <w:rPr>
                <w:rFonts w:ascii="宋体" w:hAnsi="宋体" w:cs="宋体"/>
                <w:sz w:val="24"/>
                <w:szCs w:val="24"/>
              </w:rPr>
            </w:pPr>
            <w:r>
              <w:rPr>
                <w:rFonts w:hint="eastAsia" w:ascii="宋体" w:hAnsi="宋体" w:cs="宋体"/>
                <w:sz w:val="24"/>
                <w:szCs w:val="24"/>
              </w:rPr>
              <w:t>电子化交易注</w:t>
            </w:r>
          </w:p>
          <w:p w14:paraId="706E8883">
            <w:pPr>
              <w:rPr>
                <w:rFonts w:ascii="宋体" w:hAnsi="宋体" w:cs="宋体"/>
                <w:sz w:val="24"/>
                <w:szCs w:val="24"/>
              </w:rPr>
            </w:pPr>
            <w:r>
              <w:rPr>
                <w:rFonts w:hint="eastAsia" w:ascii="宋体" w:hAnsi="宋体" w:cs="宋体"/>
                <w:sz w:val="24"/>
                <w:szCs w:val="24"/>
              </w:rPr>
              <w:t>意事项</w:t>
            </w:r>
          </w:p>
        </w:tc>
        <w:tc>
          <w:tcPr>
            <w:tcW w:w="6661" w:type="dxa"/>
            <w:tcBorders>
              <w:top w:val="single" w:color="auto" w:sz="4" w:space="0"/>
              <w:left w:val="nil"/>
              <w:bottom w:val="single" w:color="auto" w:sz="4" w:space="0"/>
              <w:right w:val="single" w:color="auto" w:sz="4" w:space="0"/>
            </w:tcBorders>
            <w:vAlign w:val="center"/>
          </w:tcPr>
          <w:p w14:paraId="2301FDEC">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14:paraId="1DDE053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14:paraId="14903A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14:paraId="1EBF459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14:paraId="6850D6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14:paraId="5B5CC47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14:paraId="670B2E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14:paraId="392EC2C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14:paraId="3C1EC9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CBD7AD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14:paraId="260CB0E3">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4AFC46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F872D4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14:paraId="5A3AF17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14:paraId="5A8035C2">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14:paraId="33A4FE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7FC4F3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14:paraId="5F6DA7A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14:paraId="3658875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14:paraId="4622B70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14:paraId="451560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781B9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14:paraId="4D6906D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2EE3D6">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95B887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4C0DBB0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14:paraId="03BF80A4">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209BE9B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22BBBD09">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551E811C">
      <w:pPr>
        <w:bidi w:val="0"/>
        <w:spacing w:line="360" w:lineRule="auto"/>
        <w:rPr>
          <w:rFonts w:hint="eastAsia" w:ascii="宋体" w:hAnsi="宋体" w:eastAsia="宋体" w:cs="宋体"/>
          <w:sz w:val="24"/>
          <w:szCs w:val="24"/>
        </w:rPr>
      </w:pPr>
      <w:bookmarkStart w:id="22" w:name="_Toc16690619"/>
      <w:bookmarkStart w:id="23" w:name="_Toc38013513"/>
      <w:bookmarkStart w:id="24" w:name="_Toc28251186"/>
      <w:r>
        <w:rPr>
          <w:rFonts w:hint="eastAsia" w:ascii="宋体" w:hAnsi="宋体" w:eastAsia="宋体" w:cs="宋体"/>
          <w:b/>
          <w:bCs/>
          <w:sz w:val="28"/>
          <w:szCs w:val="28"/>
        </w:rPr>
        <w:t>1.总则</w:t>
      </w:r>
      <w:bookmarkEnd w:id="22"/>
      <w:bookmarkEnd w:id="23"/>
      <w:bookmarkEnd w:id="24"/>
    </w:p>
    <w:p w14:paraId="02ED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5" w:name="_Toc28251187"/>
      <w:bookmarkStart w:id="26" w:name="_Toc38013514"/>
      <w:r>
        <w:rPr>
          <w:rFonts w:hint="eastAsia" w:ascii="宋体" w:hAnsi="宋体" w:eastAsia="宋体" w:cs="宋体"/>
          <w:b/>
          <w:bCs/>
          <w:sz w:val="24"/>
          <w:szCs w:val="24"/>
        </w:rPr>
        <w:t>1.1项目概况</w:t>
      </w:r>
      <w:bookmarkEnd w:id="25"/>
      <w:bookmarkEnd w:id="26"/>
    </w:p>
    <w:p w14:paraId="6F235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rPr>
        <w:t>》 等有关法律、法规和规章的规定，本招标项目已具备招标条件，现对本项目进行招标。</w:t>
      </w:r>
    </w:p>
    <w:p w14:paraId="38088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本招标项目招标人：见供应商须知前附表。</w:t>
      </w:r>
    </w:p>
    <w:p w14:paraId="5A001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本招标项目招标代理机构：见供应商须知前附表。</w:t>
      </w:r>
    </w:p>
    <w:p w14:paraId="342BF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958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本招标项目</w:t>
      </w:r>
      <w:r>
        <w:rPr>
          <w:rFonts w:hint="eastAsia" w:ascii="宋体" w:hAnsi="宋体" w:cs="宋体"/>
          <w:sz w:val="24"/>
          <w:szCs w:val="24"/>
          <w:lang w:val="en-US" w:eastAsia="zh-CN"/>
        </w:rPr>
        <w:t>服务</w:t>
      </w:r>
      <w:r>
        <w:rPr>
          <w:rFonts w:hint="eastAsia" w:ascii="宋体" w:hAnsi="宋体" w:eastAsia="宋体" w:cs="宋体"/>
          <w:sz w:val="24"/>
          <w:szCs w:val="24"/>
        </w:rPr>
        <w:t>地点：见供应商须知前附表。</w:t>
      </w:r>
    </w:p>
    <w:p w14:paraId="7586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1.1.6成果归招标人所有。</w:t>
      </w:r>
    </w:p>
    <w:p w14:paraId="6ABF67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7" w:name="_Toc28251188"/>
      <w:bookmarkStart w:id="28" w:name="_Toc38013515"/>
      <w:r>
        <w:rPr>
          <w:rFonts w:hint="eastAsia" w:ascii="宋体" w:hAnsi="宋体" w:eastAsia="宋体" w:cs="宋体"/>
          <w:b/>
          <w:bCs/>
          <w:color w:val="auto"/>
          <w:sz w:val="24"/>
          <w:szCs w:val="24"/>
        </w:rPr>
        <w:t>1.2 资金来源</w:t>
      </w:r>
      <w:bookmarkEnd w:id="27"/>
      <w:bookmarkEnd w:id="28"/>
    </w:p>
    <w:p w14:paraId="6645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本招标项目的资金来源：见供应商须知前附表。</w:t>
      </w:r>
    </w:p>
    <w:p w14:paraId="3D1206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9" w:name="_Toc38013516"/>
      <w:bookmarkStart w:id="30" w:name="_Toc28251189"/>
      <w:r>
        <w:rPr>
          <w:rFonts w:hint="eastAsia" w:ascii="宋体" w:hAnsi="宋体" w:eastAsia="宋体" w:cs="宋体"/>
          <w:b/>
          <w:bCs/>
          <w:sz w:val="24"/>
          <w:szCs w:val="24"/>
        </w:rPr>
        <w:t>1.3招标范围、</w:t>
      </w:r>
      <w:r>
        <w:rPr>
          <w:rFonts w:hint="eastAsia" w:ascii="宋体" w:hAnsi="宋体" w:cs="宋体"/>
          <w:b/>
          <w:bCs/>
          <w:sz w:val="24"/>
          <w:szCs w:val="24"/>
          <w:lang w:eastAsia="zh-CN"/>
        </w:rPr>
        <w:t>服务期</w:t>
      </w:r>
      <w:r>
        <w:rPr>
          <w:rFonts w:hint="eastAsia" w:ascii="宋体" w:hAnsi="宋体" w:eastAsia="宋体" w:cs="宋体"/>
          <w:b/>
          <w:bCs/>
          <w:sz w:val="24"/>
          <w:szCs w:val="24"/>
        </w:rPr>
        <w:t>和质量要求</w:t>
      </w:r>
      <w:bookmarkEnd w:id="29"/>
      <w:bookmarkEnd w:id="30"/>
    </w:p>
    <w:p w14:paraId="0686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本次招标范围：见供应商须知前附表。</w:t>
      </w:r>
    </w:p>
    <w:p w14:paraId="39A8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本项目的</w:t>
      </w:r>
      <w:r>
        <w:rPr>
          <w:rFonts w:hint="eastAsia" w:ascii="宋体" w:hAnsi="宋体" w:cs="宋体"/>
          <w:sz w:val="24"/>
          <w:szCs w:val="24"/>
          <w:lang w:eastAsia="zh-CN"/>
        </w:rPr>
        <w:t>服务期</w:t>
      </w:r>
      <w:r>
        <w:rPr>
          <w:rFonts w:hint="eastAsia" w:ascii="宋体" w:hAnsi="宋体" w:eastAsia="宋体" w:cs="宋体"/>
          <w:sz w:val="24"/>
          <w:szCs w:val="24"/>
        </w:rPr>
        <w:t>：见供应商须知前附表。</w:t>
      </w:r>
    </w:p>
    <w:p w14:paraId="6E883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本项目的质量要求</w:t>
      </w:r>
      <w:r>
        <w:rPr>
          <w:rFonts w:hint="eastAsia" w:ascii="宋体" w:hAnsi="宋体" w:eastAsia="宋体" w:cs="宋体"/>
          <w:sz w:val="24"/>
          <w:szCs w:val="24"/>
          <w:lang w:eastAsia="zh-CN"/>
        </w:rPr>
        <w:t>：</w:t>
      </w:r>
      <w:r>
        <w:rPr>
          <w:rFonts w:hint="eastAsia" w:ascii="宋体" w:hAnsi="宋体" w:eastAsia="宋体" w:cs="宋体"/>
          <w:sz w:val="24"/>
          <w:szCs w:val="24"/>
        </w:rPr>
        <w:t>见供应商须知前附表。</w:t>
      </w:r>
    </w:p>
    <w:p w14:paraId="1E556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1" w:name="_Toc28251190"/>
      <w:bookmarkStart w:id="32" w:name="_Toc38013517"/>
      <w:r>
        <w:rPr>
          <w:rFonts w:hint="eastAsia" w:ascii="宋体" w:hAnsi="宋体" w:eastAsia="宋体" w:cs="宋体"/>
          <w:b/>
          <w:bCs/>
          <w:sz w:val="24"/>
          <w:szCs w:val="24"/>
        </w:rPr>
        <w:t>1.4 供应商资格要求</w:t>
      </w:r>
      <w:bookmarkEnd w:id="31"/>
      <w:bookmarkEnd w:id="32"/>
    </w:p>
    <w:p w14:paraId="6A40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供应商应具备承担本项目的资质条件、能力和信誉等祥见供应商须知前附表。</w:t>
      </w:r>
    </w:p>
    <w:p w14:paraId="094DD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供应商不得存在下列情形之一： </w:t>
      </w:r>
    </w:p>
    <w:p w14:paraId="70790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（1）为不具有独立法人资格的附属机构（单位）；</w:t>
      </w:r>
    </w:p>
    <w:p w14:paraId="3C7C5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（2）与招标人存在利害关系且可能影响招标公正性；</w:t>
      </w:r>
    </w:p>
    <w:p w14:paraId="2FE18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（3）与本招标项目的其他投标人为同一个单位负责人；</w:t>
      </w:r>
    </w:p>
    <w:p w14:paraId="4E27A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（4）与本招标项目的其他投标人存在控股、管理关系；</w:t>
      </w:r>
    </w:p>
    <w:p w14:paraId="77383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（5）为本招标项目的代建人；</w:t>
      </w:r>
    </w:p>
    <w:p w14:paraId="5AD51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（6）为本招标项目的招标代理机构；</w:t>
      </w:r>
    </w:p>
    <w:p w14:paraId="13A9E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（7）与本招标项目的代建人或招标代理机构同为一个法定代表人；</w:t>
      </w:r>
    </w:p>
    <w:p w14:paraId="7D5CC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（8）与本招标项目的代建人或招标代理机构存在控股或参股关系；</w:t>
      </w:r>
    </w:p>
    <w:p w14:paraId="7CCAF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（9）被依法暂停或者取消投标资格；</w:t>
      </w:r>
    </w:p>
    <w:p w14:paraId="0EB9E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（10）被责令停产停业、暂扣或者吊销许可证、暂扣或者吊销执照；</w:t>
      </w:r>
    </w:p>
    <w:p w14:paraId="455DE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（11）进入清算程序，或被宣告破产，或其他丧失履约能力的情形；</w:t>
      </w:r>
    </w:p>
    <w:p w14:paraId="48B80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）在最近三年内有骗取中标或严重违约或重大工程质量问题的。</w:t>
      </w:r>
    </w:p>
    <w:p w14:paraId="5A7906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3" w:name="_Toc28251191"/>
      <w:bookmarkStart w:id="34" w:name="_Toc38013518"/>
      <w:r>
        <w:rPr>
          <w:rFonts w:hint="eastAsia" w:ascii="宋体" w:hAnsi="宋体" w:eastAsia="宋体" w:cs="宋体"/>
          <w:b/>
          <w:bCs/>
          <w:sz w:val="24"/>
          <w:szCs w:val="24"/>
        </w:rPr>
        <w:t>1.5 费用承担</w:t>
      </w:r>
      <w:bookmarkEnd w:id="33"/>
      <w:bookmarkEnd w:id="34"/>
    </w:p>
    <w:p w14:paraId="2989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03FB5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5" w:name="_Toc38013519"/>
      <w:bookmarkStart w:id="36" w:name="_Toc28251192"/>
      <w:r>
        <w:rPr>
          <w:rFonts w:hint="eastAsia" w:ascii="宋体" w:hAnsi="宋体" w:eastAsia="宋体" w:cs="宋体"/>
          <w:b/>
          <w:bCs/>
          <w:sz w:val="24"/>
          <w:szCs w:val="24"/>
        </w:rPr>
        <w:t>1.6 保密</w:t>
      </w:r>
      <w:bookmarkEnd w:id="35"/>
      <w:bookmarkEnd w:id="36"/>
    </w:p>
    <w:p w14:paraId="701E1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参与招标投标活动的各方应对招标文件和投标文件中的商业和技术等秘密保密，违者应对由此造成的后果承担法律责任。</w:t>
      </w:r>
    </w:p>
    <w:p w14:paraId="77CC6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7" w:name="_Toc28251193"/>
      <w:bookmarkStart w:id="38" w:name="_Toc38013520"/>
      <w:r>
        <w:rPr>
          <w:rFonts w:hint="eastAsia" w:ascii="宋体" w:hAnsi="宋体" w:eastAsia="宋体" w:cs="宋体"/>
          <w:b/>
          <w:bCs/>
          <w:sz w:val="24"/>
          <w:szCs w:val="24"/>
        </w:rPr>
        <w:t>1.7 语言文字</w:t>
      </w:r>
      <w:bookmarkEnd w:id="37"/>
      <w:bookmarkEnd w:id="38"/>
    </w:p>
    <w:p w14:paraId="673E3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532F40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9" w:name="_Toc38013521"/>
      <w:bookmarkStart w:id="40" w:name="_Toc28251194"/>
      <w:r>
        <w:rPr>
          <w:rFonts w:hint="eastAsia" w:ascii="宋体" w:hAnsi="宋体" w:eastAsia="宋体" w:cs="宋体"/>
          <w:b/>
          <w:bCs/>
          <w:sz w:val="24"/>
          <w:szCs w:val="24"/>
        </w:rPr>
        <w:t>1.8 计量单位</w:t>
      </w:r>
      <w:bookmarkEnd w:id="39"/>
      <w:bookmarkEnd w:id="40"/>
    </w:p>
    <w:p w14:paraId="3BBB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A27F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1" w:name="_Toc38013522"/>
      <w:bookmarkStart w:id="42" w:name="_Toc28251195"/>
      <w:r>
        <w:rPr>
          <w:rFonts w:hint="eastAsia" w:ascii="宋体" w:hAnsi="宋体" w:eastAsia="宋体" w:cs="宋体"/>
          <w:b/>
          <w:bCs/>
          <w:sz w:val="24"/>
          <w:szCs w:val="24"/>
        </w:rPr>
        <w:t>1.9 踏勘现场</w:t>
      </w:r>
      <w:bookmarkEnd w:id="41"/>
      <w:bookmarkEnd w:id="42"/>
    </w:p>
    <w:p w14:paraId="28879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r>
        <w:rPr>
          <w:rFonts w:hint="eastAsia" w:ascii="宋体" w:hAnsi="宋体" w:eastAsia="宋体" w:cs="宋体"/>
          <w:sz w:val="24"/>
          <w:szCs w:val="24"/>
          <w:lang w:val="zh-TW" w:eastAsia="zh-CN"/>
        </w:rPr>
        <w:t>。</w:t>
      </w:r>
    </w:p>
    <w:p w14:paraId="5DF6D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3" w:name="_Toc38013523"/>
      <w:bookmarkStart w:id="44" w:name="_Toc28251196"/>
      <w:r>
        <w:rPr>
          <w:rFonts w:hint="eastAsia" w:ascii="宋体" w:hAnsi="宋体" w:eastAsia="宋体" w:cs="宋体"/>
          <w:b/>
          <w:bCs/>
          <w:sz w:val="24"/>
          <w:szCs w:val="24"/>
        </w:rPr>
        <w:t>1.10 采购预备会</w:t>
      </w:r>
      <w:bookmarkEnd w:id="43"/>
      <w:bookmarkEnd w:id="44"/>
    </w:p>
    <w:p w14:paraId="3898F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20FDE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5" w:name="_Toc28251197"/>
      <w:bookmarkStart w:id="46" w:name="_Toc38013524"/>
      <w:r>
        <w:rPr>
          <w:rFonts w:hint="eastAsia" w:ascii="宋体" w:hAnsi="宋体" w:eastAsia="宋体" w:cs="宋体"/>
          <w:b/>
          <w:bCs/>
          <w:sz w:val="24"/>
          <w:szCs w:val="24"/>
        </w:rPr>
        <w:t>1.11 分包</w:t>
      </w:r>
      <w:bookmarkEnd w:id="45"/>
      <w:bookmarkEnd w:id="46"/>
    </w:p>
    <w:p w14:paraId="2572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不允许分包。</w:t>
      </w:r>
    </w:p>
    <w:p w14:paraId="1DD9E3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1.1</w:t>
      </w:r>
      <w:r>
        <w:rPr>
          <w:rFonts w:hint="eastAsia" w:ascii="宋体" w:hAnsi="宋体" w:cs="宋体"/>
          <w:b/>
          <w:bCs/>
          <w:sz w:val="24"/>
          <w:szCs w:val="24"/>
          <w:lang w:val="en-US" w:eastAsia="zh-CN"/>
        </w:rPr>
        <w:t>2偏离</w:t>
      </w:r>
    </w:p>
    <w:p w14:paraId="6C7B9D41">
      <w:pPr>
        <w:pStyle w:val="2"/>
        <w:ind w:firstLine="480" w:firstLineChars="200"/>
        <w:rPr>
          <w:rFonts w:hint="eastAsia"/>
        </w:rPr>
      </w:pPr>
      <w:r>
        <w:rPr>
          <w:rFonts w:hint="eastAsia" w:ascii="宋体" w:hAnsi="宋体" w:eastAsia="宋体" w:cs="宋体"/>
          <w:sz w:val="24"/>
          <w:szCs w:val="24"/>
        </w:rPr>
        <w:t>不允许</w:t>
      </w:r>
      <w:r>
        <w:rPr>
          <w:rFonts w:hint="eastAsia" w:hAnsi="宋体" w:cs="宋体"/>
          <w:sz w:val="24"/>
          <w:szCs w:val="24"/>
          <w:lang w:val="en-US" w:eastAsia="zh-CN"/>
        </w:rPr>
        <w:t>偏离</w:t>
      </w:r>
      <w:r>
        <w:rPr>
          <w:rFonts w:hint="eastAsia" w:ascii="宋体" w:hAnsi="宋体" w:eastAsia="宋体" w:cs="宋体"/>
          <w:sz w:val="24"/>
          <w:szCs w:val="24"/>
        </w:rPr>
        <w:t>。</w:t>
      </w:r>
    </w:p>
    <w:p w14:paraId="3A3E3D25">
      <w:pPr>
        <w:bidi w:val="0"/>
        <w:spacing w:line="360" w:lineRule="auto"/>
        <w:rPr>
          <w:rFonts w:hint="eastAsia" w:ascii="宋体" w:hAnsi="宋体" w:eastAsia="宋体" w:cs="宋体"/>
          <w:sz w:val="24"/>
          <w:szCs w:val="24"/>
        </w:rPr>
      </w:pPr>
      <w:bookmarkStart w:id="47" w:name="_Toc466566784"/>
      <w:bookmarkEnd w:id="47"/>
      <w:bookmarkStart w:id="48" w:name="_Toc28251199"/>
      <w:bookmarkStart w:id="49" w:name="_Toc16690632"/>
      <w:bookmarkStart w:id="50" w:name="_Toc466566695"/>
      <w:bookmarkStart w:id="51" w:name="_Toc38013525"/>
      <w:r>
        <w:rPr>
          <w:rFonts w:hint="eastAsia" w:ascii="宋体" w:hAnsi="宋体" w:eastAsia="宋体" w:cs="宋体"/>
          <w:b/>
          <w:bCs/>
          <w:sz w:val="28"/>
          <w:szCs w:val="28"/>
        </w:rPr>
        <w:t>2．招标文件</w:t>
      </w:r>
      <w:bookmarkEnd w:id="48"/>
      <w:bookmarkEnd w:id="49"/>
      <w:bookmarkEnd w:id="50"/>
      <w:bookmarkEnd w:id="51"/>
    </w:p>
    <w:p w14:paraId="4815D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2" w:name="_Toc28251200"/>
      <w:bookmarkStart w:id="53" w:name="_Toc38013526"/>
      <w:r>
        <w:rPr>
          <w:rFonts w:hint="eastAsia" w:ascii="宋体" w:hAnsi="宋体" w:eastAsia="宋体" w:cs="宋体"/>
          <w:b/>
          <w:bCs/>
          <w:sz w:val="24"/>
          <w:szCs w:val="24"/>
        </w:rPr>
        <w:t>2.1 招标文件的组成</w:t>
      </w:r>
      <w:bookmarkEnd w:id="52"/>
      <w:bookmarkEnd w:id="53"/>
    </w:p>
    <w:p w14:paraId="41964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14:paraId="21354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w:t>
      </w:r>
    </w:p>
    <w:p w14:paraId="0C461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35BB3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(3）评标办法；</w:t>
      </w:r>
    </w:p>
    <w:p w14:paraId="21923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3046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采购</w:t>
      </w:r>
      <w:r>
        <w:rPr>
          <w:rFonts w:hint="eastAsia" w:ascii="宋体" w:hAnsi="宋体" w:cs="宋体"/>
          <w:sz w:val="24"/>
          <w:szCs w:val="24"/>
          <w:lang w:val="en-US" w:eastAsia="zh-CN"/>
        </w:rPr>
        <w:t>需求</w:t>
      </w:r>
      <w:r>
        <w:rPr>
          <w:rFonts w:hint="eastAsia" w:ascii="宋体" w:hAnsi="宋体" w:eastAsia="宋体" w:cs="宋体"/>
          <w:sz w:val="24"/>
          <w:szCs w:val="24"/>
        </w:rPr>
        <w:t>；</w:t>
      </w:r>
    </w:p>
    <w:p w14:paraId="1A650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14:paraId="3006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(7）其他材料</w:t>
      </w:r>
    </w:p>
    <w:p w14:paraId="5A3FB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根据本章第1.1款、第2.2 款和第2.3 款对招标文件所作的澄清、修改，构成招标文件的组成部分。</w:t>
      </w:r>
    </w:p>
    <w:p w14:paraId="202C56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4" w:name="_Toc38013527"/>
      <w:bookmarkStart w:id="55" w:name="_Toc28251201"/>
      <w:r>
        <w:rPr>
          <w:rFonts w:hint="eastAsia" w:ascii="宋体" w:hAnsi="宋体" w:eastAsia="宋体" w:cs="宋体"/>
          <w:b/>
          <w:bCs/>
          <w:sz w:val="24"/>
          <w:szCs w:val="24"/>
        </w:rPr>
        <w:t>2.2招标文件的澄清</w:t>
      </w:r>
      <w:bookmarkEnd w:id="54"/>
      <w:bookmarkEnd w:id="55"/>
    </w:p>
    <w:p w14:paraId="424F0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内容不完整或附件不全，应及时向招标人提出，以便补齐。如有疑问，应在供应商须知前附表规定的时间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p>
    <w:p w14:paraId="79C4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招标文件的澄清将在供应商须知前附表规定的时间前在《河南省政府采购网》、《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》、《三门峡市公共资源交易中心网》发布公告，也可用书面形式对投标单位进行答复，但不指明澄清问题的来源。</w:t>
      </w:r>
    </w:p>
    <w:p w14:paraId="4A11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供应商应自行查看澄清信息。</w:t>
      </w:r>
    </w:p>
    <w:p w14:paraId="7A89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56" w:name="_Toc38013528"/>
      <w:bookmarkStart w:id="57" w:name="_Toc28251202"/>
      <w:r>
        <w:rPr>
          <w:rFonts w:hint="eastAsia" w:ascii="宋体" w:hAnsi="宋体" w:eastAsia="宋体" w:cs="宋体"/>
          <w:b/>
          <w:bCs/>
          <w:sz w:val="24"/>
          <w:szCs w:val="24"/>
        </w:rPr>
        <w:t>2.3 招标文件的修改</w:t>
      </w:r>
      <w:bookmarkEnd w:id="56"/>
      <w:bookmarkEnd w:id="57"/>
    </w:p>
    <w:p w14:paraId="31373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在投标截止时间15天前，招标人可以修改招标文件，并以变更公告形式通知所有已领取招标文件的供应商。</w:t>
      </w:r>
    </w:p>
    <w:p w14:paraId="67C4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2.3.2如果修改招标文件，会在《河南省政府采购网》、《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变更公告，不再发纸质的变更信息。提醒供应商随时注意网上发布的信息。如因供应商自身原因未看到信息，因此造成的一切后果由供应商自行承担。如果修改招标文件的时间距投标截止时间不足15天，相应延长投标截止时间。</w:t>
      </w:r>
    </w:p>
    <w:p w14:paraId="21B1CD69">
      <w:pPr>
        <w:bidi w:val="0"/>
        <w:spacing w:line="360" w:lineRule="auto"/>
        <w:rPr>
          <w:rFonts w:hint="eastAsia" w:ascii="宋体" w:hAnsi="宋体" w:eastAsia="宋体" w:cs="宋体"/>
          <w:b/>
          <w:bCs/>
          <w:sz w:val="28"/>
          <w:szCs w:val="28"/>
        </w:rPr>
      </w:pPr>
      <w:bookmarkStart w:id="58" w:name="_Toc16690636"/>
      <w:bookmarkStart w:id="59" w:name="_Toc38013529"/>
      <w:bookmarkStart w:id="60" w:name="_Toc28251203"/>
      <w:r>
        <w:rPr>
          <w:rFonts w:hint="eastAsia" w:ascii="宋体" w:hAnsi="宋体" w:eastAsia="宋体" w:cs="宋体"/>
          <w:b/>
          <w:bCs/>
          <w:sz w:val="28"/>
          <w:szCs w:val="28"/>
        </w:rPr>
        <w:t>3．投标文件</w:t>
      </w:r>
      <w:bookmarkEnd w:id="58"/>
      <w:bookmarkEnd w:id="59"/>
      <w:bookmarkEnd w:id="60"/>
    </w:p>
    <w:p w14:paraId="361A0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1" w:name="_Toc28251204"/>
      <w:bookmarkStart w:id="62" w:name="_Toc38013530"/>
      <w:r>
        <w:rPr>
          <w:rFonts w:hint="eastAsia" w:ascii="宋体" w:hAnsi="宋体" w:eastAsia="宋体" w:cs="宋体"/>
          <w:b/>
          <w:bCs/>
          <w:sz w:val="24"/>
          <w:szCs w:val="24"/>
        </w:rPr>
        <w:t>3.1 投标文件的组成</w:t>
      </w:r>
      <w:bookmarkEnd w:id="61"/>
      <w:bookmarkEnd w:id="62"/>
    </w:p>
    <w:p w14:paraId="3595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14:paraId="2EA32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封面；</w:t>
      </w:r>
    </w:p>
    <w:p w14:paraId="5C597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目录（自行编制）；</w:t>
      </w:r>
    </w:p>
    <w:p w14:paraId="54410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供应商承诺书</w:t>
      </w:r>
    </w:p>
    <w:p w14:paraId="076E8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（2）投标函</w:t>
      </w:r>
      <w:r>
        <w:rPr>
          <w:rFonts w:hint="eastAsia" w:ascii="宋体" w:hAnsi="宋体" w:eastAsia="宋体" w:cs="宋体"/>
          <w:sz w:val="24"/>
          <w:szCs w:val="24"/>
          <w:lang w:val="en-US" w:eastAsia="zh-CN"/>
        </w:rPr>
        <w:t>及投标函附录</w:t>
      </w:r>
    </w:p>
    <w:p w14:paraId="00F6F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46E17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供应商基本情况</w:t>
      </w:r>
    </w:p>
    <w:p w14:paraId="394E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项目管理机构</w:t>
      </w:r>
    </w:p>
    <w:p w14:paraId="37BD5D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）技术资料</w:t>
      </w:r>
    </w:p>
    <w:p w14:paraId="1AB7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）其他材料</w:t>
      </w:r>
    </w:p>
    <w:p w14:paraId="5D721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3" w:name="_Toc28251205"/>
      <w:bookmarkStart w:id="64" w:name="_Toc38013531"/>
      <w:r>
        <w:rPr>
          <w:rFonts w:hint="eastAsia" w:ascii="宋体" w:hAnsi="宋体" w:eastAsia="宋体" w:cs="宋体"/>
          <w:b/>
          <w:bCs/>
          <w:sz w:val="24"/>
          <w:szCs w:val="24"/>
        </w:rPr>
        <w:t>3.2.投标报价</w:t>
      </w:r>
      <w:bookmarkEnd w:id="63"/>
      <w:bookmarkEnd w:id="64"/>
    </w:p>
    <w:p w14:paraId="54788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3.2.1投标报价的单价和总价均以人民币表示，金额以“元”为单位。</w:t>
      </w:r>
    </w:p>
    <w:p w14:paraId="59D22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3.2.2供应商应对本招标文件、澄清、修改及补充文件等列入招标范围的全部内容进行投标报价。</w:t>
      </w:r>
    </w:p>
    <w:p w14:paraId="6C642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3.2.3本项目招标报价依据招标文件、有关技术资料及答疑纪要，充分考虑市场价格、风险因素，在合理范围内自主报价。</w:t>
      </w:r>
    </w:p>
    <w:p w14:paraId="7D788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3.2.4招标文件中投标函、投标报价表等所有报价均一致。</w:t>
      </w:r>
    </w:p>
    <w:p w14:paraId="43AF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3.2.5招标人不接受有任何选择的报价，投标文件中只允许有一个投标报价。</w:t>
      </w:r>
    </w:p>
    <w:p w14:paraId="7BA48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3.2.6供应商在投标截止时间前修改投标函中的投标总报价时,此修改须符合本章第4.3款的有关要求。</w:t>
      </w:r>
    </w:p>
    <w:p w14:paraId="1D925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3.2.7当供应商的投标报价大写金额和小写金额不一致的，以大写金额为准；</w:t>
      </w:r>
    </w:p>
    <w:p w14:paraId="6134B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3.2.8当供应商的投标报价高于本项目招标控制价，该供应商的投标报价为无效报价，其投标文件按无效投标文件处理。</w:t>
      </w:r>
    </w:p>
    <w:p w14:paraId="07C529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5" w:name="_Toc28251206"/>
      <w:bookmarkStart w:id="66" w:name="_Toc38013532"/>
      <w:r>
        <w:rPr>
          <w:rFonts w:hint="eastAsia" w:ascii="宋体" w:hAnsi="宋体" w:eastAsia="宋体" w:cs="宋体"/>
          <w:b/>
          <w:bCs/>
          <w:sz w:val="24"/>
          <w:szCs w:val="24"/>
        </w:rPr>
        <w:t>3.3 投标有效期</w:t>
      </w:r>
      <w:bookmarkEnd w:id="65"/>
      <w:bookmarkEnd w:id="66"/>
    </w:p>
    <w:p w14:paraId="1D1A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在供应商须知前附表规定的投标有效期内，供应商不得要求撤销或修改其投标文件。</w:t>
      </w:r>
    </w:p>
    <w:p w14:paraId="4D5B9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14:paraId="28276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67" w:name="_Toc28251207"/>
      <w:bookmarkStart w:id="68" w:name="_Toc38013533"/>
      <w:r>
        <w:rPr>
          <w:rFonts w:hint="eastAsia" w:ascii="宋体" w:hAnsi="宋体" w:eastAsia="宋体" w:cs="宋体"/>
          <w:b/>
          <w:bCs/>
          <w:sz w:val="24"/>
          <w:szCs w:val="24"/>
        </w:rPr>
        <w:t>3.4 资格审查资料</w:t>
      </w:r>
      <w:bookmarkEnd w:id="67"/>
      <w:bookmarkEnd w:id="68"/>
    </w:p>
    <w:p w14:paraId="2ED71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供应商必须符合《中华人民共和国政府采购法》第二十二条的规定并同时具备下列条件：</w:t>
      </w:r>
    </w:p>
    <w:p w14:paraId="7088B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3.4.1投标供应商须具有合法有效的营业执照；</w:t>
      </w:r>
    </w:p>
    <w:p w14:paraId="4C292593">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3.4.2</w:t>
      </w:r>
      <w:r>
        <w:rPr>
          <w:rFonts w:hint="eastAsia" w:ascii="宋体" w:hAnsi="宋体" w:cs="宋体"/>
          <w:sz w:val="24"/>
          <w:szCs w:val="24"/>
          <w:lang w:val="zh-TW"/>
        </w:rPr>
        <w:t>具有履行</w:t>
      </w:r>
      <w:r>
        <w:rPr>
          <w:rFonts w:hint="eastAsia" w:ascii="宋体" w:hAnsi="宋体" w:cs="宋体"/>
          <w:sz w:val="24"/>
          <w:szCs w:val="24"/>
          <w:lang w:val="en-US" w:eastAsia="zh-CN"/>
        </w:rPr>
        <w:t>本项目服务内容</w:t>
      </w:r>
      <w:r>
        <w:rPr>
          <w:rFonts w:hint="eastAsia" w:ascii="宋体" w:hAnsi="宋体" w:cs="宋体"/>
          <w:sz w:val="24"/>
          <w:szCs w:val="24"/>
          <w:lang w:val="zh-TW"/>
        </w:rPr>
        <w:t>所必需的设备和专业技术能力（</w:t>
      </w:r>
      <w:r>
        <w:rPr>
          <w:rFonts w:hint="eastAsia" w:ascii="宋体" w:hAnsi="宋体" w:cs="宋体"/>
          <w:sz w:val="24"/>
          <w:szCs w:val="24"/>
          <w:lang w:val="zh-TW" w:eastAsia="zh-CN"/>
        </w:rPr>
        <w:t>提供</w:t>
      </w:r>
      <w:r>
        <w:rPr>
          <w:rFonts w:hint="eastAsia" w:ascii="宋体" w:hAnsi="宋体" w:cs="宋体"/>
          <w:color w:val="auto"/>
          <w:sz w:val="24"/>
          <w:szCs w:val="24"/>
          <w:lang w:val="en-US" w:eastAsia="zh-CN"/>
        </w:rPr>
        <w:t>相关证明材料</w:t>
      </w:r>
      <w:r>
        <w:rPr>
          <w:rFonts w:hint="eastAsia" w:ascii="宋体" w:hAnsi="宋体" w:cs="宋体"/>
          <w:sz w:val="24"/>
          <w:szCs w:val="24"/>
          <w:lang w:val="zh-TW" w:eastAsia="zh-CN"/>
        </w:rPr>
        <w:t>或承诺书</w:t>
      </w:r>
      <w:r>
        <w:rPr>
          <w:rFonts w:hint="eastAsia" w:ascii="宋体" w:hAnsi="宋体" w:cs="宋体"/>
          <w:sz w:val="24"/>
          <w:szCs w:val="24"/>
          <w:lang w:val="zh-TW"/>
        </w:rPr>
        <w:t>，承诺书格式自拟）；</w:t>
      </w:r>
    </w:p>
    <w:p w14:paraId="7961C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3.4.3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p w14:paraId="5EB58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3.4.4</w:t>
      </w:r>
      <w:r>
        <w:rPr>
          <w:rFonts w:hint="eastAsia" w:ascii="宋体" w:hAnsi="宋体" w:cs="宋体"/>
          <w:sz w:val="24"/>
          <w:szCs w:val="24"/>
          <w:lang w:eastAsia="zh-CN"/>
        </w:rPr>
        <w:t>供应商须出具本企业无商业贿赂及不正当竞争行为承诺书（格式自拟）</w:t>
      </w:r>
      <w:r>
        <w:rPr>
          <w:rFonts w:hint="eastAsia" w:ascii="宋体" w:hAnsi="宋体" w:eastAsia="宋体" w:cs="宋体"/>
          <w:sz w:val="24"/>
          <w:szCs w:val="24"/>
        </w:rPr>
        <w:t>；</w:t>
      </w:r>
    </w:p>
    <w:p w14:paraId="63022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3.4.</w:t>
      </w:r>
      <w:r>
        <w:rPr>
          <w:rFonts w:hint="eastAsia" w:ascii="宋体" w:hAnsi="宋体" w:cs="宋体"/>
          <w:sz w:val="24"/>
          <w:szCs w:val="24"/>
          <w:lang w:val="en-US" w:eastAsia="zh-CN"/>
        </w:rPr>
        <w:t>5</w:t>
      </w:r>
      <w:r>
        <w:rPr>
          <w:rFonts w:hint="eastAsia" w:ascii="宋体" w:hAnsi="宋体" w:eastAsia="宋体" w:cs="宋体"/>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宋体"/>
          <w:sz w:val="24"/>
          <w:szCs w:val="24"/>
          <w:lang w:eastAsia="zh-CN"/>
        </w:rPr>
        <w:t>；</w:t>
      </w:r>
    </w:p>
    <w:p w14:paraId="26C4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6</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26ABC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3.4.</w:t>
      </w:r>
      <w:r>
        <w:rPr>
          <w:rFonts w:hint="eastAsia" w:ascii="宋体" w:hAnsi="宋体" w:cs="宋体"/>
          <w:sz w:val="24"/>
          <w:szCs w:val="24"/>
          <w:lang w:val="en-US" w:eastAsia="zh-CN"/>
        </w:rPr>
        <w:t>7</w:t>
      </w:r>
      <w:r>
        <w:rPr>
          <w:rFonts w:hint="eastAsia" w:ascii="宋体" w:hAnsi="宋体" w:eastAsia="宋体" w:cs="宋体"/>
          <w:sz w:val="24"/>
          <w:szCs w:val="24"/>
          <w:lang w:eastAsia="zh-CN"/>
        </w:rPr>
        <w:t>本项目不接受联合体投标</w:t>
      </w:r>
      <w:r>
        <w:rPr>
          <w:rFonts w:hint="eastAsia" w:ascii="宋体" w:hAnsi="宋体" w:eastAsia="宋体" w:cs="宋体"/>
          <w:sz w:val="24"/>
          <w:szCs w:val="24"/>
        </w:rPr>
        <w:t>。</w:t>
      </w:r>
    </w:p>
    <w:p w14:paraId="0C9D9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9" w:name="_Toc28251208"/>
      <w:bookmarkStart w:id="70" w:name="_Toc38013534"/>
      <w:r>
        <w:rPr>
          <w:rFonts w:hint="eastAsia" w:ascii="宋体" w:hAnsi="宋体" w:eastAsia="宋体" w:cs="宋体"/>
          <w:b/>
          <w:bCs/>
          <w:sz w:val="24"/>
          <w:szCs w:val="24"/>
        </w:rPr>
        <w:t>3.5 备选采购方案</w:t>
      </w:r>
      <w:bookmarkEnd w:id="69"/>
      <w:bookmarkEnd w:id="70"/>
    </w:p>
    <w:p w14:paraId="34083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供应商不得递交备选投标方案。</w:t>
      </w:r>
    </w:p>
    <w:p w14:paraId="38AD1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1" w:name="_Toc38013535"/>
      <w:bookmarkStart w:id="72" w:name="_Toc28251209"/>
      <w:r>
        <w:rPr>
          <w:rFonts w:hint="eastAsia" w:ascii="宋体" w:hAnsi="宋体" w:eastAsia="宋体" w:cs="宋体"/>
          <w:b/>
          <w:bCs/>
          <w:sz w:val="24"/>
          <w:szCs w:val="24"/>
        </w:rPr>
        <w:t>3.6 投标文件的编制</w:t>
      </w:r>
      <w:bookmarkEnd w:id="71"/>
      <w:bookmarkEnd w:id="72"/>
    </w:p>
    <w:p w14:paraId="6AE1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 投标文件应按第六章“投标文件格式”进行编写，如有必要，可以增加附页，作为投标文件的组成部分。其中，投标函在满足招标文件实质性要求的基础上，可以提出比招标文件要求更有利于招标人的承诺。</w:t>
      </w:r>
    </w:p>
    <w:p w14:paraId="693A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3.6.2 投标文件应当对招标文件中有关</w:t>
      </w:r>
      <w:r>
        <w:rPr>
          <w:rFonts w:hint="eastAsia" w:ascii="宋体" w:hAnsi="宋体" w:cs="宋体"/>
          <w:sz w:val="24"/>
          <w:szCs w:val="24"/>
          <w:lang w:eastAsia="zh-CN"/>
        </w:rPr>
        <w:t>服务期</w:t>
      </w:r>
      <w:r>
        <w:rPr>
          <w:rFonts w:hint="eastAsia" w:ascii="宋体" w:hAnsi="宋体" w:eastAsia="宋体" w:cs="宋体"/>
          <w:sz w:val="24"/>
          <w:szCs w:val="24"/>
        </w:rPr>
        <w:t>、投标有效期、质量要求、招标范围等实质性内容作出投标。</w:t>
      </w:r>
    </w:p>
    <w:p w14:paraId="5A29E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3.6.3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3D9E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05007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73" w:name="_Toc28251210"/>
      <w:bookmarkStart w:id="74" w:name="_Toc38013536"/>
      <w:r>
        <w:rPr>
          <w:rFonts w:hint="eastAsia" w:ascii="宋体" w:hAnsi="宋体" w:eastAsia="宋体" w:cs="宋体"/>
          <w:b/>
          <w:bCs/>
          <w:sz w:val="24"/>
          <w:szCs w:val="24"/>
        </w:rPr>
        <w:t>3.7 投标文件的签署</w:t>
      </w:r>
      <w:bookmarkEnd w:id="73"/>
      <w:bookmarkEnd w:id="74"/>
    </w:p>
    <w:p w14:paraId="168D7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3.7.1投标文件的递交</w:t>
      </w:r>
    </w:p>
    <w:p w14:paraId="02BF1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本项目为电子化、无纸化交易项目，开标时不再接受任何纸质资料，为保证您能投标成功，请需仔细阅读招标文件和三门峡市公共资源交易中心官网业务办理指南。</w:t>
      </w:r>
    </w:p>
    <w:p w14:paraId="40BA4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bookmarkStart w:id="75" w:name="_Toc184635074"/>
      <w:bookmarkEnd w:id="75"/>
      <w:r>
        <w:rPr>
          <w:rFonts w:hint="eastAsia" w:ascii="宋体" w:hAnsi="宋体" w:eastAsia="宋体" w:cs="宋体"/>
          <w:sz w:val="24"/>
          <w:szCs w:val="24"/>
        </w:rPr>
        <w:t>2电子化投标文件的签章</w:t>
      </w:r>
    </w:p>
    <w:p w14:paraId="3FF7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(1)供应商在生成电子化投标文件后，应对电子化投标文件进行签章，未对电子化投标文件进行签章的视为无效招标。</w:t>
      </w:r>
    </w:p>
    <w:p w14:paraId="4A351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(2)招标文件中要求法定代表人或授权委托人签字或盖章的，供应商在进行电子化投标文件签章时，以签盖法定代表人签章为准。</w:t>
      </w:r>
    </w:p>
    <w:p w14:paraId="3025D4E2">
      <w:pPr>
        <w:bidi w:val="0"/>
        <w:spacing w:line="360" w:lineRule="auto"/>
        <w:rPr>
          <w:rFonts w:hint="eastAsia" w:ascii="宋体" w:hAnsi="宋体" w:eastAsia="宋体" w:cs="宋体"/>
          <w:b/>
          <w:bCs/>
          <w:sz w:val="28"/>
          <w:szCs w:val="28"/>
        </w:rPr>
      </w:pPr>
      <w:bookmarkStart w:id="76" w:name="_Toc28251211"/>
      <w:bookmarkStart w:id="77" w:name="_Toc38013537"/>
      <w:bookmarkStart w:id="78" w:name="_Toc16690644"/>
      <w:r>
        <w:rPr>
          <w:rFonts w:hint="eastAsia" w:ascii="宋体" w:hAnsi="宋体" w:eastAsia="宋体" w:cs="宋体"/>
          <w:b/>
          <w:bCs/>
          <w:sz w:val="28"/>
          <w:szCs w:val="28"/>
        </w:rPr>
        <w:t>4.投标</w:t>
      </w:r>
      <w:bookmarkEnd w:id="76"/>
      <w:bookmarkEnd w:id="77"/>
      <w:bookmarkEnd w:id="78"/>
    </w:p>
    <w:p w14:paraId="6C9D34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9" w:name="_Toc28251213"/>
      <w:bookmarkStart w:id="80" w:name="_Toc38013538"/>
      <w:r>
        <w:rPr>
          <w:rFonts w:hint="eastAsia" w:ascii="宋体" w:hAnsi="宋体" w:eastAsia="宋体" w:cs="宋体"/>
          <w:b/>
          <w:bCs/>
          <w:sz w:val="24"/>
          <w:szCs w:val="24"/>
        </w:rPr>
        <w:t>4.1投标文件的递交</w:t>
      </w:r>
      <w:bookmarkEnd w:id="79"/>
      <w:bookmarkEnd w:id="80"/>
    </w:p>
    <w:p w14:paraId="77D02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（1）供应商应在规定的投标截止时间前递交投标文件。</w:t>
      </w:r>
    </w:p>
    <w:p w14:paraId="51092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（2）供应商递交投标文件的地点：见供应商须知前附表。</w:t>
      </w:r>
    </w:p>
    <w:p w14:paraId="4B341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（3）供应商所递交的投标文件不予退还。</w:t>
      </w:r>
    </w:p>
    <w:p w14:paraId="40E2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（4）逾期送达的或者未送达指定地点的投标文件，招标人不予受理。</w:t>
      </w:r>
    </w:p>
    <w:p w14:paraId="5422A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（5）电子化投标文件的格式及上传。</w:t>
      </w:r>
    </w:p>
    <w:p w14:paraId="715DE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67BEF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DC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b、电子化投标文件应在投标截止时间前成功上传至三门峡市公共资源电子化交易系统。至投标截止时间止，仍未上传成功的电子化投标文件，其投标文件将不予接收。</w:t>
      </w:r>
    </w:p>
    <w:p w14:paraId="2ACAC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14:paraId="2C997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新点客服电话:4009980000</w:t>
      </w:r>
    </w:p>
    <w:p w14:paraId="64BC1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1" w:name="_Toc38013539"/>
      <w:bookmarkStart w:id="82" w:name="_Toc28251214"/>
      <w:bookmarkStart w:id="83" w:name="_Toc12604886"/>
      <w:r>
        <w:rPr>
          <w:rFonts w:hint="eastAsia" w:ascii="宋体" w:hAnsi="宋体" w:eastAsia="宋体" w:cs="宋体"/>
          <w:b/>
          <w:bCs/>
          <w:sz w:val="24"/>
          <w:szCs w:val="24"/>
        </w:rPr>
        <w:t>4.2  投标文件的修改与撤回</w:t>
      </w:r>
      <w:bookmarkEnd w:id="81"/>
      <w:bookmarkEnd w:id="82"/>
      <w:bookmarkEnd w:id="83"/>
    </w:p>
    <w:p w14:paraId="7591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在本章供应商须知前附表第2.2.2项规定的开标截止时间前，供应商可以修改或撤回已递交的投标文件。</w:t>
      </w:r>
    </w:p>
    <w:p w14:paraId="279FF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4" w:name="_Toc12959898"/>
      <w:bookmarkStart w:id="85" w:name="_Toc12960049"/>
      <w:r>
        <w:rPr>
          <w:rFonts w:hint="eastAsia" w:ascii="宋体" w:hAnsi="宋体" w:eastAsia="宋体" w:cs="宋体"/>
          <w:sz w:val="24"/>
          <w:szCs w:val="24"/>
        </w:rPr>
        <w:t>4.2.2 修改后的投标文件</w:t>
      </w:r>
      <w:bookmarkEnd w:id="84"/>
      <w:bookmarkEnd w:id="85"/>
      <w:r>
        <w:rPr>
          <w:rFonts w:hint="eastAsia" w:ascii="宋体" w:hAnsi="宋体" w:eastAsia="宋体" w:cs="宋体"/>
          <w:sz w:val="24"/>
          <w:szCs w:val="24"/>
        </w:rPr>
        <w:t>应在投标截止时间前成功上传至三门峡市公共资源电子化交易系统。至投标截止时间止，仍未上传成功的电子化投标文件将不予接收。</w:t>
      </w:r>
    </w:p>
    <w:p w14:paraId="07D1ADC0">
      <w:pPr>
        <w:bidi w:val="0"/>
        <w:spacing w:line="360" w:lineRule="auto"/>
        <w:rPr>
          <w:rFonts w:hint="eastAsia" w:ascii="宋体" w:hAnsi="宋体" w:eastAsia="宋体" w:cs="宋体"/>
          <w:sz w:val="24"/>
          <w:szCs w:val="24"/>
        </w:rPr>
      </w:pPr>
      <w:bookmarkStart w:id="86" w:name="_Toc16690648"/>
      <w:bookmarkStart w:id="87" w:name="_Toc28251215"/>
      <w:bookmarkStart w:id="88" w:name="_Toc38013540"/>
      <w:r>
        <w:rPr>
          <w:rFonts w:hint="eastAsia" w:ascii="宋体" w:hAnsi="宋体" w:eastAsia="宋体" w:cs="宋体"/>
          <w:b/>
          <w:bCs/>
          <w:sz w:val="28"/>
          <w:szCs w:val="28"/>
        </w:rPr>
        <w:t>5.开标</w:t>
      </w:r>
      <w:bookmarkEnd w:id="86"/>
      <w:bookmarkEnd w:id="87"/>
      <w:bookmarkEnd w:id="88"/>
    </w:p>
    <w:p w14:paraId="6806F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9" w:name="_Toc28251216"/>
      <w:bookmarkStart w:id="90" w:name="_Toc38013541"/>
      <w:r>
        <w:rPr>
          <w:rFonts w:hint="eastAsia" w:ascii="宋体" w:hAnsi="宋体" w:eastAsia="宋体" w:cs="宋体"/>
          <w:b/>
          <w:bCs/>
          <w:sz w:val="24"/>
          <w:szCs w:val="24"/>
        </w:rPr>
        <w:t>5.1 开标时间和地点</w:t>
      </w:r>
      <w:bookmarkEnd w:id="89"/>
      <w:bookmarkEnd w:id="90"/>
    </w:p>
    <w:p w14:paraId="30E8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1" w:name="_Toc38013542"/>
      <w:bookmarkStart w:id="92" w:name="_Toc28251217"/>
      <w:r>
        <w:rPr>
          <w:rFonts w:hint="eastAsia" w:ascii="宋体" w:hAnsi="宋体" w:eastAsia="宋体" w:cs="宋体"/>
          <w:sz w:val="24"/>
          <w:szCs w:val="24"/>
          <w:lang w:val="en-US" w:eastAsia="zh-CN"/>
        </w:rPr>
        <w:t>详见招标公告及供应商须知前附表。</w:t>
      </w:r>
    </w:p>
    <w:p w14:paraId="79A45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5.2  开标程序</w:t>
      </w:r>
      <w:bookmarkEnd w:id="91"/>
      <w:bookmarkEnd w:id="92"/>
    </w:p>
    <w:p w14:paraId="2F88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按须知前附表规定的时间和地点开标。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lang w:eastAsia="zh-CN"/>
        </w:rPr>
        <w:t>：</w:t>
      </w:r>
      <w:r>
        <w:rPr>
          <w:rFonts w:hint="eastAsia" w:ascii="宋体" w:hAnsi="宋体" w:eastAsia="宋体" w:cs="宋体"/>
          <w:sz w:val="24"/>
          <w:szCs w:val="24"/>
        </w:rPr>
        <w:t>http://120.194.249.36:10094/BidOpening/bidopeninghallaction/hall/login）,在线准时参加开标活动并进行投标文件解密等；</w:t>
      </w:r>
    </w:p>
    <w:p w14:paraId="24655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5.2.2本项目采用电子化、无纸化进行投标，开标时不再接受任何纸质资料，为保证您能投标成功，需仔细阅读招标文件和三门峡市公共资源交易中心官网业务办理指南。</w:t>
      </w:r>
    </w:p>
    <w:p w14:paraId="254B2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5.2.3投标文件在递交截止时间后上传的,招标人将不予接收：</w:t>
      </w:r>
    </w:p>
    <w:p w14:paraId="2462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5.2.4按照投标文件上传顺序进行解密；</w:t>
      </w:r>
    </w:p>
    <w:p w14:paraId="6EBD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5.2.5经确认无误后，按照投标文件报送时间顺序确定开标顺序；</w:t>
      </w:r>
    </w:p>
    <w:p w14:paraId="13B37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5.2.6开标时供应商可登录到交易系统中在开标解密栏中点击开标一览表查看自己的投标报价。如对自己的唱标内容有异议的，应在供应商解密成功后20分钟内向中介服务机构电话质疑。</w:t>
      </w:r>
    </w:p>
    <w:p w14:paraId="197C9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3" w:name="_Toc38013543"/>
      <w:bookmarkStart w:id="94" w:name="_Toc28251218"/>
      <w:r>
        <w:rPr>
          <w:rFonts w:hint="eastAsia" w:ascii="宋体" w:hAnsi="宋体" w:eastAsia="宋体" w:cs="宋体"/>
          <w:b/>
          <w:bCs/>
          <w:sz w:val="24"/>
          <w:szCs w:val="24"/>
        </w:rPr>
        <w:t>5.3</w:t>
      </w:r>
      <w:bookmarkStart w:id="95" w:name="_Toc14079476"/>
      <w:bookmarkStart w:id="96" w:name="_Toc16690652"/>
      <w:r>
        <w:rPr>
          <w:rFonts w:hint="eastAsia" w:ascii="宋体" w:hAnsi="宋体" w:eastAsia="宋体" w:cs="宋体"/>
          <w:b/>
          <w:bCs/>
          <w:sz w:val="24"/>
          <w:szCs w:val="24"/>
        </w:rPr>
        <w:t>电子化投标文件的有效性</w:t>
      </w:r>
      <w:bookmarkEnd w:id="93"/>
      <w:bookmarkEnd w:id="94"/>
    </w:p>
    <w:p w14:paraId="7CAE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开标时，电子招标投标交易平台自动提取所有电子化投标文件，按时在线解密。</w:t>
      </w:r>
    </w:p>
    <w:p w14:paraId="144C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14:paraId="3D89E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若电子化投标文件解密后，有效电子化投标文件不足三家的，本项目应予废标。</w:t>
      </w:r>
    </w:p>
    <w:p w14:paraId="228317C3">
      <w:pPr>
        <w:bidi w:val="0"/>
        <w:spacing w:line="360" w:lineRule="auto"/>
        <w:rPr>
          <w:rFonts w:hint="eastAsia" w:ascii="宋体" w:hAnsi="宋体" w:eastAsia="宋体" w:cs="宋体"/>
          <w:b/>
          <w:bCs/>
          <w:sz w:val="28"/>
          <w:szCs w:val="28"/>
        </w:rPr>
      </w:pPr>
      <w:bookmarkStart w:id="97" w:name="_Toc38013544"/>
      <w:bookmarkStart w:id="98" w:name="_Toc28251219"/>
      <w:r>
        <w:rPr>
          <w:rFonts w:hint="eastAsia" w:ascii="宋体" w:hAnsi="宋体" w:eastAsia="宋体" w:cs="宋体"/>
          <w:b/>
          <w:bCs/>
          <w:sz w:val="28"/>
          <w:szCs w:val="28"/>
        </w:rPr>
        <w:t>6.评标</w:t>
      </w:r>
      <w:bookmarkEnd w:id="95"/>
      <w:bookmarkEnd w:id="96"/>
      <w:bookmarkEnd w:id="97"/>
      <w:bookmarkEnd w:id="98"/>
    </w:p>
    <w:p w14:paraId="545F4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9" w:name="_Toc14079477"/>
      <w:bookmarkStart w:id="100" w:name="_Toc28251220"/>
      <w:bookmarkStart w:id="101" w:name="_Toc38013545"/>
      <w:r>
        <w:rPr>
          <w:rFonts w:hint="eastAsia" w:ascii="宋体" w:hAnsi="宋体" w:eastAsia="宋体" w:cs="宋体"/>
          <w:b/>
          <w:bCs/>
          <w:sz w:val="24"/>
          <w:szCs w:val="24"/>
        </w:rPr>
        <w:t>6.1</w:t>
      </w:r>
      <w:bookmarkEnd w:id="99"/>
      <w:bookmarkStart w:id="102" w:name="_Toc14079478"/>
      <w:r>
        <w:rPr>
          <w:rFonts w:hint="eastAsia" w:ascii="宋体" w:hAnsi="宋体" w:eastAsia="宋体" w:cs="宋体"/>
          <w:b/>
          <w:bCs/>
          <w:sz w:val="24"/>
          <w:szCs w:val="24"/>
        </w:rPr>
        <w:t>评标委员会</w:t>
      </w:r>
      <w:bookmarkEnd w:id="100"/>
      <w:bookmarkEnd w:id="101"/>
    </w:p>
    <w:p w14:paraId="3115E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14:paraId="19E47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6BB9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（1）招标单位或投标单位的主要负责人的近亲属；</w:t>
      </w:r>
    </w:p>
    <w:p w14:paraId="62214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DDE8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（3）与投标单位有经济利益关系，可能影响对投标公正评审的；</w:t>
      </w:r>
    </w:p>
    <w:p w14:paraId="45E9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68097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03" w:name="_Toc38013546"/>
      <w:bookmarkStart w:id="104" w:name="_Toc28251221"/>
      <w:r>
        <w:rPr>
          <w:rFonts w:hint="eastAsia" w:ascii="宋体" w:hAnsi="宋体" w:eastAsia="宋体" w:cs="宋体"/>
          <w:b/>
          <w:bCs/>
          <w:sz w:val="24"/>
          <w:szCs w:val="24"/>
        </w:rPr>
        <w:t>6.2 评标原则</w:t>
      </w:r>
      <w:bookmarkEnd w:id="102"/>
      <w:bookmarkEnd w:id="103"/>
      <w:bookmarkEnd w:id="104"/>
    </w:p>
    <w:p w14:paraId="0DCA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6.2.1严格按照招标文件中的所有相关规定；按照“公平、公正、科学”的原则进行评标。</w:t>
      </w:r>
    </w:p>
    <w:p w14:paraId="25ABB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6.2.2反对不正当竞争。</w:t>
      </w:r>
    </w:p>
    <w:p w14:paraId="4791A3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5" w:name="_Toc14079479"/>
      <w:bookmarkStart w:id="106" w:name="_Toc38013547"/>
      <w:bookmarkStart w:id="107" w:name="_Toc28251222"/>
      <w:r>
        <w:rPr>
          <w:rFonts w:hint="eastAsia" w:ascii="宋体" w:hAnsi="宋体" w:eastAsia="宋体" w:cs="宋体"/>
          <w:b/>
          <w:bCs/>
          <w:sz w:val="24"/>
          <w:szCs w:val="24"/>
        </w:rPr>
        <w:t>6.3评标过程的保密</w:t>
      </w:r>
      <w:bookmarkEnd w:id="105"/>
      <w:bookmarkEnd w:id="106"/>
      <w:bookmarkEnd w:id="107"/>
    </w:p>
    <w:p w14:paraId="6FB84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6.3.1投标文件的审查、澄清、评价和比较的有关资料以及中标候选人的推荐情况，与评标有关的其他任何情况均应严格保密。</w:t>
      </w:r>
    </w:p>
    <w:p w14:paraId="60FAD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6.3.2在投标文件的评审和比较、中标候选人推荐以及授予合同的过程中，供应商向招标人和</w:t>
      </w:r>
      <w:r>
        <w:rPr>
          <w:rFonts w:hint="eastAsia" w:ascii="宋体" w:hAnsi="宋体" w:eastAsia="宋体" w:cs="宋体"/>
          <w:sz w:val="24"/>
          <w:szCs w:val="24"/>
          <w:lang w:eastAsia="zh-CN"/>
        </w:rPr>
        <w:t>评标委员会</w:t>
      </w:r>
      <w:r>
        <w:rPr>
          <w:rFonts w:hint="eastAsia" w:ascii="宋体" w:hAnsi="宋体" w:eastAsia="宋体" w:cs="宋体"/>
          <w:sz w:val="24"/>
          <w:szCs w:val="24"/>
        </w:rPr>
        <w:t>施加影响的任何行为，都将会导致其投标被拒绝。</w:t>
      </w:r>
    </w:p>
    <w:p w14:paraId="39EB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6.3.3招标人不对未中标人就评标过程以及未能中标原因作出任何解释。未中标人不得向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成员和其他有关人员索问评标过程的情况和资料</w:t>
      </w:r>
    </w:p>
    <w:p w14:paraId="6E932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8" w:name="_Toc38013548"/>
      <w:bookmarkStart w:id="109" w:name="_Toc28251223"/>
      <w:bookmarkStart w:id="110" w:name="_Toc14079480"/>
      <w:r>
        <w:rPr>
          <w:rFonts w:hint="eastAsia" w:ascii="宋体" w:hAnsi="宋体" w:eastAsia="宋体" w:cs="宋体"/>
          <w:b/>
          <w:bCs/>
          <w:sz w:val="24"/>
          <w:szCs w:val="24"/>
        </w:rPr>
        <w:t>6.4投标文件的澄清</w:t>
      </w:r>
      <w:bookmarkEnd w:id="108"/>
      <w:bookmarkEnd w:id="109"/>
      <w:bookmarkEnd w:id="110"/>
    </w:p>
    <w:p w14:paraId="41389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对电子化投标文件有质疑的，将通过电子化交易系统对投标人发起质疑，并在监督人员的监督下，用免提模式致电需要答复的投标人，对质疑进行回复。投标人的回复内容不得超出投标文件的范围或者改变投标文件实质性内容，回复文件必须以经过投标人和其法定代表人签章的PDF格式文件为准，并通过电子化交易系统提交至评标委员会。凡属于</w:t>
      </w:r>
      <w:r>
        <w:rPr>
          <w:rFonts w:hint="eastAsia" w:ascii="宋体" w:hAnsi="宋体" w:eastAsia="宋体" w:cs="宋体"/>
          <w:sz w:val="24"/>
          <w:szCs w:val="24"/>
          <w:lang w:eastAsia="zh-CN"/>
        </w:rPr>
        <w:t>评标委员会</w:t>
      </w:r>
      <w:r>
        <w:rPr>
          <w:rFonts w:hint="eastAsia" w:ascii="宋体" w:hAnsi="宋体" w:eastAsia="宋体" w:cs="宋体"/>
          <w:sz w:val="24"/>
          <w:szCs w:val="24"/>
        </w:rPr>
        <w:t>在评标中发现的计算错误并进行核实的修改不在此列。</w:t>
      </w:r>
    </w:p>
    <w:p w14:paraId="0388E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如评标委员会对需要回复的投标人连续三次致电未接通的，视为投标人放弃回复，评标委员会将自行对需要回复的内容进行认定。</w:t>
      </w:r>
    </w:p>
    <w:p w14:paraId="7D0B8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1" w:name="_Toc14079481"/>
      <w:bookmarkStart w:id="112" w:name="_Toc28251224"/>
      <w:bookmarkStart w:id="113" w:name="_Toc38013549"/>
      <w:r>
        <w:rPr>
          <w:rFonts w:hint="eastAsia" w:ascii="宋体" w:hAnsi="宋体" w:eastAsia="宋体" w:cs="宋体"/>
          <w:b/>
          <w:bCs/>
          <w:sz w:val="24"/>
          <w:szCs w:val="24"/>
        </w:rPr>
        <w:t>6.5投标文件的初步评审</w:t>
      </w:r>
      <w:bookmarkEnd w:id="111"/>
      <w:bookmarkEnd w:id="112"/>
      <w:bookmarkEnd w:id="113"/>
    </w:p>
    <w:p w14:paraId="0A74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6.5.1根据初步评审要求经审查有效的投标文件，才能进行下一步评审。</w:t>
      </w:r>
    </w:p>
    <w:p w14:paraId="50F2B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6.5.2</w:t>
      </w:r>
      <w:r>
        <w:rPr>
          <w:rFonts w:hint="eastAsia" w:ascii="宋体" w:hAnsi="宋体" w:eastAsia="宋体" w:cs="宋体"/>
          <w:sz w:val="24"/>
          <w:szCs w:val="24"/>
          <w:lang w:eastAsia="zh-CN"/>
        </w:rPr>
        <w:t>评标委员会</w:t>
      </w:r>
      <w:r>
        <w:rPr>
          <w:rFonts w:hint="eastAsia" w:ascii="宋体" w:hAnsi="宋体" w:eastAsia="宋体" w:cs="宋体"/>
          <w:sz w:val="24"/>
          <w:szCs w:val="24"/>
        </w:rPr>
        <w:t>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14:paraId="35521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6.5.3如果投标文件实质上不响应招标文件的要求，招标人将予以拒绝，并且不允许供应商通过修改或撤消其不符合要求的差异或保留，使之成为具有响应性的投标。</w:t>
      </w:r>
    </w:p>
    <w:p w14:paraId="39AD29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4" w:name="_Toc28251225"/>
      <w:bookmarkStart w:id="115" w:name="_Toc14079482"/>
      <w:bookmarkStart w:id="116" w:name="_Toc38013550"/>
      <w:r>
        <w:rPr>
          <w:rFonts w:hint="eastAsia" w:ascii="宋体" w:hAnsi="宋体" w:eastAsia="宋体" w:cs="宋体"/>
          <w:b/>
          <w:bCs/>
          <w:sz w:val="24"/>
          <w:szCs w:val="24"/>
        </w:rPr>
        <w:t>6.6投标文件计算错误的修正</w:t>
      </w:r>
      <w:bookmarkEnd w:id="114"/>
      <w:bookmarkEnd w:id="115"/>
      <w:bookmarkEnd w:id="116"/>
    </w:p>
    <w:p w14:paraId="3092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将对确定为实质上投标招标文件要求的投标文件进行校核，看其是否有计算或表达上的错误，修正错误的原则如下：</w:t>
      </w:r>
    </w:p>
    <w:p w14:paraId="0CD55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6.6.1如果数字表示的金额和用文字表示的金额不一致时，应以文字表示的金额为准；</w:t>
      </w:r>
    </w:p>
    <w:p w14:paraId="50E49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6.6.2当单价与数量的乘积与合价不一致时，以单价为准，除非</w:t>
      </w:r>
      <w:r>
        <w:rPr>
          <w:rFonts w:hint="eastAsia" w:ascii="宋体" w:hAnsi="宋体" w:eastAsia="宋体" w:cs="宋体"/>
          <w:sz w:val="24"/>
          <w:szCs w:val="24"/>
          <w:lang w:eastAsia="zh-CN"/>
        </w:rPr>
        <w:t>评标委员会</w:t>
      </w:r>
      <w:r>
        <w:rPr>
          <w:rFonts w:hint="eastAsia" w:ascii="宋体" w:hAnsi="宋体" w:eastAsia="宋体" w:cs="宋体"/>
          <w:sz w:val="24"/>
          <w:szCs w:val="24"/>
        </w:rPr>
        <w:t>认为单价有明显的小数点错误，此时应以标出的合价为准，并修改单价。</w:t>
      </w:r>
    </w:p>
    <w:p w14:paraId="71831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6.6.3按上述修正错误的原则及方法调整或修正投标文件的投标报价，供应商同意后，调整后的投标报价对供应商起约束作用。如果供应商不接受修正后的报价，则</w:t>
      </w:r>
      <w:r>
        <w:rPr>
          <w:rFonts w:hint="eastAsia" w:ascii="宋体" w:hAnsi="宋体" w:eastAsia="宋体" w:cs="宋体"/>
          <w:sz w:val="24"/>
          <w:szCs w:val="24"/>
          <w:lang w:eastAsia="zh-CN"/>
        </w:rPr>
        <w:t>评标委员会</w:t>
      </w:r>
      <w:r>
        <w:rPr>
          <w:rFonts w:hint="eastAsia" w:ascii="宋体" w:hAnsi="宋体" w:eastAsia="宋体" w:cs="宋体"/>
          <w:sz w:val="24"/>
          <w:szCs w:val="24"/>
        </w:rPr>
        <w:t>对其不再进行评审。</w:t>
      </w:r>
    </w:p>
    <w:p w14:paraId="04A2C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7" w:name="_Toc28251226"/>
      <w:bookmarkStart w:id="118" w:name="_Toc14079483"/>
      <w:bookmarkStart w:id="119" w:name="_Toc38013551"/>
      <w:r>
        <w:rPr>
          <w:rFonts w:hint="eastAsia" w:ascii="宋体" w:hAnsi="宋体" w:eastAsia="宋体" w:cs="宋体"/>
          <w:b/>
          <w:bCs/>
          <w:sz w:val="24"/>
          <w:szCs w:val="24"/>
        </w:rPr>
        <w:t>6.7投标文件的评审、比较和否决</w:t>
      </w:r>
      <w:bookmarkEnd w:id="117"/>
      <w:bookmarkEnd w:id="118"/>
      <w:bookmarkEnd w:id="119"/>
    </w:p>
    <w:p w14:paraId="4CFB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6.7.1</w:t>
      </w:r>
      <w:r>
        <w:rPr>
          <w:rFonts w:hint="eastAsia" w:ascii="宋体" w:hAnsi="宋体" w:eastAsia="宋体" w:cs="宋体"/>
          <w:sz w:val="24"/>
          <w:szCs w:val="24"/>
          <w:lang w:eastAsia="zh-CN"/>
        </w:rPr>
        <w:t>评标委员会</w:t>
      </w:r>
      <w:r>
        <w:rPr>
          <w:rFonts w:hint="eastAsia" w:ascii="宋体" w:hAnsi="宋体" w:eastAsia="宋体" w:cs="宋体"/>
          <w:sz w:val="24"/>
          <w:szCs w:val="24"/>
        </w:rPr>
        <w:t>仅对在实质上响应招标文件要求的投标文件进行评估和比较。</w:t>
      </w:r>
    </w:p>
    <w:p w14:paraId="2BA6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6.7.2在评标过程中，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发现供应商的投标报价明显低于其他供应商的报价，并有可能低于其企业成本的，则</w:t>
      </w:r>
      <w:r>
        <w:rPr>
          <w:rFonts w:hint="eastAsia" w:ascii="宋体" w:hAnsi="宋体" w:eastAsia="宋体" w:cs="宋体"/>
          <w:sz w:val="24"/>
          <w:szCs w:val="24"/>
          <w:lang w:eastAsia="zh-CN"/>
        </w:rPr>
        <w:t>评标委员会</w:t>
      </w:r>
      <w:r>
        <w:rPr>
          <w:rFonts w:hint="eastAsia" w:ascii="宋体" w:hAnsi="宋体" w:eastAsia="宋体" w:cs="宋体"/>
          <w:sz w:val="24"/>
          <w:szCs w:val="24"/>
        </w:rPr>
        <w:t>可以以书面形式要求该供应商作出书面说明并提供相关证明材料。供应商不能合理说明或不能提供相关证明材料的，</w:t>
      </w:r>
      <w:r>
        <w:rPr>
          <w:rFonts w:hint="eastAsia" w:ascii="宋体" w:hAnsi="宋体" w:eastAsia="宋体" w:cs="宋体"/>
          <w:sz w:val="24"/>
          <w:szCs w:val="24"/>
          <w:lang w:eastAsia="zh-CN"/>
        </w:rPr>
        <w:t>评标委员会</w:t>
      </w:r>
      <w:r>
        <w:rPr>
          <w:rFonts w:hint="eastAsia" w:ascii="宋体" w:hAnsi="宋体" w:eastAsia="宋体" w:cs="宋体"/>
          <w:sz w:val="24"/>
          <w:szCs w:val="24"/>
        </w:rPr>
        <w:t>对其投标文件不再进行评审。</w:t>
      </w:r>
    </w:p>
    <w:p w14:paraId="64FEBCEE">
      <w:pPr>
        <w:bidi w:val="0"/>
        <w:spacing w:line="360" w:lineRule="auto"/>
        <w:rPr>
          <w:rFonts w:hint="eastAsia" w:ascii="宋体" w:hAnsi="宋体" w:eastAsia="宋体" w:cs="宋体"/>
          <w:sz w:val="24"/>
          <w:szCs w:val="24"/>
        </w:rPr>
      </w:pPr>
      <w:bookmarkStart w:id="120" w:name="_Toc16690660"/>
      <w:bookmarkStart w:id="121" w:name="_Toc28251227"/>
      <w:bookmarkStart w:id="122" w:name="_Toc38013552"/>
      <w:bookmarkStart w:id="123" w:name="_Toc14079484"/>
      <w:bookmarkStart w:id="124" w:name="_Toc270604617"/>
      <w:bookmarkStart w:id="125" w:name="_Toc271556721"/>
      <w:bookmarkStart w:id="126" w:name="_Toc254788523"/>
      <w:bookmarkStart w:id="127" w:name="_Toc256519755"/>
      <w:r>
        <w:rPr>
          <w:rFonts w:hint="eastAsia" w:ascii="宋体" w:hAnsi="宋体" w:eastAsia="宋体" w:cs="宋体"/>
          <w:b/>
          <w:bCs/>
          <w:sz w:val="28"/>
          <w:szCs w:val="28"/>
        </w:rPr>
        <w:t>7.合同的授予</w:t>
      </w:r>
      <w:bookmarkEnd w:id="120"/>
      <w:bookmarkEnd w:id="121"/>
      <w:bookmarkEnd w:id="122"/>
      <w:bookmarkEnd w:id="123"/>
    </w:p>
    <w:p w14:paraId="7A8D2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28" w:name="_Toc14079485"/>
      <w:bookmarkStart w:id="129" w:name="_Toc28251228"/>
      <w:bookmarkStart w:id="130" w:name="_Toc38013553"/>
      <w:r>
        <w:rPr>
          <w:rFonts w:hint="eastAsia" w:ascii="宋体" w:hAnsi="宋体" w:eastAsia="宋体" w:cs="宋体"/>
          <w:b/>
          <w:bCs/>
          <w:sz w:val="24"/>
          <w:szCs w:val="24"/>
        </w:rPr>
        <w:t>7.1定标方式</w:t>
      </w:r>
      <w:bookmarkEnd w:id="128"/>
      <w:bookmarkEnd w:id="129"/>
      <w:bookmarkEnd w:id="130"/>
    </w:p>
    <w:p w14:paraId="1036D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31" w:name="_Toc14079486"/>
      <w:r>
        <w:rPr>
          <w:rFonts w:hint="eastAsia" w:ascii="宋体" w:hAnsi="宋体" w:eastAsia="宋体" w:cs="宋体"/>
          <w:sz w:val="24"/>
          <w:szCs w:val="24"/>
          <w:lang w:eastAsia="zh-CN"/>
        </w:rPr>
        <w:t>评标委员会</w:t>
      </w:r>
      <w:r>
        <w:rPr>
          <w:rFonts w:hint="eastAsia" w:ascii="宋体" w:hAnsi="宋体" w:eastAsia="宋体" w:cs="宋体"/>
          <w:sz w:val="24"/>
          <w:szCs w:val="24"/>
        </w:rPr>
        <w:t>成员综合评审各供应商提交的投标文件，按总得分由高到低的顺序推荐3名中标候选人，招标单位依据</w:t>
      </w:r>
      <w:r>
        <w:rPr>
          <w:rFonts w:hint="eastAsia" w:ascii="宋体" w:hAnsi="宋体" w:eastAsia="宋体" w:cs="宋体"/>
          <w:sz w:val="24"/>
          <w:szCs w:val="24"/>
          <w:lang w:eastAsia="zh-CN"/>
        </w:rPr>
        <w:t>评标委员会</w:t>
      </w:r>
      <w:r>
        <w:rPr>
          <w:rFonts w:hint="eastAsia" w:ascii="宋体" w:hAnsi="宋体" w:eastAsia="宋体" w:cs="宋体"/>
          <w:sz w:val="24"/>
          <w:szCs w:val="24"/>
        </w:rPr>
        <w:t>推荐的中标候选人确定中标单位</w:t>
      </w:r>
      <w:r>
        <w:rPr>
          <w:rFonts w:hint="eastAsia" w:ascii="宋体" w:hAnsi="宋体" w:cs="宋体"/>
          <w:sz w:val="24"/>
          <w:szCs w:val="24"/>
          <w:lang w:eastAsia="zh-CN"/>
        </w:rPr>
        <w:t>，</w:t>
      </w:r>
      <w:r>
        <w:rPr>
          <w:rFonts w:hint="eastAsia" w:ascii="宋体" w:hAnsi="宋体" w:cs="宋体"/>
          <w:sz w:val="24"/>
          <w:szCs w:val="24"/>
          <w:lang w:val="en-US" w:eastAsia="zh-CN"/>
        </w:rPr>
        <w:t>中标</w:t>
      </w:r>
      <w:r>
        <w:rPr>
          <w:rFonts w:hint="eastAsia" w:ascii="宋体" w:hAnsi="宋体" w:eastAsia="宋体" w:cs="宋体"/>
          <w:sz w:val="24"/>
          <w:szCs w:val="24"/>
        </w:rPr>
        <w:t>结果经招标人审核后发布</w:t>
      </w:r>
      <w:r>
        <w:rPr>
          <w:rFonts w:hint="eastAsia" w:ascii="宋体" w:hAnsi="宋体" w:cs="宋体"/>
          <w:sz w:val="24"/>
          <w:szCs w:val="24"/>
          <w:lang w:val="en-US" w:eastAsia="zh-CN"/>
        </w:rPr>
        <w:t>中标</w:t>
      </w:r>
      <w:r>
        <w:rPr>
          <w:rFonts w:hint="eastAsia" w:ascii="宋体" w:hAnsi="宋体" w:eastAsia="宋体" w:cs="宋体"/>
          <w:sz w:val="24"/>
          <w:szCs w:val="24"/>
        </w:rPr>
        <w:t>公告。</w:t>
      </w:r>
      <w:bookmarkEnd w:id="131"/>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如第一</w:t>
      </w:r>
      <w:r>
        <w:rPr>
          <w:rFonts w:hint="eastAsia" w:ascii="宋体" w:hAnsi="宋体" w:eastAsia="宋体" w:cs="宋体"/>
          <w:sz w:val="24"/>
          <w:szCs w:val="24"/>
          <w:lang w:val="en-US" w:eastAsia="zh-CN"/>
        </w:rPr>
        <w:t>中标候选人放弃中标，</w:t>
      </w:r>
      <w:r>
        <w:rPr>
          <w:rFonts w:hint="eastAsia" w:ascii="宋体" w:hAnsi="宋体" w:eastAsia="宋体" w:cs="宋体"/>
          <w:sz w:val="24"/>
          <w:szCs w:val="24"/>
        </w:rPr>
        <w:t>因不可抗力不能履行合同、不按照要求提交履约保证金，或者被查实存在影响中标结果的违法行为等情形，不符合中标条件的，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候选人名单排序依次确定其他成交候选人为</w:t>
      </w:r>
      <w:r>
        <w:rPr>
          <w:rFonts w:hint="eastAsia" w:ascii="宋体" w:hAnsi="宋体" w:eastAsia="宋体" w:cs="宋体"/>
          <w:sz w:val="24"/>
          <w:szCs w:val="24"/>
          <w:lang w:val="en-US" w:eastAsia="zh-CN"/>
        </w:rPr>
        <w:t>中标单位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45299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2E750D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2" w:name="_Toc28251229"/>
      <w:bookmarkStart w:id="133" w:name="_Toc14079487"/>
      <w:bookmarkStart w:id="134" w:name="_Toc38013554"/>
      <w:r>
        <w:rPr>
          <w:rFonts w:hint="eastAsia" w:ascii="宋体" w:hAnsi="宋体" w:eastAsia="宋体" w:cs="宋体"/>
          <w:b/>
          <w:bCs/>
          <w:sz w:val="24"/>
          <w:szCs w:val="24"/>
        </w:rPr>
        <w:t>7.2中标通知</w:t>
      </w:r>
      <w:bookmarkEnd w:id="132"/>
      <w:bookmarkEnd w:id="133"/>
      <w:bookmarkEnd w:id="134"/>
    </w:p>
    <w:p w14:paraId="192BE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代理机构应当在</w:t>
      </w:r>
      <w:r>
        <w:rPr>
          <w:rFonts w:hint="eastAsia" w:ascii="宋体" w:hAnsi="宋体" w:eastAsia="宋体" w:cs="宋体"/>
          <w:sz w:val="24"/>
          <w:szCs w:val="24"/>
          <w:lang w:val="en-US" w:eastAsia="zh-CN"/>
        </w:rPr>
        <w:t>中标单位</w:t>
      </w:r>
      <w:r>
        <w:rPr>
          <w:rFonts w:hint="eastAsia" w:ascii="宋体" w:hAnsi="宋体" w:eastAsia="宋体" w:cs="宋体"/>
          <w:sz w:val="24"/>
          <w:szCs w:val="24"/>
        </w:rPr>
        <w:t>确定后2个工作日内，在《河南省政府采购网》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《中国招标投标公共服务平台》等网站上发布</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公告，同时向</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通知书》对</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5F5E0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5" w:name="_Toc14079488"/>
      <w:bookmarkStart w:id="136" w:name="_Toc38013555"/>
      <w:bookmarkStart w:id="137" w:name="_Toc28251230"/>
      <w:r>
        <w:rPr>
          <w:rFonts w:hint="eastAsia" w:ascii="宋体" w:hAnsi="宋体" w:eastAsia="宋体" w:cs="宋体"/>
          <w:b/>
          <w:bCs/>
          <w:sz w:val="24"/>
          <w:szCs w:val="24"/>
        </w:rPr>
        <w:t>7.3合同的授予</w:t>
      </w:r>
      <w:bookmarkEnd w:id="135"/>
      <w:bookmarkEnd w:id="136"/>
      <w:bookmarkEnd w:id="137"/>
    </w:p>
    <w:p w14:paraId="2A931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本招标项目的招标合同将授予按本须知办法确定的中标人。</w:t>
      </w:r>
    </w:p>
    <w:p w14:paraId="57139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7.3.1招标人与中标人将于中标通知书发出之日起30日内，按照招标文件和中标人的投标文件签订合同。不得订立背离合同实质性内容的协议。</w:t>
      </w:r>
    </w:p>
    <w:p w14:paraId="6A07A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7.3.2中标人无正当理由拒签合同的，则招标人将废除授标，给招标人造成的损失的，供应商还应对损失部分予以赔偿，同时依法承担相应的法律责任。</w:t>
      </w:r>
    </w:p>
    <w:p w14:paraId="2497E870">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7.3.3本项目服务期为三年，服务合同每年一签，招标人根据成交供应商上一个合同期内服务、考核等情况决定是否续签合同。因供应商服务、考核不达标导致未续签合同，一切损失由成交供应商自行承担，招标人不提供任何补偿。</w:t>
      </w:r>
    </w:p>
    <w:p w14:paraId="715BE7D8">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8.</w:t>
      </w:r>
      <w:r>
        <w:rPr>
          <w:rFonts w:hint="eastAsia" w:ascii="宋体" w:hAnsi="宋体" w:eastAsia="宋体" w:cs="宋体"/>
          <w:b/>
          <w:bCs/>
          <w:sz w:val="28"/>
          <w:szCs w:val="28"/>
          <w:lang w:val="en-US" w:eastAsia="zh-CN"/>
        </w:rPr>
        <w:t>质疑与投诉</w:t>
      </w:r>
    </w:p>
    <w:p w14:paraId="0B756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投标人</w:t>
      </w:r>
      <w:r>
        <w:rPr>
          <w:rFonts w:hint="eastAsia" w:ascii="宋体" w:hAnsi="宋体" w:eastAsia="宋体" w:cs="宋体"/>
          <w:sz w:val="24"/>
          <w:szCs w:val="24"/>
        </w:rPr>
        <w:t>认为</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文件使自己的合法权益受到损害的，应在递交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1</w:t>
      </w:r>
      <w:r>
        <w:rPr>
          <w:rFonts w:hint="eastAsia" w:ascii="宋体" w:hAnsi="宋体" w:eastAsia="宋体" w:cs="宋体"/>
          <w:sz w:val="24"/>
          <w:szCs w:val="24"/>
        </w:rPr>
        <w:t>5日之前提出质疑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w:t>
      </w:r>
      <w:r>
        <w:rPr>
          <w:rFonts w:hint="eastAsia" w:ascii="宋体" w:hAnsi="宋体" w:eastAsia="宋体" w:cs="宋体"/>
          <w:sz w:val="24"/>
          <w:szCs w:val="24"/>
        </w:rPr>
        <w:t>对</w:t>
      </w:r>
      <w:r>
        <w:rPr>
          <w:rFonts w:hint="eastAsia" w:ascii="宋体" w:hAnsi="宋体" w:eastAsia="宋体" w:cs="宋体"/>
          <w:sz w:val="24"/>
          <w:szCs w:val="24"/>
          <w:lang w:val="en-US" w:eastAsia="zh-CN"/>
        </w:rPr>
        <w:t>招投标</w:t>
      </w:r>
      <w:r>
        <w:rPr>
          <w:rFonts w:hint="eastAsia" w:ascii="宋体" w:hAnsi="宋体" w:eastAsia="宋体" w:cs="宋体"/>
          <w:sz w:val="24"/>
          <w:szCs w:val="24"/>
        </w:rPr>
        <w:t>过程和</w:t>
      </w:r>
      <w:r>
        <w:rPr>
          <w:rFonts w:hint="eastAsia" w:ascii="宋体" w:hAnsi="宋体" w:eastAsia="宋体" w:cs="宋体"/>
          <w:sz w:val="24"/>
          <w:szCs w:val="24"/>
          <w:lang w:val="en-US" w:eastAsia="zh-CN"/>
        </w:rPr>
        <w:t>中标</w:t>
      </w:r>
      <w:r>
        <w:rPr>
          <w:rFonts w:hint="eastAsia" w:ascii="宋体" w:hAnsi="宋体" w:eastAsia="宋体" w:cs="宋体"/>
          <w:sz w:val="24"/>
          <w:szCs w:val="24"/>
        </w:rPr>
        <w:t>结果使自己的合法权益受到损害的，应当在知道或者应知其权益受到损害之日起7个工作日内提出质疑。</w:t>
      </w:r>
      <w:r>
        <w:rPr>
          <w:rFonts w:hint="eastAsia" w:ascii="宋体" w:hAnsi="宋体" w:eastAsia="宋体" w:cs="宋体"/>
          <w:sz w:val="24"/>
          <w:szCs w:val="24"/>
          <w:lang w:val="en-US" w:eastAsia="zh-CN"/>
        </w:rPr>
        <w:t>投标人</w:t>
      </w:r>
      <w:r>
        <w:rPr>
          <w:rFonts w:hint="eastAsia" w:ascii="宋体" w:hAnsi="宋体" w:eastAsia="宋体" w:cs="宋体"/>
          <w:sz w:val="24"/>
          <w:szCs w:val="24"/>
        </w:rPr>
        <w:t>对</w:t>
      </w:r>
      <w:r>
        <w:rPr>
          <w:rFonts w:hint="eastAsia" w:ascii="宋体" w:hAnsi="宋体" w:eastAsia="宋体" w:cs="宋体"/>
          <w:sz w:val="24"/>
          <w:szCs w:val="24"/>
          <w:lang w:val="en-US" w:eastAsia="zh-CN"/>
        </w:rPr>
        <w:t>招标</w:t>
      </w:r>
      <w:r>
        <w:rPr>
          <w:rFonts w:hint="eastAsia" w:ascii="宋体" w:hAnsi="宋体" w:eastAsia="宋体" w:cs="宋体"/>
          <w:sz w:val="24"/>
          <w:szCs w:val="24"/>
        </w:rPr>
        <w:t>人或</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代理机构的质疑答复不满意或</w:t>
      </w:r>
      <w:r>
        <w:rPr>
          <w:rFonts w:hint="eastAsia" w:ascii="宋体" w:hAnsi="宋体" w:eastAsia="宋体" w:cs="宋体"/>
          <w:sz w:val="24"/>
          <w:szCs w:val="24"/>
          <w:lang w:val="en-US" w:eastAsia="zh-CN"/>
        </w:rPr>
        <w:t>招标</w:t>
      </w:r>
      <w:r>
        <w:rPr>
          <w:rFonts w:hint="eastAsia" w:ascii="宋体" w:hAnsi="宋体" w:eastAsia="宋体" w:cs="宋体"/>
          <w:sz w:val="24"/>
          <w:szCs w:val="24"/>
        </w:rPr>
        <w:t>人或</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代理机构未在规定时间内作出答复的，可以在答复期满后15个工作日内向同级财政部门投诉。</w:t>
      </w:r>
    </w:p>
    <w:p w14:paraId="6D05F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szCs w:val="24"/>
          <w:lang w:val="en-US" w:eastAsia="zh-CN"/>
        </w:rPr>
      </w:pPr>
      <w:r>
        <w:rPr>
          <w:rFonts w:hint="eastAsia" w:ascii="宋体" w:hAnsi="宋体" w:eastAsia="宋体" w:cs="宋体"/>
          <w:sz w:val="24"/>
          <w:szCs w:val="24"/>
          <w:lang w:val="en-US" w:eastAsia="zh-CN"/>
        </w:rPr>
        <w:t>8.2</w:t>
      </w:r>
      <w:r>
        <w:rPr>
          <w:rFonts w:hint="eastAsia" w:ascii="宋体" w:hAnsi="宋体" w:eastAsia="宋体" w:cs="宋体"/>
          <w:sz w:val="24"/>
          <w:szCs w:val="24"/>
        </w:rPr>
        <w:t>质疑、投诉应当采用书面形式，质疑书、投诉书均应明确阐述</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招投标</w:t>
      </w:r>
      <w:r>
        <w:rPr>
          <w:rFonts w:hint="eastAsia" w:ascii="宋体" w:hAnsi="宋体" w:eastAsia="宋体" w:cs="宋体"/>
          <w:sz w:val="24"/>
          <w:szCs w:val="24"/>
        </w:rPr>
        <w:t>过程和</w:t>
      </w:r>
      <w:r>
        <w:rPr>
          <w:rFonts w:hint="eastAsia" w:ascii="宋体" w:hAnsi="宋体" w:eastAsia="宋体" w:cs="宋体"/>
          <w:sz w:val="24"/>
          <w:szCs w:val="24"/>
          <w:lang w:val="en-US" w:eastAsia="zh-CN"/>
        </w:rPr>
        <w:t>中标</w:t>
      </w:r>
      <w:r>
        <w:rPr>
          <w:rFonts w:hint="eastAsia" w:ascii="宋体" w:hAnsi="宋体" w:eastAsia="宋体" w:cs="宋体"/>
          <w:sz w:val="24"/>
          <w:szCs w:val="24"/>
        </w:rPr>
        <w:t>结果中使自己合法权益受到损害的实质性内容，提供</w:t>
      </w:r>
      <w:r>
        <w:rPr>
          <w:rFonts w:hint="eastAsia" w:ascii="宋体" w:hAnsi="宋体" w:eastAsia="宋体" w:cs="宋体"/>
          <w:sz w:val="24"/>
          <w:szCs w:val="24"/>
          <w:lang w:val="en-US" w:eastAsia="zh-CN"/>
        </w:rPr>
        <w:t>相关事实、依据和证据及其来源或线索，便于有关单位调查、答复、处理。</w:t>
      </w:r>
    </w:p>
    <w:p w14:paraId="29DDA05C">
      <w:pPr>
        <w:pStyle w:val="4"/>
        <w:keepNext w:val="0"/>
        <w:keepLines w:val="0"/>
        <w:pageBreakBefore/>
        <w:spacing w:before="120" w:after="120" w:line="400" w:lineRule="exact"/>
        <w:jc w:val="center"/>
        <w:rPr>
          <w:rFonts w:ascii="宋体" w:hAnsi="宋体" w:cs="宋体"/>
          <w:b w:val="0"/>
          <w:bCs w:val="0"/>
          <w:kern w:val="0"/>
          <w:sz w:val="24"/>
          <w:szCs w:val="24"/>
        </w:rPr>
      </w:pPr>
      <w:bookmarkStart w:id="138" w:name="_Toc19311"/>
      <w:bookmarkStart w:id="139" w:name="_Toc24411"/>
      <w:bookmarkStart w:id="140" w:name="_Toc11726"/>
      <w:bookmarkStart w:id="141" w:name="_Toc5478"/>
      <w:r>
        <w:rPr>
          <w:rFonts w:hint="eastAsia" w:ascii="黑体" w:hAnsi="黑体" w:eastAsia="黑体"/>
          <w:sz w:val="36"/>
          <w:szCs w:val="36"/>
        </w:rPr>
        <w:t>第三章 评标办法</w:t>
      </w:r>
      <w:bookmarkEnd w:id="138"/>
      <w:bookmarkEnd w:id="139"/>
      <w:bookmarkEnd w:id="140"/>
    </w:p>
    <w:p w14:paraId="1FCE4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2" w:name="_Toc28251232"/>
      <w:bookmarkStart w:id="143" w:name="_Toc38013557"/>
      <w:r>
        <w:rPr>
          <w:rFonts w:hint="eastAsia" w:ascii="宋体" w:hAnsi="宋体" w:eastAsia="宋体" w:cs="宋体"/>
          <w:b/>
          <w:bCs/>
          <w:sz w:val="28"/>
          <w:szCs w:val="28"/>
        </w:rPr>
        <w:t>1.评标方法</w:t>
      </w:r>
      <w:bookmarkEnd w:id="142"/>
      <w:bookmarkEnd w:id="143"/>
    </w:p>
    <w:p w14:paraId="18728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本次评标采用综合评标法。</w:t>
      </w:r>
      <w:r>
        <w:rPr>
          <w:rFonts w:hint="eastAsia" w:ascii="宋体" w:hAnsi="宋体" w:eastAsia="宋体" w:cs="宋体"/>
          <w:sz w:val="24"/>
          <w:szCs w:val="24"/>
          <w:lang w:eastAsia="zh-CN"/>
        </w:rPr>
        <w:t>评标委员会</w:t>
      </w:r>
      <w:r>
        <w:rPr>
          <w:rFonts w:hint="eastAsia" w:ascii="宋体" w:hAnsi="宋体" w:eastAsia="宋体" w:cs="宋体"/>
          <w:sz w:val="24"/>
          <w:szCs w:val="24"/>
        </w:rPr>
        <w:t>对满足招标文件实质性要求的投标文件，按本章节规定的评分标准进行综合评分，并按得分由高到低顺序推荐3名中标候选人。综合评分相</w:t>
      </w:r>
      <w:r>
        <w:rPr>
          <w:rFonts w:hint="eastAsia" w:ascii="宋体" w:hAnsi="宋体" w:eastAsia="宋体" w:cs="宋体"/>
          <w:sz w:val="24"/>
          <w:szCs w:val="24"/>
          <w:lang w:val="en-US" w:eastAsia="zh-CN"/>
        </w:rPr>
        <w:t>同</w:t>
      </w:r>
      <w:r>
        <w:rPr>
          <w:rFonts w:hint="eastAsia" w:ascii="宋体" w:hAnsi="宋体" w:eastAsia="宋体" w:cs="宋体"/>
          <w:sz w:val="24"/>
          <w:szCs w:val="24"/>
        </w:rPr>
        <w:t>时，按照最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报价由低到高的顺序推荐</w:t>
      </w:r>
      <w:r>
        <w:rPr>
          <w:rFonts w:hint="eastAsia" w:ascii="宋体" w:hAnsi="宋体" w:eastAsia="宋体" w:cs="宋体"/>
          <w:sz w:val="24"/>
          <w:szCs w:val="24"/>
          <w:lang w:eastAsia="zh-CN"/>
        </w:rPr>
        <w:t>，</w:t>
      </w:r>
      <w:r>
        <w:rPr>
          <w:rFonts w:hint="eastAsia" w:ascii="宋体" w:hAnsi="宋体" w:eastAsia="宋体" w:cs="宋体"/>
          <w:sz w:val="24"/>
          <w:szCs w:val="24"/>
        </w:rPr>
        <w:t>最</w:t>
      </w:r>
      <w:r>
        <w:rPr>
          <w:rFonts w:hint="eastAsia" w:ascii="宋体" w:hAnsi="宋体" w:eastAsia="宋体" w:cs="宋体"/>
          <w:sz w:val="24"/>
          <w:szCs w:val="24"/>
          <w:lang w:val="en-US" w:eastAsia="zh-CN"/>
        </w:rPr>
        <w:t>终</w:t>
      </w:r>
      <w:r>
        <w:rPr>
          <w:rFonts w:hint="eastAsia" w:ascii="宋体" w:hAnsi="宋体" w:eastAsia="宋体" w:cs="宋体"/>
          <w:sz w:val="24"/>
          <w:szCs w:val="24"/>
        </w:rPr>
        <w:t>报价</w:t>
      </w:r>
      <w:r>
        <w:rPr>
          <w:rFonts w:hint="eastAsia" w:ascii="宋体" w:hAnsi="宋体" w:eastAsia="宋体" w:cs="宋体"/>
          <w:sz w:val="24"/>
          <w:szCs w:val="24"/>
          <w:lang w:val="en-US" w:eastAsia="zh-CN"/>
        </w:rPr>
        <w:t>也</w:t>
      </w:r>
      <w:r>
        <w:rPr>
          <w:rFonts w:hint="eastAsia" w:ascii="宋体" w:hAnsi="宋体" w:eastAsia="宋体" w:cs="宋体"/>
          <w:sz w:val="24"/>
          <w:szCs w:val="24"/>
        </w:rPr>
        <w:t>相同的，</w:t>
      </w:r>
      <w:r>
        <w:rPr>
          <w:rFonts w:hint="eastAsia" w:ascii="宋体" w:hAnsi="宋体" w:eastAsia="宋体" w:cs="宋体"/>
          <w:sz w:val="24"/>
          <w:szCs w:val="24"/>
          <w:lang w:val="en-US" w:eastAsia="zh-CN"/>
        </w:rPr>
        <w:t>按照技术得分由高到低顺序推荐。</w:t>
      </w:r>
    </w:p>
    <w:p w14:paraId="671E7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4" w:name="_Toc28030"/>
      <w:bookmarkEnd w:id="144"/>
      <w:bookmarkStart w:id="145" w:name="_Toc19618"/>
      <w:bookmarkEnd w:id="145"/>
      <w:bookmarkStart w:id="146" w:name="_Toc179632619"/>
      <w:bookmarkEnd w:id="146"/>
      <w:bookmarkStart w:id="147" w:name="_Toc28251233"/>
      <w:bookmarkStart w:id="148" w:name="_Toc29880"/>
      <w:bookmarkStart w:id="149" w:name="_Toc38013558"/>
      <w:r>
        <w:rPr>
          <w:rFonts w:hint="eastAsia" w:ascii="宋体" w:hAnsi="宋体" w:eastAsia="宋体" w:cs="宋体"/>
          <w:b/>
          <w:bCs/>
          <w:sz w:val="28"/>
          <w:szCs w:val="28"/>
        </w:rPr>
        <w:t>2. 评审标准</w:t>
      </w:r>
      <w:bookmarkEnd w:id="147"/>
      <w:bookmarkEnd w:id="148"/>
      <w:bookmarkEnd w:id="149"/>
    </w:p>
    <w:p w14:paraId="52AC2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0" w:name="_Toc12931"/>
      <w:bookmarkEnd w:id="150"/>
      <w:bookmarkStart w:id="151" w:name="_Toc31847"/>
      <w:bookmarkEnd w:id="151"/>
      <w:bookmarkStart w:id="152" w:name="_Toc179632620"/>
      <w:bookmarkEnd w:id="152"/>
      <w:bookmarkStart w:id="153" w:name="_Toc23196"/>
      <w:bookmarkEnd w:id="153"/>
      <w:bookmarkStart w:id="154" w:name="_Toc16690667"/>
      <w:bookmarkStart w:id="155" w:name="_Toc38013559"/>
      <w:bookmarkStart w:id="156" w:name="_Toc28251234"/>
      <w:r>
        <w:rPr>
          <w:rFonts w:hint="eastAsia" w:ascii="宋体" w:hAnsi="宋体" w:eastAsia="宋体" w:cs="宋体"/>
          <w:b/>
          <w:bCs/>
          <w:sz w:val="24"/>
          <w:szCs w:val="24"/>
        </w:rPr>
        <w:t>2.1 初步评审标准</w:t>
      </w:r>
      <w:bookmarkEnd w:id="154"/>
      <w:bookmarkEnd w:id="155"/>
      <w:bookmarkEnd w:id="156"/>
    </w:p>
    <w:p w14:paraId="00E31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11B4A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6F1AD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5D6A6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7" w:name="_Toc11804"/>
      <w:bookmarkEnd w:id="157"/>
      <w:bookmarkStart w:id="158" w:name="_Toc607"/>
      <w:bookmarkEnd w:id="158"/>
      <w:bookmarkStart w:id="159" w:name="_Toc16603"/>
      <w:bookmarkEnd w:id="159"/>
      <w:bookmarkStart w:id="160" w:name="_Toc179632621"/>
      <w:bookmarkEnd w:id="160"/>
      <w:bookmarkStart w:id="161" w:name="_Toc28251235"/>
      <w:bookmarkStart w:id="162" w:name="_Toc16690668"/>
      <w:bookmarkStart w:id="163" w:name="_Toc38013560"/>
      <w:r>
        <w:rPr>
          <w:rFonts w:hint="eastAsia" w:ascii="宋体" w:hAnsi="宋体" w:eastAsia="宋体" w:cs="宋体"/>
          <w:b/>
          <w:bCs/>
          <w:sz w:val="24"/>
          <w:szCs w:val="24"/>
        </w:rPr>
        <w:t>2.2 分值构成与评分标准</w:t>
      </w:r>
      <w:bookmarkEnd w:id="161"/>
      <w:bookmarkEnd w:id="162"/>
      <w:bookmarkEnd w:id="163"/>
    </w:p>
    <w:p w14:paraId="5E713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5A23D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w:t>
      </w:r>
      <w:r>
        <w:rPr>
          <w:rFonts w:hint="eastAsia" w:ascii="宋体" w:hAnsi="宋体" w:eastAsia="宋体" w:cs="宋体"/>
          <w:color w:val="auto"/>
          <w:sz w:val="24"/>
          <w:szCs w:val="24"/>
        </w:rPr>
        <w:t>投标报价的权重占</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p>
    <w:p w14:paraId="15E3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（2）技术标的权重占</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6E12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（3）商务标的权重占</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6A98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评分标准：见评标办法前附表。</w:t>
      </w:r>
    </w:p>
    <w:p w14:paraId="0E059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4" w:name="_Toc179632622"/>
      <w:bookmarkEnd w:id="164"/>
      <w:bookmarkStart w:id="165" w:name="_Toc152045604"/>
      <w:bookmarkEnd w:id="165"/>
      <w:bookmarkStart w:id="166" w:name="_Toc13158"/>
      <w:bookmarkEnd w:id="166"/>
      <w:bookmarkStart w:id="167" w:name="_Toc25534"/>
      <w:bookmarkEnd w:id="167"/>
      <w:bookmarkStart w:id="168" w:name="_Toc144974571"/>
      <w:bookmarkEnd w:id="168"/>
      <w:bookmarkStart w:id="169" w:name="_Toc11715"/>
      <w:bookmarkEnd w:id="169"/>
      <w:bookmarkStart w:id="170" w:name="_Toc152042381"/>
      <w:bookmarkStart w:id="171" w:name="_Toc38013561"/>
      <w:bookmarkStart w:id="172" w:name="_Toc28251236"/>
      <w:r>
        <w:rPr>
          <w:rFonts w:hint="eastAsia" w:ascii="宋体" w:hAnsi="宋体" w:eastAsia="宋体" w:cs="宋体"/>
          <w:b/>
          <w:bCs/>
          <w:sz w:val="28"/>
          <w:szCs w:val="28"/>
        </w:rPr>
        <w:t>3. 评标程序</w:t>
      </w:r>
      <w:bookmarkEnd w:id="170"/>
      <w:bookmarkEnd w:id="171"/>
      <w:bookmarkEnd w:id="172"/>
    </w:p>
    <w:p w14:paraId="1601E1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73" w:name="_Toc8644"/>
      <w:bookmarkEnd w:id="173"/>
      <w:bookmarkStart w:id="174" w:name="_Toc152045605"/>
      <w:bookmarkEnd w:id="174"/>
      <w:bookmarkStart w:id="175" w:name="_Toc152042382"/>
      <w:bookmarkEnd w:id="175"/>
      <w:bookmarkStart w:id="176" w:name="_Toc144974572"/>
      <w:bookmarkEnd w:id="176"/>
      <w:bookmarkStart w:id="177" w:name="_Toc31010"/>
      <w:bookmarkEnd w:id="177"/>
      <w:bookmarkStart w:id="178" w:name="_Toc30372"/>
      <w:bookmarkEnd w:id="178"/>
      <w:bookmarkStart w:id="179" w:name="_Toc16690670"/>
      <w:bookmarkStart w:id="180" w:name="_Toc179632623"/>
      <w:bookmarkStart w:id="181" w:name="_Toc38013562"/>
      <w:bookmarkStart w:id="182" w:name="_Toc28251237"/>
      <w:r>
        <w:rPr>
          <w:rFonts w:hint="eastAsia" w:ascii="宋体" w:hAnsi="宋体" w:eastAsia="宋体" w:cs="宋体"/>
          <w:b/>
          <w:bCs/>
          <w:sz w:val="24"/>
          <w:szCs w:val="24"/>
        </w:rPr>
        <w:t>3.1 初步评审</w:t>
      </w:r>
      <w:bookmarkEnd w:id="179"/>
      <w:bookmarkEnd w:id="180"/>
      <w:bookmarkEnd w:id="181"/>
      <w:bookmarkEnd w:id="182"/>
    </w:p>
    <w:p w14:paraId="66B6B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3.1.1招标人根据本章规定得资格评审办法对投标人进行资格审查，资格审查资料以投标人投标文件中所附资料为准，进行核验。通过资格审查的投标人由</w:t>
      </w:r>
      <w:r>
        <w:rPr>
          <w:rFonts w:hint="eastAsia" w:ascii="宋体" w:hAnsi="宋体" w:eastAsia="宋体" w:cs="宋体"/>
          <w:sz w:val="24"/>
          <w:szCs w:val="24"/>
          <w:lang w:eastAsia="zh-CN"/>
        </w:rPr>
        <w:t>评标委员会</w:t>
      </w:r>
      <w:r>
        <w:rPr>
          <w:rFonts w:hint="eastAsia" w:ascii="宋体" w:hAnsi="宋体" w:eastAsia="宋体" w:cs="宋体"/>
          <w:sz w:val="24"/>
          <w:szCs w:val="24"/>
        </w:rPr>
        <w:t>依据本章第2.1款规定的标准对投标文件进行形式评审、响应性评审。有一项不符合评审标准的，其投标将被否决。</w:t>
      </w:r>
    </w:p>
    <w:p w14:paraId="60E1F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3.1.2供应商有以下情形之一的，其投标作无效标处理：</w:t>
      </w:r>
    </w:p>
    <w:p w14:paraId="5AA6F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6EC6B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w:t>
      </w:r>
      <w:r>
        <w:rPr>
          <w:rFonts w:hint="eastAsia" w:ascii="宋体" w:hAnsi="宋体" w:eastAsia="宋体" w:cs="宋体"/>
          <w:sz w:val="24"/>
          <w:szCs w:val="24"/>
          <w:lang w:eastAsia="zh-CN"/>
        </w:rPr>
        <w:t>评标委员会</w:t>
      </w:r>
      <w:r>
        <w:rPr>
          <w:rFonts w:hint="eastAsia" w:ascii="宋体" w:hAnsi="宋体" w:eastAsia="宋体" w:cs="宋体"/>
          <w:sz w:val="24"/>
          <w:szCs w:val="24"/>
        </w:rPr>
        <w:t>要求澄清、说明或补正的。</w:t>
      </w:r>
    </w:p>
    <w:p w14:paraId="77DD4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w:t>
      </w:r>
      <w:r>
        <w:rPr>
          <w:rFonts w:hint="eastAsia" w:ascii="宋体" w:hAnsi="宋体" w:eastAsia="宋体" w:cs="宋体"/>
          <w:sz w:val="24"/>
          <w:szCs w:val="24"/>
          <w:lang w:eastAsia="zh-CN"/>
        </w:rPr>
        <w:t>评标委员会</w:t>
      </w:r>
      <w:r>
        <w:rPr>
          <w:rFonts w:hint="eastAsia" w:ascii="宋体" w:hAnsi="宋体" w:eastAsia="宋体" w:cs="宋体"/>
          <w:sz w:val="24"/>
          <w:szCs w:val="24"/>
        </w:rPr>
        <w:t>按以下原则对投标报价进行修正，修正的价格经供应商书面确认后具有约束力。供应商不接受修正价格的，其投标将被否决。</w:t>
      </w:r>
    </w:p>
    <w:p w14:paraId="38342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52042383"/>
      <w:bookmarkEnd w:id="183"/>
      <w:r>
        <w:rPr>
          <w:rFonts w:hint="eastAsia" w:ascii="宋体" w:hAnsi="宋体" w:eastAsia="宋体" w:cs="宋体"/>
          <w:sz w:val="24"/>
          <w:szCs w:val="24"/>
        </w:rPr>
        <w:t>（1）投标文件中的大写金额与小写金额不一致的，以大写金额为准；</w:t>
      </w:r>
    </w:p>
    <w:p w14:paraId="3FF1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0327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84" w:name="_Toc152042384"/>
      <w:bookmarkEnd w:id="184"/>
      <w:bookmarkStart w:id="185" w:name="_Toc144974573"/>
      <w:bookmarkEnd w:id="185"/>
      <w:bookmarkStart w:id="186" w:name="_Toc179632624"/>
      <w:bookmarkEnd w:id="186"/>
      <w:bookmarkStart w:id="187" w:name="_Toc28251238"/>
      <w:bookmarkStart w:id="188" w:name="_Toc152045606"/>
      <w:bookmarkStart w:id="189" w:name="_Toc38013563"/>
      <w:bookmarkStart w:id="190" w:name="_Toc16690671"/>
      <w:r>
        <w:rPr>
          <w:rFonts w:hint="eastAsia" w:ascii="宋体" w:hAnsi="宋体" w:eastAsia="宋体" w:cs="宋体"/>
          <w:b/>
          <w:bCs/>
          <w:sz w:val="24"/>
          <w:szCs w:val="24"/>
        </w:rPr>
        <w:t>3.2 详细评审</w:t>
      </w:r>
      <w:bookmarkEnd w:id="187"/>
      <w:bookmarkEnd w:id="188"/>
      <w:bookmarkEnd w:id="189"/>
      <w:bookmarkEnd w:id="190"/>
    </w:p>
    <w:p w14:paraId="5ED5E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评标委员会</w:t>
      </w:r>
      <w:r>
        <w:rPr>
          <w:rFonts w:hint="eastAsia" w:ascii="宋体" w:hAnsi="宋体" w:eastAsia="宋体" w:cs="宋体"/>
          <w:sz w:val="24"/>
          <w:szCs w:val="24"/>
        </w:rPr>
        <w:t>按本章第2.2款规定的量化因素和分值进行打分，并计算出综合评估得分。</w:t>
      </w:r>
    </w:p>
    <w:p w14:paraId="167B3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Pr>
          <w:rFonts w:hint="eastAsia" w:ascii="宋体" w:hAnsi="宋体" w:eastAsia="宋体" w:cs="宋体"/>
          <w:sz w:val="24"/>
          <w:szCs w:val="24"/>
          <w:lang w:eastAsia="zh-CN"/>
        </w:rPr>
        <w:t>评标委员会</w:t>
      </w:r>
      <w:r>
        <w:rPr>
          <w:rFonts w:hint="eastAsia" w:ascii="宋体" w:hAnsi="宋体" w:eastAsia="宋体" w:cs="宋体"/>
          <w:sz w:val="24"/>
          <w:szCs w:val="24"/>
        </w:rPr>
        <w:t>认定该供应商以低于成本报价投标，其投标作无效标处理。</w:t>
      </w:r>
    </w:p>
    <w:p w14:paraId="03470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p>
    <w:p w14:paraId="6BE7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5001A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91" w:name="_Toc466566800"/>
      <w:bookmarkEnd w:id="191"/>
      <w:bookmarkStart w:id="192" w:name="_Toc418608950"/>
      <w:bookmarkEnd w:id="192"/>
      <w:bookmarkStart w:id="193" w:name="_Toc389384087"/>
      <w:bookmarkEnd w:id="193"/>
      <w:bookmarkStart w:id="194" w:name="_Toc387498748"/>
      <w:bookmarkEnd w:id="194"/>
      <w:bookmarkStart w:id="195" w:name="_Toc423358132"/>
      <w:bookmarkEnd w:id="195"/>
      <w:bookmarkStart w:id="196" w:name="_Toc418605429"/>
      <w:bookmarkEnd w:id="196"/>
      <w:bookmarkStart w:id="197" w:name="_Toc179632625"/>
      <w:bookmarkEnd w:id="197"/>
      <w:bookmarkStart w:id="198" w:name="_Toc401512224"/>
      <w:bookmarkEnd w:id="198"/>
      <w:bookmarkStart w:id="199" w:name="_Toc401926485"/>
      <w:bookmarkEnd w:id="199"/>
      <w:bookmarkStart w:id="200" w:name="_Toc466566711"/>
      <w:bookmarkEnd w:id="200"/>
      <w:bookmarkStart w:id="201" w:name="_Toc421805017"/>
      <w:bookmarkEnd w:id="201"/>
      <w:bookmarkStart w:id="202" w:name="_Toc144974575"/>
      <w:bookmarkEnd w:id="202"/>
      <w:bookmarkStart w:id="203" w:name="_Toc421698384"/>
      <w:bookmarkEnd w:id="203"/>
      <w:bookmarkStart w:id="204" w:name="_Toc152042385"/>
      <w:bookmarkEnd w:id="204"/>
      <w:bookmarkStart w:id="205" w:name="_Toc152045607"/>
      <w:bookmarkStart w:id="206" w:name="_Toc38013564"/>
      <w:bookmarkStart w:id="207" w:name="_Toc16690672"/>
      <w:bookmarkStart w:id="208" w:name="_Toc28251239"/>
      <w:r>
        <w:rPr>
          <w:rFonts w:hint="eastAsia" w:ascii="宋体" w:hAnsi="宋体" w:eastAsia="宋体" w:cs="宋体"/>
          <w:b/>
          <w:bCs/>
          <w:sz w:val="24"/>
          <w:szCs w:val="24"/>
        </w:rPr>
        <w:t xml:space="preserve">3.3 </w:t>
      </w:r>
      <w:bookmarkEnd w:id="205"/>
      <w:r>
        <w:rPr>
          <w:rFonts w:hint="eastAsia" w:ascii="宋体" w:hAnsi="宋体" w:eastAsia="宋体" w:cs="宋体"/>
          <w:b/>
          <w:bCs/>
          <w:sz w:val="24"/>
          <w:szCs w:val="24"/>
        </w:rPr>
        <w:t>投标文件的澄清和补正</w:t>
      </w:r>
      <w:bookmarkEnd w:id="206"/>
      <w:bookmarkEnd w:id="207"/>
      <w:bookmarkEnd w:id="208"/>
    </w:p>
    <w:p w14:paraId="489E4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eastAsia="宋体" w:cs="宋体"/>
          <w:sz w:val="24"/>
          <w:szCs w:val="24"/>
          <w:lang w:eastAsia="zh-CN"/>
        </w:rPr>
        <w:t>评标委员会</w:t>
      </w:r>
      <w:r>
        <w:rPr>
          <w:rFonts w:hint="eastAsia" w:ascii="宋体" w:hAnsi="宋体" w:eastAsia="宋体" w:cs="宋体"/>
          <w:sz w:val="24"/>
          <w:szCs w:val="24"/>
        </w:rPr>
        <w:t>不接受供应商主动提出的澄清、说明或补正。</w:t>
      </w:r>
    </w:p>
    <w:p w14:paraId="7073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澄清、说明和补正不得改变投标文件的实质性内容（算术性错误修正的除外）。供应商的书面澄清、说明和补正属于投标文件的组成部分。</w:t>
      </w:r>
    </w:p>
    <w:p w14:paraId="3A5B0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评标委员会</w:t>
      </w:r>
      <w:r>
        <w:rPr>
          <w:rFonts w:hint="eastAsia" w:ascii="宋体" w:hAnsi="宋体" w:eastAsia="宋体" w:cs="宋体"/>
          <w:sz w:val="24"/>
          <w:szCs w:val="24"/>
        </w:rPr>
        <w:t>对供应商提交的澄清、说明或补正有疑问的，可以要求供应商进一步澄清、说明或补正，直至满足</w:t>
      </w:r>
      <w:r>
        <w:rPr>
          <w:rFonts w:hint="eastAsia" w:ascii="宋体" w:hAnsi="宋体" w:eastAsia="宋体" w:cs="宋体"/>
          <w:sz w:val="24"/>
          <w:szCs w:val="24"/>
          <w:lang w:eastAsia="zh-CN"/>
        </w:rPr>
        <w:t>评标委员会</w:t>
      </w:r>
      <w:r>
        <w:rPr>
          <w:rFonts w:hint="eastAsia" w:ascii="宋体" w:hAnsi="宋体" w:eastAsia="宋体" w:cs="宋体"/>
          <w:sz w:val="24"/>
          <w:szCs w:val="24"/>
        </w:rPr>
        <w:t>的要求。</w:t>
      </w:r>
    </w:p>
    <w:p w14:paraId="05C4F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09" w:name="_Toc421698385"/>
      <w:bookmarkEnd w:id="209"/>
      <w:bookmarkStart w:id="210" w:name="_Toc466566712"/>
      <w:bookmarkEnd w:id="210"/>
      <w:bookmarkStart w:id="211" w:name="_Toc418608951"/>
      <w:bookmarkEnd w:id="211"/>
      <w:bookmarkStart w:id="212" w:name="_Toc401512225"/>
      <w:bookmarkEnd w:id="212"/>
      <w:bookmarkStart w:id="213" w:name="_Toc144974576"/>
      <w:bookmarkEnd w:id="213"/>
      <w:bookmarkStart w:id="214" w:name="_Toc152042386"/>
      <w:bookmarkEnd w:id="214"/>
      <w:bookmarkStart w:id="215" w:name="_Toc421805018"/>
      <w:bookmarkEnd w:id="215"/>
      <w:bookmarkStart w:id="216" w:name="_Toc466566801"/>
      <w:bookmarkEnd w:id="216"/>
      <w:bookmarkStart w:id="217" w:name="_Toc389384088"/>
      <w:bookmarkEnd w:id="217"/>
      <w:bookmarkStart w:id="218" w:name="_Toc179632626"/>
      <w:bookmarkEnd w:id="218"/>
      <w:bookmarkStart w:id="219" w:name="_Toc152045608"/>
      <w:bookmarkEnd w:id="219"/>
      <w:bookmarkStart w:id="220" w:name="_Toc401926486"/>
      <w:bookmarkEnd w:id="220"/>
      <w:bookmarkStart w:id="221" w:name="_Toc418605430"/>
      <w:bookmarkEnd w:id="221"/>
      <w:bookmarkStart w:id="222" w:name="_Toc423358133"/>
      <w:bookmarkEnd w:id="222"/>
      <w:bookmarkStart w:id="223" w:name="_Toc38013565"/>
      <w:bookmarkStart w:id="224" w:name="_Toc16690673"/>
      <w:bookmarkStart w:id="225" w:name="_Toc28251240"/>
      <w:bookmarkStart w:id="226" w:name="_Toc387498749"/>
      <w:r>
        <w:rPr>
          <w:rFonts w:hint="eastAsia" w:ascii="宋体" w:hAnsi="宋体" w:eastAsia="宋体" w:cs="宋体"/>
          <w:b/>
          <w:bCs/>
          <w:sz w:val="24"/>
          <w:szCs w:val="24"/>
        </w:rPr>
        <w:t>3.4供应商的总得分</w:t>
      </w:r>
      <w:bookmarkEnd w:id="223"/>
      <w:bookmarkEnd w:id="224"/>
      <w:bookmarkEnd w:id="225"/>
      <w:bookmarkEnd w:id="226"/>
    </w:p>
    <w:p w14:paraId="523FD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评标委员会</w:t>
      </w:r>
      <w:r>
        <w:rPr>
          <w:rFonts w:hint="eastAsia" w:ascii="宋体" w:hAnsi="宋体" w:eastAsia="宋体" w:cs="宋体"/>
          <w:sz w:val="24"/>
          <w:szCs w:val="24"/>
        </w:rPr>
        <w:t>完成对技术标、投标报价和商务标得分的汇总后，取平均值作为该供应商的最终得分。</w:t>
      </w:r>
    </w:p>
    <w:p w14:paraId="0C66B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4BE18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27" w:name="_Toc16690674"/>
      <w:bookmarkStart w:id="228" w:name="_Toc38013566"/>
      <w:bookmarkStart w:id="229" w:name="_Toc28251241"/>
      <w:r>
        <w:rPr>
          <w:rFonts w:hint="eastAsia" w:ascii="宋体" w:hAnsi="宋体" w:eastAsia="宋体" w:cs="宋体"/>
          <w:b/>
          <w:bCs/>
          <w:sz w:val="24"/>
          <w:szCs w:val="24"/>
        </w:rPr>
        <w:t>3.5评标结果</w:t>
      </w:r>
      <w:bookmarkEnd w:id="227"/>
      <w:bookmarkEnd w:id="228"/>
      <w:bookmarkEnd w:id="229"/>
    </w:p>
    <w:p w14:paraId="5FF55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w:t>
      </w:r>
      <w:r>
        <w:rPr>
          <w:rFonts w:hint="eastAsia" w:ascii="宋体" w:hAnsi="宋体" w:eastAsia="宋体" w:cs="宋体"/>
          <w:sz w:val="24"/>
          <w:szCs w:val="24"/>
          <w:lang w:eastAsia="zh-CN"/>
        </w:rPr>
        <w:t>评标委员会</w:t>
      </w:r>
      <w:r>
        <w:rPr>
          <w:rFonts w:hint="eastAsia" w:ascii="宋体" w:hAnsi="宋体" w:eastAsia="宋体" w:cs="宋体"/>
          <w:sz w:val="24"/>
          <w:szCs w:val="24"/>
        </w:rPr>
        <w:t>按照得分由高到低的顺序推荐3名中标候选人。</w:t>
      </w:r>
    </w:p>
    <w:p w14:paraId="2C35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w:t>
      </w:r>
      <w:r>
        <w:rPr>
          <w:rFonts w:hint="eastAsia" w:ascii="宋体" w:hAnsi="宋体" w:eastAsia="宋体" w:cs="宋体"/>
          <w:sz w:val="24"/>
          <w:szCs w:val="24"/>
          <w:lang w:eastAsia="zh-CN"/>
        </w:rPr>
        <w:t>评标委员会</w:t>
      </w:r>
      <w:r>
        <w:rPr>
          <w:rFonts w:hint="eastAsia" w:ascii="宋体" w:hAnsi="宋体" w:eastAsia="宋体" w:cs="宋体"/>
          <w:sz w:val="24"/>
          <w:szCs w:val="24"/>
        </w:rPr>
        <w:t>完成评标后，应当向招标人提交书面评标报告。</w:t>
      </w:r>
      <w:bookmarkStart w:id="230" w:name="_Toc12959919"/>
      <w:bookmarkStart w:id="231" w:name="_Toc12961084"/>
    </w:p>
    <w:p w14:paraId="60BA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rPr>
      </w:pPr>
      <w:r>
        <w:rPr>
          <w:rFonts w:hint="eastAsia" w:ascii="宋体" w:hAnsi="宋体" w:eastAsia="宋体" w:cs="宋体"/>
          <w:sz w:val="24"/>
          <w:szCs w:val="24"/>
          <w:lang w:val="en-US" w:eastAsia="zh-CN"/>
        </w:rPr>
        <w:t>3.5.3评标报告应当由评标委员会全体人员签字认可。评标委员会成员对评标报告有异议的评标委员会按照少数服从多数的原则推荐中标候选人，招标程序继续进行。对评标报告有异议的评标委员会成员，应当在报告上签署不同意见并说明理由，由评标委员会书面记录相关情况。评标委员会成员拒绝在报告上签字又不书面说明其不同意见和理由的，视为同意评标报告。</w:t>
      </w:r>
    </w:p>
    <w:p w14:paraId="771E2B84">
      <w:pPr>
        <w:rPr>
          <w:rFonts w:hint="eastAsia" w:ascii="宋体" w:hAnsi="宋体" w:cs="宋体"/>
          <w:b/>
          <w:bCs/>
          <w:sz w:val="28"/>
          <w:szCs w:val="28"/>
        </w:rPr>
      </w:pPr>
      <w:r>
        <w:rPr>
          <w:rFonts w:hint="eastAsia" w:ascii="宋体" w:hAnsi="宋体" w:cs="宋体"/>
          <w:b/>
          <w:bCs/>
          <w:sz w:val="28"/>
          <w:szCs w:val="28"/>
        </w:rPr>
        <w:br w:type="page"/>
      </w:r>
    </w:p>
    <w:p w14:paraId="3B9B36D1">
      <w:pPr>
        <w:spacing w:line="480" w:lineRule="auto"/>
        <w:jc w:val="center"/>
        <w:rPr>
          <w:rFonts w:ascii="宋体" w:hAnsi="宋体"/>
          <w:b/>
          <w:sz w:val="28"/>
          <w:szCs w:val="28"/>
        </w:rPr>
      </w:pPr>
      <w:r>
        <w:rPr>
          <w:rFonts w:hint="eastAsia" w:ascii="宋体" w:hAnsi="宋体" w:cs="宋体"/>
          <w:b/>
          <w:bCs/>
          <w:sz w:val="28"/>
          <w:szCs w:val="28"/>
        </w:rPr>
        <w:t>初步评审表</w:t>
      </w:r>
      <w:bookmarkEnd w:id="230"/>
      <w:bookmarkEnd w:id="231"/>
    </w:p>
    <w:tbl>
      <w:tblPr>
        <w:tblStyle w:val="48"/>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160"/>
        <w:gridCol w:w="5252"/>
      </w:tblGrid>
      <w:tr w14:paraId="5717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0EEB7C2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2160" w:type="dxa"/>
            <w:tcBorders>
              <w:top w:val="single" w:color="auto" w:sz="4" w:space="0"/>
              <w:left w:val="nil"/>
              <w:bottom w:val="single" w:color="auto" w:sz="4" w:space="0"/>
              <w:right w:val="single" w:color="auto" w:sz="4" w:space="0"/>
            </w:tcBorders>
            <w:vAlign w:val="center"/>
          </w:tcPr>
          <w:p w14:paraId="260AFD84">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252" w:type="dxa"/>
            <w:tcBorders>
              <w:top w:val="single" w:color="auto" w:sz="4" w:space="0"/>
              <w:left w:val="nil"/>
              <w:bottom w:val="single" w:color="auto" w:sz="4" w:space="0"/>
              <w:right w:val="single" w:color="auto" w:sz="4" w:space="0"/>
            </w:tcBorders>
            <w:vAlign w:val="center"/>
          </w:tcPr>
          <w:p w14:paraId="3AB6117D">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626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1" w:type="dxa"/>
            <w:vMerge w:val="restart"/>
            <w:tcBorders>
              <w:top w:val="nil"/>
              <w:left w:val="single" w:color="auto" w:sz="4" w:space="0"/>
              <w:bottom w:val="single" w:color="auto" w:sz="4" w:space="0"/>
              <w:right w:val="single" w:color="auto" w:sz="4" w:space="0"/>
            </w:tcBorders>
            <w:vAlign w:val="center"/>
          </w:tcPr>
          <w:p w14:paraId="5DAD15DF">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14:paraId="0AA13361">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2160" w:type="dxa"/>
            <w:tcBorders>
              <w:top w:val="single" w:color="auto" w:sz="4" w:space="0"/>
              <w:left w:val="nil"/>
              <w:bottom w:val="single" w:color="auto" w:sz="4" w:space="0"/>
              <w:right w:val="single" w:color="auto" w:sz="4" w:space="0"/>
            </w:tcBorders>
            <w:vAlign w:val="center"/>
          </w:tcPr>
          <w:p w14:paraId="6A273D9A">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252" w:type="dxa"/>
            <w:tcBorders>
              <w:top w:val="single" w:color="auto" w:sz="4" w:space="0"/>
              <w:left w:val="nil"/>
              <w:bottom w:val="single" w:color="auto" w:sz="4" w:space="0"/>
              <w:right w:val="single" w:color="auto" w:sz="4" w:space="0"/>
            </w:tcBorders>
            <w:vAlign w:val="center"/>
          </w:tcPr>
          <w:p w14:paraId="607EE5CB">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14:paraId="1BB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1" w:type="dxa"/>
            <w:vMerge w:val="continue"/>
            <w:tcBorders>
              <w:top w:val="nil"/>
              <w:left w:val="single" w:color="auto" w:sz="4" w:space="0"/>
              <w:bottom w:val="single" w:color="auto" w:sz="4" w:space="0"/>
              <w:right w:val="single" w:color="auto" w:sz="4" w:space="0"/>
            </w:tcBorders>
            <w:vAlign w:val="center"/>
          </w:tcPr>
          <w:p w14:paraId="1BB5DC33">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0A90BAE1">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89698F">
            <w:pPr>
              <w:spacing w:line="320" w:lineRule="exact"/>
              <w:jc w:val="center"/>
              <w:rPr>
                <w:rFonts w:ascii="宋体" w:hAnsi="宋体" w:cs="宋体"/>
                <w:sz w:val="24"/>
                <w:szCs w:val="24"/>
              </w:rPr>
            </w:pPr>
            <w:r>
              <w:rPr>
                <w:rFonts w:hint="eastAsia" w:ascii="宋体" w:hAnsi="宋体" w:cs="宋体"/>
                <w:sz w:val="24"/>
              </w:rPr>
              <w:t>投标文件签字盖章</w:t>
            </w:r>
          </w:p>
        </w:tc>
        <w:tc>
          <w:tcPr>
            <w:tcW w:w="5252" w:type="dxa"/>
            <w:tcBorders>
              <w:top w:val="single" w:color="auto" w:sz="4" w:space="0"/>
              <w:left w:val="nil"/>
              <w:bottom w:val="single" w:color="auto" w:sz="4" w:space="0"/>
              <w:right w:val="single" w:color="auto" w:sz="4" w:space="0"/>
            </w:tcBorders>
            <w:vAlign w:val="center"/>
          </w:tcPr>
          <w:p w14:paraId="18631329">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14:paraId="5C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14:paraId="62B4AAE5">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7F5A95CC">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70A08EE">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252" w:type="dxa"/>
            <w:tcBorders>
              <w:top w:val="single" w:color="auto" w:sz="4" w:space="0"/>
              <w:left w:val="nil"/>
              <w:bottom w:val="single" w:color="auto" w:sz="4" w:space="0"/>
              <w:right w:val="single" w:color="auto" w:sz="4" w:space="0"/>
            </w:tcBorders>
            <w:vAlign w:val="center"/>
          </w:tcPr>
          <w:p w14:paraId="15457FA2">
            <w:pPr>
              <w:jc w:val="left"/>
              <w:rPr>
                <w:rFonts w:ascii="宋体" w:hAnsi="宋体" w:cs="宋体"/>
                <w:sz w:val="24"/>
                <w:szCs w:val="24"/>
              </w:rPr>
            </w:pPr>
            <w:r>
              <w:rPr>
                <w:rFonts w:hint="eastAsia" w:ascii="宋体" w:hAnsi="宋体" w:cs="宋体"/>
                <w:sz w:val="24"/>
                <w:szCs w:val="24"/>
              </w:rPr>
              <w:t>投标招标文件要求，符合“投标文件格式”的要求</w:t>
            </w:r>
          </w:p>
        </w:tc>
      </w:tr>
      <w:tr w14:paraId="38E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41" w:type="dxa"/>
            <w:vMerge w:val="continue"/>
            <w:tcBorders>
              <w:top w:val="nil"/>
              <w:left w:val="single" w:color="auto" w:sz="4" w:space="0"/>
              <w:bottom w:val="single" w:color="auto" w:sz="4" w:space="0"/>
              <w:right w:val="single" w:color="auto" w:sz="4" w:space="0"/>
            </w:tcBorders>
            <w:vAlign w:val="center"/>
          </w:tcPr>
          <w:p w14:paraId="7E1E7A5C">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60A0F363">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3DCA08C">
            <w:pPr>
              <w:spacing w:line="320" w:lineRule="exact"/>
              <w:jc w:val="center"/>
              <w:rPr>
                <w:rFonts w:ascii="宋体" w:hAnsi="宋体" w:cs="宋体"/>
                <w:sz w:val="24"/>
                <w:szCs w:val="24"/>
              </w:rPr>
            </w:pPr>
            <w:r>
              <w:rPr>
                <w:rFonts w:hint="eastAsia" w:ascii="宋体" w:hAnsi="宋体" w:cs="宋体"/>
                <w:sz w:val="24"/>
                <w:szCs w:val="24"/>
              </w:rPr>
              <w:t>报价唯一</w:t>
            </w:r>
          </w:p>
        </w:tc>
        <w:tc>
          <w:tcPr>
            <w:tcW w:w="5252" w:type="dxa"/>
            <w:tcBorders>
              <w:top w:val="single" w:color="auto" w:sz="4" w:space="0"/>
              <w:left w:val="nil"/>
              <w:bottom w:val="single" w:color="auto" w:sz="4" w:space="0"/>
              <w:right w:val="single" w:color="auto" w:sz="4" w:space="0"/>
            </w:tcBorders>
            <w:vAlign w:val="center"/>
          </w:tcPr>
          <w:p w14:paraId="6C57D778">
            <w:pPr>
              <w:jc w:val="left"/>
              <w:rPr>
                <w:rFonts w:ascii="宋体" w:hAnsi="宋体" w:cs="宋体"/>
                <w:sz w:val="24"/>
                <w:szCs w:val="24"/>
              </w:rPr>
            </w:pPr>
            <w:r>
              <w:rPr>
                <w:rFonts w:hint="eastAsia" w:ascii="宋体" w:hAnsi="宋体" w:cs="宋体"/>
                <w:sz w:val="24"/>
                <w:szCs w:val="24"/>
              </w:rPr>
              <w:t>只能有一个有效投标报价</w:t>
            </w:r>
          </w:p>
        </w:tc>
      </w:tr>
      <w:tr w14:paraId="52FC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738AB3C">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14:paraId="2877BF4F">
            <w:pPr>
              <w:spacing w:line="400" w:lineRule="exact"/>
              <w:jc w:val="center"/>
              <w:rPr>
                <w:rFonts w:ascii="宋体" w:hAnsi="宋体" w:cs="宋体"/>
                <w:color w:val="auto"/>
                <w:sz w:val="24"/>
                <w:szCs w:val="24"/>
              </w:rPr>
            </w:pPr>
            <w:r>
              <w:rPr>
                <w:rFonts w:hint="eastAsia" w:ascii="宋体" w:hAnsi="宋体" w:cs="宋体"/>
                <w:color w:val="auto"/>
                <w:sz w:val="24"/>
                <w:szCs w:val="24"/>
              </w:rPr>
              <w:t>资格 评审</w:t>
            </w:r>
          </w:p>
          <w:p w14:paraId="79FA3813">
            <w:pPr>
              <w:spacing w:line="400" w:lineRule="exact"/>
              <w:jc w:val="center"/>
              <w:rPr>
                <w:rFonts w:ascii="宋体" w:hAnsi="宋体" w:cs="宋体"/>
                <w:sz w:val="24"/>
                <w:szCs w:val="24"/>
              </w:rPr>
            </w:pPr>
            <w:r>
              <w:rPr>
                <w:rFonts w:hint="eastAsia" w:ascii="宋体" w:hAnsi="宋体" w:cs="宋体"/>
                <w:color w:val="auto"/>
                <w:sz w:val="24"/>
                <w:szCs w:val="24"/>
              </w:rPr>
              <w:t>标准</w:t>
            </w:r>
          </w:p>
        </w:tc>
        <w:tc>
          <w:tcPr>
            <w:tcW w:w="2160" w:type="dxa"/>
            <w:tcBorders>
              <w:top w:val="single" w:color="auto" w:sz="4" w:space="0"/>
              <w:left w:val="nil"/>
              <w:bottom w:val="single" w:color="auto" w:sz="4" w:space="0"/>
              <w:right w:val="single" w:color="auto" w:sz="4" w:space="0"/>
            </w:tcBorders>
            <w:vAlign w:val="center"/>
          </w:tcPr>
          <w:p w14:paraId="034854B6">
            <w:pPr>
              <w:spacing w:line="320" w:lineRule="exact"/>
              <w:jc w:val="center"/>
              <w:rPr>
                <w:rFonts w:ascii="宋体" w:hAnsi="宋体" w:cs="宋体"/>
                <w:sz w:val="24"/>
                <w:szCs w:val="24"/>
              </w:rPr>
            </w:pPr>
            <w:r>
              <w:rPr>
                <w:rFonts w:hint="eastAsia" w:ascii="宋体" w:hAnsi="宋体" w:cs="宋体"/>
                <w:sz w:val="24"/>
                <w:szCs w:val="24"/>
                <w:lang w:val="zh-TW"/>
              </w:rPr>
              <w:t>供应商必须符合《中华人民共和国政府采购法》第二十二条的规定</w:t>
            </w:r>
          </w:p>
        </w:tc>
        <w:tc>
          <w:tcPr>
            <w:tcW w:w="5252" w:type="dxa"/>
            <w:tcBorders>
              <w:top w:val="single" w:color="auto" w:sz="4" w:space="0"/>
              <w:left w:val="nil"/>
              <w:bottom w:val="single" w:color="auto" w:sz="4" w:space="0"/>
              <w:right w:val="single" w:color="auto" w:sz="4" w:space="0"/>
            </w:tcBorders>
            <w:vAlign w:val="center"/>
          </w:tcPr>
          <w:p w14:paraId="0D2C7B34">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提供相关资料或承诺书。</w:t>
            </w:r>
          </w:p>
        </w:tc>
      </w:tr>
      <w:tr w14:paraId="10E9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379BBA9D">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28832E05">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5E18006A">
            <w:pPr>
              <w:spacing w:line="320" w:lineRule="exact"/>
              <w:jc w:val="center"/>
              <w:rPr>
                <w:rFonts w:hint="default" w:ascii="宋体" w:hAnsi="宋体" w:eastAsia="宋体" w:cs="宋体"/>
                <w:sz w:val="24"/>
                <w:szCs w:val="24"/>
                <w:lang w:val="en-US" w:eastAsia="zh-CN"/>
              </w:rPr>
            </w:pPr>
            <w:r>
              <w:rPr>
                <w:rFonts w:hint="eastAsia" w:ascii="宋体" w:hAnsi="宋体" w:cs="宋体"/>
                <w:color w:val="auto"/>
                <w:sz w:val="24"/>
                <w:szCs w:val="24"/>
                <w:lang w:val="en-US" w:eastAsia="zh-CN"/>
              </w:rPr>
              <w:t>中小企业声明函</w:t>
            </w:r>
          </w:p>
        </w:tc>
        <w:tc>
          <w:tcPr>
            <w:tcW w:w="5252" w:type="dxa"/>
            <w:tcBorders>
              <w:top w:val="single" w:color="auto" w:sz="4" w:space="0"/>
              <w:left w:val="nil"/>
              <w:bottom w:val="single" w:color="auto" w:sz="4" w:space="0"/>
              <w:right w:val="single" w:color="auto" w:sz="4" w:space="0"/>
            </w:tcBorders>
            <w:vAlign w:val="center"/>
          </w:tcPr>
          <w:p w14:paraId="706B9627">
            <w:pPr>
              <w:jc w:val="left"/>
              <w:rPr>
                <w:rFonts w:hint="eastAsia" w:ascii="宋体" w:hAnsi="宋体" w:cs="宋体"/>
                <w:sz w:val="24"/>
                <w:szCs w:val="24"/>
                <w:lang w:val="en-US" w:eastAsia="zh-CN"/>
              </w:rPr>
            </w:pPr>
            <w:r>
              <w:rPr>
                <w:rFonts w:hint="eastAsia" w:ascii="宋体" w:hAnsi="宋体" w:cs="宋体"/>
                <w:sz w:val="24"/>
                <w:szCs w:val="24"/>
                <w:lang w:val="en-US" w:eastAsia="zh-CN"/>
              </w:rPr>
              <w:t>本项目为专门面向中小企业采购项目,投标供应商需提供《中小企业声明函》</w:t>
            </w:r>
            <w:r>
              <w:rPr>
                <w:rFonts w:hint="eastAsia" w:hAnsi="宋体" w:cs="宋体"/>
                <w:sz w:val="24"/>
                <w:szCs w:val="24"/>
                <w:lang w:val="en-US" w:eastAsia="zh-CN"/>
              </w:rPr>
              <w:t>。</w:t>
            </w:r>
          </w:p>
        </w:tc>
      </w:tr>
      <w:tr w14:paraId="7E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01A6E5F0">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6EA4081">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08792E21">
            <w:pPr>
              <w:spacing w:line="320" w:lineRule="exact"/>
              <w:jc w:val="center"/>
              <w:rPr>
                <w:rFonts w:hint="eastAsia" w:ascii="宋体" w:hAnsi="宋体" w:cs="宋体"/>
                <w:sz w:val="24"/>
                <w:szCs w:val="24"/>
              </w:rPr>
            </w:pPr>
            <w:r>
              <w:rPr>
                <w:rFonts w:hint="eastAsia" w:ascii="宋体" w:hAnsi="宋体" w:cs="宋体"/>
                <w:sz w:val="24"/>
                <w:szCs w:val="24"/>
              </w:rPr>
              <w:t>营业执照</w:t>
            </w:r>
          </w:p>
        </w:tc>
        <w:tc>
          <w:tcPr>
            <w:tcW w:w="5252" w:type="dxa"/>
            <w:tcBorders>
              <w:top w:val="single" w:color="auto" w:sz="4" w:space="0"/>
              <w:left w:val="nil"/>
              <w:bottom w:val="single" w:color="auto" w:sz="4" w:space="0"/>
              <w:right w:val="single" w:color="auto" w:sz="4" w:space="0"/>
            </w:tcBorders>
            <w:vAlign w:val="center"/>
          </w:tcPr>
          <w:p w14:paraId="099717BA">
            <w:pPr>
              <w:jc w:val="left"/>
              <w:rPr>
                <w:rFonts w:hint="eastAsia" w:ascii="宋体" w:hAnsi="宋体" w:cs="宋体"/>
                <w:sz w:val="24"/>
                <w:szCs w:val="24"/>
              </w:rPr>
            </w:pPr>
            <w:r>
              <w:rPr>
                <w:rFonts w:hint="eastAsia" w:ascii="宋体" w:hAnsi="宋体" w:cs="宋体"/>
                <w:sz w:val="24"/>
                <w:szCs w:val="24"/>
                <w:lang w:eastAsia="zh-CN"/>
              </w:rPr>
              <w:t>投标供应商须具有合法有效的营业执照。</w:t>
            </w:r>
          </w:p>
        </w:tc>
      </w:tr>
      <w:tr w14:paraId="621A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5DBA950E">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1285DF2D">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105E5EC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企业履约能力</w:t>
            </w:r>
          </w:p>
        </w:tc>
        <w:tc>
          <w:tcPr>
            <w:tcW w:w="5252" w:type="dxa"/>
            <w:tcBorders>
              <w:top w:val="single" w:color="auto" w:sz="4" w:space="0"/>
              <w:left w:val="nil"/>
              <w:bottom w:val="single" w:color="auto" w:sz="4" w:space="0"/>
              <w:right w:val="single" w:color="auto" w:sz="4" w:space="0"/>
            </w:tcBorders>
            <w:vAlign w:val="center"/>
          </w:tcPr>
          <w:p w14:paraId="4A49088E">
            <w:pPr>
              <w:jc w:val="left"/>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具有履行本项目服务内容所必需的设备和专业技术能力（提供相关证明材料或承诺书，承诺书格式自拟）</w:t>
            </w:r>
            <w:r>
              <w:rPr>
                <w:rFonts w:hint="eastAsia" w:ascii="宋体" w:hAnsi="宋体" w:eastAsia="宋体" w:cs="宋体"/>
                <w:color w:val="auto"/>
                <w:sz w:val="24"/>
                <w:szCs w:val="24"/>
                <w:lang w:val="en-US" w:eastAsia="zh-CN"/>
              </w:rPr>
              <w:t>。</w:t>
            </w:r>
          </w:p>
        </w:tc>
      </w:tr>
      <w:tr w14:paraId="16AF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6D96F96E">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C284BE4">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7EE10A0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财务状况</w:t>
            </w:r>
          </w:p>
        </w:tc>
        <w:tc>
          <w:tcPr>
            <w:tcW w:w="5252" w:type="dxa"/>
            <w:tcBorders>
              <w:top w:val="single" w:color="auto" w:sz="4" w:space="0"/>
              <w:left w:val="nil"/>
              <w:bottom w:val="single" w:color="auto" w:sz="4" w:space="0"/>
              <w:right w:val="single" w:color="auto" w:sz="4" w:space="0"/>
            </w:tcBorders>
            <w:vAlign w:val="center"/>
          </w:tcPr>
          <w:p w14:paraId="058E86AA">
            <w:pPr>
              <w:jc w:val="left"/>
              <w:rPr>
                <w:rFonts w:hint="eastAsia" w:ascii="宋体" w:hAnsi="宋体" w:eastAsia="宋体" w:cs="宋体"/>
                <w:color w:val="FF0000"/>
                <w:sz w:val="24"/>
                <w:szCs w:val="24"/>
                <w:lang w:val="en-US" w:eastAsia="zh-CN"/>
              </w:rPr>
            </w:pPr>
            <w:r>
              <w:rPr>
                <w:rFonts w:hint="eastAsia" w:ascii="宋体" w:hAnsi="宋体" w:cs="宋体"/>
                <w:color w:val="auto"/>
                <w:sz w:val="24"/>
                <w:szCs w:val="24"/>
                <w:lang w:val="en-US" w:eastAsia="zh-CN"/>
              </w:rPr>
              <w:t>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tc>
      </w:tr>
      <w:tr w14:paraId="47EB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1" w:type="dxa"/>
            <w:vMerge w:val="continue"/>
            <w:tcBorders>
              <w:left w:val="single" w:color="auto" w:sz="4" w:space="0"/>
              <w:right w:val="single" w:color="auto" w:sz="4" w:space="0"/>
            </w:tcBorders>
            <w:vAlign w:val="center"/>
          </w:tcPr>
          <w:p w14:paraId="5EFB724A">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101AA72A">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EEE5753">
            <w:pPr>
              <w:spacing w:line="320" w:lineRule="exact"/>
              <w:jc w:val="center"/>
              <w:rPr>
                <w:rFonts w:ascii="宋体" w:hAnsi="宋体" w:cs="宋体"/>
                <w:sz w:val="24"/>
                <w:szCs w:val="24"/>
              </w:rPr>
            </w:pPr>
            <w:r>
              <w:rPr>
                <w:rFonts w:hint="eastAsia" w:ascii="宋体" w:hAnsi="宋体" w:cs="宋体"/>
                <w:sz w:val="24"/>
                <w:szCs w:val="24"/>
              </w:rPr>
              <w:t>信用查询</w:t>
            </w:r>
          </w:p>
        </w:tc>
        <w:tc>
          <w:tcPr>
            <w:tcW w:w="5252" w:type="dxa"/>
            <w:tcBorders>
              <w:top w:val="single" w:color="auto" w:sz="4" w:space="0"/>
              <w:left w:val="nil"/>
              <w:bottom w:val="single" w:color="auto" w:sz="4" w:space="0"/>
              <w:right w:val="single" w:color="auto" w:sz="4" w:space="0"/>
            </w:tcBorders>
            <w:vAlign w:val="center"/>
          </w:tcPr>
          <w:p w14:paraId="4B0FC19A">
            <w:pPr>
              <w:jc w:val="left"/>
              <w:rPr>
                <w:rFonts w:hint="default" w:ascii="宋体" w:hAnsi="宋体" w:cs="宋体"/>
                <w:sz w:val="24"/>
                <w:szCs w:val="24"/>
                <w:lang w:val="en-US"/>
              </w:rPr>
            </w:pPr>
            <w:r>
              <w:rPr>
                <w:rFonts w:hint="eastAsia" w:ascii="宋体" w:hAnsi="宋体" w:cs="宋体"/>
                <w:sz w:val="24"/>
                <w:szCs w:val="24"/>
                <w:lang w:val="en-US" w:eastAsia="zh-CN"/>
              </w:rPr>
              <w:t>按要求提供</w:t>
            </w:r>
            <w:r>
              <w:rPr>
                <w:rFonts w:hint="eastAsia" w:ascii="宋体" w:hAnsi="宋体" w:cs="宋体"/>
                <w:sz w:val="24"/>
                <w:szCs w:val="24"/>
                <w:lang w:val="zh-TW" w:eastAsia="zh-CN"/>
              </w:rPr>
              <w:t>失信被执行人、重大税收违法失信主体、政府采购严重违法失信行为</w:t>
            </w:r>
            <w:r>
              <w:rPr>
                <w:rFonts w:hint="eastAsia" w:ascii="宋体" w:hAnsi="宋体" w:cs="宋体"/>
                <w:sz w:val="24"/>
                <w:szCs w:val="24"/>
                <w:lang w:val="en-US" w:eastAsia="zh-CN"/>
              </w:rPr>
              <w:t>记录名单的查询截图，</w:t>
            </w:r>
            <w:r>
              <w:rPr>
                <w:rFonts w:hint="eastAsia" w:ascii="宋体" w:hAnsi="宋体" w:cs="宋体"/>
                <w:sz w:val="24"/>
                <w:szCs w:val="24"/>
                <w:lang w:val="zh-TW" w:eastAsia="zh-CN"/>
              </w:rPr>
              <w:t>对列入失信被执行人、重大税收违法失信主体、政府采购严重违法失信行为记录名单的供应商，拒绝参与本项目采购活动。</w:t>
            </w:r>
          </w:p>
        </w:tc>
      </w:tr>
      <w:tr w14:paraId="57C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41" w:type="dxa"/>
            <w:vMerge w:val="continue"/>
            <w:tcBorders>
              <w:left w:val="single" w:color="auto" w:sz="4" w:space="0"/>
              <w:right w:val="single" w:color="auto" w:sz="4" w:space="0"/>
            </w:tcBorders>
            <w:vAlign w:val="center"/>
          </w:tcPr>
          <w:p w14:paraId="1C5C5DE2">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052C336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A9F9F2E">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w:t>
            </w:r>
            <w:r>
              <w:rPr>
                <w:rFonts w:hint="eastAsia" w:ascii="宋体" w:hAnsi="宋体"/>
                <w:color w:val="000000" w:themeColor="text1"/>
                <w:kern w:val="0"/>
                <w:sz w:val="24"/>
                <w:szCs w:val="24"/>
                <w:lang w:val="en-US" w:eastAsia="zh-CN"/>
                <w14:textFill>
                  <w14:solidFill>
                    <w14:schemeClr w14:val="tx1"/>
                  </w14:solidFill>
                </w14:textFill>
              </w:rPr>
              <w:t>及</w:t>
            </w:r>
            <w:r>
              <w:rPr>
                <w:rFonts w:hint="eastAsia" w:ascii="宋体" w:hAnsi="宋体"/>
                <w:color w:val="000000" w:themeColor="text1"/>
                <w:kern w:val="0"/>
                <w:sz w:val="24"/>
                <w:szCs w:val="24"/>
                <w14:textFill>
                  <w14:solidFill>
                    <w14:schemeClr w14:val="tx1"/>
                  </w14:solidFill>
                </w14:textFill>
              </w:rPr>
              <w:t>不正当竞争行为承诺书</w:t>
            </w:r>
          </w:p>
        </w:tc>
        <w:tc>
          <w:tcPr>
            <w:tcW w:w="5252" w:type="dxa"/>
            <w:tcBorders>
              <w:top w:val="single" w:color="auto" w:sz="4" w:space="0"/>
              <w:left w:val="nil"/>
              <w:bottom w:val="single" w:color="auto" w:sz="4" w:space="0"/>
              <w:right w:val="single" w:color="auto" w:sz="4" w:space="0"/>
            </w:tcBorders>
            <w:vAlign w:val="center"/>
          </w:tcPr>
          <w:p w14:paraId="6AE7E380">
            <w:pPr>
              <w:jc w:val="left"/>
              <w:rPr>
                <w:rFonts w:ascii="宋体" w:hAnsi="宋体" w:cs="宋体"/>
                <w:sz w:val="24"/>
                <w:szCs w:val="24"/>
              </w:rPr>
            </w:pPr>
            <w:r>
              <w:rPr>
                <w:rFonts w:hint="eastAsia" w:ascii="宋体" w:hAnsi="宋体" w:cs="宋体"/>
                <w:sz w:val="24"/>
                <w:szCs w:val="24"/>
                <w:lang w:val="zh-TW" w:eastAsia="zh-CN"/>
              </w:rPr>
              <w:t>供应商须出具本企业无商业贿赂</w:t>
            </w:r>
            <w:r>
              <w:rPr>
                <w:rFonts w:hint="eastAsia" w:ascii="宋体" w:hAnsi="宋体" w:cs="宋体"/>
                <w:sz w:val="24"/>
                <w:szCs w:val="24"/>
                <w:lang w:val="en-US" w:eastAsia="zh-CN"/>
              </w:rPr>
              <w:t>及</w:t>
            </w:r>
            <w:r>
              <w:rPr>
                <w:rFonts w:hint="eastAsia" w:ascii="宋体" w:hAnsi="宋体" w:cs="宋体"/>
                <w:sz w:val="24"/>
                <w:szCs w:val="24"/>
                <w:lang w:val="zh-TW" w:eastAsia="zh-CN"/>
              </w:rPr>
              <w:t>不正当竞争行为承诺书（格式自拟）。</w:t>
            </w:r>
          </w:p>
        </w:tc>
      </w:tr>
      <w:tr w14:paraId="083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41" w:type="dxa"/>
            <w:vMerge w:val="continue"/>
            <w:tcBorders>
              <w:left w:val="single" w:color="auto" w:sz="4" w:space="0"/>
              <w:right w:val="single" w:color="auto" w:sz="4" w:space="0"/>
            </w:tcBorders>
            <w:vAlign w:val="center"/>
          </w:tcPr>
          <w:p w14:paraId="3344644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535DCCC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4A4EA23F">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企业控股和管理关系</w:t>
            </w:r>
          </w:p>
        </w:tc>
        <w:tc>
          <w:tcPr>
            <w:tcW w:w="5252" w:type="dxa"/>
            <w:tcBorders>
              <w:top w:val="single" w:color="auto" w:sz="4" w:space="0"/>
              <w:left w:val="nil"/>
              <w:bottom w:val="single" w:color="auto" w:sz="4" w:space="0"/>
              <w:right w:val="single" w:color="auto" w:sz="4" w:space="0"/>
            </w:tcBorders>
            <w:vAlign w:val="center"/>
          </w:tcPr>
          <w:p w14:paraId="3887FB25">
            <w:pPr>
              <w:jc w:val="both"/>
              <w:rPr>
                <w:rFonts w:hint="eastAsia" w:ascii="宋体" w:hAnsi="宋体" w:cs="宋体"/>
                <w:sz w:val="24"/>
                <w:szCs w:val="24"/>
                <w:lang w:val="zh-TW" w:eastAsia="zh-CN"/>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sz w:val="24"/>
                <w:szCs w:val="24"/>
                <w:lang w:val="zh-TW" w:eastAsia="zh-CN"/>
              </w:rPr>
              <w:t>。</w:t>
            </w:r>
          </w:p>
        </w:tc>
      </w:tr>
      <w:tr w14:paraId="4DF9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41" w:type="dxa"/>
            <w:vMerge w:val="continue"/>
            <w:tcBorders>
              <w:left w:val="single" w:color="auto" w:sz="4" w:space="0"/>
              <w:bottom w:val="single" w:color="auto" w:sz="4" w:space="0"/>
              <w:right w:val="single" w:color="auto" w:sz="4" w:space="0"/>
            </w:tcBorders>
            <w:vAlign w:val="center"/>
          </w:tcPr>
          <w:p w14:paraId="1219A9E5">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14:paraId="37E859F6">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D9CFC5A">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非联合体投标声明</w:t>
            </w:r>
          </w:p>
        </w:tc>
        <w:tc>
          <w:tcPr>
            <w:tcW w:w="5252" w:type="dxa"/>
            <w:tcBorders>
              <w:top w:val="single" w:color="auto" w:sz="4" w:space="0"/>
              <w:left w:val="nil"/>
              <w:bottom w:val="single" w:color="auto" w:sz="4" w:space="0"/>
              <w:right w:val="single" w:color="auto" w:sz="4" w:space="0"/>
            </w:tcBorders>
            <w:vAlign w:val="center"/>
          </w:tcPr>
          <w:p w14:paraId="223C7BE2">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olor w:val="000000" w:themeColor="text1"/>
                <w:kern w:val="0"/>
                <w:sz w:val="24"/>
                <w:szCs w:val="24"/>
                <w:lang w:val="en-US" w:eastAsia="zh-CN"/>
                <w14:textFill>
                  <w14:solidFill>
                    <w14:schemeClr w14:val="tx1"/>
                  </w14:solidFill>
                </w14:textFill>
              </w:rPr>
              <w:t>非联合体投标声明，格式自拟。</w:t>
            </w:r>
          </w:p>
        </w:tc>
      </w:tr>
      <w:tr w14:paraId="77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restart"/>
            <w:tcBorders>
              <w:top w:val="nil"/>
              <w:left w:val="single" w:color="auto" w:sz="4" w:space="0"/>
              <w:bottom w:val="single" w:color="auto" w:sz="4" w:space="0"/>
              <w:right w:val="single" w:color="auto" w:sz="4" w:space="0"/>
            </w:tcBorders>
            <w:vAlign w:val="center"/>
          </w:tcPr>
          <w:p w14:paraId="3C76427E">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14:paraId="3F14F4BC">
            <w:pPr>
              <w:jc w:val="center"/>
              <w:rPr>
                <w:rFonts w:ascii="宋体" w:hAnsi="宋体" w:cs="宋体"/>
                <w:sz w:val="24"/>
                <w:szCs w:val="24"/>
              </w:rPr>
            </w:pPr>
            <w:r>
              <w:rPr>
                <w:rFonts w:hint="eastAsia" w:ascii="宋体" w:hAnsi="宋体" w:cs="宋体"/>
                <w:sz w:val="24"/>
                <w:szCs w:val="24"/>
              </w:rPr>
              <w:t>响</w:t>
            </w:r>
          </w:p>
          <w:p w14:paraId="71260565">
            <w:pPr>
              <w:jc w:val="center"/>
              <w:rPr>
                <w:rFonts w:ascii="宋体" w:hAnsi="宋体" w:cs="宋体"/>
                <w:sz w:val="24"/>
                <w:szCs w:val="24"/>
              </w:rPr>
            </w:pPr>
            <w:r>
              <w:rPr>
                <w:rFonts w:hint="eastAsia" w:ascii="宋体" w:hAnsi="宋体" w:cs="宋体"/>
                <w:sz w:val="24"/>
                <w:szCs w:val="24"/>
              </w:rPr>
              <w:t>应</w:t>
            </w:r>
          </w:p>
          <w:p w14:paraId="184BB8DB">
            <w:pPr>
              <w:jc w:val="center"/>
              <w:rPr>
                <w:rFonts w:ascii="宋体" w:hAnsi="宋体" w:cs="宋体"/>
                <w:sz w:val="24"/>
                <w:szCs w:val="24"/>
              </w:rPr>
            </w:pPr>
            <w:r>
              <w:rPr>
                <w:rFonts w:hint="eastAsia" w:ascii="宋体" w:hAnsi="宋体" w:cs="宋体"/>
                <w:sz w:val="24"/>
                <w:szCs w:val="24"/>
              </w:rPr>
              <w:t>性</w:t>
            </w:r>
          </w:p>
          <w:p w14:paraId="7A103244">
            <w:pPr>
              <w:jc w:val="center"/>
              <w:rPr>
                <w:rFonts w:ascii="宋体" w:hAnsi="宋体" w:cs="宋体"/>
                <w:sz w:val="24"/>
                <w:szCs w:val="24"/>
              </w:rPr>
            </w:pPr>
            <w:r>
              <w:rPr>
                <w:rFonts w:hint="eastAsia" w:ascii="宋体" w:hAnsi="宋体" w:cs="宋体"/>
                <w:sz w:val="24"/>
                <w:szCs w:val="24"/>
              </w:rPr>
              <w:t>评</w:t>
            </w:r>
          </w:p>
          <w:p w14:paraId="30D37322">
            <w:pPr>
              <w:jc w:val="center"/>
              <w:rPr>
                <w:rFonts w:ascii="宋体" w:hAnsi="宋体" w:cs="宋体"/>
                <w:sz w:val="24"/>
                <w:szCs w:val="24"/>
              </w:rPr>
            </w:pPr>
            <w:r>
              <w:rPr>
                <w:rFonts w:hint="eastAsia" w:ascii="宋体" w:hAnsi="宋体" w:cs="宋体"/>
                <w:sz w:val="24"/>
                <w:szCs w:val="24"/>
              </w:rPr>
              <w:t>审</w:t>
            </w:r>
          </w:p>
        </w:tc>
        <w:tc>
          <w:tcPr>
            <w:tcW w:w="2160" w:type="dxa"/>
            <w:tcBorders>
              <w:top w:val="single" w:color="auto" w:sz="4" w:space="0"/>
              <w:left w:val="nil"/>
              <w:bottom w:val="single" w:color="auto" w:sz="4" w:space="0"/>
              <w:right w:val="single" w:color="auto" w:sz="4" w:space="0"/>
            </w:tcBorders>
            <w:vAlign w:val="center"/>
          </w:tcPr>
          <w:p w14:paraId="4CC70BDA">
            <w:pPr>
              <w:jc w:val="center"/>
              <w:rPr>
                <w:rFonts w:ascii="宋体" w:hAnsi="宋体" w:cs="宋体"/>
                <w:sz w:val="24"/>
                <w:szCs w:val="24"/>
              </w:rPr>
            </w:pPr>
            <w:r>
              <w:rPr>
                <w:rFonts w:hint="eastAsia" w:ascii="宋体" w:hAnsi="宋体" w:cs="宋体"/>
                <w:sz w:val="24"/>
                <w:szCs w:val="24"/>
              </w:rPr>
              <w:t>投标内容</w:t>
            </w:r>
          </w:p>
        </w:tc>
        <w:tc>
          <w:tcPr>
            <w:tcW w:w="5252" w:type="dxa"/>
            <w:tcBorders>
              <w:top w:val="single" w:color="auto" w:sz="4" w:space="0"/>
              <w:left w:val="nil"/>
              <w:bottom w:val="single" w:color="auto" w:sz="4" w:space="0"/>
              <w:right w:val="single" w:color="auto" w:sz="4" w:space="0"/>
            </w:tcBorders>
            <w:vAlign w:val="center"/>
          </w:tcPr>
          <w:p w14:paraId="0576B16E">
            <w:pPr>
              <w:jc w:val="left"/>
              <w:rPr>
                <w:rFonts w:ascii="宋体" w:hAnsi="宋体" w:cs="宋体"/>
                <w:sz w:val="24"/>
                <w:szCs w:val="24"/>
              </w:rPr>
            </w:pPr>
            <w:r>
              <w:rPr>
                <w:rFonts w:hint="eastAsia" w:ascii="宋体" w:hAnsi="宋体"/>
                <w:sz w:val="24"/>
                <w:szCs w:val="24"/>
              </w:rPr>
              <w:t>与本项目招标范围一致</w:t>
            </w:r>
          </w:p>
        </w:tc>
      </w:tr>
      <w:tr w14:paraId="107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Merge w:val="continue"/>
            <w:tcBorders>
              <w:top w:val="nil"/>
              <w:left w:val="single" w:color="auto" w:sz="4" w:space="0"/>
              <w:bottom w:val="single" w:color="auto" w:sz="4" w:space="0"/>
              <w:right w:val="single" w:color="auto" w:sz="4" w:space="0"/>
            </w:tcBorders>
            <w:vAlign w:val="center"/>
          </w:tcPr>
          <w:p w14:paraId="1C2576DD">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03B658A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1AAACA9E">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w:t>
            </w:r>
          </w:p>
        </w:tc>
        <w:tc>
          <w:tcPr>
            <w:tcW w:w="5252" w:type="dxa"/>
            <w:tcBorders>
              <w:top w:val="single" w:color="auto" w:sz="4" w:space="0"/>
              <w:left w:val="nil"/>
              <w:bottom w:val="single" w:color="auto" w:sz="4" w:space="0"/>
              <w:right w:val="single" w:color="auto" w:sz="4" w:space="0"/>
            </w:tcBorders>
            <w:vAlign w:val="center"/>
          </w:tcPr>
          <w:p w14:paraId="7D876BD1">
            <w:pPr>
              <w:spacing w:line="440" w:lineRule="exact"/>
              <w:jc w:val="left"/>
              <w:rPr>
                <w:rFonts w:ascii="宋体" w:hAnsi="宋体"/>
                <w:color w:val="auto"/>
                <w:sz w:val="24"/>
                <w:szCs w:val="24"/>
              </w:rPr>
            </w:pPr>
            <w:r>
              <w:rPr>
                <w:rFonts w:hint="eastAsia" w:ascii="宋体" w:hAnsi="宋体" w:cs="宋体"/>
                <w:color w:val="auto"/>
                <w:sz w:val="24"/>
                <w:szCs w:val="24"/>
                <w:lang w:eastAsia="zh-CN"/>
              </w:rPr>
              <w:t>三年（服务合同每年一签）。</w:t>
            </w:r>
          </w:p>
        </w:tc>
      </w:tr>
      <w:tr w14:paraId="3AD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1" w:type="dxa"/>
            <w:vMerge w:val="continue"/>
            <w:tcBorders>
              <w:top w:val="nil"/>
              <w:left w:val="single" w:color="auto" w:sz="4" w:space="0"/>
              <w:bottom w:val="single" w:color="auto" w:sz="4" w:space="0"/>
              <w:right w:val="single" w:color="auto" w:sz="4" w:space="0"/>
            </w:tcBorders>
            <w:vAlign w:val="center"/>
          </w:tcPr>
          <w:p w14:paraId="28F877D8">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6D648530">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491E399">
            <w:pPr>
              <w:jc w:val="center"/>
              <w:rPr>
                <w:rFonts w:ascii="宋体" w:hAnsi="宋体" w:cs="宋体"/>
                <w:sz w:val="24"/>
                <w:szCs w:val="24"/>
              </w:rPr>
            </w:pPr>
            <w:r>
              <w:rPr>
                <w:rFonts w:hint="eastAsia" w:ascii="宋体" w:hAnsi="宋体" w:cs="宋体"/>
                <w:sz w:val="24"/>
                <w:szCs w:val="24"/>
              </w:rPr>
              <w:t>质量要求</w:t>
            </w:r>
          </w:p>
        </w:tc>
        <w:tc>
          <w:tcPr>
            <w:tcW w:w="5252" w:type="dxa"/>
            <w:tcBorders>
              <w:top w:val="single" w:color="auto" w:sz="4" w:space="0"/>
              <w:left w:val="nil"/>
              <w:bottom w:val="single" w:color="auto" w:sz="4" w:space="0"/>
              <w:right w:val="single" w:color="auto" w:sz="4" w:space="0"/>
            </w:tcBorders>
            <w:vAlign w:val="center"/>
          </w:tcPr>
          <w:p w14:paraId="63AD260C">
            <w:pPr>
              <w:spacing w:line="440" w:lineRule="exact"/>
              <w:jc w:val="left"/>
              <w:rPr>
                <w:rFonts w:ascii="宋体" w:hAnsi="宋体"/>
                <w:sz w:val="24"/>
                <w:szCs w:val="24"/>
              </w:rPr>
            </w:pPr>
            <w:r>
              <w:rPr>
                <w:rFonts w:hint="eastAsia" w:ascii="宋体" w:hAnsi="宋体" w:cs="宋体"/>
                <w:sz w:val="24"/>
                <w:szCs w:val="24"/>
                <w:lang w:eastAsia="zh-CN"/>
              </w:rPr>
              <w:t>符合国家及地方行业相关规范及采购人要求。</w:t>
            </w:r>
          </w:p>
        </w:tc>
      </w:tr>
      <w:tr w14:paraId="317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543B00CE">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345D106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29C89AE">
            <w:pPr>
              <w:jc w:val="center"/>
              <w:rPr>
                <w:rFonts w:ascii="宋体" w:hAnsi="宋体" w:cs="宋体"/>
                <w:sz w:val="24"/>
                <w:szCs w:val="24"/>
              </w:rPr>
            </w:pPr>
            <w:r>
              <w:rPr>
                <w:rFonts w:hint="eastAsia" w:ascii="宋体" w:hAnsi="宋体" w:cs="宋体"/>
                <w:sz w:val="24"/>
                <w:szCs w:val="24"/>
              </w:rPr>
              <w:t>投标有效期</w:t>
            </w:r>
          </w:p>
        </w:tc>
        <w:tc>
          <w:tcPr>
            <w:tcW w:w="5252" w:type="dxa"/>
            <w:tcBorders>
              <w:top w:val="single" w:color="auto" w:sz="4" w:space="0"/>
              <w:left w:val="nil"/>
              <w:bottom w:val="single" w:color="auto" w:sz="4" w:space="0"/>
              <w:right w:val="single" w:color="auto" w:sz="4" w:space="0"/>
            </w:tcBorders>
            <w:vAlign w:val="center"/>
          </w:tcPr>
          <w:p w14:paraId="7E618799">
            <w:pPr>
              <w:jc w:val="left"/>
              <w:rPr>
                <w:rFonts w:ascii="宋体" w:hAnsi="宋体" w:cs="宋体"/>
                <w:sz w:val="24"/>
                <w:szCs w:val="24"/>
              </w:rPr>
            </w:pPr>
            <w:r>
              <w:rPr>
                <w:rFonts w:hint="eastAsia" w:ascii="宋体" w:hAnsi="宋体"/>
                <w:sz w:val="24"/>
                <w:szCs w:val="24"/>
              </w:rPr>
              <w:t>自投标文件递交截止之日起60日历天</w:t>
            </w:r>
          </w:p>
        </w:tc>
      </w:tr>
      <w:tr w14:paraId="0F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1" w:type="dxa"/>
            <w:vMerge w:val="continue"/>
            <w:tcBorders>
              <w:top w:val="nil"/>
              <w:left w:val="single" w:color="auto" w:sz="4" w:space="0"/>
              <w:bottom w:val="single" w:color="auto" w:sz="4" w:space="0"/>
              <w:right w:val="single" w:color="auto" w:sz="4" w:space="0"/>
            </w:tcBorders>
            <w:vAlign w:val="center"/>
          </w:tcPr>
          <w:p w14:paraId="6DB1B077">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7E369BC9">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9506BC8">
            <w:pPr>
              <w:pStyle w:val="2"/>
              <w:spacing w:line="360" w:lineRule="auto"/>
              <w:jc w:val="center"/>
              <w:rPr>
                <w:rFonts w:hAnsi="宋体" w:cs="宋体"/>
                <w:sz w:val="24"/>
                <w:szCs w:val="24"/>
              </w:rPr>
            </w:pPr>
            <w:r>
              <w:rPr>
                <w:rFonts w:hint="eastAsia" w:hAnsi="宋体" w:cs="宋体"/>
                <w:sz w:val="24"/>
                <w:szCs w:val="24"/>
              </w:rPr>
              <w:t>投标报价</w:t>
            </w:r>
          </w:p>
        </w:tc>
        <w:tc>
          <w:tcPr>
            <w:tcW w:w="5252" w:type="dxa"/>
            <w:tcBorders>
              <w:top w:val="single" w:color="auto" w:sz="4" w:space="0"/>
              <w:left w:val="nil"/>
              <w:bottom w:val="single" w:color="auto" w:sz="4" w:space="0"/>
              <w:right w:val="single" w:color="auto" w:sz="4" w:space="0"/>
            </w:tcBorders>
            <w:vAlign w:val="center"/>
          </w:tcPr>
          <w:p w14:paraId="60ED49DA">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2F07ADDB">
      <w:pPr>
        <w:spacing w:line="320" w:lineRule="exact"/>
        <w:rPr>
          <w:rFonts w:ascii="宋体" w:hAnsi="宋体" w:cs="宋体"/>
          <w:b/>
          <w:bCs/>
          <w:kern w:val="0"/>
          <w:sz w:val="24"/>
          <w:szCs w:val="24"/>
        </w:rPr>
      </w:pPr>
      <w:bookmarkStart w:id="232" w:name="_Toc12961085"/>
      <w:bookmarkStart w:id="233" w:name="_Toc12959920"/>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14:paraId="40C7ADC4">
      <w:pPr>
        <w:spacing w:line="480" w:lineRule="auto"/>
        <w:jc w:val="center"/>
        <w:rPr>
          <w:rFonts w:ascii="宋体" w:hAnsi="宋体" w:cs="宋体"/>
          <w:b/>
          <w:bCs/>
          <w:color w:val="000000" w:themeColor="text1"/>
          <w:sz w:val="28"/>
          <w:szCs w:val="28"/>
          <w14:textFill>
            <w14:solidFill>
              <w14:schemeClr w14:val="tx1"/>
            </w14:solidFill>
          </w14:textFill>
        </w:rPr>
      </w:pPr>
    </w:p>
    <w:p w14:paraId="7FC3663D">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44A24">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32"/>
      <w:bookmarkEnd w:id="233"/>
    </w:p>
    <w:tbl>
      <w:tblPr>
        <w:tblStyle w:val="48"/>
        <w:tblW w:w="9180" w:type="dxa"/>
        <w:tblInd w:w="0" w:type="dxa"/>
        <w:tblLayout w:type="fixed"/>
        <w:tblCellMar>
          <w:top w:w="0" w:type="dxa"/>
          <w:left w:w="108" w:type="dxa"/>
          <w:bottom w:w="0" w:type="dxa"/>
          <w:right w:w="108" w:type="dxa"/>
        </w:tblCellMar>
      </w:tblPr>
      <w:tblGrid>
        <w:gridCol w:w="936"/>
        <w:gridCol w:w="1550"/>
        <w:gridCol w:w="21"/>
        <w:gridCol w:w="6673"/>
      </w:tblGrid>
      <w:tr w14:paraId="704088BF">
        <w:tblPrEx>
          <w:tblCellMar>
            <w:top w:w="0" w:type="dxa"/>
            <w:left w:w="108" w:type="dxa"/>
            <w:bottom w:w="0" w:type="dxa"/>
            <w:right w:w="108" w:type="dxa"/>
          </w:tblCellMar>
        </w:tblPrEx>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14:paraId="0DB3FDCC">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tcBorders>
              <w:top w:val="single" w:color="auto" w:sz="4" w:space="0"/>
              <w:left w:val="nil"/>
              <w:bottom w:val="single" w:color="auto" w:sz="4" w:space="0"/>
              <w:right w:val="single" w:color="auto" w:sz="4" w:space="0"/>
            </w:tcBorders>
            <w:vAlign w:val="center"/>
          </w:tcPr>
          <w:p w14:paraId="38BDE3C0">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gridSpan w:val="2"/>
            <w:tcBorders>
              <w:top w:val="single" w:color="auto" w:sz="4" w:space="0"/>
              <w:left w:val="nil"/>
              <w:bottom w:val="single" w:color="auto" w:sz="4" w:space="0"/>
              <w:right w:val="single" w:color="auto" w:sz="4" w:space="0"/>
            </w:tcBorders>
            <w:vAlign w:val="center"/>
          </w:tcPr>
          <w:p w14:paraId="5111D2B0">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7946A301">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14:paraId="3E354C17">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10</w:t>
            </w:r>
            <w:r>
              <w:rPr>
                <w:rFonts w:hint="eastAsia" w:ascii="宋体" w:hAnsi="宋体" w:cs="宋体"/>
                <w:color w:val="000000"/>
                <w:kern w:val="0"/>
                <w:sz w:val="24"/>
              </w:rPr>
              <w:t>分）</w:t>
            </w:r>
          </w:p>
        </w:tc>
        <w:tc>
          <w:tcPr>
            <w:tcW w:w="1550" w:type="dxa"/>
            <w:tcBorders>
              <w:top w:val="nil"/>
              <w:left w:val="nil"/>
              <w:bottom w:val="single" w:color="auto" w:sz="4" w:space="0"/>
              <w:right w:val="single" w:color="auto" w:sz="4" w:space="0"/>
            </w:tcBorders>
            <w:vAlign w:val="center"/>
          </w:tcPr>
          <w:p w14:paraId="6A4A339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rPr>
            </w:pPr>
            <w:r>
              <w:rPr>
                <w:rFonts w:hint="eastAsia" w:ascii="宋体" w:hAnsi="宋体" w:cs="宋体"/>
                <w:color w:val="auto"/>
                <w:kern w:val="0"/>
                <w:sz w:val="24"/>
              </w:rPr>
              <w:t>投标报价</w:t>
            </w:r>
          </w:p>
          <w:p w14:paraId="160B2FD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000000"/>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10</w:t>
            </w:r>
            <w:r>
              <w:rPr>
                <w:rFonts w:hint="eastAsia" w:ascii="宋体" w:hAnsi="宋体" w:cs="宋体"/>
                <w:color w:val="auto"/>
                <w:kern w:val="0"/>
                <w:sz w:val="24"/>
              </w:rPr>
              <w:t>分）</w:t>
            </w:r>
          </w:p>
        </w:tc>
        <w:tc>
          <w:tcPr>
            <w:tcW w:w="6694" w:type="dxa"/>
            <w:gridSpan w:val="2"/>
            <w:tcBorders>
              <w:top w:val="nil"/>
              <w:left w:val="nil"/>
              <w:bottom w:val="single" w:color="auto" w:sz="4" w:space="0"/>
              <w:right w:val="single" w:color="auto" w:sz="4" w:space="0"/>
            </w:tcBorders>
            <w:vAlign w:val="center"/>
          </w:tcPr>
          <w:p w14:paraId="1C13226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1、投标报价高于“最高限价”的，采购人将不予接受，且本次投标做无效处理；</w:t>
            </w:r>
          </w:p>
          <w:p w14:paraId="461BCF1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keepNext w:val="0"/>
              <w:keepLines w:val="0"/>
              <w:pageBreakBefore w:val="0"/>
              <w:widowControl/>
              <w:kinsoku/>
              <w:wordWrap/>
              <w:overflowPunct/>
              <w:topLinePunct w:val="0"/>
              <w:autoSpaceDE/>
              <w:autoSpaceDN/>
              <w:bidi w:val="0"/>
              <w:adjustRightInd/>
              <w:snapToGrid/>
              <w:spacing w:line="380" w:lineRule="exact"/>
              <w:ind w:firstLine="482" w:firstLineChars="200"/>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b/>
                <w:bCs/>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b/>
                <w:bCs/>
                <w:kern w:val="0"/>
                <w:sz w:val="24"/>
                <w:szCs w:val="24"/>
                <w:lang w:val="en-US" w:eastAsia="zh-CN"/>
              </w:rPr>
              <w:t>最终投标报价</w:t>
            </w:r>
            <w:r>
              <w:rPr>
                <w:rFonts w:hint="eastAsia" w:asciiTheme="minorEastAsia" w:hAnsiTheme="minorEastAsia" w:eastAsiaTheme="minorEastAsia" w:cstheme="minorEastAsia"/>
                <w:b/>
                <w:bCs/>
                <w:kern w:val="0"/>
                <w:sz w:val="24"/>
                <w:szCs w:val="24"/>
                <w:lang w:val="zh-CN" w:eastAsia="zh-CN"/>
              </w:rPr>
              <w:t>为准。</w:t>
            </w:r>
          </w:p>
          <w:p w14:paraId="593015D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4938D8C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w:t>
            </w:r>
            <w:r>
              <w:rPr>
                <w:rFonts w:hint="eastAsia" w:asciiTheme="minorEastAsia" w:hAnsiTheme="minorEastAsia" w:eastAsiaTheme="minorEastAsia" w:cstheme="minorEastAsia"/>
                <w:kern w:val="0"/>
                <w:sz w:val="24"/>
                <w:szCs w:val="24"/>
                <w:lang w:val="en-US" w:eastAsia="zh-CN"/>
              </w:rPr>
              <w:t>不再进行政策优惠报价调整</w:t>
            </w:r>
            <w:r>
              <w:rPr>
                <w:rFonts w:hint="eastAsia" w:asciiTheme="minorEastAsia" w:hAnsiTheme="minorEastAsia" w:eastAsiaTheme="minorEastAsia" w:cstheme="minorEastAsia"/>
                <w:kern w:val="0"/>
                <w:sz w:val="24"/>
                <w:szCs w:val="24"/>
                <w:lang w:val="zh-CN" w:eastAsia="zh-CN"/>
              </w:rPr>
              <w:t xml:space="preserve"> 。</w:t>
            </w:r>
          </w:p>
          <w:p w14:paraId="040F0A89">
            <w:pPr>
              <w:keepNext w:val="0"/>
              <w:keepLines w:val="0"/>
              <w:pageBreakBefore w:val="0"/>
              <w:kinsoku/>
              <w:wordWrap/>
              <w:overflowPunct/>
              <w:topLinePunct w:val="0"/>
              <w:autoSpaceDE/>
              <w:autoSpaceDN/>
              <w:bidi w:val="0"/>
              <w:adjustRightInd/>
              <w:snapToGrid/>
              <w:spacing w:line="380" w:lineRule="exact"/>
              <w:jc w:val="left"/>
              <w:textAlignment w:val="auto"/>
              <w:rPr>
                <w:sz w:val="18"/>
                <w:szCs w:val="18"/>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1B833A33">
        <w:tblPrEx>
          <w:tblCellMar>
            <w:top w:w="0" w:type="dxa"/>
            <w:left w:w="108" w:type="dxa"/>
            <w:bottom w:w="0" w:type="dxa"/>
            <w:right w:w="108" w:type="dxa"/>
          </w:tblCellMar>
        </w:tblPrEx>
        <w:trPr>
          <w:trHeight w:val="847" w:hRule="atLeast"/>
        </w:trPr>
        <w:tc>
          <w:tcPr>
            <w:tcW w:w="936" w:type="dxa"/>
            <w:vMerge w:val="restart"/>
            <w:tcBorders>
              <w:top w:val="nil"/>
              <w:left w:val="single" w:color="auto" w:sz="4" w:space="0"/>
              <w:right w:val="single" w:color="auto" w:sz="4" w:space="0"/>
            </w:tcBorders>
            <w:vAlign w:val="center"/>
          </w:tcPr>
          <w:p w14:paraId="544A21DD">
            <w:pPr>
              <w:pStyle w:val="44"/>
              <w:spacing w:line="280" w:lineRule="exact"/>
              <w:jc w:val="center"/>
              <w:rPr>
                <w:color w:val="000000"/>
                <w:sz w:val="24"/>
                <w:szCs w:val="24"/>
              </w:rPr>
            </w:pPr>
            <w:r>
              <w:rPr>
                <w:rFonts w:hint="eastAsia"/>
                <w:color w:val="000000"/>
                <w:sz w:val="24"/>
                <w:szCs w:val="24"/>
              </w:rPr>
              <w:t>2、技术标评审（</w:t>
            </w:r>
            <w:r>
              <w:rPr>
                <w:rFonts w:hint="eastAsia"/>
                <w:color w:val="000000"/>
                <w:sz w:val="24"/>
                <w:szCs w:val="24"/>
                <w:lang w:val="en-US" w:eastAsia="zh-CN"/>
              </w:rPr>
              <w:t>65</w:t>
            </w:r>
            <w:r>
              <w:rPr>
                <w:rFonts w:hint="eastAsia"/>
                <w:color w:val="000000"/>
                <w:sz w:val="24"/>
                <w:szCs w:val="24"/>
              </w:rPr>
              <w:t xml:space="preserve">分） </w:t>
            </w:r>
          </w:p>
          <w:p w14:paraId="219968DC">
            <w:pPr>
              <w:pStyle w:val="44"/>
              <w:spacing w:line="280" w:lineRule="exact"/>
              <w:jc w:val="center"/>
              <w:rPr>
                <w:color w:val="000000"/>
                <w:sz w:val="24"/>
              </w:rPr>
            </w:pPr>
          </w:p>
          <w:p w14:paraId="425F9CAB">
            <w:pPr>
              <w:pStyle w:val="44"/>
              <w:spacing w:line="280" w:lineRule="exact"/>
              <w:jc w:val="center"/>
              <w:rPr>
                <w:color w:val="000000"/>
                <w:sz w:val="24"/>
                <w:szCs w:val="24"/>
              </w:rPr>
            </w:pPr>
          </w:p>
        </w:tc>
        <w:tc>
          <w:tcPr>
            <w:tcW w:w="1550" w:type="dxa"/>
            <w:tcBorders>
              <w:top w:val="nil"/>
              <w:left w:val="nil"/>
              <w:bottom w:val="single" w:color="auto" w:sz="4" w:space="0"/>
              <w:right w:val="single" w:color="auto" w:sz="4" w:space="0"/>
            </w:tcBorders>
            <w:vAlign w:val="center"/>
          </w:tcPr>
          <w:p w14:paraId="40368C1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污水处理</w:t>
            </w:r>
            <w:r>
              <w:rPr>
                <w:rFonts w:hint="eastAsia" w:asciiTheme="minorEastAsia" w:hAnsiTheme="minorEastAsia" w:eastAsiaTheme="minorEastAsia" w:cstheme="minorEastAsia"/>
                <w:kern w:val="0"/>
                <w:sz w:val="24"/>
                <w:szCs w:val="24"/>
                <w:lang w:val="en-US" w:eastAsia="zh-CN"/>
              </w:rPr>
              <w:t>站</w:t>
            </w:r>
            <w:r>
              <w:rPr>
                <w:rFonts w:hint="eastAsia" w:asciiTheme="minorEastAsia" w:hAnsiTheme="minorEastAsia" w:eastAsiaTheme="minorEastAsia" w:cstheme="minorEastAsia"/>
                <w:kern w:val="0"/>
                <w:sz w:val="24"/>
                <w:szCs w:val="24"/>
                <w:lang w:val="zh-CN" w:eastAsia="zh-CN"/>
              </w:rPr>
              <w:t>的运营维护计划</w:t>
            </w:r>
          </w:p>
          <w:p w14:paraId="749F09F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分）</w:t>
            </w:r>
          </w:p>
        </w:tc>
        <w:tc>
          <w:tcPr>
            <w:tcW w:w="6694" w:type="dxa"/>
            <w:gridSpan w:val="2"/>
            <w:tcBorders>
              <w:top w:val="nil"/>
              <w:left w:val="nil"/>
              <w:bottom w:val="single" w:color="auto" w:sz="4" w:space="0"/>
              <w:right w:val="single" w:color="auto" w:sz="4" w:space="0"/>
            </w:tcBorders>
            <w:vAlign w:val="center"/>
          </w:tcPr>
          <w:p w14:paraId="4281D82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投标供应商根据本项目采购需求编制运营维护计划。</w:t>
            </w:r>
          </w:p>
          <w:p w14:paraId="14C2AB91">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bidi="ar-SA"/>
              </w:rPr>
              <w:t>1、</w:t>
            </w:r>
            <w:r>
              <w:rPr>
                <w:rFonts w:hint="eastAsia" w:asciiTheme="minorEastAsia" w:hAnsiTheme="minorEastAsia" w:eastAsiaTheme="minorEastAsia" w:cstheme="minorEastAsia"/>
                <w:kern w:val="0"/>
                <w:sz w:val="24"/>
                <w:szCs w:val="24"/>
                <w:lang w:val="en-US" w:eastAsia="zh-CN"/>
              </w:rPr>
              <w:t>计划</w:t>
            </w:r>
            <w:r>
              <w:rPr>
                <w:rFonts w:hint="eastAsia" w:asciiTheme="minorEastAsia" w:hAnsiTheme="minorEastAsia" w:eastAsiaTheme="minorEastAsia" w:cstheme="minorEastAsia"/>
                <w:kern w:val="0"/>
                <w:sz w:val="24"/>
                <w:szCs w:val="24"/>
                <w:lang w:val="zh-CN" w:eastAsia="zh-CN"/>
              </w:rPr>
              <w:t>内容完整、描述具体详实，具有针对性和可实施性的，得</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分；</w:t>
            </w:r>
          </w:p>
          <w:p w14:paraId="5DEFA862">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bidi="ar-SA"/>
              </w:rPr>
              <w:t>2、</w:t>
            </w:r>
            <w:r>
              <w:rPr>
                <w:rFonts w:hint="eastAsia" w:asciiTheme="minorEastAsia" w:hAnsiTheme="minorEastAsia" w:eastAsiaTheme="minorEastAsia" w:cstheme="minorEastAsia"/>
                <w:kern w:val="0"/>
                <w:sz w:val="24"/>
                <w:szCs w:val="24"/>
                <w:lang w:val="zh-CN" w:eastAsia="zh-CN"/>
              </w:rPr>
              <w:t>提供了通用、简单的方案，具有一定的可实施性，但不具有针对性，得</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lang w:val="zh-CN" w:eastAsia="zh-CN"/>
              </w:rPr>
              <w:t>分；</w:t>
            </w:r>
          </w:p>
          <w:p w14:paraId="707A901B">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bidi="ar-SA"/>
              </w:rPr>
              <w:t>3、</w:t>
            </w:r>
            <w:r>
              <w:rPr>
                <w:rFonts w:hint="eastAsia" w:asciiTheme="minorEastAsia" w:hAnsiTheme="minorEastAsia" w:eastAsiaTheme="minorEastAsia" w:cstheme="minorEastAsia"/>
                <w:kern w:val="0"/>
                <w:sz w:val="24"/>
                <w:szCs w:val="24"/>
                <w:lang w:val="zh-CN" w:eastAsia="zh-CN"/>
              </w:rPr>
              <w:t>方案内容不够完整、描述不够具体详实的，不具有针对性、缺乏可实施性，得</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p w14:paraId="723F59E6">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imes New Roman" w:hAnsi="Times New Roman" w:eastAsia="宋体" w:cs="Times New Roman"/>
                <w:kern w:val="2"/>
                <w:sz w:val="21"/>
                <w:szCs w:val="21"/>
                <w:lang w:val="zh-CN" w:eastAsia="zh-CN" w:bidi="ar-SA"/>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未提供不得分。</w:t>
            </w:r>
          </w:p>
        </w:tc>
      </w:tr>
      <w:tr w14:paraId="17175829">
        <w:tblPrEx>
          <w:tblCellMar>
            <w:top w:w="0" w:type="dxa"/>
            <w:left w:w="108" w:type="dxa"/>
            <w:bottom w:w="0" w:type="dxa"/>
            <w:right w:w="108" w:type="dxa"/>
          </w:tblCellMar>
        </w:tblPrEx>
        <w:trPr>
          <w:trHeight w:val="456" w:hRule="atLeast"/>
        </w:trPr>
        <w:tc>
          <w:tcPr>
            <w:tcW w:w="936" w:type="dxa"/>
            <w:vMerge w:val="continue"/>
            <w:tcBorders>
              <w:left w:val="single" w:color="auto" w:sz="4" w:space="0"/>
              <w:right w:val="single" w:color="auto" w:sz="4" w:space="0"/>
            </w:tcBorders>
            <w:vAlign w:val="center"/>
          </w:tcPr>
          <w:p w14:paraId="3645C146">
            <w:pPr>
              <w:pStyle w:val="44"/>
              <w:spacing w:line="280" w:lineRule="exact"/>
              <w:jc w:val="center"/>
              <w:rPr>
                <w:color w:val="000000"/>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0C6CDC2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应急方案</w:t>
            </w:r>
          </w:p>
          <w:p w14:paraId="5A08D03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15</w:t>
            </w:r>
            <w:r>
              <w:rPr>
                <w:rFonts w:hint="eastAsia" w:asciiTheme="minorEastAsia" w:hAnsiTheme="minorEastAsia" w:eastAsiaTheme="minorEastAsia" w:cstheme="minorEastAsia"/>
                <w:kern w:val="0"/>
                <w:sz w:val="24"/>
                <w:szCs w:val="24"/>
                <w:lang w:val="zh-CN" w:eastAsia="zh-CN"/>
              </w:rPr>
              <w:t>分）</w:t>
            </w:r>
          </w:p>
        </w:tc>
        <w:tc>
          <w:tcPr>
            <w:tcW w:w="6694" w:type="dxa"/>
            <w:gridSpan w:val="2"/>
            <w:tcBorders>
              <w:top w:val="single" w:color="auto" w:sz="4" w:space="0"/>
              <w:left w:val="nil"/>
              <w:bottom w:val="single" w:color="auto" w:sz="4" w:space="0"/>
              <w:right w:val="single" w:color="auto" w:sz="4" w:space="0"/>
            </w:tcBorders>
            <w:vAlign w:val="center"/>
          </w:tcPr>
          <w:p w14:paraId="1A62F8C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投标供应商根据本项目内容针对运维过程中可能出现的突发状况等编制应急</w:t>
            </w:r>
            <w:r>
              <w:rPr>
                <w:rFonts w:hint="eastAsia" w:asciiTheme="minorEastAsia" w:hAnsiTheme="minorEastAsia" w:eastAsiaTheme="minorEastAsia" w:cstheme="minorEastAsia"/>
                <w:kern w:val="0"/>
                <w:sz w:val="24"/>
                <w:szCs w:val="24"/>
                <w:lang w:val="zh-CN" w:eastAsia="zh-CN"/>
              </w:rPr>
              <w:t>方案</w:t>
            </w:r>
            <w:r>
              <w:rPr>
                <w:rFonts w:hint="eastAsia" w:asciiTheme="minorEastAsia" w:hAnsiTheme="minorEastAsia" w:eastAsiaTheme="minorEastAsia" w:cstheme="minorEastAsia"/>
                <w:kern w:val="0"/>
                <w:sz w:val="24"/>
                <w:szCs w:val="24"/>
                <w:lang w:val="en-US" w:eastAsia="zh-CN"/>
              </w:rPr>
              <w:t>。</w:t>
            </w:r>
          </w:p>
          <w:p w14:paraId="6B104ACE">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bidi="ar-SA"/>
              </w:rPr>
              <w:t>1、</w:t>
            </w:r>
            <w:r>
              <w:rPr>
                <w:rFonts w:hint="eastAsia" w:asciiTheme="minorEastAsia" w:hAnsiTheme="minorEastAsia" w:eastAsiaTheme="minorEastAsia" w:cstheme="minorEastAsia"/>
                <w:kern w:val="0"/>
                <w:sz w:val="24"/>
                <w:szCs w:val="24"/>
                <w:lang w:val="zh-CN" w:eastAsia="zh-CN"/>
              </w:rPr>
              <w:t>方案内容完整、描述具体详实，具有针对性和可实施性的，得</w:t>
            </w:r>
            <w:r>
              <w:rPr>
                <w:rFonts w:hint="eastAsia" w:asciiTheme="minorEastAsia" w:hAnsiTheme="minorEastAsia" w:eastAsiaTheme="minorEastAsia" w:cstheme="minorEastAsia"/>
                <w:kern w:val="0"/>
                <w:sz w:val="24"/>
                <w:szCs w:val="24"/>
                <w:lang w:val="en-US" w:eastAsia="zh-CN"/>
              </w:rPr>
              <w:t>15</w:t>
            </w:r>
            <w:r>
              <w:rPr>
                <w:rFonts w:hint="eastAsia" w:asciiTheme="minorEastAsia" w:hAnsiTheme="minorEastAsia" w:eastAsiaTheme="minorEastAsia" w:cstheme="minorEastAsia"/>
                <w:kern w:val="0"/>
                <w:sz w:val="24"/>
                <w:szCs w:val="24"/>
                <w:lang w:val="zh-CN" w:eastAsia="zh-CN"/>
              </w:rPr>
              <w:t>分；</w:t>
            </w:r>
          </w:p>
          <w:p w14:paraId="1C712028">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2、</w:t>
            </w:r>
            <w:r>
              <w:rPr>
                <w:rFonts w:hint="eastAsia" w:asciiTheme="minorEastAsia" w:hAnsiTheme="minorEastAsia" w:eastAsiaTheme="minorEastAsia" w:cstheme="minorEastAsia"/>
                <w:kern w:val="0"/>
                <w:sz w:val="24"/>
                <w:szCs w:val="24"/>
                <w:lang w:val="zh-CN" w:eastAsia="zh-CN"/>
              </w:rPr>
              <w:t>提供了通用、简单的方案，具有一定的可实施性，但不具有针对性，得</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分；</w:t>
            </w:r>
          </w:p>
          <w:p w14:paraId="0A731CE0">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3、</w:t>
            </w:r>
            <w:r>
              <w:rPr>
                <w:rFonts w:hint="eastAsia" w:asciiTheme="minorEastAsia" w:hAnsiTheme="minorEastAsia" w:eastAsiaTheme="minorEastAsia" w:cstheme="minorEastAsia"/>
                <w:kern w:val="0"/>
                <w:sz w:val="24"/>
                <w:szCs w:val="24"/>
                <w:lang w:val="zh-CN" w:eastAsia="zh-CN"/>
              </w:rPr>
              <w:t>方案内容不够完整、描述不够具体详实的，不具有针对性、缺乏可实施性，得</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分；</w:t>
            </w:r>
          </w:p>
          <w:p w14:paraId="4391C8E4">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4、</w:t>
            </w:r>
            <w:r>
              <w:rPr>
                <w:rFonts w:hint="eastAsia" w:asciiTheme="minorEastAsia" w:hAnsiTheme="minorEastAsia" w:eastAsiaTheme="minorEastAsia" w:cstheme="minorEastAsia"/>
                <w:kern w:val="0"/>
                <w:sz w:val="24"/>
                <w:szCs w:val="24"/>
                <w:lang w:val="zh-CN" w:eastAsia="zh-CN"/>
              </w:rPr>
              <w:t>未提供不得分。</w:t>
            </w:r>
          </w:p>
        </w:tc>
      </w:tr>
      <w:tr w14:paraId="760D7A0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0DB8B7F9">
            <w:pPr>
              <w:pStyle w:val="44"/>
              <w:spacing w:line="280" w:lineRule="exact"/>
              <w:jc w:val="center"/>
              <w:rPr>
                <w:color w:val="00000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3A9D43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运营管理措施</w:t>
            </w:r>
          </w:p>
          <w:p w14:paraId="10716C5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15</w:t>
            </w:r>
            <w:r>
              <w:rPr>
                <w:rFonts w:hint="eastAsia" w:asciiTheme="minorEastAsia" w:hAnsiTheme="minorEastAsia" w:eastAsiaTheme="minorEastAsia" w:cstheme="minorEastAsia"/>
                <w:kern w:val="0"/>
                <w:sz w:val="24"/>
                <w:szCs w:val="24"/>
                <w:lang w:val="zh-CN" w:eastAsia="zh-CN"/>
              </w:rPr>
              <w:t>分）</w:t>
            </w:r>
          </w:p>
        </w:tc>
        <w:tc>
          <w:tcPr>
            <w:tcW w:w="6694" w:type="dxa"/>
            <w:gridSpan w:val="2"/>
            <w:tcBorders>
              <w:top w:val="single" w:color="auto" w:sz="4" w:space="0"/>
              <w:left w:val="nil"/>
              <w:bottom w:val="single" w:color="auto" w:sz="4" w:space="0"/>
              <w:right w:val="single" w:color="auto" w:sz="4" w:space="0"/>
            </w:tcBorders>
            <w:shd w:val="clear" w:color="auto" w:fill="auto"/>
            <w:vAlign w:val="center"/>
          </w:tcPr>
          <w:p w14:paraId="52D4BA2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投标供应商根据本项目内容编制</w:t>
            </w:r>
            <w:r>
              <w:rPr>
                <w:rFonts w:hint="eastAsia" w:asciiTheme="minorEastAsia" w:hAnsiTheme="minorEastAsia" w:eastAsiaTheme="minorEastAsia" w:cstheme="minorEastAsia"/>
                <w:kern w:val="0"/>
                <w:sz w:val="24"/>
                <w:szCs w:val="24"/>
                <w:lang w:val="zh-CN" w:eastAsia="zh-CN"/>
              </w:rPr>
              <w:t>运营管理措施</w:t>
            </w:r>
            <w:r>
              <w:rPr>
                <w:rFonts w:hint="eastAsia" w:asciiTheme="minorEastAsia" w:hAnsiTheme="minorEastAsia" w:eastAsiaTheme="minorEastAsia" w:cstheme="minorEastAsia"/>
                <w:kern w:val="0"/>
                <w:sz w:val="24"/>
                <w:szCs w:val="24"/>
                <w:lang w:val="en-US" w:eastAsia="zh-CN"/>
              </w:rPr>
              <w:t>。</w:t>
            </w:r>
          </w:p>
          <w:p w14:paraId="11A0E883">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bidi="ar-SA"/>
              </w:rPr>
              <w:t>1、</w:t>
            </w:r>
            <w:r>
              <w:rPr>
                <w:rFonts w:hint="eastAsia" w:asciiTheme="minorEastAsia" w:hAnsiTheme="minorEastAsia" w:eastAsiaTheme="minorEastAsia" w:cstheme="minorEastAsia"/>
                <w:kern w:val="0"/>
                <w:sz w:val="24"/>
                <w:szCs w:val="24"/>
                <w:lang w:val="en-US" w:eastAsia="zh-CN"/>
              </w:rPr>
              <w:t>措施</w:t>
            </w:r>
            <w:r>
              <w:rPr>
                <w:rFonts w:hint="eastAsia" w:asciiTheme="minorEastAsia" w:hAnsiTheme="minorEastAsia" w:eastAsiaTheme="minorEastAsia" w:cstheme="minorEastAsia"/>
                <w:kern w:val="0"/>
                <w:sz w:val="24"/>
                <w:szCs w:val="24"/>
                <w:lang w:val="zh-CN" w:eastAsia="zh-CN"/>
              </w:rPr>
              <w:t>内容完整、描述具体详实，具有针对性和可实施性的，得</w:t>
            </w:r>
            <w:r>
              <w:rPr>
                <w:rFonts w:hint="eastAsia" w:asciiTheme="minorEastAsia" w:hAnsiTheme="minorEastAsia" w:eastAsiaTheme="minorEastAsia" w:cstheme="minorEastAsia"/>
                <w:kern w:val="0"/>
                <w:sz w:val="24"/>
                <w:szCs w:val="24"/>
                <w:lang w:val="en-US" w:eastAsia="zh-CN"/>
              </w:rPr>
              <w:t>15</w:t>
            </w:r>
            <w:r>
              <w:rPr>
                <w:rFonts w:hint="eastAsia" w:asciiTheme="minorEastAsia" w:hAnsiTheme="minorEastAsia" w:eastAsiaTheme="minorEastAsia" w:cstheme="minorEastAsia"/>
                <w:kern w:val="0"/>
                <w:sz w:val="24"/>
                <w:szCs w:val="24"/>
                <w:lang w:val="zh-CN" w:eastAsia="zh-CN"/>
              </w:rPr>
              <w:t>分；</w:t>
            </w:r>
          </w:p>
          <w:p w14:paraId="57552F23">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2、</w:t>
            </w:r>
            <w:r>
              <w:rPr>
                <w:rFonts w:hint="eastAsia" w:asciiTheme="minorEastAsia" w:hAnsiTheme="minorEastAsia" w:eastAsiaTheme="minorEastAsia" w:cstheme="minorEastAsia"/>
                <w:kern w:val="0"/>
                <w:sz w:val="24"/>
                <w:szCs w:val="24"/>
                <w:lang w:val="zh-CN" w:eastAsia="zh-CN"/>
              </w:rPr>
              <w:t>提供了通用、简单的</w:t>
            </w:r>
            <w:r>
              <w:rPr>
                <w:rFonts w:hint="eastAsia" w:asciiTheme="minorEastAsia" w:hAnsiTheme="minorEastAsia" w:eastAsiaTheme="minorEastAsia" w:cstheme="minorEastAsia"/>
                <w:kern w:val="0"/>
                <w:sz w:val="24"/>
                <w:szCs w:val="24"/>
                <w:lang w:val="en-US" w:eastAsia="zh-CN"/>
              </w:rPr>
              <w:t>措施</w:t>
            </w:r>
            <w:r>
              <w:rPr>
                <w:rFonts w:hint="eastAsia" w:asciiTheme="minorEastAsia" w:hAnsiTheme="minorEastAsia" w:eastAsiaTheme="minorEastAsia" w:cstheme="minorEastAsia"/>
                <w:kern w:val="0"/>
                <w:sz w:val="24"/>
                <w:szCs w:val="24"/>
                <w:lang w:val="zh-CN" w:eastAsia="zh-CN"/>
              </w:rPr>
              <w:t>，具有一定的可实施性，但不具有针对性，得</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分；</w:t>
            </w:r>
          </w:p>
          <w:p w14:paraId="491A6C02">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3、</w:t>
            </w:r>
            <w:r>
              <w:rPr>
                <w:rFonts w:hint="eastAsia" w:asciiTheme="minorEastAsia" w:hAnsiTheme="minorEastAsia" w:eastAsiaTheme="minorEastAsia" w:cstheme="minorEastAsia"/>
                <w:kern w:val="0"/>
                <w:sz w:val="24"/>
                <w:szCs w:val="24"/>
                <w:lang w:val="en-US" w:eastAsia="zh-CN"/>
              </w:rPr>
              <w:t>措施</w:t>
            </w:r>
            <w:r>
              <w:rPr>
                <w:rFonts w:hint="eastAsia" w:asciiTheme="minorEastAsia" w:hAnsiTheme="minorEastAsia" w:eastAsiaTheme="minorEastAsia" w:cstheme="minorEastAsia"/>
                <w:kern w:val="0"/>
                <w:sz w:val="24"/>
                <w:szCs w:val="24"/>
                <w:lang w:val="zh-CN" w:eastAsia="zh-CN"/>
              </w:rPr>
              <w:t>内容不够完整、描述不够具体详实的，不具有针对性、缺乏可实施性，得</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分；</w:t>
            </w:r>
          </w:p>
          <w:p w14:paraId="3E7FF127">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4、</w:t>
            </w:r>
            <w:r>
              <w:rPr>
                <w:rFonts w:hint="eastAsia" w:asciiTheme="minorEastAsia" w:hAnsiTheme="minorEastAsia" w:eastAsiaTheme="minorEastAsia" w:cstheme="minorEastAsia"/>
                <w:kern w:val="0"/>
                <w:sz w:val="24"/>
                <w:szCs w:val="24"/>
                <w:lang w:val="zh-CN" w:eastAsia="zh-CN"/>
              </w:rPr>
              <w:t>未提供不得分。</w:t>
            </w:r>
          </w:p>
        </w:tc>
      </w:tr>
      <w:tr w14:paraId="7D7F2785">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7DD1D9B">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780A93C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组织管理机构</w:t>
            </w:r>
          </w:p>
          <w:p w14:paraId="708738A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lang w:val="zh-CN" w:eastAsia="zh-CN"/>
              </w:rPr>
              <w:t>分）</w:t>
            </w:r>
          </w:p>
        </w:tc>
        <w:tc>
          <w:tcPr>
            <w:tcW w:w="6694" w:type="dxa"/>
            <w:gridSpan w:val="2"/>
            <w:tcBorders>
              <w:top w:val="nil"/>
              <w:left w:val="nil"/>
              <w:bottom w:val="single" w:color="auto" w:sz="4" w:space="0"/>
              <w:right w:val="single" w:color="auto" w:sz="4" w:space="0"/>
            </w:tcBorders>
            <w:shd w:val="clear" w:color="auto" w:fill="auto"/>
            <w:vAlign w:val="center"/>
          </w:tcPr>
          <w:p w14:paraId="234F43B1">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投标</w:t>
            </w:r>
            <w:r>
              <w:rPr>
                <w:rFonts w:hint="eastAsia" w:ascii="宋体" w:hAnsi="宋体" w:eastAsia="宋体" w:cs="Times New Roman"/>
                <w:color w:val="000000"/>
                <w:sz w:val="24"/>
                <w:szCs w:val="24"/>
                <w:lang w:val="en-US" w:eastAsia="zh-CN"/>
              </w:rPr>
              <w:t>供应商针对本项目设置组织机构，</w:t>
            </w:r>
            <w:r>
              <w:rPr>
                <w:rFonts w:hint="eastAsia" w:ascii="宋体" w:hAnsi="宋体" w:cs="Times New Roman"/>
                <w:color w:val="000000"/>
                <w:sz w:val="24"/>
                <w:szCs w:val="24"/>
                <w:lang w:val="en-US" w:eastAsia="zh-CN"/>
              </w:rPr>
              <w:t>评标委员会</w:t>
            </w:r>
            <w:r>
              <w:rPr>
                <w:rFonts w:hint="eastAsia" w:ascii="宋体" w:hAnsi="宋体" w:eastAsia="宋体" w:cs="Times New Roman"/>
                <w:color w:val="000000"/>
                <w:sz w:val="24"/>
                <w:szCs w:val="24"/>
                <w:lang w:val="en-US" w:eastAsia="zh-CN"/>
              </w:rPr>
              <w:t>对组织机构的设立和分工职责的科学性及合理性进行评价赋分</w:t>
            </w:r>
            <w:r>
              <w:rPr>
                <w:rFonts w:hint="eastAsia" w:ascii="宋体" w:hAnsi="宋体" w:cs="Times New Roman"/>
                <w:color w:val="000000"/>
                <w:sz w:val="24"/>
                <w:szCs w:val="24"/>
                <w:lang w:val="en-US" w:eastAsia="zh-CN"/>
              </w:rPr>
              <w:t>。</w:t>
            </w:r>
          </w:p>
          <w:p w14:paraId="67DAD052">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项目组织机构健全、职责明确、配置合理</w:t>
            </w:r>
            <w:r>
              <w:rPr>
                <w:rFonts w:hint="eastAsia" w:ascii="宋体" w:hAnsi="宋体" w:cs="Times New Roman"/>
                <w:color w:val="000000"/>
                <w:sz w:val="24"/>
                <w:szCs w:val="24"/>
                <w:lang w:val="en-US" w:eastAsia="zh-CN"/>
              </w:rPr>
              <w:t>，</w:t>
            </w:r>
            <w:r>
              <w:rPr>
                <w:rFonts w:hint="eastAsia" w:asciiTheme="minorEastAsia" w:hAnsiTheme="minorEastAsia" w:eastAsiaTheme="minorEastAsia" w:cstheme="minorEastAsia"/>
                <w:kern w:val="0"/>
                <w:sz w:val="24"/>
                <w:szCs w:val="24"/>
                <w:lang w:val="zh-CN" w:eastAsia="zh-CN"/>
              </w:rPr>
              <w:t>具有有效、全面、及时的外部协调管理措施，</w:t>
            </w:r>
            <w:r>
              <w:rPr>
                <w:rFonts w:hint="eastAsia" w:ascii="宋体" w:hAnsi="宋体" w:eastAsia="宋体" w:cs="Times New Roman"/>
                <w:color w:val="000000"/>
                <w:sz w:val="24"/>
                <w:szCs w:val="24"/>
                <w:lang w:val="en-US" w:eastAsia="zh-CN"/>
              </w:rPr>
              <w:t>得</w:t>
            </w:r>
            <w:r>
              <w:rPr>
                <w:rFonts w:hint="eastAsia" w:ascii="宋体" w:hAnsi="宋体" w:cs="Times New Roman"/>
                <w:color w:val="000000"/>
                <w:sz w:val="24"/>
                <w:szCs w:val="24"/>
                <w:lang w:val="en-US" w:eastAsia="zh-CN"/>
              </w:rPr>
              <w:t>8</w:t>
            </w:r>
            <w:r>
              <w:rPr>
                <w:rFonts w:hint="eastAsia" w:ascii="宋体" w:hAnsi="宋体" w:eastAsia="宋体" w:cs="Times New Roman"/>
                <w:color w:val="000000"/>
                <w:sz w:val="24"/>
                <w:szCs w:val="24"/>
                <w:lang w:val="en-US" w:eastAsia="zh-CN"/>
              </w:rPr>
              <w:t>分；</w:t>
            </w:r>
          </w:p>
          <w:p w14:paraId="36321ED6">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2、组织机构和分工职责较为明确合理，</w:t>
            </w:r>
            <w:r>
              <w:rPr>
                <w:rFonts w:hint="eastAsia" w:asciiTheme="minorEastAsia" w:hAnsiTheme="minorEastAsia" w:eastAsiaTheme="minorEastAsia" w:cstheme="minorEastAsia"/>
                <w:kern w:val="0"/>
                <w:sz w:val="24"/>
                <w:szCs w:val="24"/>
                <w:lang w:val="zh-CN" w:eastAsia="zh-CN"/>
              </w:rPr>
              <w:t>外部协调管理措施</w:t>
            </w:r>
            <w:r>
              <w:rPr>
                <w:rFonts w:hint="eastAsia" w:ascii="宋体" w:hAnsi="宋体" w:eastAsia="宋体" w:cs="Times New Roman"/>
                <w:color w:val="000000"/>
                <w:sz w:val="24"/>
                <w:szCs w:val="24"/>
                <w:lang w:val="en-US" w:eastAsia="zh-CN"/>
              </w:rPr>
              <w:t>能够基本满足项目需求但有可完善和提高的地方的，得</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w:t>
            </w:r>
          </w:p>
          <w:p w14:paraId="7D5D5C93">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3、提供了组织机构设置和分工职责，但不满足项目实际和需求的，得</w:t>
            </w: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lang w:val="en-US" w:eastAsia="zh-CN"/>
              </w:rPr>
              <w:t>分；</w:t>
            </w:r>
          </w:p>
          <w:p w14:paraId="7292A17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宋体" w:hAnsi="宋体" w:eastAsia="宋体" w:cs="Times New Roman"/>
                <w:color w:val="000000"/>
                <w:sz w:val="24"/>
                <w:szCs w:val="24"/>
                <w:lang w:val="en-US" w:eastAsia="zh-CN"/>
              </w:rPr>
              <w:t>4、不提供者不得分。</w:t>
            </w:r>
          </w:p>
        </w:tc>
      </w:tr>
      <w:tr w14:paraId="086D6040">
        <w:tblPrEx>
          <w:tblCellMar>
            <w:top w:w="0" w:type="dxa"/>
            <w:left w:w="108" w:type="dxa"/>
            <w:bottom w:w="0" w:type="dxa"/>
            <w:right w:w="108" w:type="dxa"/>
          </w:tblCellMar>
        </w:tblPrEx>
        <w:trPr>
          <w:trHeight w:val="881" w:hRule="atLeast"/>
        </w:trPr>
        <w:tc>
          <w:tcPr>
            <w:tcW w:w="936" w:type="dxa"/>
            <w:vMerge w:val="continue"/>
            <w:tcBorders>
              <w:left w:val="single" w:color="auto" w:sz="4" w:space="0"/>
              <w:right w:val="single" w:color="auto" w:sz="4" w:space="0"/>
            </w:tcBorders>
            <w:vAlign w:val="center"/>
          </w:tcPr>
          <w:p w14:paraId="4A61C10B">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07A3C36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运营管理制度</w:t>
            </w:r>
          </w:p>
          <w:p w14:paraId="127380D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lang w:val="zh-CN" w:eastAsia="zh-CN"/>
              </w:rPr>
              <w:t>分）</w:t>
            </w:r>
          </w:p>
        </w:tc>
        <w:tc>
          <w:tcPr>
            <w:tcW w:w="6694" w:type="dxa"/>
            <w:gridSpan w:val="2"/>
            <w:tcBorders>
              <w:top w:val="nil"/>
              <w:left w:val="nil"/>
              <w:bottom w:val="single" w:color="auto" w:sz="4" w:space="0"/>
              <w:right w:val="single" w:color="auto" w:sz="4" w:space="0"/>
            </w:tcBorders>
            <w:shd w:val="clear" w:color="auto" w:fill="auto"/>
            <w:vAlign w:val="center"/>
          </w:tcPr>
          <w:p w14:paraId="73F0632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en-US" w:eastAsia="zh-CN"/>
              </w:rPr>
              <w:t>提供运营管理制度，包含</w:t>
            </w:r>
            <w:r>
              <w:rPr>
                <w:rFonts w:hint="eastAsia" w:asciiTheme="minorEastAsia" w:hAnsiTheme="minorEastAsia" w:eastAsiaTheme="minorEastAsia" w:cstheme="minorEastAsia"/>
                <w:color w:val="auto"/>
                <w:kern w:val="0"/>
                <w:sz w:val="24"/>
                <w:szCs w:val="24"/>
                <w:lang w:val="zh-CN" w:eastAsia="zh-CN"/>
              </w:rPr>
              <w:t>设备维护保养制度、设备日常巡视点检制度、值班、交接班及运行登记制度、安全管理制度</w:t>
            </w:r>
            <w:r>
              <w:rPr>
                <w:rFonts w:hint="eastAsia" w:asciiTheme="minorEastAsia" w:hAnsiTheme="minorEastAsia" w:eastAsiaTheme="minorEastAsia" w:cstheme="minorEastAsia"/>
                <w:color w:val="auto"/>
                <w:kern w:val="0"/>
                <w:sz w:val="24"/>
                <w:szCs w:val="24"/>
                <w:lang w:val="en-US" w:eastAsia="zh-CN"/>
              </w:rPr>
              <w:t>等</w:t>
            </w:r>
            <w:r>
              <w:rPr>
                <w:rFonts w:hint="eastAsia" w:asciiTheme="minorEastAsia" w:hAnsiTheme="minorEastAsia" w:eastAsiaTheme="minorEastAsia" w:cstheme="minorEastAsia"/>
                <w:color w:val="auto"/>
                <w:kern w:val="0"/>
                <w:sz w:val="24"/>
                <w:szCs w:val="24"/>
                <w:lang w:val="zh-CN" w:eastAsia="zh-CN"/>
              </w:rPr>
              <w:t>，保证设施正常运转。</w:t>
            </w:r>
          </w:p>
          <w:p w14:paraId="5EC26946">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1、内容全面，</w:t>
            </w:r>
            <w:r>
              <w:rPr>
                <w:rFonts w:hint="eastAsia" w:ascii="宋体" w:hAnsi="宋体" w:eastAsia="宋体" w:cs="Times New Roman"/>
                <w:color w:val="auto"/>
                <w:sz w:val="24"/>
                <w:szCs w:val="24"/>
                <w:lang w:val="en-US" w:eastAsia="zh-CN"/>
              </w:rPr>
              <w:t>实际操作性</w:t>
            </w:r>
            <w:r>
              <w:rPr>
                <w:rFonts w:hint="eastAsia" w:ascii="宋体" w:hAnsi="宋体" w:cs="Times New Roman"/>
                <w:color w:val="auto"/>
                <w:sz w:val="24"/>
                <w:szCs w:val="24"/>
                <w:lang w:val="en-US" w:eastAsia="zh-CN"/>
              </w:rPr>
              <w:t>强，完全满足项目要求</w:t>
            </w:r>
            <w:r>
              <w:rPr>
                <w:rFonts w:hint="eastAsia" w:ascii="宋体" w:hAnsi="宋体" w:eastAsia="宋体" w:cs="Times New Roman"/>
                <w:color w:val="auto"/>
                <w:sz w:val="24"/>
                <w:szCs w:val="24"/>
                <w:lang w:val="en-US" w:eastAsia="zh-CN"/>
              </w:rPr>
              <w:t>得</w:t>
            </w:r>
            <w:r>
              <w:rPr>
                <w:rFonts w:hint="eastAsia" w:ascii="宋体" w:hAnsi="宋体" w:cs="Times New Roman"/>
                <w:color w:val="auto"/>
                <w:sz w:val="24"/>
                <w:szCs w:val="24"/>
                <w:lang w:val="en-US" w:eastAsia="zh-CN"/>
              </w:rPr>
              <w:t>10</w:t>
            </w:r>
            <w:r>
              <w:rPr>
                <w:rFonts w:hint="eastAsia" w:ascii="宋体" w:hAnsi="宋体" w:eastAsia="宋体" w:cs="Times New Roman"/>
                <w:color w:val="auto"/>
                <w:sz w:val="24"/>
                <w:szCs w:val="24"/>
                <w:lang w:val="en-US" w:eastAsia="zh-CN"/>
              </w:rPr>
              <w:t>分；</w:t>
            </w:r>
          </w:p>
          <w:p w14:paraId="7A7F06C0">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2、内容基本完整，</w:t>
            </w:r>
            <w:r>
              <w:rPr>
                <w:rFonts w:hint="eastAsia" w:ascii="宋体" w:hAnsi="宋体" w:eastAsia="宋体" w:cs="Times New Roman"/>
                <w:color w:val="auto"/>
                <w:sz w:val="24"/>
                <w:szCs w:val="24"/>
                <w:lang w:val="en-US" w:eastAsia="zh-CN"/>
              </w:rPr>
              <w:t>有简单的</w:t>
            </w:r>
            <w:r>
              <w:rPr>
                <w:rFonts w:hint="eastAsia" w:ascii="宋体" w:hAnsi="宋体" w:cs="Times New Roman"/>
                <w:color w:val="auto"/>
                <w:sz w:val="24"/>
                <w:szCs w:val="24"/>
                <w:lang w:val="en-US" w:eastAsia="zh-CN"/>
              </w:rPr>
              <w:t>内容</w:t>
            </w:r>
            <w:r>
              <w:rPr>
                <w:rFonts w:hint="eastAsia" w:ascii="宋体" w:hAnsi="宋体" w:eastAsia="宋体" w:cs="Times New Roman"/>
                <w:color w:val="auto"/>
                <w:sz w:val="24"/>
                <w:szCs w:val="24"/>
                <w:lang w:val="en-US" w:eastAsia="zh-CN"/>
              </w:rPr>
              <w:t>，实际操作性较</w:t>
            </w:r>
            <w:r>
              <w:rPr>
                <w:rFonts w:hint="eastAsia" w:ascii="宋体" w:hAnsi="宋体" w:cs="Times New Roman"/>
                <w:color w:val="auto"/>
                <w:sz w:val="24"/>
                <w:szCs w:val="24"/>
                <w:lang w:val="en-US" w:eastAsia="zh-CN"/>
              </w:rPr>
              <w:t>强，</w:t>
            </w:r>
            <w:r>
              <w:rPr>
                <w:rFonts w:hint="eastAsia" w:ascii="宋体" w:hAnsi="宋体" w:eastAsia="宋体" w:cs="Times New Roman"/>
                <w:color w:val="auto"/>
                <w:sz w:val="24"/>
                <w:szCs w:val="24"/>
                <w:lang w:val="en-US" w:eastAsia="zh-CN"/>
              </w:rPr>
              <w:t>基本满足项目要求得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lang w:val="en-US" w:eastAsia="zh-CN"/>
              </w:rPr>
              <w:t>分；</w:t>
            </w:r>
          </w:p>
          <w:p w14:paraId="627E8444">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3、内容缺项，</w:t>
            </w:r>
            <w:r>
              <w:rPr>
                <w:rFonts w:hint="eastAsia" w:ascii="宋体" w:hAnsi="宋体" w:eastAsia="宋体" w:cs="Times New Roman"/>
                <w:color w:val="auto"/>
                <w:sz w:val="24"/>
                <w:szCs w:val="24"/>
                <w:lang w:val="en-US" w:eastAsia="zh-CN"/>
              </w:rPr>
              <w:t>服务内容针对性一般，实际操作性一般，得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分；</w:t>
            </w:r>
          </w:p>
          <w:p w14:paraId="2B8DF79A">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服务范围内容与本项目实际不符、且不具有实际操作性的得1分；</w:t>
            </w:r>
          </w:p>
          <w:p w14:paraId="7724177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不提供者不得分。</w:t>
            </w:r>
          </w:p>
        </w:tc>
      </w:tr>
      <w:tr w14:paraId="03801F5D">
        <w:tblPrEx>
          <w:tblCellMar>
            <w:top w:w="0" w:type="dxa"/>
            <w:left w:w="108" w:type="dxa"/>
            <w:bottom w:w="0" w:type="dxa"/>
            <w:right w:w="108" w:type="dxa"/>
          </w:tblCellMar>
        </w:tblPrEx>
        <w:trPr>
          <w:trHeight w:val="377" w:hRule="atLeast"/>
        </w:trPr>
        <w:tc>
          <w:tcPr>
            <w:tcW w:w="936" w:type="dxa"/>
            <w:vMerge w:val="continue"/>
            <w:tcBorders>
              <w:left w:val="single" w:color="auto" w:sz="4" w:space="0"/>
              <w:right w:val="single" w:color="auto" w:sz="4" w:space="0"/>
            </w:tcBorders>
            <w:vAlign w:val="center"/>
          </w:tcPr>
          <w:p w14:paraId="253674A7">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39BF36C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服务期满的交接措施</w:t>
            </w:r>
            <w:r>
              <w:rPr>
                <w:rFonts w:hint="eastAsia" w:asciiTheme="minorEastAsia" w:hAnsiTheme="minorEastAsia" w:eastAsiaTheme="minorEastAsia" w:cstheme="minorEastAsia"/>
                <w:kern w:val="0"/>
                <w:sz w:val="24"/>
                <w:szCs w:val="24"/>
                <w:lang w:val="en-US" w:eastAsia="zh-CN"/>
              </w:rPr>
              <w:t>方案</w:t>
            </w:r>
          </w:p>
          <w:p w14:paraId="07E7789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lang w:val="zh-CN" w:eastAsia="zh-CN"/>
              </w:rPr>
              <w:t>分）</w:t>
            </w:r>
          </w:p>
        </w:tc>
        <w:tc>
          <w:tcPr>
            <w:tcW w:w="6694" w:type="dxa"/>
            <w:gridSpan w:val="2"/>
            <w:tcBorders>
              <w:top w:val="nil"/>
              <w:left w:val="nil"/>
              <w:bottom w:val="single" w:color="auto" w:sz="4" w:space="0"/>
              <w:right w:val="single" w:color="auto" w:sz="4" w:space="0"/>
            </w:tcBorders>
            <w:shd w:val="clear" w:color="auto" w:fill="auto"/>
            <w:vAlign w:val="center"/>
          </w:tcPr>
          <w:p w14:paraId="0948A231">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zh-CN" w:eastAsia="zh-CN"/>
              </w:rPr>
            </w:pPr>
            <w:r>
              <w:rPr>
                <w:rFonts w:hint="eastAsia" w:ascii="宋体" w:hAnsi="宋体" w:eastAsia="宋体" w:cs="Times New Roman"/>
                <w:color w:val="000000"/>
                <w:sz w:val="24"/>
                <w:szCs w:val="24"/>
                <w:lang w:val="zh-CN" w:eastAsia="zh-CN"/>
              </w:rPr>
              <w:t>根据投标</w:t>
            </w:r>
            <w:r>
              <w:rPr>
                <w:rFonts w:hint="eastAsia" w:ascii="宋体" w:hAnsi="宋体" w:eastAsia="宋体" w:cs="Times New Roman"/>
                <w:color w:val="000000"/>
                <w:sz w:val="24"/>
                <w:szCs w:val="24"/>
                <w:lang w:val="en-US" w:eastAsia="zh-CN"/>
              </w:rPr>
              <w:t>供应商提供的</w:t>
            </w:r>
            <w:r>
              <w:rPr>
                <w:rFonts w:hint="eastAsia" w:ascii="宋体" w:hAnsi="宋体" w:eastAsia="宋体" w:cs="Times New Roman"/>
                <w:color w:val="000000"/>
                <w:sz w:val="24"/>
                <w:szCs w:val="24"/>
                <w:lang w:val="zh-CN" w:eastAsia="zh-CN"/>
              </w:rPr>
              <w:t>服务期满后与后续服务单位的交接</w:t>
            </w:r>
            <w:r>
              <w:rPr>
                <w:rFonts w:hint="eastAsia" w:ascii="宋体" w:hAnsi="宋体" w:eastAsia="宋体" w:cs="Times New Roman"/>
                <w:color w:val="000000"/>
                <w:sz w:val="24"/>
                <w:szCs w:val="24"/>
                <w:lang w:val="en-US" w:eastAsia="zh-CN"/>
              </w:rPr>
              <w:t>措施方</w:t>
            </w:r>
            <w:r>
              <w:rPr>
                <w:rFonts w:hint="eastAsia" w:ascii="宋体" w:hAnsi="宋体" w:eastAsia="宋体" w:cs="Times New Roman"/>
                <w:color w:val="000000"/>
                <w:sz w:val="24"/>
                <w:szCs w:val="24"/>
                <w:lang w:val="zh-CN" w:eastAsia="zh-CN"/>
              </w:rPr>
              <w:t>案可行性</w:t>
            </w:r>
            <w:r>
              <w:rPr>
                <w:rFonts w:hint="eastAsia" w:ascii="宋体" w:hAnsi="宋体" w:eastAsia="宋体" w:cs="Times New Roman"/>
                <w:color w:val="000000"/>
                <w:sz w:val="24"/>
                <w:szCs w:val="24"/>
                <w:lang w:val="en-US" w:eastAsia="zh-CN"/>
              </w:rPr>
              <w:t>进行评审</w:t>
            </w:r>
            <w:r>
              <w:rPr>
                <w:rFonts w:hint="eastAsia" w:ascii="宋体" w:hAnsi="宋体" w:eastAsia="宋体" w:cs="Times New Roman"/>
                <w:color w:val="000000"/>
                <w:sz w:val="24"/>
                <w:szCs w:val="24"/>
                <w:lang w:val="zh-CN" w:eastAsia="zh-CN"/>
              </w:rPr>
              <w:t>。</w:t>
            </w:r>
          </w:p>
          <w:p w14:paraId="68BE7A44">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zh-CN" w:eastAsia="zh-CN"/>
              </w:rPr>
            </w:pPr>
            <w:r>
              <w:rPr>
                <w:rFonts w:hint="eastAsia" w:ascii="宋体" w:hAnsi="宋体" w:eastAsia="宋体" w:cs="Times New Roman"/>
                <w:color w:val="000000"/>
                <w:sz w:val="24"/>
                <w:szCs w:val="24"/>
                <w:lang w:val="en-US" w:eastAsia="zh-CN"/>
              </w:rPr>
              <w:t>1、方案</w:t>
            </w:r>
            <w:r>
              <w:rPr>
                <w:rFonts w:hint="eastAsia" w:ascii="宋体" w:hAnsi="宋体" w:eastAsia="宋体" w:cs="Times New Roman"/>
                <w:color w:val="000000"/>
                <w:sz w:val="24"/>
                <w:szCs w:val="24"/>
                <w:lang w:val="zh-CN" w:eastAsia="zh-CN"/>
              </w:rPr>
              <w:t>完全满足</w:t>
            </w:r>
            <w:r>
              <w:rPr>
                <w:rFonts w:hint="eastAsia" w:ascii="宋体" w:hAnsi="宋体" w:eastAsia="宋体" w:cs="Times New Roman"/>
                <w:color w:val="000000"/>
                <w:sz w:val="24"/>
                <w:szCs w:val="24"/>
                <w:lang w:val="en-US" w:eastAsia="zh-CN"/>
              </w:rPr>
              <w:t>项目情况，针对</w:t>
            </w:r>
            <w:r>
              <w:rPr>
                <w:rFonts w:hint="eastAsia" w:ascii="宋体" w:hAnsi="宋体" w:eastAsia="宋体" w:cs="Times New Roman"/>
                <w:color w:val="000000"/>
                <w:sz w:val="24"/>
                <w:szCs w:val="24"/>
                <w:lang w:val="zh-CN" w:eastAsia="zh-CN"/>
              </w:rPr>
              <w:t>性强得</w:t>
            </w:r>
            <w:r>
              <w:rPr>
                <w:rFonts w:hint="eastAsia" w:ascii="宋体" w:hAnsi="宋体" w:eastAsia="宋体" w:cs="Times New Roman"/>
                <w:color w:val="000000"/>
                <w:sz w:val="24"/>
                <w:szCs w:val="24"/>
                <w:lang w:val="en-US" w:eastAsia="zh-CN"/>
              </w:rPr>
              <w:t>7</w:t>
            </w:r>
            <w:r>
              <w:rPr>
                <w:rFonts w:hint="eastAsia" w:ascii="宋体" w:hAnsi="宋体" w:eastAsia="宋体" w:cs="Times New Roman"/>
                <w:color w:val="000000"/>
                <w:sz w:val="24"/>
                <w:szCs w:val="24"/>
                <w:lang w:val="zh-CN" w:eastAsia="zh-CN"/>
              </w:rPr>
              <w:t>分；</w:t>
            </w:r>
          </w:p>
          <w:p w14:paraId="5C8EF068">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2、方案基本</w:t>
            </w:r>
            <w:r>
              <w:rPr>
                <w:rFonts w:hint="eastAsia" w:ascii="宋体" w:hAnsi="宋体" w:eastAsia="宋体" w:cs="Times New Roman"/>
                <w:color w:val="000000"/>
                <w:sz w:val="24"/>
                <w:szCs w:val="24"/>
                <w:lang w:val="zh-CN" w:eastAsia="zh-CN"/>
              </w:rPr>
              <w:t>满足</w:t>
            </w:r>
            <w:r>
              <w:rPr>
                <w:rFonts w:hint="eastAsia" w:ascii="宋体" w:hAnsi="宋体" w:eastAsia="宋体" w:cs="Times New Roman"/>
                <w:color w:val="000000"/>
                <w:sz w:val="24"/>
                <w:szCs w:val="24"/>
                <w:lang w:val="en-US" w:eastAsia="zh-CN"/>
              </w:rPr>
              <w:t>项目情况，针对</w:t>
            </w:r>
            <w:r>
              <w:rPr>
                <w:rFonts w:hint="eastAsia" w:ascii="宋体" w:hAnsi="宋体" w:eastAsia="宋体" w:cs="Times New Roman"/>
                <w:color w:val="000000"/>
                <w:sz w:val="24"/>
                <w:szCs w:val="24"/>
                <w:lang w:val="zh-CN" w:eastAsia="zh-CN"/>
              </w:rPr>
              <w:t>性</w:t>
            </w:r>
            <w:r>
              <w:rPr>
                <w:rFonts w:hint="eastAsia" w:ascii="宋体" w:hAnsi="宋体" w:eastAsia="宋体" w:cs="Times New Roman"/>
                <w:color w:val="000000"/>
                <w:sz w:val="24"/>
                <w:szCs w:val="24"/>
                <w:lang w:val="en-US" w:eastAsia="zh-CN"/>
              </w:rPr>
              <w:t>一般</w:t>
            </w:r>
            <w:r>
              <w:rPr>
                <w:rFonts w:hint="eastAsia" w:ascii="宋体" w:hAnsi="宋体" w:eastAsia="宋体" w:cs="Times New Roman"/>
                <w:color w:val="000000"/>
                <w:sz w:val="24"/>
                <w:szCs w:val="24"/>
                <w:lang w:val="zh-CN" w:eastAsia="zh-CN"/>
              </w:rPr>
              <w:t>得</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lang w:val="zh-CN" w:eastAsia="zh-CN"/>
              </w:rPr>
              <w:t>分；</w:t>
            </w:r>
          </w:p>
          <w:p w14:paraId="290F03E9">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3、方案内容无法满足项目情况，无针对性</w:t>
            </w:r>
            <w:r>
              <w:rPr>
                <w:rFonts w:hint="eastAsia" w:ascii="宋体" w:hAnsi="宋体" w:eastAsia="宋体" w:cs="Times New Roman"/>
                <w:color w:val="000000"/>
                <w:sz w:val="24"/>
                <w:szCs w:val="24"/>
                <w:lang w:val="zh-CN" w:eastAsia="zh-CN"/>
              </w:rPr>
              <w:t>得</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val="zh-CN" w:eastAsia="zh-CN"/>
              </w:rPr>
              <w:t>分；</w:t>
            </w:r>
          </w:p>
          <w:p w14:paraId="6252CED0">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4、不提供者不得分。</w:t>
            </w:r>
          </w:p>
        </w:tc>
      </w:tr>
      <w:tr w14:paraId="5D06F957">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14:paraId="28BF5BED">
            <w:pPr>
              <w:pStyle w:val="44"/>
              <w:spacing w:line="280" w:lineRule="exact"/>
              <w:jc w:val="center"/>
              <w:rPr>
                <w:color w:val="000000"/>
                <w:sz w:val="24"/>
              </w:rPr>
            </w:pPr>
          </w:p>
        </w:tc>
        <w:tc>
          <w:tcPr>
            <w:tcW w:w="8244" w:type="dxa"/>
            <w:gridSpan w:val="3"/>
            <w:tcBorders>
              <w:top w:val="single" w:color="auto" w:sz="4" w:space="0"/>
              <w:left w:val="single" w:color="auto" w:sz="4" w:space="0"/>
              <w:bottom w:val="single" w:color="auto" w:sz="4" w:space="0"/>
              <w:right w:val="single" w:color="auto" w:sz="4" w:space="0"/>
            </w:tcBorders>
            <w:vAlign w:val="center"/>
          </w:tcPr>
          <w:p w14:paraId="2D8A19C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备注：以上项目若有缺项的，该项为0分；不缺项的，不低于最低分。</w:t>
            </w:r>
          </w:p>
        </w:tc>
      </w:tr>
      <w:tr w14:paraId="44A6814B">
        <w:tblPrEx>
          <w:tblCellMar>
            <w:top w:w="0" w:type="dxa"/>
            <w:left w:w="108" w:type="dxa"/>
            <w:bottom w:w="0" w:type="dxa"/>
            <w:right w:w="108" w:type="dxa"/>
          </w:tblCellMar>
        </w:tblPrEx>
        <w:trPr>
          <w:trHeight w:val="840" w:hRule="atLeast"/>
        </w:trPr>
        <w:tc>
          <w:tcPr>
            <w:tcW w:w="936" w:type="dxa"/>
            <w:vMerge w:val="restart"/>
            <w:tcBorders>
              <w:top w:val="single" w:color="auto" w:sz="4" w:space="0"/>
              <w:left w:val="single" w:color="auto" w:sz="4" w:space="0"/>
              <w:right w:val="single" w:color="auto" w:sz="4" w:space="0"/>
            </w:tcBorders>
            <w:vAlign w:val="center"/>
          </w:tcPr>
          <w:p w14:paraId="79AB829E">
            <w:pPr>
              <w:jc w:val="center"/>
              <w:rPr>
                <w:rFonts w:ascii="宋体" w:hAnsi="宋体" w:cs="宋体"/>
                <w:color w:val="000000"/>
                <w:kern w:val="0"/>
                <w:sz w:val="24"/>
              </w:rPr>
            </w:pPr>
            <w:r>
              <w:rPr>
                <w:rFonts w:hint="eastAsia" w:ascii="宋体" w:hAnsi="宋体" w:cs="宋体"/>
                <w:color w:val="000000"/>
                <w:kern w:val="0"/>
                <w:sz w:val="24"/>
              </w:rPr>
              <w:t>3、商务标评审（</w:t>
            </w:r>
            <w:r>
              <w:rPr>
                <w:rFonts w:hint="eastAsia" w:ascii="宋体" w:hAnsi="宋体" w:cs="宋体"/>
                <w:color w:val="000000"/>
                <w:kern w:val="0"/>
                <w:sz w:val="24"/>
                <w:lang w:val="en-US" w:eastAsia="zh-CN"/>
              </w:rPr>
              <w:t>25</w:t>
            </w:r>
            <w:r>
              <w:rPr>
                <w:rFonts w:hint="eastAsia" w:ascii="宋体" w:hAnsi="宋体" w:cs="宋体"/>
                <w:color w:val="000000"/>
                <w:kern w:val="0"/>
                <w:sz w:val="24"/>
              </w:rPr>
              <w:t>分）</w:t>
            </w:r>
          </w:p>
        </w:tc>
        <w:tc>
          <w:tcPr>
            <w:tcW w:w="1571" w:type="dxa"/>
            <w:gridSpan w:val="2"/>
            <w:tcBorders>
              <w:top w:val="single" w:color="auto" w:sz="4" w:space="0"/>
              <w:left w:val="nil"/>
              <w:bottom w:val="single" w:color="auto" w:sz="4" w:space="0"/>
              <w:right w:val="single" w:color="auto" w:sz="4" w:space="0"/>
            </w:tcBorders>
            <w:vAlign w:val="center"/>
          </w:tcPr>
          <w:p w14:paraId="12D9FC45">
            <w:pPr>
              <w:widowControl/>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拟投入项目人员实力</w:t>
            </w:r>
          </w:p>
          <w:p w14:paraId="7D342F1D">
            <w:pPr>
              <w:widowControl/>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w:t>
            </w:r>
          </w:p>
        </w:tc>
        <w:tc>
          <w:tcPr>
            <w:tcW w:w="6673" w:type="dxa"/>
            <w:tcBorders>
              <w:top w:val="single" w:color="auto" w:sz="4" w:space="0"/>
              <w:left w:val="nil"/>
              <w:bottom w:val="single" w:color="auto" w:sz="4" w:space="0"/>
              <w:right w:val="single" w:color="auto" w:sz="4" w:space="0"/>
            </w:tcBorders>
            <w:vAlign w:val="center"/>
          </w:tcPr>
          <w:p w14:paraId="6533E660">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1、拟派项目负责人具有环保专业高级及以上职称证书，得4分；</w:t>
            </w:r>
          </w:p>
          <w:p w14:paraId="6102DD72">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bidi="ar-SA"/>
              </w:rPr>
              <w:t>2、</w:t>
            </w:r>
            <w:r>
              <w:rPr>
                <w:rFonts w:hint="eastAsia" w:asciiTheme="minorEastAsia" w:hAnsiTheme="minorEastAsia" w:eastAsiaTheme="minorEastAsia" w:cstheme="minorEastAsia"/>
                <w:kern w:val="0"/>
                <w:sz w:val="24"/>
                <w:szCs w:val="24"/>
                <w:lang w:val="en-US" w:eastAsia="zh-CN"/>
              </w:rPr>
              <w:t>除项目负责人外，拟派项目人员具有有效的污废水处理工</w:t>
            </w:r>
          </w:p>
          <w:p w14:paraId="2275753E">
            <w:pPr>
              <w:keepNext w:val="0"/>
              <w:keepLines w:val="0"/>
              <w:pageBreakBefore w:val="0"/>
              <w:widowControl/>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技能培训合格证书的，每提供一个证书得2分，最多得8分。</w:t>
            </w:r>
          </w:p>
          <w:p w14:paraId="1ED5D716">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注</w:t>
            </w:r>
            <w:r>
              <w:rPr>
                <w:rFonts w:hint="eastAsia" w:asciiTheme="minorEastAsia" w:hAnsiTheme="minorEastAsia" w:eastAsiaTheme="minorEastAsia" w:cstheme="minorEastAsia"/>
                <w:kern w:val="0"/>
                <w:sz w:val="24"/>
                <w:szCs w:val="24"/>
                <w:lang w:val="en-US" w:eastAsia="zh-CN"/>
              </w:rPr>
              <w:t>：以上人员需提供身份证、职称证书或技能培训合格证书扫描件，供应商与人员签订的劳动合同及2025年6月以来任意连续三个月社会保险缴纳证明</w:t>
            </w:r>
            <w:r>
              <w:rPr>
                <w:rFonts w:hint="eastAsia" w:asciiTheme="minorEastAsia" w:hAnsiTheme="minorEastAsia" w:eastAsiaTheme="minorEastAsia" w:cstheme="minorEastAsia"/>
                <w:color w:val="auto"/>
                <w:kern w:val="0"/>
                <w:sz w:val="24"/>
                <w:szCs w:val="24"/>
                <w:lang w:val="en-US" w:eastAsia="zh-CN"/>
              </w:rPr>
              <w:t>，资料提供不全或</w:t>
            </w:r>
            <w:r>
              <w:rPr>
                <w:rFonts w:hint="eastAsia" w:asciiTheme="minorEastAsia" w:hAnsiTheme="minorEastAsia" w:eastAsiaTheme="minorEastAsia" w:cstheme="minorEastAsia"/>
                <w:kern w:val="0"/>
                <w:sz w:val="24"/>
                <w:szCs w:val="24"/>
                <w:lang w:val="en-US" w:eastAsia="zh-CN"/>
              </w:rPr>
              <w:t>未提供者不得分。</w:t>
            </w:r>
          </w:p>
        </w:tc>
      </w:tr>
      <w:tr w14:paraId="5A7E3991">
        <w:tblPrEx>
          <w:tblCellMar>
            <w:top w:w="0" w:type="dxa"/>
            <w:left w:w="108" w:type="dxa"/>
            <w:bottom w:w="0" w:type="dxa"/>
            <w:right w:w="108" w:type="dxa"/>
          </w:tblCellMar>
        </w:tblPrEx>
        <w:trPr>
          <w:trHeight w:val="840" w:hRule="atLeast"/>
        </w:trPr>
        <w:tc>
          <w:tcPr>
            <w:tcW w:w="936" w:type="dxa"/>
            <w:vMerge w:val="continue"/>
            <w:tcBorders>
              <w:left w:val="single" w:color="auto" w:sz="4" w:space="0"/>
              <w:right w:val="single" w:color="auto" w:sz="4" w:space="0"/>
            </w:tcBorders>
            <w:vAlign w:val="center"/>
          </w:tcPr>
          <w:p w14:paraId="0B86A7D7">
            <w:pPr>
              <w:jc w:val="center"/>
              <w:rPr>
                <w:rFonts w:hint="eastAsia" w:ascii="宋体" w:hAnsi="宋体" w:cs="宋体"/>
                <w:color w:val="000000"/>
                <w:kern w:val="0"/>
                <w:sz w:val="24"/>
              </w:rPr>
            </w:pPr>
          </w:p>
        </w:tc>
        <w:tc>
          <w:tcPr>
            <w:tcW w:w="1571" w:type="dxa"/>
            <w:gridSpan w:val="2"/>
            <w:tcBorders>
              <w:top w:val="single" w:color="auto" w:sz="4" w:space="0"/>
              <w:left w:val="nil"/>
              <w:bottom w:val="single" w:color="auto" w:sz="4" w:space="0"/>
              <w:right w:val="single" w:color="auto" w:sz="4" w:space="0"/>
            </w:tcBorders>
            <w:shd w:val="clear" w:color="auto" w:fill="auto"/>
            <w:vAlign w:val="center"/>
          </w:tcPr>
          <w:p w14:paraId="4F94DEAE">
            <w:pPr>
              <w:widowControl/>
              <w:spacing w:line="400" w:lineRule="exact"/>
              <w:jc w:val="center"/>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企业业绩</w:t>
            </w:r>
          </w:p>
          <w:p w14:paraId="3456A714">
            <w:pPr>
              <w:widowControl/>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分）</w:t>
            </w:r>
          </w:p>
        </w:tc>
        <w:tc>
          <w:tcPr>
            <w:tcW w:w="6673" w:type="dxa"/>
            <w:tcBorders>
              <w:top w:val="single" w:color="auto" w:sz="4" w:space="0"/>
              <w:left w:val="nil"/>
              <w:bottom w:val="single" w:color="auto" w:sz="4" w:space="0"/>
              <w:right w:val="single" w:color="auto" w:sz="4" w:space="0"/>
            </w:tcBorders>
            <w:shd w:val="clear" w:color="auto" w:fill="auto"/>
            <w:vAlign w:val="center"/>
          </w:tcPr>
          <w:p w14:paraId="162615A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提供202</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年1月1日以来已完成的</w:t>
            </w:r>
            <w:r>
              <w:rPr>
                <w:rFonts w:hint="eastAsia" w:asciiTheme="minorEastAsia" w:hAnsiTheme="minorEastAsia" w:eastAsiaTheme="minorEastAsia" w:cstheme="minorEastAsia"/>
                <w:kern w:val="0"/>
                <w:sz w:val="24"/>
                <w:szCs w:val="24"/>
                <w:lang w:val="en-US" w:eastAsia="zh-CN"/>
              </w:rPr>
              <w:t>类似</w:t>
            </w:r>
            <w:r>
              <w:rPr>
                <w:rFonts w:hint="eastAsia" w:asciiTheme="minorEastAsia" w:hAnsiTheme="minorEastAsia" w:eastAsiaTheme="minorEastAsia" w:cstheme="minorEastAsia"/>
                <w:kern w:val="0"/>
                <w:sz w:val="24"/>
                <w:szCs w:val="24"/>
                <w:lang w:val="zh-CN" w:eastAsia="zh-CN"/>
              </w:rPr>
              <w:t>项目业绩，每提供1</w:t>
            </w:r>
          </w:p>
          <w:p w14:paraId="5E2E1C9C">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份得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分，最高得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分，</w:t>
            </w:r>
            <w:r>
              <w:rPr>
                <w:rFonts w:hint="eastAsia" w:asciiTheme="minorEastAsia" w:hAnsiTheme="minorEastAsia" w:eastAsiaTheme="minorEastAsia" w:cstheme="minorEastAsia"/>
                <w:kern w:val="0"/>
                <w:sz w:val="24"/>
                <w:szCs w:val="24"/>
                <w:lang w:val="en-US" w:eastAsia="zh-CN"/>
              </w:rPr>
              <w:t>不提供者</w:t>
            </w:r>
            <w:r>
              <w:rPr>
                <w:rFonts w:hint="eastAsia" w:asciiTheme="minorEastAsia" w:hAnsiTheme="minorEastAsia" w:eastAsiaTheme="minorEastAsia" w:cstheme="minorEastAsia"/>
                <w:kern w:val="0"/>
                <w:sz w:val="24"/>
                <w:szCs w:val="24"/>
                <w:lang w:val="zh-CN" w:eastAsia="zh-CN"/>
              </w:rPr>
              <w:t>不得分。</w:t>
            </w:r>
          </w:p>
          <w:p w14:paraId="4D66FF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注：</w:t>
            </w:r>
            <w:r>
              <w:rPr>
                <w:rFonts w:hint="eastAsia" w:asciiTheme="minorEastAsia" w:hAnsiTheme="minorEastAsia" w:eastAsiaTheme="minorEastAsia" w:cstheme="minorEastAsia"/>
                <w:kern w:val="0"/>
                <w:sz w:val="24"/>
                <w:szCs w:val="24"/>
                <w:lang w:val="en-US" w:eastAsia="zh-CN"/>
              </w:rPr>
              <w:t>业绩时间</w:t>
            </w:r>
            <w:r>
              <w:rPr>
                <w:rFonts w:hint="eastAsia" w:asciiTheme="minorEastAsia" w:hAnsiTheme="minorEastAsia" w:eastAsiaTheme="minorEastAsia" w:cstheme="minorEastAsia"/>
                <w:kern w:val="0"/>
                <w:sz w:val="24"/>
                <w:szCs w:val="24"/>
                <w:lang w:val="zh-CN" w:eastAsia="zh-CN"/>
              </w:rPr>
              <w:t>以合同签订时间</w:t>
            </w:r>
            <w:r>
              <w:rPr>
                <w:rFonts w:hint="eastAsia" w:asciiTheme="minorEastAsia" w:hAnsiTheme="minorEastAsia" w:eastAsiaTheme="minorEastAsia" w:cstheme="minorEastAsia"/>
                <w:kern w:val="0"/>
                <w:sz w:val="24"/>
                <w:szCs w:val="24"/>
                <w:lang w:val="en-US" w:eastAsia="zh-CN"/>
              </w:rPr>
              <w:t>或中标通知书发布日期</w:t>
            </w:r>
            <w:r>
              <w:rPr>
                <w:rFonts w:hint="eastAsia" w:asciiTheme="minorEastAsia" w:hAnsiTheme="minorEastAsia" w:eastAsiaTheme="minorEastAsia" w:cstheme="minorEastAsia"/>
                <w:kern w:val="0"/>
                <w:sz w:val="24"/>
                <w:szCs w:val="24"/>
                <w:lang w:val="zh-CN" w:eastAsia="zh-CN"/>
              </w:rPr>
              <w:t>为准，需</w:t>
            </w:r>
          </w:p>
          <w:p w14:paraId="2B575F7A">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提供合同协议书</w:t>
            </w:r>
            <w:r>
              <w:rPr>
                <w:rFonts w:hint="eastAsia" w:asciiTheme="minorEastAsia" w:hAnsiTheme="minorEastAsia" w:eastAsiaTheme="minorEastAsia" w:cstheme="minorEastAsia"/>
                <w:color w:val="auto"/>
                <w:kern w:val="0"/>
                <w:sz w:val="24"/>
                <w:szCs w:val="24"/>
                <w:lang w:val="en-US" w:eastAsia="zh-CN"/>
              </w:rPr>
              <w:t>或</w:t>
            </w:r>
            <w:r>
              <w:rPr>
                <w:rFonts w:hint="eastAsia" w:asciiTheme="minorEastAsia" w:hAnsiTheme="minorEastAsia" w:eastAsiaTheme="minorEastAsia" w:cstheme="minorEastAsia"/>
                <w:kern w:val="0"/>
                <w:sz w:val="24"/>
                <w:szCs w:val="24"/>
                <w:lang w:val="en-US" w:eastAsia="zh-CN"/>
              </w:rPr>
              <w:t>中标通知书</w:t>
            </w:r>
            <w:r>
              <w:rPr>
                <w:rFonts w:hint="eastAsia" w:asciiTheme="minorEastAsia" w:hAnsiTheme="minorEastAsia" w:eastAsiaTheme="minorEastAsia" w:cstheme="minorEastAsia"/>
                <w:kern w:val="0"/>
                <w:sz w:val="24"/>
                <w:szCs w:val="24"/>
                <w:lang w:val="zh-CN" w:eastAsia="zh-CN"/>
              </w:rPr>
              <w:t>扫描件，否则不得分。</w:t>
            </w:r>
          </w:p>
        </w:tc>
      </w:tr>
      <w:tr w14:paraId="6313C049">
        <w:tblPrEx>
          <w:tblCellMar>
            <w:top w:w="0" w:type="dxa"/>
            <w:left w:w="108" w:type="dxa"/>
            <w:bottom w:w="0" w:type="dxa"/>
            <w:right w:w="108" w:type="dxa"/>
          </w:tblCellMar>
        </w:tblPrEx>
        <w:trPr>
          <w:trHeight w:val="270" w:hRule="atLeast"/>
        </w:trPr>
        <w:tc>
          <w:tcPr>
            <w:tcW w:w="936" w:type="dxa"/>
            <w:vMerge w:val="continue"/>
            <w:tcBorders>
              <w:left w:val="single" w:color="auto" w:sz="4" w:space="0"/>
              <w:right w:val="single" w:color="auto" w:sz="4" w:space="0"/>
            </w:tcBorders>
            <w:vAlign w:val="center"/>
          </w:tcPr>
          <w:p w14:paraId="7EF8DF06">
            <w:pPr>
              <w:jc w:val="center"/>
              <w:rPr>
                <w:rFonts w:ascii="宋体" w:hAnsi="宋体" w:cs="宋体"/>
                <w:color w:val="000000"/>
                <w:kern w:val="0"/>
                <w:sz w:val="24"/>
              </w:rPr>
            </w:pPr>
          </w:p>
        </w:tc>
        <w:tc>
          <w:tcPr>
            <w:tcW w:w="1571" w:type="dxa"/>
            <w:gridSpan w:val="2"/>
            <w:tcBorders>
              <w:top w:val="single" w:color="auto" w:sz="4" w:space="0"/>
              <w:left w:val="nil"/>
              <w:bottom w:val="single" w:color="auto" w:sz="4" w:space="0"/>
              <w:right w:val="single" w:color="auto" w:sz="4" w:space="0"/>
            </w:tcBorders>
            <w:shd w:val="clear" w:color="auto" w:fill="auto"/>
            <w:vAlign w:val="center"/>
          </w:tcPr>
          <w:p w14:paraId="7F21CA5D">
            <w:pPr>
              <w:widowControl/>
              <w:spacing w:line="400" w:lineRule="exact"/>
              <w:jc w:val="center"/>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管理体系认证</w:t>
            </w:r>
          </w:p>
          <w:p w14:paraId="645CB248">
            <w:pPr>
              <w:widowControl/>
              <w:spacing w:line="40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tc>
        <w:tc>
          <w:tcPr>
            <w:tcW w:w="6673" w:type="dxa"/>
            <w:tcBorders>
              <w:top w:val="single" w:color="auto" w:sz="4" w:space="0"/>
              <w:left w:val="nil"/>
              <w:bottom w:val="single" w:color="auto" w:sz="4" w:space="0"/>
              <w:right w:val="single" w:color="auto" w:sz="4" w:space="0"/>
            </w:tcBorders>
            <w:shd w:val="clear" w:color="auto" w:fill="auto"/>
            <w:vAlign w:val="center"/>
          </w:tcPr>
          <w:p w14:paraId="07D9B2E7">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lang w:val="zh-CN" w:eastAsia="zh-CN"/>
              </w:rPr>
              <w:t>供应商同时具有有效期内的</w:t>
            </w:r>
            <w:r>
              <w:rPr>
                <w:rFonts w:hint="eastAsia" w:asciiTheme="minorEastAsia" w:hAnsiTheme="minorEastAsia" w:eastAsiaTheme="minorEastAsia" w:cstheme="minorEastAsia"/>
                <w:kern w:val="0"/>
                <w:sz w:val="24"/>
                <w:szCs w:val="24"/>
                <w:lang w:val="en-US" w:eastAsia="zh-CN"/>
              </w:rPr>
              <w:t>ISO9001质量管理体系认证证书、ISO14001环境管理体系认证证书、ISO45001职业健康安全管理体系认证证书</w:t>
            </w:r>
            <w:r>
              <w:rPr>
                <w:rFonts w:hint="eastAsia" w:asciiTheme="minorEastAsia" w:hAnsiTheme="minorEastAsia" w:eastAsiaTheme="minorEastAsia" w:cstheme="minorEastAsia"/>
                <w:kern w:val="0"/>
                <w:sz w:val="24"/>
                <w:szCs w:val="24"/>
                <w:lang w:val="zh-CN" w:eastAsia="zh-CN"/>
              </w:rPr>
              <w:t>得</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r>
              <w:rPr>
                <w:rFonts w:hint="eastAsia" w:asciiTheme="minorEastAsia" w:hAnsiTheme="minorEastAsia" w:eastAsiaTheme="minorEastAsia" w:cstheme="minorEastAsia"/>
                <w:kern w:val="0"/>
                <w:sz w:val="24"/>
                <w:szCs w:val="24"/>
                <w:lang w:val="en-US" w:eastAsia="zh-CN"/>
              </w:rPr>
              <w:t>缺任何一项或不提供者不得分</w:t>
            </w:r>
            <w:r>
              <w:rPr>
                <w:rFonts w:hint="eastAsia" w:asciiTheme="minorEastAsia" w:hAnsiTheme="minorEastAsia" w:eastAsiaTheme="minorEastAsia" w:cstheme="minorEastAsia"/>
                <w:kern w:val="0"/>
                <w:sz w:val="24"/>
                <w:szCs w:val="24"/>
                <w:lang w:val="zh-CN" w:eastAsia="zh-CN"/>
              </w:rPr>
              <w:t>。</w:t>
            </w:r>
          </w:p>
          <w:p w14:paraId="61D4E635">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注：提供以上所需证明证件原件的扫描件。</w:t>
            </w:r>
          </w:p>
        </w:tc>
      </w:tr>
      <w:tr w14:paraId="36678AC9">
        <w:tblPrEx>
          <w:tblCellMar>
            <w:top w:w="0" w:type="dxa"/>
            <w:left w:w="108" w:type="dxa"/>
            <w:bottom w:w="0" w:type="dxa"/>
            <w:right w:w="108" w:type="dxa"/>
          </w:tblCellMar>
        </w:tblPrEx>
        <w:trPr>
          <w:trHeight w:val="270" w:hRule="atLeast"/>
        </w:trPr>
        <w:tc>
          <w:tcPr>
            <w:tcW w:w="936" w:type="dxa"/>
            <w:vMerge w:val="continue"/>
            <w:tcBorders>
              <w:left w:val="single" w:color="auto" w:sz="4" w:space="0"/>
              <w:right w:val="single" w:color="auto" w:sz="4" w:space="0"/>
            </w:tcBorders>
            <w:vAlign w:val="center"/>
          </w:tcPr>
          <w:p w14:paraId="1FE5433E">
            <w:pPr>
              <w:jc w:val="center"/>
              <w:rPr>
                <w:rFonts w:ascii="宋体" w:hAnsi="宋体" w:cs="宋体"/>
                <w:color w:val="000000"/>
                <w:kern w:val="0"/>
                <w:sz w:val="24"/>
              </w:rPr>
            </w:pPr>
          </w:p>
        </w:tc>
        <w:tc>
          <w:tcPr>
            <w:tcW w:w="1571" w:type="dxa"/>
            <w:gridSpan w:val="2"/>
            <w:tcBorders>
              <w:top w:val="single" w:color="auto" w:sz="4" w:space="0"/>
              <w:left w:val="nil"/>
              <w:bottom w:val="single" w:color="auto" w:sz="4" w:space="0"/>
              <w:right w:val="single" w:color="auto" w:sz="4" w:space="0"/>
            </w:tcBorders>
            <w:shd w:val="clear" w:color="auto" w:fill="auto"/>
            <w:vAlign w:val="center"/>
          </w:tcPr>
          <w:p w14:paraId="3D4C550D">
            <w:pPr>
              <w:widowControl/>
              <w:spacing w:line="400" w:lineRule="exact"/>
              <w:jc w:val="center"/>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履职尽责承诺书</w:t>
            </w:r>
          </w:p>
          <w:p w14:paraId="541038B0">
            <w:pPr>
              <w:widowControl/>
              <w:spacing w:line="40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tc>
        <w:tc>
          <w:tcPr>
            <w:tcW w:w="6673" w:type="dxa"/>
            <w:tcBorders>
              <w:top w:val="single" w:color="auto" w:sz="4" w:space="0"/>
              <w:left w:val="nil"/>
              <w:bottom w:val="single" w:color="auto" w:sz="4" w:space="0"/>
              <w:right w:val="single" w:color="auto" w:sz="4" w:space="0"/>
            </w:tcBorders>
            <w:shd w:val="clear" w:color="auto" w:fill="auto"/>
            <w:vAlign w:val="center"/>
          </w:tcPr>
          <w:p w14:paraId="66A556FD">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承诺书</w:t>
            </w:r>
            <w:r>
              <w:rPr>
                <w:rFonts w:hint="eastAsia" w:asciiTheme="minorEastAsia" w:hAnsiTheme="minorEastAsia" w:eastAsiaTheme="minorEastAsia" w:cstheme="minorEastAsia"/>
                <w:kern w:val="0"/>
                <w:sz w:val="24"/>
                <w:szCs w:val="24"/>
                <w:lang w:val="zh-CN" w:eastAsia="zh-CN"/>
              </w:rPr>
              <w:t>具有全面、详实、可行、合法有效的书面保证措施</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val="zh-CN" w:eastAsia="zh-CN"/>
              </w:rPr>
              <w:t>落实到位的承诺</w:t>
            </w:r>
            <w:r>
              <w:rPr>
                <w:rFonts w:hint="eastAsia" w:asciiTheme="minorEastAsia" w:hAnsiTheme="minorEastAsia" w:eastAsiaTheme="minorEastAsia" w:cstheme="minorEastAsia"/>
                <w:kern w:val="0"/>
                <w:sz w:val="24"/>
                <w:szCs w:val="24"/>
                <w:lang w:val="en-US" w:eastAsia="zh-CN"/>
              </w:rPr>
              <w:t>及</w:t>
            </w:r>
            <w:r>
              <w:rPr>
                <w:rFonts w:hint="eastAsia" w:asciiTheme="minorEastAsia" w:hAnsiTheme="minorEastAsia" w:eastAsiaTheme="minorEastAsia" w:cstheme="minorEastAsia"/>
                <w:kern w:val="0"/>
                <w:sz w:val="24"/>
                <w:szCs w:val="24"/>
                <w:lang w:val="zh-CN" w:eastAsia="zh-CN"/>
              </w:rPr>
              <w:t>落实不到位的处理承诺，包括各关键岗位人员（项目负责人及相关人员等）的在岗、更换等履职尽责承诺，</w:t>
            </w:r>
            <w:r>
              <w:rPr>
                <w:rFonts w:hint="eastAsia" w:asciiTheme="minorEastAsia" w:hAnsiTheme="minorEastAsia" w:eastAsiaTheme="minorEastAsia" w:cstheme="minorEastAsia"/>
                <w:kern w:val="0"/>
                <w:sz w:val="24"/>
                <w:szCs w:val="24"/>
                <w:lang w:val="en-US" w:eastAsia="zh-CN"/>
              </w:rPr>
              <w:t>及投标供应商的</w:t>
            </w:r>
            <w:r>
              <w:rPr>
                <w:rFonts w:hint="eastAsia" w:asciiTheme="minorEastAsia" w:hAnsiTheme="minorEastAsia" w:eastAsiaTheme="minorEastAsia" w:cstheme="minorEastAsia"/>
                <w:kern w:val="0"/>
                <w:sz w:val="24"/>
                <w:szCs w:val="24"/>
                <w:lang w:val="zh-CN" w:eastAsia="zh-CN"/>
              </w:rPr>
              <w:t>履约保证。</w:t>
            </w:r>
          </w:p>
          <w:p w14:paraId="56076967">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宋体" w:hAnsi="宋体" w:cs="Times New Roman"/>
                <w:color w:val="000000"/>
                <w:sz w:val="24"/>
                <w:szCs w:val="24"/>
                <w:lang w:val="en-US" w:eastAsia="zh-CN"/>
              </w:rPr>
              <w:t>1</w:t>
            </w:r>
            <w:r>
              <w:rPr>
                <w:rFonts w:hint="eastAsia" w:asciiTheme="minorEastAsia" w:hAnsiTheme="minorEastAsia" w:eastAsiaTheme="minorEastAsia" w:cstheme="minorEastAsia"/>
                <w:kern w:val="0"/>
                <w:sz w:val="24"/>
                <w:szCs w:val="24"/>
                <w:lang w:val="en-US" w:eastAsia="zh-CN"/>
              </w:rPr>
              <w:t>、承诺内容完全满足要求得3分；</w:t>
            </w:r>
          </w:p>
          <w:p w14:paraId="3381D0B4">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2、承诺内容不完整，内容质量一般，得1分；</w:t>
            </w:r>
          </w:p>
          <w:p w14:paraId="55D0B501">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宋体" w:hAnsi="宋体" w:eastAsia="宋体" w:cs="Times New Roman"/>
                <w:color w:val="000000"/>
                <w:sz w:val="24"/>
                <w:szCs w:val="24"/>
                <w:lang w:val="en-US" w:eastAsia="zh-CN"/>
              </w:rPr>
              <w:t>不提供者不得分。</w:t>
            </w:r>
          </w:p>
        </w:tc>
      </w:tr>
      <w:tr w14:paraId="4D91A39A">
        <w:tblPrEx>
          <w:tblCellMar>
            <w:top w:w="0" w:type="dxa"/>
            <w:left w:w="108" w:type="dxa"/>
            <w:bottom w:w="0" w:type="dxa"/>
            <w:right w:w="108" w:type="dxa"/>
          </w:tblCellMar>
        </w:tblPrEx>
        <w:trPr>
          <w:trHeight w:val="270" w:hRule="atLeast"/>
        </w:trPr>
        <w:tc>
          <w:tcPr>
            <w:tcW w:w="936" w:type="dxa"/>
            <w:vMerge w:val="continue"/>
            <w:tcBorders>
              <w:left w:val="single" w:color="auto" w:sz="4" w:space="0"/>
              <w:bottom w:val="single" w:color="auto" w:sz="4" w:space="0"/>
              <w:right w:val="single" w:color="auto" w:sz="4" w:space="0"/>
            </w:tcBorders>
            <w:vAlign w:val="center"/>
          </w:tcPr>
          <w:p w14:paraId="5917AFA2">
            <w:pPr>
              <w:jc w:val="center"/>
              <w:rPr>
                <w:rFonts w:ascii="宋体" w:hAnsi="宋体" w:cs="宋体"/>
                <w:color w:val="000000"/>
                <w:kern w:val="0"/>
                <w:sz w:val="24"/>
              </w:rPr>
            </w:pPr>
          </w:p>
        </w:tc>
        <w:tc>
          <w:tcPr>
            <w:tcW w:w="1571" w:type="dxa"/>
            <w:gridSpan w:val="2"/>
            <w:tcBorders>
              <w:top w:val="single" w:color="auto" w:sz="4" w:space="0"/>
              <w:left w:val="nil"/>
              <w:bottom w:val="single" w:color="auto" w:sz="4" w:space="0"/>
              <w:right w:val="single" w:color="auto" w:sz="4" w:space="0"/>
            </w:tcBorders>
            <w:shd w:val="clear" w:color="auto" w:fill="auto"/>
            <w:vAlign w:val="center"/>
          </w:tcPr>
          <w:p w14:paraId="60E44609">
            <w:pPr>
              <w:widowControl/>
              <w:spacing w:line="40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服务承诺（</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73" w:type="dxa"/>
            <w:tcBorders>
              <w:top w:val="single" w:color="auto" w:sz="4" w:space="0"/>
              <w:left w:val="nil"/>
              <w:bottom w:val="single" w:color="auto" w:sz="4" w:space="0"/>
              <w:right w:val="single" w:color="auto" w:sz="4" w:space="0"/>
            </w:tcBorders>
            <w:shd w:val="clear" w:color="auto" w:fill="auto"/>
            <w:vAlign w:val="center"/>
          </w:tcPr>
          <w:p w14:paraId="475A1B86">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zh-CN" w:eastAsia="zh-CN" w:bidi="ar-SA"/>
              </w:rPr>
              <w:t>1、</w:t>
            </w:r>
            <w:r>
              <w:rPr>
                <w:rFonts w:hint="eastAsia" w:asciiTheme="minorEastAsia" w:hAnsiTheme="minorEastAsia" w:eastAsiaTheme="minorEastAsia" w:cstheme="minorEastAsia"/>
                <w:color w:val="auto"/>
                <w:kern w:val="0"/>
                <w:sz w:val="24"/>
                <w:szCs w:val="24"/>
                <w:lang w:val="en-US" w:eastAsia="zh-CN"/>
              </w:rPr>
              <w:t>投标供应商</w:t>
            </w:r>
            <w:r>
              <w:rPr>
                <w:rFonts w:hint="eastAsia" w:asciiTheme="minorEastAsia" w:hAnsiTheme="minorEastAsia" w:eastAsiaTheme="minorEastAsia" w:cstheme="minorEastAsia"/>
                <w:color w:val="auto"/>
                <w:kern w:val="0"/>
                <w:sz w:val="24"/>
                <w:szCs w:val="24"/>
                <w:lang w:val="zh-CN" w:eastAsia="zh-CN"/>
              </w:rPr>
              <w:t>针对本项目</w:t>
            </w:r>
            <w:r>
              <w:rPr>
                <w:rFonts w:hint="eastAsia" w:asciiTheme="minorEastAsia" w:hAnsiTheme="minorEastAsia" w:eastAsiaTheme="minorEastAsia" w:cstheme="minorEastAsia"/>
                <w:color w:val="auto"/>
                <w:kern w:val="0"/>
                <w:sz w:val="24"/>
                <w:szCs w:val="24"/>
                <w:lang w:val="en-US" w:eastAsia="zh-CN"/>
              </w:rPr>
              <w:t>服务内容提出对招标人</w:t>
            </w:r>
            <w:r>
              <w:rPr>
                <w:rFonts w:hint="eastAsia" w:asciiTheme="minorEastAsia" w:hAnsiTheme="minorEastAsia" w:eastAsiaTheme="minorEastAsia" w:cstheme="minorEastAsia"/>
                <w:color w:val="auto"/>
                <w:kern w:val="0"/>
                <w:sz w:val="24"/>
                <w:szCs w:val="24"/>
                <w:lang w:val="zh-CN" w:eastAsia="zh-CN"/>
              </w:rPr>
              <w:t>有利的服务承诺：</w:t>
            </w:r>
          </w:p>
          <w:p w14:paraId="7F7FA066">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eastAsia="zh-CN"/>
              </w:rPr>
              <w:t>）</w:t>
            </w:r>
            <w:r>
              <w:rPr>
                <w:rFonts w:hint="eastAsia" w:asciiTheme="minorEastAsia" w:hAnsiTheme="minorEastAsia" w:eastAsiaTheme="minorEastAsia" w:cstheme="minorEastAsia"/>
                <w:color w:val="auto"/>
                <w:kern w:val="0"/>
                <w:sz w:val="24"/>
                <w:szCs w:val="24"/>
                <w:lang w:val="en-US" w:eastAsia="zh-CN"/>
              </w:rPr>
              <w:t>服务承诺具有实质性优惠内容且对招标人</w:t>
            </w:r>
            <w:r>
              <w:rPr>
                <w:rFonts w:hint="eastAsia" w:asciiTheme="minorEastAsia" w:hAnsiTheme="minorEastAsia" w:eastAsiaTheme="minorEastAsia" w:cstheme="minorEastAsia"/>
                <w:color w:val="auto"/>
                <w:kern w:val="0"/>
                <w:sz w:val="24"/>
                <w:szCs w:val="24"/>
                <w:lang w:val="zh-CN" w:eastAsia="zh-CN"/>
              </w:rPr>
              <w:t>有利</w:t>
            </w:r>
            <w:r>
              <w:rPr>
                <w:rFonts w:hint="eastAsia" w:asciiTheme="minorEastAsia" w:hAnsiTheme="minorEastAsia" w:eastAsiaTheme="minorEastAsia" w:cstheme="minorEastAsia"/>
                <w:color w:val="auto"/>
                <w:kern w:val="0"/>
                <w:sz w:val="24"/>
                <w:szCs w:val="24"/>
                <w:lang w:val="en-US" w:eastAsia="zh-CN"/>
              </w:rPr>
              <w:t>得1分；</w:t>
            </w:r>
          </w:p>
          <w:p w14:paraId="224EF980">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（2）服务承诺内容宽泛无实质性不得分；</w:t>
            </w:r>
          </w:p>
          <w:p w14:paraId="2368DCC2">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2、投标供应商对</w:t>
            </w:r>
            <w:r>
              <w:rPr>
                <w:rFonts w:hint="eastAsia" w:asciiTheme="minorEastAsia" w:hAnsiTheme="minorEastAsia" w:eastAsiaTheme="minorEastAsia" w:cstheme="minorEastAsia"/>
                <w:color w:val="auto"/>
                <w:kern w:val="0"/>
                <w:sz w:val="24"/>
                <w:szCs w:val="24"/>
                <w:lang w:val="zh-CN" w:eastAsia="zh-CN"/>
              </w:rPr>
              <w:t>服从</w:t>
            </w:r>
            <w:r>
              <w:rPr>
                <w:rFonts w:hint="eastAsia" w:asciiTheme="minorEastAsia" w:hAnsiTheme="minorEastAsia" w:eastAsiaTheme="minorEastAsia" w:cstheme="minorEastAsia"/>
                <w:color w:val="auto"/>
                <w:kern w:val="0"/>
                <w:sz w:val="24"/>
                <w:szCs w:val="24"/>
                <w:lang w:val="en-US" w:eastAsia="zh-CN"/>
              </w:rPr>
              <w:t>招标人</w:t>
            </w:r>
            <w:r>
              <w:rPr>
                <w:rFonts w:hint="eastAsia" w:asciiTheme="minorEastAsia" w:hAnsiTheme="minorEastAsia" w:eastAsiaTheme="minorEastAsia" w:cstheme="minorEastAsia"/>
                <w:color w:val="auto"/>
                <w:kern w:val="0"/>
                <w:sz w:val="24"/>
                <w:szCs w:val="24"/>
                <w:lang w:val="zh-CN" w:eastAsia="zh-CN"/>
              </w:rPr>
              <w:t>工作计划安排，确保服务期限内完工并积极配合相关服务工作等方面</w:t>
            </w:r>
            <w:r>
              <w:rPr>
                <w:rFonts w:hint="eastAsia" w:asciiTheme="minorEastAsia" w:hAnsiTheme="minorEastAsia" w:eastAsiaTheme="minorEastAsia" w:cstheme="minorEastAsia"/>
                <w:color w:val="auto"/>
                <w:kern w:val="0"/>
                <w:sz w:val="24"/>
                <w:szCs w:val="24"/>
                <w:lang w:val="en-US" w:eastAsia="zh-CN"/>
              </w:rPr>
              <w:t>做出承诺：</w:t>
            </w:r>
          </w:p>
          <w:p w14:paraId="57B98494">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宋体" w:hAnsi="宋体" w:cs="Times New Roman"/>
                <w:color w:val="auto"/>
                <w:sz w:val="24"/>
                <w:szCs w:val="24"/>
                <w:lang w:val="en-US" w:eastAsia="zh-CN"/>
              </w:rPr>
              <w:t>（1）</w:t>
            </w:r>
            <w:r>
              <w:rPr>
                <w:rFonts w:hint="eastAsia" w:asciiTheme="minorEastAsia" w:hAnsiTheme="minorEastAsia" w:eastAsiaTheme="minorEastAsia" w:cstheme="minorEastAsia"/>
                <w:color w:val="auto"/>
                <w:kern w:val="0"/>
                <w:sz w:val="24"/>
                <w:szCs w:val="24"/>
                <w:lang w:val="en-US" w:eastAsia="zh-CN"/>
              </w:rPr>
              <w:t>承诺内容完整，可实施性、针对性强得2分；</w:t>
            </w:r>
          </w:p>
          <w:p w14:paraId="459582F3">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（2）承诺内容不完整，内容质量一般，得1分；</w:t>
            </w:r>
          </w:p>
          <w:p w14:paraId="3D02F227">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color w:val="auto"/>
                <w:kern w:val="0"/>
                <w:sz w:val="24"/>
                <w:szCs w:val="24"/>
                <w:lang w:val="en-US" w:eastAsia="zh-CN"/>
              </w:rPr>
              <w:t>3、投标供应商</w:t>
            </w:r>
            <w:r>
              <w:rPr>
                <w:rFonts w:hint="eastAsia" w:asciiTheme="minorEastAsia" w:hAnsiTheme="minorEastAsia" w:eastAsiaTheme="minorEastAsia" w:cstheme="minorEastAsia"/>
                <w:color w:val="auto"/>
                <w:kern w:val="0"/>
                <w:sz w:val="24"/>
                <w:szCs w:val="24"/>
                <w:lang w:val="zh-CN" w:eastAsia="zh-CN"/>
              </w:rPr>
              <w:t>针对本项目</w:t>
            </w:r>
            <w:r>
              <w:rPr>
                <w:rFonts w:hint="eastAsia" w:asciiTheme="minorEastAsia" w:hAnsiTheme="minorEastAsia" w:eastAsiaTheme="minorEastAsia" w:cstheme="minorEastAsia"/>
                <w:color w:val="auto"/>
                <w:kern w:val="0"/>
                <w:sz w:val="24"/>
                <w:szCs w:val="24"/>
                <w:lang w:val="en-US" w:eastAsia="zh-CN"/>
              </w:rPr>
              <w:t>服务内容提出</w:t>
            </w:r>
            <w:r>
              <w:rPr>
                <w:rFonts w:hint="eastAsia" w:asciiTheme="minorEastAsia" w:hAnsiTheme="minorEastAsia" w:eastAsiaTheme="minorEastAsia" w:cstheme="minorEastAsia"/>
                <w:color w:val="auto"/>
                <w:kern w:val="0"/>
                <w:sz w:val="24"/>
                <w:szCs w:val="24"/>
                <w:lang w:val="zh-CN" w:eastAsia="zh-CN"/>
              </w:rPr>
              <w:t>合理化建议：</w:t>
            </w:r>
          </w:p>
          <w:p w14:paraId="74823F04">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宋体" w:hAnsi="宋体" w:cs="Times New Roman"/>
                <w:color w:val="000000"/>
                <w:sz w:val="24"/>
                <w:szCs w:val="24"/>
                <w:lang w:val="en-US" w:eastAsia="zh-CN"/>
              </w:rPr>
              <w:t>（1）建议</w:t>
            </w:r>
            <w:r>
              <w:rPr>
                <w:rFonts w:hint="eastAsia" w:asciiTheme="minorEastAsia" w:hAnsiTheme="minorEastAsia" w:eastAsiaTheme="minorEastAsia" w:cstheme="minorEastAsia"/>
                <w:kern w:val="0"/>
                <w:sz w:val="24"/>
                <w:szCs w:val="24"/>
                <w:lang w:val="en-US" w:eastAsia="zh-CN"/>
              </w:rPr>
              <w:t>内容完整，可实施性、针对性强得2分；</w:t>
            </w:r>
          </w:p>
          <w:p w14:paraId="1D2AB985">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（2）内容不完整，内容质量一般，得1分；</w:t>
            </w:r>
          </w:p>
          <w:p w14:paraId="687AA33A">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以上不提供者均不得分。</w:t>
            </w:r>
          </w:p>
        </w:tc>
      </w:tr>
    </w:tbl>
    <w:p w14:paraId="3151BE8D">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14:paraId="39E8D36A">
      <w:pPr>
        <w:framePr w:w="8681" w:wrap="around" w:vAnchor="margin" w:hAnchor="text" w:x="1843" w:y="1"/>
        <w:spacing w:line="480" w:lineRule="auto"/>
        <w:jc w:val="center"/>
        <w:rPr>
          <w:rFonts w:ascii="宋体" w:hAnsi="宋体" w:cs="宋体"/>
          <w:b/>
          <w:bCs/>
          <w:sz w:val="28"/>
          <w:szCs w:val="28"/>
        </w:rPr>
        <w:sectPr>
          <w:footerReference r:id="rId6" w:type="default"/>
          <w:pgSz w:w="11900" w:h="16838"/>
          <w:pgMar w:top="1134" w:right="1270" w:bottom="1134" w:left="1560" w:header="720" w:footer="680" w:gutter="0"/>
          <w:pgNumType w:fmt="decimal" w:start="1"/>
          <w:cols w:space="720" w:num="1"/>
          <w:docGrid w:type="lines" w:linePitch="360" w:charSpace="0"/>
        </w:sectPr>
      </w:pPr>
    </w:p>
    <w:p w14:paraId="228C2C65">
      <w:pPr>
        <w:pageBreakBefore/>
        <w:spacing w:line="360" w:lineRule="auto"/>
        <w:jc w:val="center"/>
        <w:rPr>
          <w:rFonts w:ascii="宋体" w:hAnsi="宋体" w:cs="宋体"/>
          <w:b/>
          <w:bCs/>
          <w:sz w:val="36"/>
          <w:szCs w:val="36"/>
        </w:rPr>
      </w:pPr>
      <w:bookmarkStart w:id="234" w:name="_Toc20976"/>
      <w:bookmarkStart w:id="235" w:name="_Toc20375"/>
      <w:bookmarkStart w:id="236" w:name="_Toc20878"/>
      <w:r>
        <w:rPr>
          <w:rStyle w:val="60"/>
          <w:rFonts w:hint="eastAsia" w:ascii="黑体" w:hAnsi="黑体" w:eastAsia="黑体"/>
          <w:b w:val="0"/>
          <w:bCs w:val="0"/>
          <w:sz w:val="36"/>
          <w:szCs w:val="36"/>
        </w:rPr>
        <w:t>第四章 合同条款及格式</w:t>
      </w:r>
      <w:bookmarkEnd w:id="234"/>
      <w:bookmarkEnd w:id="235"/>
      <w:bookmarkEnd w:id="236"/>
    </w:p>
    <w:p w14:paraId="7532DD03">
      <w:pPr>
        <w:pStyle w:val="20"/>
        <w:spacing w:before="190" w:line="219" w:lineRule="auto"/>
        <w:jc w:val="center"/>
        <w:rPr>
          <w:sz w:val="28"/>
          <w:szCs w:val="28"/>
        </w:rPr>
      </w:pPr>
      <w:r>
        <w:rPr>
          <w:spacing w:val="-2"/>
          <w:sz w:val="28"/>
          <w:szCs w:val="28"/>
        </w:rPr>
        <w:t>（</w:t>
      </w:r>
      <w:r>
        <w:rPr>
          <w:rFonts w:hint="eastAsia"/>
          <w:spacing w:val="-2"/>
          <w:sz w:val="28"/>
          <w:szCs w:val="28"/>
          <w:lang w:val="en-US" w:eastAsia="zh-CN"/>
        </w:rPr>
        <w:t>本合同为范本，</w:t>
      </w:r>
      <w:r>
        <w:rPr>
          <w:spacing w:val="-2"/>
          <w:sz w:val="28"/>
          <w:szCs w:val="28"/>
        </w:rPr>
        <w:t>仅供参考，</w:t>
      </w:r>
      <w:r>
        <w:rPr>
          <w:rFonts w:hint="eastAsia"/>
          <w:spacing w:val="-2"/>
          <w:sz w:val="28"/>
          <w:szCs w:val="28"/>
          <w:lang w:val="en-US" w:eastAsia="zh-CN"/>
        </w:rPr>
        <w:t>具体</w:t>
      </w:r>
      <w:r>
        <w:rPr>
          <w:spacing w:val="-2"/>
          <w:sz w:val="28"/>
          <w:szCs w:val="28"/>
        </w:rPr>
        <w:t>以实际签订合同为准）</w:t>
      </w:r>
    </w:p>
    <w:p w14:paraId="332A6CAB">
      <w:pPr>
        <w:spacing w:line="171" w:lineRule="exact"/>
      </w:pPr>
    </w:p>
    <w:p w14:paraId="5C4C5B4E">
      <w:pPr>
        <w:pStyle w:val="258"/>
        <w:jc w:val="center"/>
        <w:rPr>
          <w:rFonts w:ascii="宋体" w:hAnsi="宋体"/>
          <w:b/>
          <w:sz w:val="72"/>
          <w:szCs w:val="72"/>
        </w:rPr>
      </w:pPr>
      <w:r>
        <w:rPr>
          <w:rFonts w:hint="eastAsia" w:ascii="宋体" w:hAnsi="宋体"/>
          <w:b/>
          <w:sz w:val="72"/>
          <w:szCs w:val="72"/>
        </w:rPr>
        <w:t>政府采购合同</w:t>
      </w:r>
    </w:p>
    <w:p w14:paraId="7CED5BD2">
      <w:pPr>
        <w:pStyle w:val="258"/>
        <w:jc w:val="center"/>
        <w:rPr>
          <w:rFonts w:ascii="宋体" w:hAnsi="宋体"/>
          <w:b/>
          <w:sz w:val="96"/>
          <w:szCs w:val="96"/>
        </w:rPr>
      </w:pPr>
      <w:r>
        <w:rPr>
          <w:rFonts w:hint="eastAsia" w:ascii="宋体" w:hAnsi="宋体"/>
          <w:b/>
          <w:sz w:val="96"/>
          <w:szCs w:val="96"/>
        </w:rPr>
        <w:t xml:space="preserve"> </w:t>
      </w:r>
    </w:p>
    <w:p w14:paraId="0E99BCD5">
      <w:pPr>
        <w:pStyle w:val="258"/>
        <w:jc w:val="center"/>
        <w:rPr>
          <w:rFonts w:ascii="宋体" w:hAnsi="宋体"/>
          <w:b/>
          <w:sz w:val="96"/>
          <w:szCs w:val="96"/>
        </w:rPr>
      </w:pPr>
      <w:r>
        <w:rPr>
          <w:rFonts w:hint="eastAsia" w:ascii="宋体" w:hAnsi="宋体"/>
          <w:b/>
          <w:sz w:val="96"/>
          <w:szCs w:val="96"/>
        </w:rPr>
        <w:t xml:space="preserve"> </w:t>
      </w:r>
    </w:p>
    <w:p w14:paraId="090E5998">
      <w:pPr>
        <w:pStyle w:val="258"/>
        <w:ind w:firstLine="640" w:firstLineChars="200"/>
        <w:rPr>
          <w:rFonts w:ascii="仿宋" w:hAnsi="仿宋" w:eastAsia="仿宋"/>
          <w:sz w:val="32"/>
          <w:szCs w:val="32"/>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14:paraId="1119DB12">
      <w:pPr>
        <w:pStyle w:val="258"/>
        <w:ind w:firstLine="640" w:firstLineChars="200"/>
        <w:rPr>
          <w:rFonts w:ascii="仿宋" w:hAnsi="仿宋" w:eastAsia="仿宋"/>
          <w:sz w:val="32"/>
          <w:szCs w:val="32"/>
          <w:u w:val="single"/>
        </w:rPr>
      </w:pPr>
      <w:r>
        <w:rPr>
          <w:rFonts w:hint="eastAsia" w:ascii="仿宋" w:hAnsi="仿宋" w:eastAsia="仿宋"/>
          <w:sz w:val="32"/>
          <w:szCs w:val="32"/>
        </w:rPr>
        <w:t>政府采购管理部门备案编号：</w:t>
      </w:r>
      <w:r>
        <w:rPr>
          <w:rFonts w:hint="eastAsia" w:ascii="仿宋" w:hAnsi="仿宋" w:eastAsia="仿宋"/>
          <w:sz w:val="32"/>
          <w:szCs w:val="32"/>
          <w:u w:val="single"/>
        </w:rPr>
        <w:t xml:space="preserve">                   </w:t>
      </w:r>
    </w:p>
    <w:p w14:paraId="37BE3D0F">
      <w:pPr>
        <w:pStyle w:val="258"/>
        <w:ind w:firstLine="640" w:firstLineChars="200"/>
        <w:rPr>
          <w:rFonts w:ascii="仿宋" w:hAnsi="仿宋" w:eastAsia="仿宋"/>
          <w:sz w:val="32"/>
          <w:szCs w:val="32"/>
        </w:rPr>
      </w:pPr>
      <w:r>
        <w:rPr>
          <w:rFonts w:hint="eastAsia" w:ascii="仿宋" w:hAnsi="仿宋" w:eastAsia="仿宋"/>
          <w:sz w:val="32"/>
          <w:szCs w:val="32"/>
        </w:rPr>
        <w:t>招标文件编号：</w:t>
      </w:r>
      <w:r>
        <w:rPr>
          <w:rFonts w:hint="eastAsia" w:ascii="仿宋" w:hAnsi="仿宋" w:eastAsia="仿宋"/>
          <w:sz w:val="32"/>
          <w:szCs w:val="32"/>
          <w:u w:val="single"/>
        </w:rPr>
        <w:t xml:space="preserve">                           </w:t>
      </w:r>
    </w:p>
    <w:p w14:paraId="32B460C5">
      <w:pPr>
        <w:pStyle w:val="258"/>
        <w:ind w:firstLine="640" w:firstLineChars="200"/>
        <w:rPr>
          <w:rFonts w:ascii="仿宋" w:hAnsi="仿宋" w:eastAsia="仿宋"/>
          <w:sz w:val="32"/>
          <w:szCs w:val="32"/>
        </w:rPr>
      </w:pPr>
      <w:r>
        <w:rPr>
          <w:rFonts w:hint="eastAsia" w:ascii="仿宋" w:hAnsi="仿宋" w:eastAsia="仿宋"/>
          <w:sz w:val="32"/>
          <w:szCs w:val="32"/>
        </w:rPr>
        <w:t>甲方合同编号：</w:t>
      </w:r>
      <w:r>
        <w:rPr>
          <w:rFonts w:hint="eastAsia" w:ascii="仿宋" w:hAnsi="仿宋" w:eastAsia="仿宋"/>
          <w:sz w:val="32"/>
          <w:szCs w:val="32"/>
          <w:u w:val="single"/>
        </w:rPr>
        <w:t xml:space="preserve">                               </w:t>
      </w:r>
    </w:p>
    <w:p w14:paraId="72ACDC8D">
      <w:pPr>
        <w:pStyle w:val="258"/>
        <w:ind w:firstLine="640" w:firstLineChars="200"/>
        <w:rPr>
          <w:rFonts w:ascii="仿宋" w:hAnsi="仿宋" w:eastAsia="仿宋"/>
          <w:sz w:val="32"/>
          <w:szCs w:val="32"/>
          <w:u w:val="single"/>
        </w:rPr>
      </w:pPr>
      <w:r>
        <w:rPr>
          <w:rFonts w:hint="eastAsia" w:ascii="仿宋" w:hAnsi="仿宋" w:eastAsia="仿宋"/>
          <w:sz w:val="32"/>
          <w:szCs w:val="32"/>
        </w:rPr>
        <w:t>甲方：</w:t>
      </w:r>
      <w:r>
        <w:rPr>
          <w:rFonts w:hint="eastAsia" w:ascii="仿宋" w:hAnsi="仿宋" w:eastAsia="仿宋"/>
          <w:sz w:val="32"/>
          <w:szCs w:val="32"/>
          <w:u w:val="single"/>
        </w:rPr>
        <w:t xml:space="preserve">                                       </w:t>
      </w:r>
    </w:p>
    <w:p w14:paraId="38D33B72">
      <w:pPr>
        <w:pStyle w:val="258"/>
        <w:ind w:firstLine="640" w:firstLineChars="200"/>
        <w:rPr>
          <w:rFonts w:ascii="仿宋" w:hAnsi="仿宋" w:eastAsia="仿宋"/>
          <w:sz w:val="32"/>
          <w:szCs w:val="32"/>
        </w:rPr>
      </w:pPr>
      <w:r>
        <w:rPr>
          <w:rFonts w:hint="eastAsia" w:ascii="仿宋" w:hAnsi="仿宋" w:eastAsia="仿宋"/>
          <w:sz w:val="32"/>
          <w:szCs w:val="32"/>
        </w:rPr>
        <w:t>乙方：</w:t>
      </w:r>
      <w:r>
        <w:rPr>
          <w:rFonts w:hint="eastAsia" w:ascii="仿宋" w:hAnsi="仿宋" w:eastAsia="仿宋"/>
          <w:sz w:val="32"/>
          <w:szCs w:val="32"/>
          <w:u w:val="single"/>
        </w:rPr>
        <w:t xml:space="preserve">                                       </w:t>
      </w:r>
    </w:p>
    <w:p w14:paraId="179361D0">
      <w:pPr>
        <w:pStyle w:val="258"/>
        <w:ind w:firstLine="640" w:firstLineChars="200"/>
        <w:rPr>
          <w:rFonts w:ascii="仿宋" w:hAnsi="仿宋" w:eastAsia="仿宋"/>
          <w:sz w:val="32"/>
          <w:szCs w:val="32"/>
          <w:u w:val="single"/>
        </w:rPr>
      </w:pPr>
      <w:r>
        <w:rPr>
          <w:rFonts w:hint="eastAsia" w:ascii="仿宋" w:hAnsi="仿宋" w:eastAsia="仿宋"/>
          <w:sz w:val="32"/>
          <w:szCs w:val="32"/>
        </w:rPr>
        <w:t>甲方合同法律审核部门：</w:t>
      </w:r>
      <w:r>
        <w:rPr>
          <w:rFonts w:hint="eastAsia" w:ascii="仿宋" w:hAnsi="仿宋" w:eastAsia="仿宋"/>
          <w:sz w:val="32"/>
          <w:szCs w:val="32"/>
          <w:u w:val="single"/>
        </w:rPr>
        <w:t xml:space="preserve">                       </w:t>
      </w:r>
    </w:p>
    <w:p w14:paraId="558E63EC">
      <w:pPr>
        <w:pStyle w:val="258"/>
        <w:spacing w:line="360" w:lineRule="auto"/>
        <w:ind w:firstLine="640" w:firstLineChars="200"/>
        <w:rPr>
          <w:rFonts w:ascii="华文中宋" w:hAnsi="华文中宋" w:eastAsia="华文中宋"/>
          <w:b/>
        </w:rPr>
      </w:pPr>
      <w:r>
        <w:rPr>
          <w:rFonts w:hint="eastAsia" w:ascii="仿宋" w:hAnsi="仿宋" w:eastAsia="仿宋"/>
          <w:sz w:val="32"/>
          <w:szCs w:val="32"/>
        </w:rPr>
        <w:t>签订时间：      年    月    日</w:t>
      </w:r>
    </w:p>
    <w:p w14:paraId="4E0F9C5F">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br w:type="page"/>
      </w:r>
      <w:r>
        <w:rPr>
          <w:rFonts w:hint="eastAsia" w:ascii="仿宋" w:hAnsi="仿宋" w:eastAsia="仿宋"/>
          <w:sz w:val="24"/>
          <w:szCs w:val="24"/>
        </w:rPr>
        <w:t>（甲方）（××项目）委托（代理机构名称）进行了政府采购。按照评委会评审推荐、甲方确定乙方为成交单位。现甲乙双方协商同意签订本合同。</w:t>
      </w:r>
    </w:p>
    <w:p w14:paraId="4A86C056">
      <w:pPr>
        <w:pStyle w:val="258"/>
        <w:spacing w:line="360" w:lineRule="auto"/>
        <w:ind w:firstLine="482" w:firstLineChars="200"/>
        <w:rPr>
          <w:rFonts w:ascii="仿宋" w:hAnsi="仿宋" w:eastAsia="仿宋"/>
          <w:b/>
          <w:sz w:val="24"/>
          <w:szCs w:val="24"/>
        </w:rPr>
      </w:pPr>
      <w:r>
        <w:rPr>
          <w:rFonts w:hint="eastAsia" w:ascii="仿宋" w:hAnsi="仿宋" w:eastAsia="仿宋"/>
          <w:b/>
          <w:sz w:val="24"/>
          <w:szCs w:val="24"/>
          <w:lang w:val="en-US" w:eastAsia="zh-CN"/>
        </w:rPr>
        <w:t xml:space="preserve">第一条 </w:t>
      </w:r>
      <w:r>
        <w:rPr>
          <w:rFonts w:hint="eastAsia" w:ascii="仿宋" w:hAnsi="仿宋" w:eastAsia="仿宋"/>
          <w:b/>
          <w:sz w:val="24"/>
          <w:szCs w:val="24"/>
        </w:rPr>
        <w:t xml:space="preserve"> 合同文件</w:t>
      </w:r>
    </w:p>
    <w:p w14:paraId="292F062D">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下列与本次采购活动有关的文件及附件是本合同不可分割的组成部分，与本合同具有同等法律效力，这些文件包括但不限于：</w:t>
      </w:r>
    </w:p>
    <w:p w14:paraId="4B60AC89">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1.（××号）招标文件</w:t>
      </w:r>
    </w:p>
    <w:p w14:paraId="06DEEDF7">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2.投标文件</w:t>
      </w:r>
    </w:p>
    <w:p w14:paraId="4418E574">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3.乙方在响应时的书面承诺</w:t>
      </w:r>
    </w:p>
    <w:p w14:paraId="11B8501E">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4.（××号）成交通知书</w:t>
      </w:r>
    </w:p>
    <w:p w14:paraId="15B63194">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5.合同补充条款或说明</w:t>
      </w:r>
    </w:p>
    <w:p w14:paraId="45EA767D">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6.保密协议或条款</w:t>
      </w:r>
    </w:p>
    <w:p w14:paraId="6CBC5F2B">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7.相关附件、图纸及电子版资料</w:t>
      </w:r>
    </w:p>
    <w:p w14:paraId="56E9D3B6">
      <w:pPr>
        <w:pStyle w:val="258"/>
        <w:spacing w:line="360" w:lineRule="auto"/>
        <w:ind w:left="482"/>
        <w:rPr>
          <w:rFonts w:ascii="仿宋" w:hAnsi="仿宋" w:eastAsia="仿宋"/>
          <w:b/>
          <w:sz w:val="24"/>
          <w:szCs w:val="24"/>
        </w:rPr>
      </w:pPr>
      <w:r>
        <w:rPr>
          <w:rFonts w:hint="eastAsia" w:ascii="仿宋" w:hAnsi="仿宋" w:eastAsia="仿宋"/>
          <w:b/>
          <w:sz w:val="24"/>
          <w:szCs w:val="24"/>
        </w:rPr>
        <w:t>第二条  合同内容</w:t>
      </w:r>
    </w:p>
    <w:p w14:paraId="01347AAD">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服务名称：</w:t>
      </w:r>
    </w:p>
    <w:p w14:paraId="72A6ACCA">
      <w:pPr>
        <w:pStyle w:val="258"/>
        <w:spacing w:line="360" w:lineRule="auto"/>
        <w:ind w:left="482"/>
        <w:rPr>
          <w:rFonts w:ascii="仿宋" w:hAnsi="仿宋" w:eastAsia="仿宋"/>
          <w:b/>
          <w:sz w:val="24"/>
          <w:szCs w:val="24"/>
        </w:rPr>
      </w:pPr>
      <w:r>
        <w:rPr>
          <w:rFonts w:hint="eastAsia" w:ascii="仿宋" w:hAnsi="仿宋" w:eastAsia="仿宋"/>
          <w:b/>
          <w:sz w:val="24"/>
          <w:szCs w:val="24"/>
        </w:rPr>
        <w:t>第三条  合同总金额</w:t>
      </w:r>
    </w:p>
    <w:p w14:paraId="52D704B1">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本合同服务总金额：￥</w:t>
      </w:r>
      <w:r>
        <w:rPr>
          <w:rFonts w:hint="eastAsia" w:ascii="仿宋" w:hAnsi="仿宋" w:eastAsia="仿宋"/>
          <w:sz w:val="24"/>
          <w:szCs w:val="24"/>
          <w:u w:val="single"/>
        </w:rPr>
        <w:t xml:space="preserve">                   </w:t>
      </w:r>
      <w:r>
        <w:rPr>
          <w:rFonts w:hint="eastAsia" w:ascii="仿宋" w:hAnsi="仿宋" w:eastAsia="仿宋"/>
          <w:sz w:val="24"/>
          <w:szCs w:val="24"/>
        </w:rPr>
        <w:t>元。</w:t>
      </w:r>
    </w:p>
    <w:p w14:paraId="16C2FB25">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元。</w:t>
      </w:r>
    </w:p>
    <w:p w14:paraId="2F18C830">
      <w:pPr>
        <w:pStyle w:val="258"/>
        <w:spacing w:line="360" w:lineRule="auto"/>
        <w:ind w:left="482"/>
        <w:rPr>
          <w:rFonts w:ascii="仿宋" w:hAnsi="仿宋" w:eastAsia="仿宋"/>
          <w:b/>
          <w:sz w:val="24"/>
          <w:szCs w:val="24"/>
        </w:rPr>
      </w:pPr>
      <w:r>
        <w:rPr>
          <w:rFonts w:hint="eastAsia" w:ascii="仿宋" w:hAnsi="仿宋" w:eastAsia="仿宋"/>
          <w:b/>
          <w:sz w:val="24"/>
          <w:szCs w:val="24"/>
        </w:rPr>
        <w:t>第四条  权利义务和质量保证</w:t>
      </w:r>
    </w:p>
    <w:p w14:paraId="3EC91AEE">
      <w:pPr>
        <w:pStyle w:val="258"/>
        <w:spacing w:line="360" w:lineRule="auto"/>
        <w:ind w:firstLine="482" w:firstLineChars="200"/>
        <w:rPr>
          <w:rFonts w:hint="default" w:ascii="仿宋" w:hAnsi="仿宋" w:eastAsia="仿宋"/>
          <w:sz w:val="24"/>
          <w:szCs w:val="24"/>
          <w:lang w:val="en-US" w:eastAsia="zh-CN"/>
        </w:rPr>
      </w:pPr>
      <w:r>
        <w:rPr>
          <w:rFonts w:hint="eastAsia" w:ascii="仿宋" w:hAnsi="仿宋" w:eastAsia="仿宋"/>
          <w:b/>
          <w:bCs/>
          <w:sz w:val="24"/>
          <w:szCs w:val="24"/>
          <w:lang w:val="en-US" w:eastAsia="zh-CN"/>
        </w:rPr>
        <w:t>一.甲方的权利和义务</w:t>
      </w:r>
    </w:p>
    <w:p w14:paraId="636E3B29">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1.</w:t>
      </w:r>
      <w:r>
        <w:rPr>
          <w:rFonts w:hint="eastAsia" w:ascii="仿宋" w:hAnsi="仿宋" w:eastAsia="仿宋"/>
          <w:sz w:val="24"/>
          <w:szCs w:val="24"/>
        </w:rPr>
        <w:t>提供运维服务条件</w:t>
      </w:r>
      <w:r>
        <w:rPr>
          <w:rFonts w:hint="eastAsia" w:ascii="仿宋" w:hAnsi="仿宋" w:eastAsia="仿宋"/>
          <w:sz w:val="24"/>
          <w:szCs w:val="24"/>
          <w:lang w:val="en-US" w:eastAsia="zh-CN"/>
        </w:rPr>
        <w:t>:</w:t>
      </w:r>
      <w:r>
        <w:rPr>
          <w:rFonts w:hint="eastAsia" w:ascii="仿宋" w:hAnsi="仿宋" w:eastAsia="仿宋"/>
          <w:sz w:val="24"/>
          <w:szCs w:val="24"/>
        </w:rPr>
        <w:t>除专用合同条款另有约定外，甲方应负责提供运维服务所需要的条件，包括：</w:t>
      </w:r>
    </w:p>
    <w:p w14:paraId="0221A956">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（1）</w:t>
      </w:r>
      <w:r>
        <w:rPr>
          <w:rFonts w:hint="eastAsia" w:ascii="仿宋" w:hAnsi="仿宋" w:eastAsia="仿宋"/>
          <w:sz w:val="24"/>
          <w:szCs w:val="24"/>
        </w:rPr>
        <w:t>水电、道路、通讯线路等；</w:t>
      </w:r>
    </w:p>
    <w:p w14:paraId="5A3DBD42">
      <w:pPr>
        <w:pStyle w:val="258"/>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（2）</w:t>
      </w:r>
      <w:r>
        <w:rPr>
          <w:rFonts w:hint="eastAsia" w:ascii="仿宋" w:hAnsi="仿宋" w:eastAsia="仿宋"/>
          <w:sz w:val="24"/>
          <w:szCs w:val="24"/>
        </w:rPr>
        <w:t>出入运维项目服务对象所需的批准手续和权利</w:t>
      </w:r>
      <w:r>
        <w:rPr>
          <w:rFonts w:hint="eastAsia" w:ascii="仿宋" w:hAnsi="仿宋" w:eastAsia="仿宋"/>
          <w:sz w:val="24"/>
          <w:szCs w:val="24"/>
          <w:lang w:eastAsia="zh-CN"/>
        </w:rPr>
        <w:t>。</w:t>
      </w:r>
    </w:p>
    <w:p w14:paraId="03C0AD29">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（3）</w:t>
      </w:r>
      <w:r>
        <w:rPr>
          <w:rFonts w:hint="eastAsia" w:ascii="仿宋" w:hAnsi="仿宋" w:eastAsia="仿宋"/>
          <w:sz w:val="24"/>
          <w:szCs w:val="24"/>
        </w:rPr>
        <w:t>运维废弃物的处置点及处置方式；</w:t>
      </w:r>
    </w:p>
    <w:p w14:paraId="75697210">
      <w:pPr>
        <w:pStyle w:val="258"/>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lang w:val="en-US" w:eastAsia="zh-CN"/>
        </w:rPr>
        <w:t>污水管网设施的正常运行；</w:t>
      </w:r>
    </w:p>
    <w:p w14:paraId="705C6744">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5</w:t>
      </w:r>
      <w:r>
        <w:rPr>
          <w:rFonts w:hint="eastAsia" w:ascii="仿宋" w:hAnsi="仿宋" w:eastAsia="仿宋"/>
          <w:sz w:val="24"/>
          <w:szCs w:val="24"/>
          <w:lang w:eastAsia="zh-CN"/>
        </w:rPr>
        <w:t>）</w:t>
      </w:r>
      <w:r>
        <w:rPr>
          <w:rFonts w:hint="eastAsia" w:ascii="仿宋" w:hAnsi="仿宋" w:eastAsia="仿宋"/>
          <w:sz w:val="24"/>
          <w:szCs w:val="24"/>
        </w:rPr>
        <w:t>专用合同条款的其他约定。</w:t>
      </w:r>
    </w:p>
    <w:p w14:paraId="62B6F2DD">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提供基础资料</w:t>
      </w:r>
    </w:p>
    <w:p w14:paraId="5D3ACC94">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rPr>
        <w:t>除专用合同条款另有约定外，甲方应当在移交处理设施前向乙方提供合同范围内处理设施及处理设施运维所必需的有关基础资料，并对所提供资料的真实性、准确性和完整性负责，包括：</w:t>
      </w:r>
    </w:p>
    <w:p w14:paraId="7338FBF5">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（1）</w:t>
      </w:r>
      <w:r>
        <w:rPr>
          <w:rFonts w:hint="eastAsia" w:ascii="仿宋" w:hAnsi="仿宋" w:eastAsia="仿宋"/>
          <w:sz w:val="24"/>
          <w:szCs w:val="24"/>
        </w:rPr>
        <w:t>提供本合同范围内涉及的所有行政村、自然村和运维项目服务对象情况，以及农户受益情况的详细资料；</w:t>
      </w:r>
    </w:p>
    <w:p w14:paraId="2C136FA1">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（2）</w:t>
      </w:r>
      <w:r>
        <w:rPr>
          <w:rFonts w:hint="eastAsia" w:ascii="仿宋" w:hAnsi="仿宋" w:eastAsia="仿宋"/>
          <w:sz w:val="24"/>
          <w:szCs w:val="24"/>
        </w:rPr>
        <w:t>提供已依法办理竣工验收合格手续的农村生活污水处 理设施的竣工图、主要设施设备质保文件和使用说明书等技术资料；</w:t>
      </w:r>
    </w:p>
    <w:p w14:paraId="3893259D">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（3）</w:t>
      </w:r>
      <w:r>
        <w:rPr>
          <w:rFonts w:hint="eastAsia" w:ascii="仿宋" w:hAnsi="仿宋" w:eastAsia="仿宋"/>
          <w:sz w:val="24"/>
          <w:szCs w:val="24"/>
        </w:rPr>
        <w:t>需投入运行但未依法办理竣工验收合格手续的农村生活污水处理设施，应尽可能提供相关资料；</w:t>
      </w:r>
    </w:p>
    <w:p w14:paraId="60C495CB">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（4）</w:t>
      </w:r>
      <w:r>
        <w:rPr>
          <w:rFonts w:hint="eastAsia" w:ascii="仿宋" w:hAnsi="仿宋" w:eastAsia="仿宋"/>
          <w:sz w:val="24"/>
          <w:szCs w:val="24"/>
        </w:rPr>
        <w:t>向乙方提供以往 (近一年</w:t>
      </w:r>
      <w:r>
        <w:rPr>
          <w:rFonts w:hint="eastAsia" w:ascii="仿宋" w:hAnsi="仿宋" w:eastAsia="仿宋"/>
          <w:sz w:val="24"/>
          <w:szCs w:val="24"/>
          <w:lang w:eastAsia="zh-CN"/>
        </w:rPr>
        <w:t>）</w:t>
      </w:r>
      <w:r>
        <w:rPr>
          <w:rFonts w:hint="eastAsia" w:ascii="仿宋" w:hAnsi="仿宋" w:eastAsia="仿宋"/>
          <w:sz w:val="24"/>
          <w:szCs w:val="24"/>
        </w:rPr>
        <w:t>处理设施运行状态、问题与整改、水质检测报告等主要日常运维记录；</w:t>
      </w:r>
    </w:p>
    <w:p w14:paraId="6A549268">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（5）</w:t>
      </w:r>
      <w:r>
        <w:rPr>
          <w:rFonts w:hint="eastAsia" w:ascii="仿宋" w:hAnsi="仿宋" w:eastAsia="仿宋"/>
          <w:sz w:val="24"/>
          <w:szCs w:val="24"/>
        </w:rPr>
        <w:t>按照专用合同条款约定应提供的其他基础资料。</w:t>
      </w:r>
    </w:p>
    <w:p w14:paraId="74875FD4">
      <w:pPr>
        <w:pStyle w:val="258"/>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二.乙方权利和义务</w:t>
      </w:r>
    </w:p>
    <w:p w14:paraId="7BCCF178">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乙方在履行合同过程中应遵守法律规章和运行维护服务标准(导则</w:t>
      </w:r>
      <w:r>
        <w:rPr>
          <w:rFonts w:hint="eastAsia" w:ascii="仿宋" w:hAnsi="仿宋" w:eastAsia="仿宋"/>
          <w:sz w:val="24"/>
          <w:szCs w:val="24"/>
          <w:lang w:eastAsia="zh-CN"/>
        </w:rPr>
        <w:t>）</w:t>
      </w:r>
      <w:r>
        <w:rPr>
          <w:rFonts w:hint="eastAsia" w:ascii="仿宋" w:hAnsi="仿宋" w:eastAsia="仿宋"/>
          <w:sz w:val="24"/>
          <w:szCs w:val="24"/>
        </w:rPr>
        <w:t>，并履行以下义务：</w:t>
      </w:r>
    </w:p>
    <w:p w14:paraId="3FEA203D">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（1）</w:t>
      </w:r>
      <w:r>
        <w:rPr>
          <w:rFonts w:hint="eastAsia" w:ascii="仿宋" w:hAnsi="仿宋" w:eastAsia="仿宋"/>
          <w:sz w:val="24"/>
          <w:szCs w:val="24"/>
        </w:rPr>
        <w:t>具备与其运维处理设施数量相匹配的企业运维基本能力；</w:t>
      </w:r>
    </w:p>
    <w:p w14:paraId="5042A1DF">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（2）</w:t>
      </w:r>
      <w:r>
        <w:rPr>
          <w:rFonts w:hint="eastAsia" w:ascii="仿宋" w:hAnsi="仿宋" w:eastAsia="仿宋"/>
          <w:sz w:val="24"/>
          <w:szCs w:val="24"/>
        </w:rPr>
        <w:t>按法律规章〔运维要求〕约定完成运行维护服务工作；</w:t>
      </w:r>
    </w:p>
    <w:p w14:paraId="4A0EFC2E">
      <w:pPr>
        <w:pStyle w:val="258"/>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3</w:t>
      </w:r>
      <w:r>
        <w:rPr>
          <w:rFonts w:hint="eastAsia" w:ascii="仿宋" w:hAnsi="仿宋" w:eastAsia="仿宋"/>
          <w:sz w:val="24"/>
          <w:szCs w:val="24"/>
          <w:lang w:eastAsia="zh-CN"/>
        </w:rPr>
        <w:t>）</w:t>
      </w:r>
      <w:r>
        <w:rPr>
          <w:rFonts w:hint="eastAsia" w:ascii="仿宋" w:hAnsi="仿宋" w:eastAsia="仿宋"/>
          <w:sz w:val="24"/>
          <w:szCs w:val="24"/>
          <w:lang w:val="en-US" w:eastAsia="zh-CN"/>
        </w:rPr>
        <w:t>乙方运维范围仅限村镇污水处理站内，不包括污水管网;</w:t>
      </w:r>
    </w:p>
    <w:p w14:paraId="5E200C10">
      <w:pPr>
        <w:pStyle w:val="258"/>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rPr>
        <w:t>应当在村内适当位置公示运行维护范围、标准、巡查时间、工作人员及其联系电话、责任人监督电话等内容，接受社会监督</w:t>
      </w:r>
      <w:r>
        <w:rPr>
          <w:rFonts w:hint="eastAsia" w:ascii="仿宋" w:hAnsi="仿宋" w:eastAsia="仿宋"/>
          <w:sz w:val="24"/>
          <w:szCs w:val="24"/>
          <w:lang w:val="en-US" w:eastAsia="zh-CN"/>
        </w:rPr>
        <w:t>;</w:t>
      </w:r>
    </w:p>
    <w:p w14:paraId="32A33D57">
      <w:pPr>
        <w:pStyle w:val="258"/>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5</w:t>
      </w:r>
      <w:r>
        <w:rPr>
          <w:rFonts w:hint="eastAsia" w:ascii="仿宋" w:hAnsi="仿宋" w:eastAsia="仿宋"/>
          <w:sz w:val="24"/>
          <w:szCs w:val="24"/>
          <w:lang w:eastAsia="zh-CN"/>
        </w:rPr>
        <w:t>）</w:t>
      </w:r>
      <w:r>
        <w:rPr>
          <w:rFonts w:hint="eastAsia" w:ascii="仿宋" w:hAnsi="仿宋" w:eastAsia="仿宋"/>
          <w:sz w:val="24"/>
          <w:szCs w:val="24"/>
        </w:rPr>
        <w:t>至少每个季度向甲方报送一次其运维服务范围内所有设施的体检报告，体检报告的内容包括但不限于运维服务机构对农村生活污水处理设施环境、水质、水量、处理工艺及设备工况</w:t>
      </w:r>
      <w:r>
        <w:rPr>
          <w:rFonts w:hint="eastAsia" w:ascii="仿宋" w:hAnsi="仿宋" w:eastAsia="仿宋"/>
          <w:sz w:val="24"/>
          <w:szCs w:val="24"/>
          <w:lang w:eastAsia="zh-CN"/>
        </w:rPr>
        <w:t>对</w:t>
      </w:r>
      <w:r>
        <w:rPr>
          <w:rFonts w:hint="eastAsia" w:ascii="仿宋" w:hAnsi="仿宋" w:eastAsia="仿宋"/>
          <w:sz w:val="24"/>
          <w:szCs w:val="24"/>
        </w:rPr>
        <w:t>现状进行综合评价分析，并对下一步运维提出合理化</w:t>
      </w:r>
      <w:r>
        <w:rPr>
          <w:rFonts w:hint="eastAsia" w:ascii="仿宋" w:hAnsi="仿宋" w:eastAsia="仿宋"/>
          <w:sz w:val="24"/>
          <w:szCs w:val="24"/>
          <w:lang w:eastAsia="zh-CN"/>
        </w:rPr>
        <w:t>建议</w:t>
      </w:r>
      <w:r>
        <w:rPr>
          <w:rFonts w:hint="eastAsia" w:ascii="仿宋" w:hAnsi="仿宋" w:eastAsia="仿宋"/>
          <w:sz w:val="24"/>
          <w:szCs w:val="24"/>
        </w:rPr>
        <w:t>报告</w:t>
      </w:r>
      <w:r>
        <w:rPr>
          <w:rFonts w:hint="eastAsia" w:ascii="仿宋" w:hAnsi="仿宋" w:eastAsia="仿宋"/>
          <w:sz w:val="24"/>
          <w:szCs w:val="24"/>
          <w:lang w:val="en-US" w:eastAsia="zh-CN"/>
        </w:rPr>
        <w:t>;</w:t>
      </w:r>
    </w:p>
    <w:p w14:paraId="6BEFDE60">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6</w:t>
      </w:r>
      <w:r>
        <w:rPr>
          <w:rFonts w:hint="eastAsia" w:ascii="仿宋" w:hAnsi="仿宋" w:eastAsia="仿宋"/>
          <w:sz w:val="24"/>
          <w:szCs w:val="24"/>
          <w:lang w:eastAsia="zh-CN"/>
        </w:rPr>
        <w:t>）</w:t>
      </w:r>
      <w:r>
        <w:rPr>
          <w:rFonts w:hint="eastAsia" w:ascii="仿宋" w:hAnsi="仿宋" w:eastAsia="仿宋"/>
          <w:sz w:val="24"/>
          <w:szCs w:val="24"/>
        </w:rPr>
        <w:t>按合同约定完成农村生活污水处理设施大修范围以外的所有运维服务对象的维修工作；</w:t>
      </w:r>
    </w:p>
    <w:p w14:paraId="38DDFFCF">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7</w:t>
      </w:r>
      <w:r>
        <w:rPr>
          <w:rFonts w:hint="eastAsia" w:ascii="仿宋" w:hAnsi="仿宋" w:eastAsia="仿宋"/>
          <w:sz w:val="24"/>
          <w:szCs w:val="24"/>
          <w:lang w:eastAsia="zh-CN"/>
        </w:rPr>
        <w:t>）</w:t>
      </w:r>
      <w:r>
        <w:rPr>
          <w:rFonts w:hint="eastAsia" w:ascii="仿宋" w:hAnsi="仿宋" w:eastAsia="仿宋"/>
          <w:sz w:val="24"/>
          <w:szCs w:val="24"/>
        </w:rPr>
        <w:t>采取必要的安全措施，</w:t>
      </w:r>
      <w:r>
        <w:rPr>
          <w:rFonts w:hint="eastAsia" w:ascii="仿宋" w:hAnsi="仿宋" w:eastAsia="仿宋"/>
          <w:sz w:val="24"/>
          <w:szCs w:val="24"/>
          <w:lang w:eastAsia="zh-CN"/>
        </w:rPr>
        <w:t>确保</w:t>
      </w:r>
      <w:r>
        <w:rPr>
          <w:rFonts w:hint="eastAsia" w:ascii="仿宋" w:hAnsi="仿宋" w:eastAsia="仿宋"/>
          <w:sz w:val="24"/>
          <w:szCs w:val="24"/>
        </w:rPr>
        <w:t>人员、材料和设备的安全，防止因处理设施运维造成的人身伤害和财产损失；</w:t>
      </w:r>
    </w:p>
    <w:p w14:paraId="07AEA0B4">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8</w:t>
      </w:r>
      <w:r>
        <w:rPr>
          <w:rFonts w:hint="eastAsia" w:ascii="仿宋" w:hAnsi="仿宋" w:eastAsia="仿宋"/>
          <w:sz w:val="24"/>
          <w:szCs w:val="24"/>
          <w:lang w:eastAsia="zh-CN"/>
        </w:rPr>
        <w:t>）</w:t>
      </w:r>
      <w:r>
        <w:rPr>
          <w:rFonts w:hint="eastAsia" w:ascii="仿宋" w:hAnsi="仿宋" w:eastAsia="仿宋"/>
          <w:sz w:val="24"/>
          <w:szCs w:val="24"/>
        </w:rPr>
        <w:t>在进行合同约定的各项工作时，不得侵害甲方与他人使用公用道路、水源、市政管网等公共设施的权利，避免对邻近的他人或公共设施产生干扰；</w:t>
      </w:r>
    </w:p>
    <w:p w14:paraId="0F20F810">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9</w:t>
      </w:r>
      <w:r>
        <w:rPr>
          <w:rFonts w:hint="eastAsia" w:ascii="仿宋" w:hAnsi="仿宋" w:eastAsia="仿宋"/>
          <w:sz w:val="24"/>
          <w:szCs w:val="24"/>
          <w:lang w:eastAsia="zh-CN"/>
        </w:rPr>
        <w:t>）</w:t>
      </w:r>
      <w:r>
        <w:rPr>
          <w:rFonts w:hint="eastAsia" w:ascii="仿宋" w:hAnsi="仿宋" w:eastAsia="仿宋"/>
          <w:sz w:val="24"/>
          <w:szCs w:val="24"/>
        </w:rPr>
        <w:t>甲方移交达标设施清单中的处理设施排水应符合省农村污水治理水污染物排放标准等标准要求</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进水浓度异常超过设备处理极限无法保证达标）</w:t>
      </w:r>
      <w:r>
        <w:rPr>
          <w:rFonts w:hint="eastAsia" w:ascii="仿宋" w:hAnsi="仿宋" w:eastAsia="仿宋"/>
          <w:sz w:val="24"/>
          <w:szCs w:val="24"/>
        </w:rPr>
        <w:t>，不能达标的运维项目服务对象应保证正常运行；</w:t>
      </w:r>
    </w:p>
    <w:p w14:paraId="638CE2AE">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10</w:t>
      </w:r>
      <w:r>
        <w:rPr>
          <w:rFonts w:hint="eastAsia" w:ascii="仿宋" w:hAnsi="仿宋" w:eastAsia="仿宋"/>
          <w:sz w:val="24"/>
          <w:szCs w:val="24"/>
          <w:lang w:eastAsia="zh-CN"/>
        </w:rPr>
        <w:t>）</w:t>
      </w:r>
      <w:r>
        <w:rPr>
          <w:rFonts w:hint="eastAsia" w:ascii="仿宋" w:hAnsi="仿宋" w:eastAsia="仿宋"/>
          <w:sz w:val="24"/>
          <w:szCs w:val="24"/>
        </w:rPr>
        <w:t>负责运维废弃物的清掏、收集，并运送到指定地点；</w:t>
      </w:r>
    </w:p>
    <w:p w14:paraId="2D8038B4">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（1</w:t>
      </w:r>
      <w:r>
        <w:rPr>
          <w:rFonts w:hint="eastAsia" w:ascii="仿宋" w:hAnsi="仿宋" w:eastAsia="仿宋"/>
          <w:sz w:val="24"/>
          <w:szCs w:val="24"/>
          <w:lang w:val="en-US" w:eastAsia="zh-CN"/>
        </w:rPr>
        <w:t>1</w:t>
      </w:r>
      <w:r>
        <w:rPr>
          <w:rFonts w:hint="eastAsia" w:ascii="仿宋" w:hAnsi="仿宋" w:eastAsia="仿宋"/>
          <w:sz w:val="24"/>
          <w:szCs w:val="24"/>
          <w:lang w:eastAsia="zh-CN"/>
        </w:rPr>
        <w:t>）</w:t>
      </w:r>
      <w:r>
        <w:rPr>
          <w:rFonts w:hint="eastAsia" w:ascii="仿宋" w:hAnsi="仿宋" w:eastAsia="仿宋"/>
          <w:sz w:val="24"/>
          <w:szCs w:val="24"/>
        </w:rPr>
        <w:t>将甲方按合同约定支付的运维服务费及时支付其</w:t>
      </w:r>
      <w:r>
        <w:rPr>
          <w:rFonts w:hint="eastAsia" w:ascii="仿宋" w:hAnsi="仿宋" w:eastAsia="仿宋"/>
          <w:sz w:val="24"/>
          <w:szCs w:val="24"/>
          <w:lang w:eastAsia="zh-CN"/>
        </w:rPr>
        <w:t>雇佣</w:t>
      </w:r>
      <w:r>
        <w:rPr>
          <w:rFonts w:hint="eastAsia" w:ascii="仿宋" w:hAnsi="仿宋" w:eastAsia="仿宋"/>
          <w:sz w:val="24"/>
          <w:szCs w:val="24"/>
        </w:rPr>
        <w:t>人员工资，不得出现民工集体讨薪或因此产生的维权事件；</w:t>
      </w:r>
    </w:p>
    <w:p w14:paraId="45D50105">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（1</w:t>
      </w:r>
      <w:r>
        <w:rPr>
          <w:rFonts w:hint="eastAsia" w:ascii="仿宋" w:hAnsi="仿宋" w:eastAsia="仿宋"/>
          <w:sz w:val="24"/>
          <w:szCs w:val="24"/>
          <w:lang w:val="en-US" w:eastAsia="zh-CN"/>
        </w:rPr>
        <w:t>2</w:t>
      </w:r>
      <w:r>
        <w:rPr>
          <w:rFonts w:hint="eastAsia" w:ascii="仿宋" w:hAnsi="仿宋" w:eastAsia="仿宋"/>
          <w:sz w:val="24"/>
          <w:szCs w:val="24"/>
          <w:lang w:eastAsia="zh-CN"/>
        </w:rPr>
        <w:t>）</w:t>
      </w:r>
      <w:r>
        <w:rPr>
          <w:rFonts w:hint="eastAsia" w:ascii="仿宋" w:hAnsi="仿宋" w:eastAsia="仿宋"/>
          <w:sz w:val="24"/>
          <w:szCs w:val="24"/>
        </w:rPr>
        <w:t>按照法律规章、标准导则和合同约定编制日常运维记录资料、问题与整改记录和水质检测记录等，完成相关资料立卷及归档，并按专用合同条款约定和相关管理要求移交或报送甲方或甲方指定的单位；</w:t>
      </w:r>
    </w:p>
    <w:p w14:paraId="20B7BCC9">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w:t>
      </w:r>
      <w:r>
        <w:rPr>
          <w:rFonts w:hint="eastAsia" w:ascii="仿宋" w:hAnsi="仿宋" w:eastAsia="仿宋"/>
          <w:sz w:val="24"/>
          <w:szCs w:val="24"/>
        </w:rPr>
        <w:t>在服务期内承担甲方因法规和工作需要新增的服务内容，产生的费用由合同当事人协商确定；</w:t>
      </w:r>
    </w:p>
    <w:p w14:paraId="433327C4">
      <w:pPr>
        <w:pStyle w:val="258"/>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运维期间乙方无偿提供价值人民币元</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lang w:val="en-US" w:eastAsia="zh-CN"/>
        </w:rPr>
        <w:t>以内备品备件，并负责免费安装，</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lang w:val="en-US" w:eastAsia="zh-CN"/>
        </w:rPr>
        <w:t xml:space="preserve">元以外的配件由甲方提供或申请专项资金，乙方视工程量负责报价并实施安装； </w:t>
      </w:r>
    </w:p>
    <w:p w14:paraId="28BC72FC">
      <w:pPr>
        <w:pStyle w:val="258"/>
        <w:spacing w:line="36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15</w:t>
      </w:r>
      <w:r>
        <w:rPr>
          <w:rFonts w:hint="eastAsia" w:ascii="仿宋" w:hAnsi="仿宋" w:eastAsia="仿宋"/>
          <w:sz w:val="24"/>
          <w:szCs w:val="24"/>
          <w:lang w:eastAsia="zh-CN"/>
        </w:rPr>
        <w:t>）</w:t>
      </w:r>
      <w:r>
        <w:rPr>
          <w:rFonts w:hint="eastAsia" w:ascii="仿宋" w:hAnsi="仿宋" w:eastAsia="仿宋"/>
          <w:sz w:val="24"/>
          <w:szCs w:val="24"/>
        </w:rPr>
        <w:t>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D713DD8">
      <w:pPr>
        <w:pStyle w:val="258"/>
        <w:spacing w:line="360" w:lineRule="auto"/>
        <w:ind w:left="482"/>
        <w:rPr>
          <w:rFonts w:ascii="仿宋" w:hAnsi="仿宋" w:eastAsia="仿宋"/>
          <w:b/>
          <w:sz w:val="24"/>
          <w:szCs w:val="24"/>
        </w:rPr>
      </w:pPr>
      <w:r>
        <w:rPr>
          <w:rFonts w:hint="eastAsia" w:ascii="仿宋" w:hAnsi="仿宋" w:eastAsia="仿宋"/>
          <w:b/>
          <w:sz w:val="24"/>
          <w:szCs w:val="24"/>
        </w:rPr>
        <w:t>第五条  付款方式</w:t>
      </w:r>
    </w:p>
    <w:p w14:paraId="60633884">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1.本合同项下所有款项均以人民币支付。</w:t>
      </w:r>
    </w:p>
    <w:p w14:paraId="1DB06F3F">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b/>
          <w:bCs/>
          <w:sz w:val="24"/>
          <w:szCs w:val="24"/>
        </w:rPr>
        <w:t>按项目进度阶段性付款；</w:t>
      </w:r>
    </w:p>
    <w:p w14:paraId="0EBD01F2">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（2）经甲方确认的发票；</w:t>
      </w:r>
    </w:p>
    <w:p w14:paraId="4B8F5F81">
      <w:pPr>
        <w:pStyle w:val="258"/>
        <w:spacing w:line="360" w:lineRule="auto"/>
        <w:ind w:firstLine="480" w:firstLineChars="200"/>
        <w:rPr>
          <w:rFonts w:ascii="仿宋" w:hAnsi="仿宋" w:eastAsia="仿宋"/>
          <w:sz w:val="24"/>
          <w:szCs w:val="24"/>
          <w:u w:val="single"/>
        </w:rPr>
      </w:pPr>
      <w:r>
        <w:rPr>
          <w:rFonts w:hint="eastAsia" w:ascii="仿宋" w:hAnsi="仿宋" w:eastAsia="仿宋"/>
          <w:sz w:val="24"/>
          <w:szCs w:val="24"/>
        </w:rPr>
        <w:t>3.付款方式：</w:t>
      </w:r>
      <w:r>
        <w:rPr>
          <w:rFonts w:hint="eastAsia" w:ascii="仿宋" w:hAnsi="仿宋" w:eastAsia="仿宋"/>
          <w:sz w:val="24"/>
          <w:szCs w:val="24"/>
          <w:u w:val="single"/>
        </w:rPr>
        <w:t xml:space="preserve">                                   </w:t>
      </w:r>
    </w:p>
    <w:p w14:paraId="2A4AEB60">
      <w:pPr>
        <w:pStyle w:val="258"/>
        <w:spacing w:line="360" w:lineRule="auto"/>
        <w:ind w:left="482"/>
        <w:rPr>
          <w:rFonts w:ascii="仿宋" w:hAnsi="仿宋" w:eastAsia="仿宋"/>
          <w:b/>
          <w:sz w:val="24"/>
          <w:szCs w:val="24"/>
        </w:rPr>
      </w:pPr>
      <w:r>
        <w:rPr>
          <w:rFonts w:hint="eastAsia" w:ascii="仿宋" w:hAnsi="仿宋" w:eastAsia="仿宋"/>
          <w:b/>
          <w:sz w:val="24"/>
          <w:szCs w:val="24"/>
        </w:rPr>
        <w:t>第六条  履约保证金</w:t>
      </w:r>
    </w:p>
    <w:p w14:paraId="3A5C8FD8">
      <w:pPr>
        <w:pStyle w:val="258"/>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免收履约保证金。</w:t>
      </w:r>
    </w:p>
    <w:p w14:paraId="444548C9">
      <w:pPr>
        <w:pStyle w:val="258"/>
        <w:spacing w:line="360" w:lineRule="auto"/>
        <w:ind w:left="482"/>
        <w:rPr>
          <w:rFonts w:ascii="仿宋" w:hAnsi="仿宋" w:eastAsia="仿宋"/>
          <w:b/>
          <w:sz w:val="24"/>
          <w:szCs w:val="24"/>
        </w:rPr>
      </w:pPr>
      <w:r>
        <w:rPr>
          <w:rFonts w:hint="eastAsia" w:ascii="仿宋" w:hAnsi="仿宋" w:eastAsia="仿宋"/>
          <w:b/>
          <w:sz w:val="24"/>
          <w:szCs w:val="24"/>
        </w:rPr>
        <w:t>第七条  验收</w:t>
      </w:r>
    </w:p>
    <w:p w14:paraId="2732077E">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1.服务期限： </w:t>
      </w:r>
      <w:r>
        <w:rPr>
          <w:rFonts w:hint="eastAsia" w:ascii="仿宋" w:hAnsi="仿宋" w:eastAsia="仿宋"/>
          <w:sz w:val="24"/>
          <w:szCs w:val="24"/>
          <w:u w:val="single"/>
        </w:rPr>
        <w:t xml:space="preserve">           </w:t>
      </w:r>
      <w:r>
        <w:rPr>
          <w:rFonts w:hint="eastAsia" w:ascii="仿宋" w:hAnsi="仿宋" w:eastAsia="仿宋"/>
          <w:sz w:val="24"/>
          <w:szCs w:val="24"/>
        </w:rPr>
        <w:t>。</w:t>
      </w:r>
    </w:p>
    <w:p w14:paraId="4DB06B2D">
      <w:pPr>
        <w:pStyle w:val="258"/>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服务地点： </w:t>
      </w:r>
      <w:r>
        <w:rPr>
          <w:rFonts w:hint="eastAsia" w:ascii="仿宋" w:hAnsi="仿宋" w:eastAsia="仿宋"/>
          <w:sz w:val="24"/>
          <w:szCs w:val="24"/>
          <w:u w:val="single"/>
        </w:rPr>
        <w:t xml:space="preserve">           </w:t>
      </w:r>
      <w:r>
        <w:rPr>
          <w:rFonts w:hint="eastAsia" w:ascii="仿宋" w:hAnsi="仿宋" w:eastAsia="仿宋"/>
          <w:sz w:val="24"/>
          <w:szCs w:val="24"/>
        </w:rPr>
        <w:t>。</w:t>
      </w:r>
    </w:p>
    <w:p w14:paraId="54A26187">
      <w:pPr>
        <w:pStyle w:val="258"/>
        <w:spacing w:line="360" w:lineRule="auto"/>
        <w:ind w:firstLine="720" w:firstLineChars="300"/>
        <w:rPr>
          <w:rFonts w:ascii="仿宋" w:hAnsi="仿宋" w:eastAsia="仿宋"/>
          <w:sz w:val="24"/>
          <w:szCs w:val="24"/>
          <w:u w:val="single"/>
        </w:rPr>
      </w:pPr>
      <w:r>
        <w:rPr>
          <w:rFonts w:hint="eastAsia" w:ascii="仿宋" w:hAnsi="仿宋" w:eastAsia="仿宋"/>
          <w:sz w:val="24"/>
          <w:szCs w:val="24"/>
        </w:rPr>
        <w:t xml:space="preserve">验收时间： </w:t>
      </w:r>
      <w:r>
        <w:rPr>
          <w:rFonts w:hint="eastAsia" w:ascii="仿宋" w:hAnsi="仿宋" w:eastAsia="仿宋"/>
          <w:sz w:val="24"/>
          <w:szCs w:val="24"/>
          <w:u w:val="single"/>
        </w:rPr>
        <w:t xml:space="preserve">                                        </w:t>
      </w:r>
      <w:r>
        <w:rPr>
          <w:rFonts w:hint="eastAsia" w:ascii="仿宋" w:hAnsi="仿宋" w:eastAsia="仿宋"/>
          <w:sz w:val="24"/>
          <w:szCs w:val="24"/>
        </w:rPr>
        <w:t>。</w:t>
      </w:r>
    </w:p>
    <w:p w14:paraId="15A6FC19">
      <w:pPr>
        <w:pStyle w:val="258"/>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验收地点： </w:t>
      </w:r>
      <w:r>
        <w:rPr>
          <w:rFonts w:hint="eastAsia" w:ascii="仿宋" w:hAnsi="仿宋" w:eastAsia="仿宋"/>
          <w:sz w:val="24"/>
          <w:szCs w:val="24"/>
          <w:u w:val="single"/>
        </w:rPr>
        <w:t xml:space="preserve">                                        </w:t>
      </w:r>
      <w:r>
        <w:rPr>
          <w:rFonts w:hint="eastAsia" w:ascii="仿宋" w:hAnsi="仿宋" w:eastAsia="仿宋"/>
          <w:sz w:val="24"/>
          <w:szCs w:val="24"/>
        </w:rPr>
        <w:t>。</w:t>
      </w:r>
    </w:p>
    <w:p w14:paraId="08A601D8">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2. 乙方应对提供的服务成果作出全面自查和整理，并列出清单，作为甲方验收和使用的服务条件依据，清单应随提供的服务成果交给甲方。</w:t>
      </w:r>
    </w:p>
    <w:p w14:paraId="5AA21202">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F967AF0">
      <w:pPr>
        <w:pStyle w:val="258"/>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4.甲方可以视项目规模或复杂情况聘请专业人员参与验收，大型或复杂项目，以及涉及专业服务内容的应当邀请国家认可的第三方质量检测机构参与验收，也可以视项目情况邀请参加本项目招标的落标人参与验收。</w:t>
      </w:r>
    </w:p>
    <w:p w14:paraId="20120AC9">
      <w:pPr>
        <w:pStyle w:val="258"/>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5.如根据项目实施情况需要分阶段验收，则双方分阶段签署《验收报告》。</w:t>
      </w:r>
    </w:p>
    <w:p w14:paraId="00DA6DF8">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6.如果合同双方对《验收报告》有分歧，双方须于出现分歧后</w:t>
      </w:r>
      <w:r>
        <w:rPr>
          <w:rFonts w:hint="eastAsia" w:ascii="仿宋" w:hAnsi="仿宋" w:eastAsia="仿宋"/>
          <w:sz w:val="24"/>
          <w:szCs w:val="24"/>
          <w:u w:val="single"/>
        </w:rPr>
        <w:t xml:space="preserve"> 2</w:t>
      </w:r>
      <w:r>
        <w:rPr>
          <w:rFonts w:hint="eastAsia" w:ascii="仿宋" w:hAnsi="仿宋" w:eastAsia="仿宋"/>
          <w:sz w:val="24"/>
          <w:szCs w:val="24"/>
        </w:rPr>
        <w:t>天内给对方书面声明，以陈述己方的理由及要求，并附有关证据。分歧应通过协商解决。</w:t>
      </w:r>
    </w:p>
    <w:p w14:paraId="40043B3D">
      <w:pPr>
        <w:pStyle w:val="258"/>
        <w:spacing w:line="360" w:lineRule="auto"/>
        <w:ind w:left="482"/>
        <w:rPr>
          <w:rFonts w:ascii="仿宋" w:hAnsi="仿宋" w:eastAsia="仿宋"/>
          <w:b/>
          <w:sz w:val="24"/>
          <w:szCs w:val="24"/>
        </w:rPr>
      </w:pPr>
      <w:r>
        <w:rPr>
          <w:rFonts w:hint="eastAsia" w:ascii="仿宋" w:hAnsi="仿宋" w:eastAsia="仿宋"/>
          <w:b/>
          <w:sz w:val="24"/>
          <w:szCs w:val="24"/>
        </w:rPr>
        <w:t>第八条  项目管理服务</w:t>
      </w:r>
    </w:p>
    <w:p w14:paraId="77253E24">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乙方应组建技术熟练、称职的团队全面履行合同,并指定不少于一人全权全程负责本项目服务的落实，包括服务的咨询、执行和后续工作。</w:t>
      </w:r>
    </w:p>
    <w:p w14:paraId="15D73D7D">
      <w:pPr>
        <w:pStyle w:val="258"/>
        <w:snapToGrid w:val="0"/>
        <w:spacing w:line="360" w:lineRule="auto"/>
        <w:ind w:firstLine="481"/>
        <w:textAlignment w:val="baseline"/>
        <w:rPr>
          <w:rFonts w:ascii="仿宋" w:hAnsi="仿宋" w:eastAsia="仿宋"/>
        </w:rPr>
      </w:pPr>
      <w:r>
        <w:rPr>
          <w:rFonts w:hint="eastAsia" w:ascii="仿宋" w:hAnsi="仿宋" w:eastAsia="仿宋"/>
          <w:sz w:val="24"/>
          <w:szCs w:val="24"/>
        </w:rPr>
        <w:t xml:space="preserve">项目负责人姓名： </w:t>
      </w:r>
      <w:r>
        <w:rPr>
          <w:rFonts w:hint="eastAsia" w:ascii="仿宋" w:hAnsi="仿宋" w:eastAsia="仿宋"/>
          <w:sz w:val="24"/>
          <w:szCs w:val="24"/>
          <w:u w:val="single" w:color="000000"/>
        </w:rPr>
        <w:t xml:space="preserve">              </w:t>
      </w:r>
      <w:r>
        <w:rPr>
          <w:rFonts w:hint="eastAsia" w:ascii="仿宋" w:hAnsi="仿宋" w:eastAsia="仿宋"/>
          <w:sz w:val="24"/>
          <w:szCs w:val="24"/>
        </w:rPr>
        <w:t>； 联系电话：</w:t>
      </w:r>
      <w:r>
        <w:rPr>
          <w:rFonts w:hint="eastAsia" w:ascii="仿宋" w:hAnsi="仿宋" w:eastAsia="仿宋"/>
          <w:sz w:val="24"/>
          <w:szCs w:val="24"/>
          <w:u w:val="single" w:color="000000"/>
        </w:rPr>
        <w:t xml:space="preserve">                      </w:t>
      </w:r>
      <w:r>
        <w:rPr>
          <w:rFonts w:hint="eastAsia" w:ascii="仿宋" w:hAnsi="仿宋" w:eastAsia="仿宋"/>
          <w:sz w:val="24"/>
          <w:szCs w:val="24"/>
        </w:rPr>
        <w:t>。</w:t>
      </w:r>
    </w:p>
    <w:p w14:paraId="3C41145F">
      <w:pPr>
        <w:pStyle w:val="258"/>
        <w:spacing w:line="360" w:lineRule="auto"/>
        <w:ind w:firstLine="472" w:firstLineChars="196"/>
        <w:rPr>
          <w:rFonts w:ascii="仿宋" w:hAnsi="仿宋" w:eastAsia="仿宋"/>
          <w:b/>
          <w:sz w:val="24"/>
          <w:szCs w:val="24"/>
        </w:rPr>
      </w:pPr>
      <w:r>
        <w:rPr>
          <w:rFonts w:hint="eastAsia" w:ascii="仿宋" w:hAnsi="仿宋" w:eastAsia="仿宋"/>
          <w:b/>
          <w:sz w:val="24"/>
          <w:szCs w:val="24"/>
        </w:rPr>
        <w:t>第九条  售后服务</w:t>
      </w:r>
    </w:p>
    <w:p w14:paraId="36420315">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1.乙方提供服务的质量保证期为自服务通过最终验收之日起</w:t>
      </w:r>
      <w:r>
        <w:rPr>
          <w:rFonts w:hint="eastAsia" w:ascii="仿宋" w:hAnsi="仿宋" w:eastAsia="仿宋"/>
          <w:sz w:val="24"/>
          <w:szCs w:val="24"/>
          <w:u w:val="single"/>
        </w:rPr>
        <w:t xml:space="preserve">    </w:t>
      </w:r>
      <w:r>
        <w:rPr>
          <w:rFonts w:hint="eastAsia" w:ascii="仿宋" w:hAnsi="仿宋" w:eastAsia="仿宋"/>
          <w:sz w:val="24"/>
          <w:szCs w:val="24"/>
        </w:rPr>
        <w:t>个月。若国家有明确规定的质量保证期高于此质量保证期的，执行国家规定。</w:t>
      </w:r>
    </w:p>
    <w:p w14:paraId="37E49F07">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2.服务期内，乙方应提供相关服务支持。对甲方所反映的任何服务问题在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（小时）之内做出及时响应，在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（小时）之内赶到现场实地解决问题。若问题在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（小时）后仍无法解决，乙方应在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（小时）内免费提供服务的补偿、替换方案，直至服务恢复正常。</w:t>
      </w:r>
    </w:p>
    <w:p w14:paraId="356976C9">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3.乙方必须遵守甲方的有关管理制度、操作规程。对于乙方违规操作造成甲方损失的，由乙方按照本合同第十二条的约定承担赔偿责任。</w:t>
      </w:r>
    </w:p>
    <w:p w14:paraId="7EE82078">
      <w:pPr>
        <w:pStyle w:val="258"/>
        <w:spacing w:line="360" w:lineRule="auto"/>
        <w:ind w:left="482"/>
        <w:rPr>
          <w:rFonts w:ascii="仿宋" w:hAnsi="仿宋" w:eastAsia="仿宋"/>
          <w:b/>
          <w:sz w:val="24"/>
          <w:szCs w:val="24"/>
        </w:rPr>
      </w:pPr>
      <w:r>
        <w:rPr>
          <w:rFonts w:hint="eastAsia" w:ascii="仿宋" w:hAnsi="仿宋" w:eastAsia="仿宋"/>
          <w:b/>
          <w:sz w:val="24"/>
          <w:szCs w:val="24"/>
        </w:rPr>
        <w:t>第十条  分包</w:t>
      </w:r>
    </w:p>
    <w:p w14:paraId="7CF07273">
      <w:pPr>
        <w:pStyle w:val="258"/>
        <w:spacing w:line="360" w:lineRule="auto"/>
        <w:ind w:firstLine="480" w:firstLineChars="200"/>
        <w:rPr>
          <w:rFonts w:ascii="仿宋" w:hAnsi="仿宋" w:eastAsia="仿宋"/>
          <w:strike/>
          <w:sz w:val="24"/>
          <w:szCs w:val="24"/>
        </w:rPr>
      </w:pPr>
      <w:r>
        <w:rPr>
          <w:rFonts w:hint="eastAsia" w:ascii="仿宋" w:hAnsi="仿宋" w:eastAsia="仿宋"/>
          <w:sz w:val="24"/>
          <w:szCs w:val="24"/>
        </w:rPr>
        <w:t>除招标文件事先说明、且经甲方事先书面同意外，乙方不得分包、转包其应履行的合同义务。</w:t>
      </w:r>
    </w:p>
    <w:p w14:paraId="5E337C80">
      <w:pPr>
        <w:pStyle w:val="258"/>
        <w:spacing w:line="360" w:lineRule="auto"/>
        <w:ind w:firstLine="482" w:firstLineChars="200"/>
        <w:rPr>
          <w:rFonts w:ascii="仿宋" w:hAnsi="仿宋" w:eastAsia="仿宋"/>
          <w:b/>
          <w:sz w:val="24"/>
          <w:szCs w:val="24"/>
        </w:rPr>
      </w:pPr>
      <w:r>
        <w:rPr>
          <w:rFonts w:hint="eastAsia" w:ascii="仿宋" w:hAnsi="仿宋" w:eastAsia="仿宋"/>
          <w:b/>
          <w:sz w:val="24"/>
          <w:szCs w:val="24"/>
        </w:rPr>
        <w:t>第十一条  合同的生效</w:t>
      </w:r>
    </w:p>
    <w:p w14:paraId="3475C57B">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1.本合同经甲乙双方授权代表签字并加盖公章或合同专用章后生效。</w:t>
      </w:r>
    </w:p>
    <w:p w14:paraId="6739A9BC">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2.生效后，除《政府采购法》第49条、第50条第二款规定的情形外，甲乙双方不得擅自变更、中止或终止合同。</w:t>
      </w:r>
    </w:p>
    <w:p w14:paraId="39A12640">
      <w:pPr>
        <w:pStyle w:val="258"/>
        <w:spacing w:line="360" w:lineRule="auto"/>
        <w:ind w:left="482"/>
        <w:rPr>
          <w:rFonts w:ascii="仿宋" w:hAnsi="仿宋" w:eastAsia="仿宋"/>
          <w:b/>
          <w:sz w:val="24"/>
          <w:szCs w:val="24"/>
        </w:rPr>
      </w:pPr>
      <w:r>
        <w:rPr>
          <w:rFonts w:hint="eastAsia" w:ascii="仿宋" w:hAnsi="仿宋" w:eastAsia="仿宋"/>
          <w:b/>
          <w:sz w:val="24"/>
          <w:szCs w:val="24"/>
        </w:rPr>
        <w:t>第十二条  违约责任</w:t>
      </w:r>
    </w:p>
    <w:p w14:paraId="03203C79">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1.乙方所交付服务成果不符合本合同规定的，甲方有权拒收，乙方在得到甲方通知之日起</w:t>
      </w:r>
      <w:r>
        <w:rPr>
          <w:rFonts w:hint="eastAsia" w:ascii="仿宋" w:hAnsi="仿宋" w:eastAsia="仿宋"/>
          <w:sz w:val="24"/>
          <w:szCs w:val="24"/>
          <w:u w:val="single"/>
        </w:rPr>
        <w:t xml:space="preserve">  1  </w:t>
      </w:r>
      <w:r>
        <w:rPr>
          <w:rFonts w:hint="eastAsia" w:ascii="仿宋" w:hAnsi="仿宋" w:eastAsia="仿宋"/>
          <w:sz w:val="24"/>
          <w:szCs w:val="24"/>
        </w:rPr>
        <w:t>个工作日内采取补救措施，逾期仍未采取有效措施的，甲方有权要求乙方赔偿因此造成的损失或扣留履约保证金；同时乙方应向甲方支付合同总价</w:t>
      </w:r>
      <w:r>
        <w:rPr>
          <w:rFonts w:hint="eastAsia" w:ascii="仿宋" w:hAnsi="仿宋" w:eastAsia="仿宋"/>
          <w:sz w:val="24"/>
          <w:szCs w:val="24"/>
          <w:u w:val="single"/>
        </w:rPr>
        <w:t xml:space="preserve">   5  </w:t>
      </w:r>
      <w:r>
        <w:rPr>
          <w:rFonts w:hint="eastAsia" w:ascii="仿宋" w:hAnsi="仿宋" w:eastAsia="仿宋"/>
          <w:sz w:val="24"/>
          <w:szCs w:val="24"/>
        </w:rPr>
        <w:t>％的违约金。</w:t>
      </w:r>
    </w:p>
    <w:p w14:paraId="6D1C05E8">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2.甲方无正当理由拒收服务，甲方应向乙方偿付拒付服务费用 </w:t>
      </w:r>
      <w:r>
        <w:rPr>
          <w:rFonts w:hint="eastAsia" w:ascii="仿宋" w:hAnsi="仿宋" w:eastAsia="仿宋"/>
          <w:sz w:val="24"/>
          <w:szCs w:val="24"/>
          <w:u w:val="single"/>
        </w:rPr>
        <w:t xml:space="preserve">  0.5  </w:t>
      </w:r>
      <w:r>
        <w:rPr>
          <w:rFonts w:hint="eastAsia" w:ascii="仿宋" w:hAnsi="仿宋" w:eastAsia="仿宋"/>
          <w:sz w:val="24"/>
          <w:szCs w:val="24"/>
        </w:rPr>
        <w:t>％的违约金。</w:t>
      </w:r>
    </w:p>
    <w:p w14:paraId="4D665001">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3.乙方无正当理由逾期交付服务的，每逾期1天，乙方向甲方偿付合同总额的</w:t>
      </w:r>
      <w:r>
        <w:rPr>
          <w:rFonts w:hint="eastAsia" w:ascii="仿宋" w:hAnsi="仿宋" w:eastAsia="仿宋"/>
          <w:sz w:val="24"/>
          <w:szCs w:val="24"/>
          <w:u w:val="single"/>
        </w:rPr>
        <w:t xml:space="preserve">  1  </w:t>
      </w:r>
      <w:r>
        <w:rPr>
          <w:rFonts w:hint="eastAsia" w:ascii="仿宋" w:hAnsi="仿宋" w:eastAsia="仿宋"/>
          <w:sz w:val="24"/>
          <w:szCs w:val="24"/>
        </w:rPr>
        <w:t>‰的违约金。如乙方逾期达</w:t>
      </w:r>
      <w:r>
        <w:rPr>
          <w:rFonts w:hint="eastAsia" w:ascii="仿宋" w:hAnsi="仿宋" w:eastAsia="仿宋"/>
          <w:sz w:val="24"/>
          <w:szCs w:val="24"/>
          <w:u w:val="single"/>
        </w:rPr>
        <w:t xml:space="preserve">  1  </w:t>
      </w:r>
      <w:r>
        <w:rPr>
          <w:rFonts w:hint="eastAsia" w:ascii="仿宋" w:hAnsi="仿宋" w:eastAsia="仿宋"/>
          <w:sz w:val="24"/>
          <w:szCs w:val="24"/>
        </w:rPr>
        <w:t>天，甲方有权解除合同，甲方解除合同的通知自到达乙方时生效。在此情况下，乙方给甲方造成的实际损失高于违约金的，对高出违约金的部分乙方应予以赔偿。</w:t>
      </w:r>
    </w:p>
    <w:p w14:paraId="07B66A68">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4.甲方未按合同规定的期限向乙方支付合同款的，每逾期1天甲方向乙方偿付欠款总额的</w:t>
      </w:r>
      <w:r>
        <w:rPr>
          <w:rFonts w:hint="eastAsia" w:ascii="仿宋" w:hAnsi="仿宋" w:eastAsia="仿宋"/>
          <w:sz w:val="24"/>
          <w:szCs w:val="24"/>
          <w:u w:val="single"/>
        </w:rPr>
        <w:t xml:space="preserve">  0.5  </w:t>
      </w:r>
      <w:r>
        <w:rPr>
          <w:rFonts w:hint="eastAsia" w:ascii="仿宋" w:hAnsi="仿宋" w:eastAsia="仿宋"/>
          <w:sz w:val="24"/>
          <w:szCs w:val="24"/>
        </w:rPr>
        <w:t>‰违约金，但累计违约金总额不超过欠款总额的</w:t>
      </w:r>
      <w:r>
        <w:rPr>
          <w:rFonts w:hint="eastAsia" w:ascii="仿宋" w:hAnsi="仿宋" w:eastAsia="仿宋"/>
          <w:sz w:val="24"/>
          <w:szCs w:val="24"/>
          <w:u w:val="single"/>
        </w:rPr>
        <w:t xml:space="preserve">  1  </w:t>
      </w:r>
      <w:r>
        <w:rPr>
          <w:rFonts w:hint="eastAsia" w:ascii="仿宋" w:hAnsi="仿宋" w:eastAsia="仿宋"/>
          <w:sz w:val="24"/>
          <w:szCs w:val="24"/>
        </w:rPr>
        <w:t>％。</w:t>
      </w:r>
    </w:p>
    <w:p w14:paraId="691001A5">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5.其它未尽事宜，以《中华人民共和国民法典》和《政府采购法》等有关法律法规规定为准，无相关规定的，双方协商解决。</w:t>
      </w:r>
    </w:p>
    <w:p w14:paraId="22FAA3B4">
      <w:pPr>
        <w:pStyle w:val="258"/>
        <w:spacing w:line="360" w:lineRule="auto"/>
        <w:ind w:left="482"/>
        <w:rPr>
          <w:rFonts w:ascii="仿宋" w:hAnsi="仿宋" w:eastAsia="仿宋"/>
          <w:b/>
          <w:sz w:val="24"/>
          <w:szCs w:val="24"/>
        </w:rPr>
      </w:pPr>
      <w:r>
        <w:rPr>
          <w:rFonts w:hint="eastAsia" w:ascii="仿宋" w:hAnsi="仿宋" w:eastAsia="仿宋"/>
          <w:b/>
          <w:sz w:val="24"/>
          <w:szCs w:val="24"/>
        </w:rPr>
        <w:t>第十三条  不可抗力</w:t>
      </w:r>
    </w:p>
    <w:p w14:paraId="1FDDF19E">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甲、乙方中任何一方，因不可抗力不能按时或完全履行合同的，应及时通知对方，并在</w:t>
      </w:r>
      <w:r>
        <w:rPr>
          <w:rFonts w:hint="eastAsia" w:ascii="仿宋" w:hAnsi="仿宋" w:eastAsia="仿宋"/>
          <w:sz w:val="24"/>
          <w:szCs w:val="24"/>
          <w:u w:val="single"/>
        </w:rPr>
        <w:t xml:space="preserve">  1  </w:t>
      </w:r>
      <w:r>
        <w:rPr>
          <w:rFonts w:hint="eastAsia" w:ascii="仿宋" w:hAnsi="仿宋" w:eastAsia="仿宋"/>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14:paraId="475DA11A">
      <w:pPr>
        <w:pStyle w:val="258"/>
        <w:spacing w:line="360" w:lineRule="auto"/>
        <w:ind w:left="482"/>
        <w:rPr>
          <w:rFonts w:ascii="仿宋" w:hAnsi="仿宋" w:eastAsia="仿宋"/>
          <w:b/>
          <w:sz w:val="24"/>
          <w:szCs w:val="24"/>
        </w:rPr>
      </w:pPr>
      <w:r>
        <w:rPr>
          <w:rFonts w:hint="eastAsia" w:ascii="仿宋" w:hAnsi="仿宋" w:eastAsia="仿宋"/>
          <w:b/>
          <w:sz w:val="24"/>
          <w:szCs w:val="24"/>
        </w:rPr>
        <w:t>第十四条  争议的解决方式</w:t>
      </w:r>
    </w:p>
    <w:p w14:paraId="67761C66">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1.因服务质量问题发生争议的，应当邀请国家认可的质量检测机构对服务进行鉴定。服务符合标准的，鉴定费由甲方承担；不符合质量标准的，鉴定费由乙方承担。</w:t>
      </w:r>
    </w:p>
    <w:p w14:paraId="4FEF3733">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2.在解释或者执行本合同的过程中发生争议时，双方应通过协商方式解决。</w:t>
      </w:r>
    </w:p>
    <w:p w14:paraId="32D1E612">
      <w:pPr>
        <w:pStyle w:val="258"/>
        <w:spacing w:line="480" w:lineRule="exact"/>
        <w:ind w:firstLine="480" w:firstLineChars="200"/>
        <w:rPr>
          <w:rFonts w:ascii="仿宋" w:hAnsi="仿宋" w:eastAsia="仿宋"/>
          <w:sz w:val="24"/>
          <w:szCs w:val="24"/>
        </w:rPr>
      </w:pPr>
      <w:r>
        <w:rPr>
          <w:rFonts w:hint="eastAsia" w:ascii="仿宋" w:hAnsi="仿宋" w:eastAsia="仿宋"/>
          <w:sz w:val="24"/>
          <w:szCs w:val="24"/>
        </w:rPr>
        <w:t>3.经协商不能解决的争议，双方可选择以下第</w:t>
      </w:r>
      <w:r>
        <w:rPr>
          <w:rFonts w:hint="eastAsia" w:ascii="仿宋" w:hAnsi="仿宋" w:eastAsia="仿宋"/>
          <w:sz w:val="24"/>
          <w:szCs w:val="24"/>
          <w:u w:val="single"/>
        </w:rPr>
        <w:t xml:space="preserve">   </w:t>
      </w:r>
      <w:r>
        <w:rPr>
          <w:rFonts w:hint="eastAsia" w:ascii="仿宋" w:hAnsi="仿宋" w:eastAsia="仿宋"/>
          <w:sz w:val="24"/>
          <w:szCs w:val="24"/>
        </w:rPr>
        <w:t>种方式解决：</w:t>
      </w:r>
    </w:p>
    <w:p w14:paraId="2DD8CE87">
      <w:pPr>
        <w:pStyle w:val="258"/>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①</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市有管辖权的法院提起诉讼；</w:t>
      </w:r>
    </w:p>
    <w:p w14:paraId="18339C7B">
      <w:pPr>
        <w:pStyle w:val="258"/>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②</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仲裁委员会提出仲裁。</w:t>
      </w:r>
    </w:p>
    <w:p w14:paraId="2C119E81">
      <w:pPr>
        <w:pStyle w:val="258"/>
        <w:spacing w:line="480" w:lineRule="exact"/>
        <w:ind w:firstLine="480" w:firstLineChars="200"/>
        <w:rPr>
          <w:rFonts w:ascii="仿宋" w:hAnsi="仿宋" w:eastAsia="仿宋"/>
          <w:sz w:val="24"/>
          <w:szCs w:val="24"/>
        </w:rPr>
      </w:pPr>
      <w:r>
        <w:rPr>
          <w:rFonts w:hint="eastAsia" w:ascii="仿宋" w:hAnsi="仿宋" w:eastAsia="仿宋"/>
          <w:sz w:val="24"/>
          <w:szCs w:val="24"/>
        </w:rPr>
        <w:t>4.在法院审理和仲裁期间，除有争议部分外，本合同其他部分可以履行的仍应按合同条款继续履行。</w:t>
      </w:r>
    </w:p>
    <w:p w14:paraId="1A33DE8C">
      <w:pPr>
        <w:pStyle w:val="258"/>
        <w:spacing w:line="360" w:lineRule="auto"/>
        <w:ind w:left="482"/>
        <w:rPr>
          <w:rFonts w:ascii="仿宋" w:hAnsi="仿宋" w:eastAsia="仿宋"/>
          <w:b/>
          <w:sz w:val="24"/>
          <w:szCs w:val="24"/>
        </w:rPr>
      </w:pPr>
      <w:r>
        <w:rPr>
          <w:rFonts w:hint="eastAsia" w:ascii="仿宋" w:hAnsi="仿宋" w:eastAsia="仿宋"/>
          <w:b/>
          <w:sz w:val="24"/>
          <w:szCs w:val="24"/>
        </w:rPr>
        <w:t>第十五条  其他</w:t>
      </w:r>
    </w:p>
    <w:p w14:paraId="0DAB632D">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符合《政府采购法》第49条规定的，经双方协商，办理政府采购手续后，可签订补充合同，所签订的补充合同与本合同具有同等法律效力。</w:t>
      </w:r>
    </w:p>
    <w:p w14:paraId="123A74E9">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肆 </w:t>
      </w:r>
      <w:r>
        <w:rPr>
          <w:rFonts w:hint="eastAsia" w:ascii="仿宋" w:hAnsi="仿宋" w:eastAsia="仿宋"/>
          <w:sz w:val="24"/>
          <w:szCs w:val="24"/>
        </w:rPr>
        <w:t>份，甲、乙双方各执</w:t>
      </w:r>
      <w:r>
        <w:rPr>
          <w:rFonts w:hint="eastAsia" w:ascii="仿宋" w:hAnsi="仿宋" w:eastAsia="仿宋"/>
          <w:sz w:val="24"/>
          <w:szCs w:val="24"/>
          <w:u w:val="single"/>
        </w:rPr>
        <w:t xml:space="preserve"> 贰   </w:t>
      </w:r>
      <w:r>
        <w:rPr>
          <w:rFonts w:hint="eastAsia" w:ascii="仿宋" w:hAnsi="仿宋" w:eastAsia="仿宋"/>
          <w:sz w:val="24"/>
          <w:szCs w:val="24"/>
        </w:rPr>
        <w:t>份。</w:t>
      </w:r>
    </w:p>
    <w:p w14:paraId="43DD0D13">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w:t>
      </w:r>
    </w:p>
    <w:p w14:paraId="5CE4ECFD">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甲   方：                        乙   方：</w:t>
      </w:r>
    </w:p>
    <w:p w14:paraId="467EAD77">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名称：（盖章）                   名称：（盖章）</w:t>
      </w:r>
    </w:p>
    <w:p w14:paraId="38230209">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地址：                           地址：</w:t>
      </w:r>
    </w:p>
    <w:p w14:paraId="047718BC">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法定代表人（签字）：             法定代表人（签字）：</w:t>
      </w:r>
    </w:p>
    <w:p w14:paraId="0C92E082">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授权代表（签字）：               授权代表（签字）：</w:t>
      </w:r>
    </w:p>
    <w:p w14:paraId="4B027AED">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开户银行：                       开户银行（基本账户）：</w:t>
      </w:r>
    </w:p>
    <w:p w14:paraId="167BCFA7">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银行</w:t>
      </w:r>
      <w:r>
        <w:rPr>
          <w:rFonts w:hint="eastAsia" w:ascii="仿宋" w:hAnsi="仿宋" w:eastAsia="仿宋"/>
          <w:sz w:val="24"/>
          <w:szCs w:val="24"/>
          <w:lang w:eastAsia="zh-CN"/>
        </w:rPr>
        <w:t>账号</w:t>
      </w:r>
      <w:r>
        <w:rPr>
          <w:rFonts w:hint="eastAsia" w:ascii="仿宋" w:hAnsi="仿宋" w:eastAsia="仿宋"/>
          <w:sz w:val="24"/>
          <w:szCs w:val="24"/>
        </w:rPr>
        <w:t xml:space="preserve">：                       </w:t>
      </w:r>
      <w:r>
        <w:rPr>
          <w:rFonts w:hint="eastAsia" w:ascii="仿宋" w:hAnsi="仿宋" w:eastAsia="仿宋"/>
          <w:sz w:val="24"/>
          <w:szCs w:val="24"/>
          <w:lang w:eastAsia="zh-CN"/>
        </w:rPr>
        <w:t>银行账号</w:t>
      </w:r>
      <w:r>
        <w:rPr>
          <w:rFonts w:hint="eastAsia" w:ascii="仿宋" w:hAnsi="仿宋" w:eastAsia="仿宋"/>
          <w:sz w:val="24"/>
          <w:szCs w:val="24"/>
        </w:rPr>
        <w:t>（基本账户）：</w:t>
      </w:r>
    </w:p>
    <w:p w14:paraId="2E0F1C5E">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甲方合同法律审核（盖章）：</w:t>
      </w:r>
    </w:p>
    <w:p w14:paraId="2DED5569">
      <w:pPr>
        <w:pStyle w:val="258"/>
        <w:spacing w:line="360" w:lineRule="auto"/>
        <w:ind w:firstLine="480" w:firstLineChars="200"/>
        <w:rPr>
          <w:rFonts w:ascii="仿宋" w:hAnsi="仿宋" w:eastAsia="仿宋"/>
          <w:sz w:val="24"/>
          <w:szCs w:val="24"/>
        </w:rPr>
      </w:pPr>
      <w:r>
        <w:rPr>
          <w:rFonts w:hint="eastAsia" w:ascii="仿宋" w:hAnsi="仿宋" w:eastAsia="仿宋"/>
          <w:sz w:val="24"/>
          <w:szCs w:val="24"/>
        </w:rPr>
        <w:t>时间：         年     月     日</w:t>
      </w:r>
    </w:p>
    <w:p w14:paraId="476680F1">
      <w:pPr>
        <w:pStyle w:val="258"/>
        <w:spacing w:line="480" w:lineRule="exact"/>
        <w:ind w:firstLine="480" w:firstLineChars="200"/>
        <w:rPr>
          <w:rFonts w:hint="eastAsia" w:ascii="仿宋" w:hAnsi="仿宋" w:eastAsia="仿宋"/>
          <w:sz w:val="24"/>
          <w:szCs w:val="24"/>
        </w:rPr>
      </w:pPr>
    </w:p>
    <w:p w14:paraId="02925FDA">
      <w:pPr>
        <w:pStyle w:val="258"/>
        <w:spacing w:line="480" w:lineRule="exact"/>
        <w:ind w:firstLine="480" w:firstLineChars="200"/>
        <w:rPr>
          <w:rFonts w:hint="eastAsia" w:ascii="仿宋" w:hAnsi="仿宋" w:eastAsia="仿宋"/>
          <w:sz w:val="24"/>
          <w:szCs w:val="24"/>
        </w:rPr>
      </w:pPr>
    </w:p>
    <w:p w14:paraId="6357CB0B">
      <w:pPr>
        <w:pStyle w:val="258"/>
        <w:spacing w:line="480" w:lineRule="exact"/>
        <w:ind w:firstLine="480" w:firstLineChars="200"/>
        <w:rPr>
          <w:rFonts w:hint="eastAsia" w:ascii="仿宋" w:hAnsi="仿宋" w:eastAsia="仿宋"/>
          <w:sz w:val="24"/>
          <w:szCs w:val="24"/>
        </w:rPr>
      </w:pPr>
    </w:p>
    <w:p w14:paraId="2D8CB3D9">
      <w:pPr>
        <w:pStyle w:val="258"/>
        <w:spacing w:line="480" w:lineRule="exact"/>
        <w:ind w:firstLine="480" w:firstLineChars="200"/>
        <w:rPr>
          <w:rFonts w:ascii="仿宋" w:hAnsi="仿宋" w:eastAsia="仿宋"/>
          <w:sz w:val="24"/>
          <w:szCs w:val="24"/>
        </w:rPr>
      </w:pPr>
      <w:r>
        <w:rPr>
          <w:rFonts w:hint="eastAsia" w:ascii="仿宋" w:hAnsi="仿宋" w:eastAsia="仿宋"/>
          <w:sz w:val="24"/>
          <w:szCs w:val="24"/>
        </w:rPr>
        <w:t>特别说明：</w:t>
      </w:r>
    </w:p>
    <w:p w14:paraId="01F00525">
      <w:pPr>
        <w:pStyle w:val="258"/>
        <w:spacing w:line="480" w:lineRule="exact"/>
        <w:ind w:firstLine="480" w:firstLineChars="200"/>
        <w:rPr>
          <w:rFonts w:ascii="仿宋" w:hAnsi="仿宋" w:eastAsia="仿宋"/>
          <w:sz w:val="24"/>
          <w:szCs w:val="24"/>
        </w:rPr>
      </w:pPr>
      <w:r>
        <w:rPr>
          <w:rFonts w:hint="eastAsia" w:ascii="仿宋" w:hAnsi="仿宋" w:eastAsia="仿宋"/>
          <w:sz w:val="24"/>
          <w:szCs w:val="24"/>
        </w:rPr>
        <w:t>1.本范本根据《政府采购法》、《中华人民共和国民法典》等法律法规制定。具体项目的采购合同条款，在本范本框架内由甲乙双方协商一致签订。空格处划横线。</w:t>
      </w:r>
    </w:p>
    <w:p w14:paraId="450AEEF2">
      <w:pPr>
        <w:pStyle w:val="258"/>
        <w:spacing w:line="480" w:lineRule="exact"/>
        <w:ind w:firstLine="480" w:firstLineChars="200"/>
        <w:rPr>
          <w:rFonts w:ascii="仿宋" w:hAnsi="仿宋" w:eastAsia="仿宋"/>
          <w:sz w:val="24"/>
          <w:szCs w:val="24"/>
        </w:rPr>
      </w:pPr>
      <w:r>
        <w:rPr>
          <w:rFonts w:hint="eastAsia" w:ascii="仿宋" w:hAnsi="仿宋" w:eastAsia="仿宋"/>
          <w:sz w:val="24"/>
          <w:szCs w:val="24"/>
        </w:rPr>
        <w:t>2.收款单位名称应与本合同乙方单位名称、项目成交单位名称、开具发票单位名称相一致。</w:t>
      </w:r>
    </w:p>
    <w:p w14:paraId="445D0EBD">
      <w:pPr>
        <w:pStyle w:val="258"/>
        <w:spacing w:line="480" w:lineRule="exact"/>
        <w:ind w:firstLine="480" w:firstLineChars="200"/>
        <w:rPr>
          <w:rFonts w:hint="eastAsia" w:ascii="仿宋" w:hAnsi="仿宋" w:eastAsia="仿宋"/>
          <w:sz w:val="24"/>
          <w:szCs w:val="24"/>
        </w:rPr>
      </w:pPr>
      <w:r>
        <w:rPr>
          <w:rFonts w:hint="eastAsia" w:ascii="仿宋" w:hAnsi="仿宋" w:eastAsia="仿宋"/>
          <w:sz w:val="24"/>
          <w:szCs w:val="24"/>
        </w:rPr>
        <w:t>3.甲方（采购单位）应盖本单位公章（不允许盖内设科室章），乙方应盖单位公章或合同专用章，合同双方应盖骑缝章。</w:t>
      </w:r>
    </w:p>
    <w:p w14:paraId="4D7D8EF9">
      <w:pPr>
        <w:pStyle w:val="258"/>
        <w:spacing w:line="480" w:lineRule="exact"/>
        <w:ind w:firstLine="480" w:firstLineChars="200"/>
        <w:rPr>
          <w:rFonts w:hint="eastAsia" w:ascii="仿宋" w:hAnsi="仿宋" w:eastAsia="仿宋"/>
          <w:sz w:val="24"/>
          <w:szCs w:val="24"/>
        </w:rPr>
      </w:pPr>
      <w:r>
        <w:rPr>
          <w:rFonts w:hint="eastAsia" w:ascii="仿宋" w:hAnsi="仿宋" w:eastAsia="仿宋"/>
          <w:sz w:val="24"/>
          <w:szCs w:val="24"/>
        </w:rPr>
        <w:t>4. 除涉密项目外，根据《政府采购法实施条例》第50条规定：采购人应当自政府采购合同签订之日起2个工作日内，将政府采购合同在省级以上人民政府财政部门指定的媒体上公告。</w:t>
      </w:r>
    </w:p>
    <w:p w14:paraId="35FD533D">
      <w:pPr>
        <w:pStyle w:val="258"/>
        <w:spacing w:line="480" w:lineRule="exact"/>
        <w:ind w:firstLine="480" w:firstLineChars="200"/>
        <w:rPr>
          <w:rFonts w:hint="eastAsia" w:ascii="仿宋" w:hAnsi="仿宋" w:eastAsia="仿宋"/>
          <w:sz w:val="24"/>
          <w:szCs w:val="24"/>
        </w:rPr>
      </w:pPr>
    </w:p>
    <w:p w14:paraId="78CC7173">
      <w:pPr>
        <w:pStyle w:val="258"/>
        <w:spacing w:line="480" w:lineRule="exact"/>
        <w:ind w:firstLine="480" w:firstLineChars="200"/>
        <w:rPr>
          <w:rFonts w:hint="eastAsia" w:ascii="仿宋" w:hAnsi="仿宋" w:eastAsia="仿宋"/>
          <w:sz w:val="24"/>
          <w:szCs w:val="24"/>
        </w:rPr>
        <w:sectPr>
          <w:headerReference r:id="rId7" w:type="default"/>
          <w:footerReference r:id="rId8" w:type="default"/>
          <w:pgSz w:w="11906" w:h="16838"/>
          <w:pgMar w:top="1440" w:right="1270" w:bottom="1440" w:left="1559" w:header="851" w:footer="992" w:gutter="0"/>
          <w:pgNumType w:fmt="decimal"/>
          <w:cols w:space="720" w:num="1"/>
          <w:docGrid w:type="lines" w:linePitch="312" w:charSpace="0"/>
        </w:sectPr>
      </w:pPr>
      <w:bookmarkStart w:id="237" w:name="_Toc12464209"/>
      <w:bookmarkStart w:id="238" w:name="_Toc514226064"/>
      <w:bookmarkStart w:id="239" w:name="_Toc512673808"/>
      <w:bookmarkStart w:id="240" w:name="_Toc632"/>
      <w:bookmarkStart w:id="241" w:name="_Toc377025612"/>
    </w:p>
    <w:p w14:paraId="79F1E631">
      <w:pPr>
        <w:pStyle w:val="4"/>
        <w:numPr>
          <w:ilvl w:val="0"/>
          <w:numId w:val="0"/>
        </w:numPr>
        <w:spacing w:before="240" w:after="240"/>
        <w:ind w:left="240" w:leftChars="0" w:firstLine="0" w:firstLineChars="0"/>
        <w:jc w:val="center"/>
        <w:rPr>
          <w:rStyle w:val="60"/>
          <w:rFonts w:hint="default" w:ascii="黑体" w:hAnsi="黑体" w:eastAsia="黑体"/>
          <w:b w:val="0"/>
          <w:bCs w:val="0"/>
          <w:color w:val="auto"/>
          <w:sz w:val="36"/>
          <w:szCs w:val="36"/>
          <w:lang w:val="en-US" w:eastAsia="zh-CN" w:bidi="ar-SA"/>
        </w:rPr>
      </w:pPr>
      <w:bookmarkStart w:id="242" w:name="_Toc20280"/>
      <w:bookmarkStart w:id="243" w:name="_Toc17399"/>
      <w:r>
        <w:rPr>
          <w:rFonts w:hint="eastAsia" w:ascii="黑体" w:hAnsi="黑体" w:eastAsia="黑体" w:cs="Times New Roman"/>
          <w:b w:val="0"/>
          <w:bCs w:val="0"/>
          <w:color w:val="auto"/>
          <w:kern w:val="44"/>
          <w:sz w:val="36"/>
          <w:szCs w:val="36"/>
          <w:lang w:val="en-US" w:eastAsia="zh-CN" w:bidi="ar-SA"/>
        </w:rPr>
        <w:t xml:space="preserve">第五章 </w:t>
      </w:r>
      <w:r>
        <w:rPr>
          <w:rStyle w:val="60"/>
          <w:rFonts w:hint="eastAsia" w:ascii="黑体" w:hAnsi="黑体" w:eastAsia="黑体"/>
          <w:b w:val="0"/>
          <w:bCs w:val="0"/>
          <w:color w:val="auto"/>
          <w:sz w:val="36"/>
          <w:szCs w:val="36"/>
          <w:lang w:val="en-US" w:eastAsia="zh-CN" w:bidi="ar-SA"/>
        </w:rPr>
        <w:t>采购</w:t>
      </w:r>
      <w:bookmarkEnd w:id="237"/>
      <w:bookmarkEnd w:id="242"/>
      <w:bookmarkStart w:id="244" w:name="_Toc534207356"/>
      <w:bookmarkStart w:id="245" w:name="_Hlk113461754"/>
      <w:r>
        <w:rPr>
          <w:rStyle w:val="60"/>
          <w:rFonts w:hint="eastAsia" w:ascii="黑体" w:hAnsi="黑体" w:eastAsia="黑体"/>
          <w:b w:val="0"/>
          <w:bCs w:val="0"/>
          <w:color w:val="auto"/>
          <w:sz w:val="36"/>
          <w:szCs w:val="36"/>
          <w:lang w:val="en-US" w:eastAsia="zh-CN" w:bidi="ar-SA"/>
        </w:rPr>
        <w:t>需求</w:t>
      </w:r>
      <w:bookmarkEnd w:id="243"/>
    </w:p>
    <w:p w14:paraId="6B9BEE03">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（一）</w:t>
      </w:r>
      <w:r>
        <w:rPr>
          <w:rFonts w:hint="eastAsia" w:ascii="宋体" w:hAnsi="宋体" w:eastAsia="宋体" w:cs="宋体"/>
          <w:b/>
          <w:bCs/>
          <w:kern w:val="2"/>
          <w:sz w:val="24"/>
          <w:szCs w:val="24"/>
          <w:highlight w:val="none"/>
        </w:rPr>
        <w:t>运营技术服务范围</w:t>
      </w:r>
    </w:p>
    <w:p w14:paraId="373225E4">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陕州区</w:t>
      </w:r>
      <w:r>
        <w:rPr>
          <w:rFonts w:hint="eastAsia" w:ascii="宋体" w:hAnsi="宋体" w:eastAsia="宋体" w:cs="宋体"/>
          <w:sz w:val="24"/>
          <w:szCs w:val="24"/>
          <w:highlight w:val="none"/>
        </w:rPr>
        <w:t>当前已建成且符合条件可纳入运营服务范围的合计</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农村生活</w:t>
      </w:r>
      <w:r>
        <w:rPr>
          <w:rFonts w:hint="eastAsia" w:ascii="宋体" w:hAnsi="宋体" w:eastAsia="宋体" w:cs="宋体"/>
          <w:sz w:val="24"/>
          <w:szCs w:val="24"/>
          <w:highlight w:val="none"/>
        </w:rPr>
        <w:t>污水处理站</w:t>
      </w:r>
      <w:r>
        <w:rPr>
          <w:rFonts w:hint="eastAsia" w:ascii="宋体" w:hAnsi="宋体" w:eastAsia="宋体" w:cs="宋体"/>
          <w:sz w:val="24"/>
          <w:szCs w:val="24"/>
          <w:highlight w:val="none"/>
          <w:lang w:val="en-US" w:eastAsia="zh-CN"/>
        </w:rPr>
        <w:t>及设施</w:t>
      </w:r>
      <w:r>
        <w:rPr>
          <w:rFonts w:hint="eastAsia" w:ascii="宋体" w:hAnsi="宋体" w:eastAsia="宋体" w:cs="宋体"/>
          <w:sz w:val="24"/>
          <w:szCs w:val="24"/>
          <w:highlight w:val="none"/>
          <w:lang w:eastAsia="zh-CN"/>
        </w:rPr>
        <w:t>，详细见下表</w:t>
      </w:r>
      <w:r>
        <w:rPr>
          <w:rFonts w:hint="eastAsia" w:ascii="宋体" w:hAnsi="宋体" w:eastAsia="宋体" w:cs="宋体"/>
          <w:sz w:val="24"/>
          <w:szCs w:val="24"/>
          <w:highlight w:val="none"/>
          <w:lang w:val="en-US" w:eastAsia="zh-CN"/>
        </w:rPr>
        <w:t>:</w:t>
      </w:r>
    </w:p>
    <w:tbl>
      <w:tblPr>
        <w:tblStyle w:val="48"/>
        <w:tblW w:w="42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0"/>
        <w:gridCol w:w="4492"/>
        <w:gridCol w:w="2355"/>
      </w:tblGrid>
      <w:tr w14:paraId="728F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auto" w:sz="4" w:space="0"/>
              <w:right w:val="single" w:color="000000" w:sz="4" w:space="0"/>
            </w:tcBorders>
            <w:noWrap w:val="0"/>
            <w:vAlign w:val="center"/>
          </w:tcPr>
          <w:p w14:paraId="493A5467">
            <w:pPr>
              <w:pageBreakBefore w:val="0"/>
              <w:numPr>
                <w:ilvl w:val="0"/>
                <w:numId w:val="0"/>
              </w:numPr>
              <w:kinsoku/>
              <w:wordWrap/>
              <w:overflowPunct/>
              <w:topLinePunct w:val="0"/>
              <w:autoSpaceDE/>
              <w:autoSpaceDN/>
              <w:bidi w:val="0"/>
              <w:adjustRightInd/>
              <w:snapToGrid/>
              <w:spacing w:before="76" w:after="76" w:line="480" w:lineRule="exact"/>
              <w:jc w:val="center"/>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序号</w:t>
            </w:r>
          </w:p>
        </w:tc>
        <w:tc>
          <w:tcPr>
            <w:tcW w:w="2869" w:type="pct"/>
            <w:tcBorders>
              <w:top w:val="single" w:color="000000" w:sz="4" w:space="0"/>
              <w:left w:val="single" w:color="000000" w:sz="4" w:space="0"/>
              <w:bottom w:val="single" w:color="auto" w:sz="4" w:space="0"/>
              <w:right w:val="single" w:color="000000" w:sz="4" w:space="0"/>
            </w:tcBorders>
            <w:noWrap w:val="0"/>
            <w:vAlign w:val="center"/>
          </w:tcPr>
          <w:p w14:paraId="680BF104">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center"/>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设施名称</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48FC99BB">
            <w:pPr>
              <w:pageBreakBefore w:val="0"/>
              <w:numPr>
                <w:ilvl w:val="0"/>
                <w:numId w:val="0"/>
              </w:numPr>
              <w:kinsoku/>
              <w:wordWrap/>
              <w:overflowPunct/>
              <w:topLinePunct w:val="0"/>
              <w:autoSpaceDE/>
              <w:autoSpaceDN/>
              <w:bidi w:val="0"/>
              <w:adjustRightInd/>
              <w:snapToGrid/>
              <w:spacing w:before="76" w:after="76" w:line="480" w:lineRule="exact"/>
              <w:jc w:val="center"/>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设计规模（吨/天）</w:t>
            </w:r>
          </w:p>
        </w:tc>
      </w:tr>
      <w:tr w14:paraId="1AC4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auto" w:sz="4" w:space="0"/>
              <w:left w:val="single" w:color="000000" w:sz="4" w:space="0"/>
              <w:bottom w:val="single" w:color="000000" w:sz="4" w:space="0"/>
              <w:right w:val="single" w:color="000000" w:sz="4" w:space="0"/>
            </w:tcBorders>
            <w:noWrap w:val="0"/>
            <w:vAlign w:val="center"/>
          </w:tcPr>
          <w:p w14:paraId="68D51035">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w:t>
            </w:r>
          </w:p>
        </w:tc>
        <w:tc>
          <w:tcPr>
            <w:tcW w:w="2869" w:type="pct"/>
            <w:tcBorders>
              <w:top w:val="single" w:color="auto" w:sz="4" w:space="0"/>
              <w:left w:val="single" w:color="000000" w:sz="4" w:space="0"/>
              <w:bottom w:val="single" w:color="000000" w:sz="4" w:space="0"/>
              <w:right w:val="single" w:color="000000" w:sz="4" w:space="0"/>
            </w:tcBorders>
            <w:noWrap w:val="0"/>
            <w:vAlign w:val="center"/>
          </w:tcPr>
          <w:p w14:paraId="53A9B5F2">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甘棠街道万城华府污水处理站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73F068DF">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150×2</w:t>
            </w:r>
          </w:p>
        </w:tc>
      </w:tr>
      <w:tr w14:paraId="3BD9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2E18132C">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2</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5C2A8151">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大营镇吕家崖村人工湿地</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5EF30101">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150</w:t>
            </w:r>
          </w:p>
        </w:tc>
      </w:tr>
      <w:tr w14:paraId="262F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5B068023">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3</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79FB9513">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西张村镇污水处理站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761581DC">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150</w:t>
            </w:r>
          </w:p>
        </w:tc>
      </w:tr>
      <w:tr w14:paraId="09F5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nil"/>
              <w:right w:val="single" w:color="000000" w:sz="4" w:space="0"/>
            </w:tcBorders>
            <w:noWrap w:val="0"/>
            <w:vAlign w:val="center"/>
          </w:tcPr>
          <w:p w14:paraId="0DD688F5">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4</w:t>
            </w:r>
          </w:p>
        </w:tc>
        <w:tc>
          <w:tcPr>
            <w:tcW w:w="2869" w:type="pct"/>
            <w:tcBorders>
              <w:top w:val="single" w:color="000000" w:sz="4" w:space="0"/>
              <w:left w:val="single" w:color="000000" w:sz="4" w:space="0"/>
              <w:bottom w:val="nil"/>
              <w:right w:val="single" w:color="000000" w:sz="4" w:space="0"/>
            </w:tcBorders>
            <w:noWrap w:val="0"/>
            <w:vAlign w:val="center"/>
          </w:tcPr>
          <w:p w14:paraId="18286A0F">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张茅乡西崖村污水处理站</w:t>
            </w:r>
          </w:p>
        </w:tc>
        <w:tc>
          <w:tcPr>
            <w:tcW w:w="1504" w:type="pct"/>
            <w:tcBorders>
              <w:top w:val="single" w:color="000000" w:sz="4" w:space="0"/>
              <w:left w:val="single" w:color="000000" w:sz="4" w:space="0"/>
              <w:bottom w:val="nil"/>
              <w:right w:val="single" w:color="000000" w:sz="4" w:space="0"/>
            </w:tcBorders>
            <w:noWrap w:val="0"/>
            <w:vAlign w:val="center"/>
          </w:tcPr>
          <w:p w14:paraId="54B1A461">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100</w:t>
            </w:r>
          </w:p>
        </w:tc>
      </w:tr>
      <w:tr w14:paraId="364B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44C817D9">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27FB250F">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王家后乡赵里河村污水处理站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3B2E8D95">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20×3</w:t>
            </w:r>
          </w:p>
        </w:tc>
      </w:tr>
      <w:tr w14:paraId="0797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18F83454">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6</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1BDDA002">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西李村乡阳光社区污水处理站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698EB99B">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60</w:t>
            </w:r>
          </w:p>
        </w:tc>
      </w:tr>
      <w:tr w14:paraId="455D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7CBCA8EA">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7</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61FF4F5D">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西李村乡塔罗社区污水处理站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056AE619">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60</w:t>
            </w:r>
          </w:p>
        </w:tc>
      </w:tr>
      <w:tr w14:paraId="51C9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25DF974A">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8</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0EBB4DD1">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西李村乡方里社区污水处理站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3FF04533">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60</w:t>
            </w:r>
          </w:p>
        </w:tc>
      </w:tr>
      <w:tr w14:paraId="03A3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33E6F6B9">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9</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0D6A8904">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张汴乡窑底村污水处理站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61A66B58">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3172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298D37CF">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10</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06A8E2A1">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甘棠街道张赵村污水处理站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401A9980">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6316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0C2D1B0B">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11</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5DA284D4">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张茅乡后崖水泥厂小区污水处理站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50445902">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3AE6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5A32D8C2">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12</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1FDA313E">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张茅乡连家坡桥头处理站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4524B677">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4FA6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497C7048">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13</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509C19D0">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张茅乡东村污水处理站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4DE327FA">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47C0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43A5E7BF">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14</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075609B9">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王家后乡王家后村污水处理站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783CCF58">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2876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79B5E2D8">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15</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28B4C714">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西李村乡岳庄社区污水处理站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4BC97407">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50</w:t>
            </w:r>
          </w:p>
        </w:tc>
      </w:tr>
      <w:tr w14:paraId="0164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626" w:type="pct"/>
            <w:tcBorders>
              <w:top w:val="single" w:color="000000" w:sz="4" w:space="0"/>
              <w:left w:val="single" w:color="000000" w:sz="4" w:space="0"/>
              <w:bottom w:val="single" w:color="000000" w:sz="4" w:space="0"/>
              <w:right w:val="single" w:color="000000" w:sz="4" w:space="0"/>
            </w:tcBorders>
            <w:noWrap w:val="0"/>
            <w:vAlign w:val="center"/>
          </w:tcPr>
          <w:p w14:paraId="4575E176">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16</w:t>
            </w:r>
          </w:p>
        </w:tc>
        <w:tc>
          <w:tcPr>
            <w:tcW w:w="2869" w:type="pct"/>
            <w:tcBorders>
              <w:top w:val="single" w:color="000000" w:sz="4" w:space="0"/>
              <w:left w:val="single" w:color="000000" w:sz="4" w:space="0"/>
              <w:bottom w:val="single" w:color="000000" w:sz="4" w:space="0"/>
              <w:right w:val="single" w:color="000000" w:sz="4" w:space="0"/>
            </w:tcBorders>
            <w:noWrap w:val="0"/>
            <w:vAlign w:val="center"/>
          </w:tcPr>
          <w:p w14:paraId="7683CA5E">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张茅乡白土坡村污水处理站</w:t>
            </w: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31B70D05">
            <w:pPr>
              <w:pageBreakBefore w:val="0"/>
              <w:numPr>
                <w:ilvl w:val="0"/>
                <w:numId w:val="0"/>
              </w:numPr>
              <w:kinsoku/>
              <w:wordWrap/>
              <w:overflowPunct/>
              <w:topLinePunct w:val="0"/>
              <w:autoSpaceDE/>
              <w:autoSpaceDN/>
              <w:bidi w:val="0"/>
              <w:adjustRightInd/>
              <w:snapToGrid/>
              <w:spacing w:before="76" w:after="76" w:line="480" w:lineRule="exact"/>
              <w:ind w:left="420" w:leftChars="200" w:firstLine="0" w:firstLineChars="0"/>
              <w:jc w:val="left"/>
              <w:textAlignment w:val="auto"/>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30</w:t>
            </w:r>
          </w:p>
        </w:tc>
      </w:tr>
    </w:tbl>
    <w:p w14:paraId="3D2EC26D">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（二）</w:t>
      </w:r>
      <w:r>
        <w:rPr>
          <w:rFonts w:hint="eastAsia" w:ascii="宋体" w:hAnsi="宋体" w:eastAsia="宋体" w:cs="宋体"/>
          <w:b/>
          <w:bCs/>
          <w:kern w:val="2"/>
          <w:sz w:val="24"/>
          <w:szCs w:val="24"/>
          <w:highlight w:val="none"/>
        </w:rPr>
        <w:t>运营技术服务</w:t>
      </w:r>
      <w:r>
        <w:rPr>
          <w:rFonts w:hint="eastAsia" w:ascii="宋体" w:hAnsi="宋体" w:eastAsia="宋体" w:cs="宋体"/>
          <w:b/>
          <w:bCs/>
          <w:kern w:val="2"/>
          <w:sz w:val="24"/>
          <w:szCs w:val="24"/>
          <w:highlight w:val="none"/>
          <w:lang w:eastAsia="zh-CN"/>
        </w:rPr>
        <w:t>内容</w:t>
      </w:r>
    </w:p>
    <w:p w14:paraId="1747ED71">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运营维护主要包括上述已具备运营条件污水处理厂站及整改完善后具备运营条件的污水处理站点的运行及日常维护</w:t>
      </w:r>
      <w:r>
        <w:rPr>
          <w:rFonts w:hint="eastAsia" w:ascii="宋体" w:hAnsi="宋体" w:eastAsia="宋体" w:cs="宋体"/>
          <w:sz w:val="24"/>
          <w:szCs w:val="24"/>
          <w:highlight w:val="none"/>
          <w:lang w:eastAsia="zh-CN"/>
        </w:rPr>
        <w:t>。依据《河南省农村生活污水处理设施运行维护管理办法(试行)》（豫环文〔</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161号</w:t>
      </w:r>
      <w:r>
        <w:rPr>
          <w:rFonts w:hint="eastAsia" w:ascii="宋体" w:hAnsi="宋体" w:eastAsia="宋体" w:cs="宋体"/>
          <w:sz w:val="24"/>
          <w:szCs w:val="24"/>
          <w:highlight w:val="none"/>
          <w:lang w:eastAsia="zh-CN"/>
        </w:rPr>
        <w:t>），集中处理设施的运维管理。主要包括但不限于</w:t>
      </w:r>
      <w:r>
        <w:rPr>
          <w:rFonts w:hint="eastAsia" w:ascii="宋体" w:hAnsi="宋体" w:eastAsia="宋体" w:cs="宋体"/>
          <w:sz w:val="24"/>
          <w:szCs w:val="24"/>
          <w:highlight w:val="none"/>
        </w:rPr>
        <w:t>站点围墙内场地上附着的实施本项目范围内的正常运行所需的设备、建构筑物、绿化配套设施的运行维护和必要的检修更换，</w:t>
      </w:r>
      <w:r>
        <w:rPr>
          <w:rFonts w:hint="eastAsia" w:ascii="宋体" w:hAnsi="宋体" w:eastAsia="宋体" w:cs="宋体"/>
          <w:sz w:val="24"/>
          <w:szCs w:val="24"/>
          <w:highlight w:val="none"/>
          <w:lang w:eastAsia="zh-CN"/>
        </w:rPr>
        <w:t>保证</w:t>
      </w:r>
      <w:r>
        <w:rPr>
          <w:rFonts w:hint="eastAsia" w:ascii="宋体" w:hAnsi="宋体" w:eastAsia="宋体" w:cs="宋体"/>
          <w:sz w:val="24"/>
          <w:szCs w:val="24"/>
          <w:highlight w:val="none"/>
        </w:rPr>
        <w:t>设施常年正常运转，并承担相应费用，提供污水处理服务，确保</w:t>
      </w:r>
      <w:r>
        <w:rPr>
          <w:rFonts w:hint="eastAsia" w:ascii="宋体" w:hAnsi="宋体" w:eastAsia="宋体" w:cs="宋体"/>
          <w:sz w:val="24"/>
          <w:szCs w:val="24"/>
          <w:highlight w:val="none"/>
          <w:lang w:eastAsia="zh-CN"/>
        </w:rPr>
        <w:t>各</w:t>
      </w:r>
      <w:r>
        <w:rPr>
          <w:rFonts w:hint="eastAsia" w:ascii="宋体" w:hAnsi="宋体" w:eastAsia="宋体" w:cs="宋体"/>
          <w:sz w:val="24"/>
          <w:szCs w:val="24"/>
          <w:highlight w:val="none"/>
        </w:rPr>
        <w:t>站点</w:t>
      </w:r>
      <w:r>
        <w:rPr>
          <w:rFonts w:hint="eastAsia" w:ascii="宋体" w:hAnsi="宋体" w:eastAsia="宋体" w:cs="宋体"/>
          <w:sz w:val="24"/>
          <w:szCs w:val="24"/>
          <w:highlight w:val="none"/>
          <w:lang w:eastAsia="zh-CN"/>
        </w:rPr>
        <w:t>外排水质</w:t>
      </w:r>
      <w:r>
        <w:rPr>
          <w:rFonts w:hint="eastAsia" w:ascii="宋体" w:hAnsi="宋体" w:eastAsia="宋体" w:cs="宋体"/>
          <w:sz w:val="24"/>
          <w:szCs w:val="24"/>
          <w:highlight w:val="none"/>
        </w:rPr>
        <w:t>达到河南省《农村生活污水处理设施水污染物排放标准》（DB41/1820-2019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要求。考核总指标为：COD、氨氮、总磷。运维单位必须定期对设备进行检修保养，开展日常巡查，确保池体无堵塞、渗漏、开裂、破损等情况发生，保持池体及周边绿化带内无杂物堆放，做到池体整洁美观。保证水泵及配电设施运行良好，无漏电、跳闸、读数异常等现象发生。按绿化养护要求，对湿地上的植物定期做好修枝、整形、杂草修边、防病、补种等养护工作，站内应做到无板结、无垃圾、无杂草，保持场地的整洁美观。发现污水处理设施有异常情况，应在24小时内到现场维修维护或更换设备。</w:t>
      </w:r>
    </w:p>
    <w:p w14:paraId="2940962E">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cs="宋体"/>
          <w:b/>
          <w:bCs/>
          <w:kern w:val="2"/>
          <w:sz w:val="24"/>
          <w:szCs w:val="24"/>
          <w:highlight w:val="none"/>
          <w:lang w:val="en-US" w:eastAsia="zh-CN"/>
        </w:rPr>
        <w:t>三</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运营服务原则</w:t>
      </w:r>
    </w:p>
    <w:p w14:paraId="44782674">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在整个运营期内，根据合同双方的规定，</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自行承担费用和风险，管理、运营和维护污水处理设施</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站点站貌维护。确保在整个运营期内，始终根据一下规定运营并维护污水处理站点设施：</w:t>
      </w:r>
    </w:p>
    <w:p w14:paraId="3C6FBE75">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国家和地方现行的企业运行的有关法律法规，污水处理的相关法律法规、标准和规范；</w:t>
      </w:r>
    </w:p>
    <w:p w14:paraId="0399C8F3">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国家和行业规定的质量保证、质量控制和安全生产的要求；</w:t>
      </w:r>
    </w:p>
    <w:p w14:paraId="46289179">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运行维护手册一级设备制造商提供的指导手册；</w:t>
      </w:r>
    </w:p>
    <w:p w14:paraId="50E68F7D">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确保污水处理项目设施始终处于良好的运营状态并能够安全稳定的处理污水，使其达到约定排放标准。</w:t>
      </w:r>
    </w:p>
    <w:p w14:paraId="6CCFA628">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所属站点在整个运营期内发生安全事故造成的安全责任与费用由责任方承担。</w:t>
      </w:r>
    </w:p>
    <w:p w14:paraId="38ADE3B5">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运维单位应建立运行管理台账，内容包括设施运转情况、设备维护更换情况和出水水质情况等。每季度要有运维管护总结并定期上报</w:t>
      </w:r>
      <w:r>
        <w:rPr>
          <w:rFonts w:hint="eastAsia" w:ascii="宋体" w:hAnsi="宋体" w:eastAsia="宋体" w:cs="宋体"/>
          <w:sz w:val="24"/>
          <w:szCs w:val="24"/>
          <w:highlight w:val="none"/>
          <w:lang w:val="en-US" w:eastAsia="zh-CN"/>
        </w:rPr>
        <w:t>市</w:t>
      </w:r>
      <w:r>
        <w:rPr>
          <w:rFonts w:hint="eastAsia" w:ascii="宋体" w:hAnsi="宋体" w:eastAsia="宋体" w:cs="宋体"/>
          <w:sz w:val="24"/>
          <w:szCs w:val="24"/>
          <w:highlight w:val="none"/>
        </w:rPr>
        <w:t>污水处理管理部门备案。</w:t>
      </w:r>
    </w:p>
    <w:p w14:paraId="332AAA99">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承包运行到期后，运维单位应在确保设施稳定运行的情况下移交采购人。</w:t>
      </w:r>
    </w:p>
    <w:p w14:paraId="42C9FF9D">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cs="宋体"/>
          <w:b/>
          <w:bCs/>
          <w:kern w:val="2"/>
          <w:sz w:val="24"/>
          <w:szCs w:val="24"/>
          <w:highlight w:val="none"/>
          <w:lang w:val="en-US" w:eastAsia="zh-CN"/>
        </w:rPr>
        <w:t>四</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运行费用分析</w:t>
      </w:r>
    </w:p>
    <w:p w14:paraId="4B66CAC4">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运营费用主要包含：水电费、药剂费、人工费、常规检修费、清扫清洁费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污泥处理费、水质检测费、设备维修费</w:t>
      </w:r>
      <w:r>
        <w:rPr>
          <w:rFonts w:hint="eastAsia" w:ascii="宋体" w:hAnsi="宋体" w:eastAsia="宋体" w:cs="宋体"/>
          <w:sz w:val="24"/>
          <w:szCs w:val="24"/>
          <w:highlight w:val="none"/>
        </w:rPr>
        <w:t>。</w:t>
      </w:r>
    </w:p>
    <w:p w14:paraId="03E1F24B">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eastAsia="zh-CN"/>
        </w:rPr>
        <w:t>（五）</w:t>
      </w:r>
      <w:r>
        <w:rPr>
          <w:rFonts w:hint="eastAsia" w:ascii="宋体" w:hAnsi="宋体" w:eastAsia="宋体" w:cs="宋体"/>
          <w:b/>
          <w:bCs/>
          <w:kern w:val="2"/>
          <w:sz w:val="24"/>
          <w:szCs w:val="24"/>
          <w:highlight w:val="none"/>
          <w:lang w:val="en-US" w:eastAsia="zh-CN"/>
        </w:rPr>
        <w:t>出水控制标准</w:t>
      </w:r>
    </w:p>
    <w:p w14:paraId="302F2636">
      <w:pPr>
        <w:numPr>
          <w:ilvl w:val="0"/>
          <w:numId w:val="0"/>
        </w:numPr>
        <w:spacing w:line="360" w:lineRule="auto"/>
        <w:ind w:firstLine="480" w:firstLineChars="200"/>
        <w:jc w:val="left"/>
        <w:rPr>
          <w:rFonts w:hint="default"/>
          <w:lang w:val="en-US" w:eastAsia="zh-CN"/>
        </w:rPr>
      </w:pPr>
      <w:r>
        <w:rPr>
          <w:rFonts w:hint="eastAsia" w:ascii="宋体" w:hAnsi="宋体" w:eastAsia="宋体" w:cs="宋体"/>
          <w:sz w:val="24"/>
          <w:szCs w:val="24"/>
          <w:highlight w:val="none"/>
          <w:lang w:val="en-US" w:eastAsia="zh-CN"/>
        </w:rPr>
        <w:t>污水经污水处理站处理后水质达到河南省《农村生活污水处理设施水污染物排放标准》（DB41∕1820-2019）表1三级标准：</w:t>
      </w:r>
      <w:r>
        <w:rPr>
          <w:rFonts w:ascii="宋体" w:hAnsi="宋体" w:eastAsia="宋体" w:cs="宋体"/>
          <w:sz w:val="24"/>
          <w:szCs w:val="24"/>
        </w:rPr>
        <w:fldChar w:fldCharType="begin"/>
      </w:r>
      <w:r>
        <w:rPr>
          <w:rFonts w:ascii="宋体" w:hAnsi="宋体" w:eastAsia="宋体" w:cs="宋体"/>
          <w:sz w:val="24"/>
          <w:szCs w:val="24"/>
        </w:rPr>
        <w:instrText xml:space="preserve">INCLUDEPICTURE \d "http://img01.mybjx.net/news/UploadFile/202001/6371426801862066592722282.jpg"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832475" cy="2722880"/>
            <wp:effectExtent l="0" t="0" r="15875" b="12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5832475" cy="2722880"/>
                    </a:xfrm>
                    <a:prstGeom prst="rect">
                      <a:avLst/>
                    </a:prstGeom>
                    <a:noFill/>
                    <a:ln>
                      <a:noFill/>
                    </a:ln>
                  </pic:spPr>
                </pic:pic>
              </a:graphicData>
            </a:graphic>
          </wp:inline>
        </w:drawing>
      </w:r>
      <w:r>
        <w:rPr>
          <w:rFonts w:ascii="宋体" w:hAnsi="宋体" w:eastAsia="宋体" w:cs="宋体"/>
          <w:sz w:val="24"/>
          <w:szCs w:val="24"/>
        </w:rPr>
        <w:fldChar w:fldCharType="end"/>
      </w:r>
    </w:p>
    <w:bookmarkEnd w:id="244"/>
    <w:bookmarkEnd w:id="245"/>
    <w:p w14:paraId="2590FD40">
      <w:pPr>
        <w:pageBreakBefore/>
        <w:spacing w:line="360" w:lineRule="auto"/>
        <w:jc w:val="center"/>
        <w:rPr>
          <w:rFonts w:ascii="宋体" w:hAnsi="宋体" w:cs="宋体"/>
          <w:sz w:val="44"/>
          <w:szCs w:val="44"/>
        </w:rPr>
      </w:pPr>
      <w:bookmarkStart w:id="246" w:name="_Toc11944"/>
      <w:bookmarkStart w:id="247" w:name="_Toc32413"/>
      <w:bookmarkStart w:id="248" w:name="_Toc20414"/>
      <w:r>
        <w:rPr>
          <w:rStyle w:val="60"/>
          <w:rFonts w:hint="eastAsia" w:ascii="黑体" w:hAnsi="黑体" w:eastAsia="黑体"/>
          <w:b w:val="0"/>
          <w:bCs w:val="0"/>
          <w:sz w:val="36"/>
          <w:szCs w:val="36"/>
        </w:rPr>
        <w:t>第六章 投标文件格式</w:t>
      </w:r>
      <w:bookmarkEnd w:id="238"/>
      <w:bookmarkEnd w:id="246"/>
      <w:bookmarkEnd w:id="247"/>
      <w:bookmarkEnd w:id="248"/>
    </w:p>
    <w:p w14:paraId="35A01E58">
      <w:pPr>
        <w:bidi w:val="0"/>
        <w:jc w:val="center"/>
        <w:rPr>
          <w:rFonts w:hAnsi="宋体"/>
          <w:b w:val="0"/>
          <w:w w:val="200"/>
          <w:szCs w:val="44"/>
        </w:rPr>
      </w:pPr>
      <w:bookmarkStart w:id="249" w:name="_Toc514226065"/>
      <w:bookmarkStart w:id="250" w:name="_Toc11245"/>
      <w:bookmarkStart w:id="251" w:name="_Toc377025611"/>
      <w:bookmarkStart w:id="252" w:name="_Toc38013570"/>
      <w:r>
        <w:rPr>
          <w:rFonts w:hint="eastAsia"/>
          <w:b/>
          <w:bCs/>
          <w:sz w:val="28"/>
          <w:szCs w:val="28"/>
          <w:lang w:eastAsia="zh-CN"/>
        </w:rPr>
        <w:t>（</w:t>
      </w:r>
      <w:r>
        <w:rPr>
          <w:rFonts w:hint="eastAsia"/>
          <w:b/>
          <w:bCs/>
          <w:sz w:val="28"/>
          <w:szCs w:val="28"/>
        </w:rPr>
        <w:t>封面</w:t>
      </w:r>
      <w:r>
        <w:rPr>
          <w:rFonts w:hint="eastAsia"/>
          <w:b/>
          <w:bCs/>
          <w:sz w:val="28"/>
          <w:szCs w:val="28"/>
          <w:lang w:eastAsia="zh-CN"/>
        </w:rPr>
        <w:t>）</w:t>
      </w:r>
      <w:bookmarkEnd w:id="249"/>
      <w:bookmarkEnd w:id="250"/>
      <w:bookmarkEnd w:id="251"/>
      <w:bookmarkEnd w:id="252"/>
    </w:p>
    <w:p w14:paraId="7DDC0DD1">
      <w:pPr>
        <w:spacing w:line="400" w:lineRule="exact"/>
        <w:rPr>
          <w:rFonts w:ascii="宋体" w:hAnsi="宋体"/>
          <w:b/>
          <w:sz w:val="44"/>
          <w:szCs w:val="44"/>
        </w:rPr>
      </w:pPr>
    </w:p>
    <w:p w14:paraId="04A4AE28">
      <w:pPr>
        <w:spacing w:line="360" w:lineRule="auto"/>
        <w:jc w:val="center"/>
        <w:textAlignment w:val="baseline"/>
        <w:rPr>
          <w:rFonts w:hint="eastAsia" w:ascii="宋体" w:hAnsi="宋体" w:eastAsia="宋体" w:cs="宋体"/>
          <w:b/>
          <w:bCs/>
          <w:spacing w:val="-11"/>
          <w:sz w:val="48"/>
          <w:szCs w:val="48"/>
          <w:lang w:eastAsia="zh-CN"/>
        </w:rPr>
      </w:pPr>
      <w:r>
        <w:rPr>
          <w:rFonts w:hint="eastAsia" w:ascii="宋体" w:hAnsi="宋体"/>
          <w:b/>
          <w:sz w:val="60"/>
          <w:szCs w:val="60"/>
          <w:lang w:eastAsia="zh-CN"/>
        </w:rPr>
        <w:t>陕州区农村生活污水处理设施运维管理项目</w:t>
      </w:r>
    </w:p>
    <w:p w14:paraId="480DDB36">
      <w:pPr>
        <w:spacing w:line="360" w:lineRule="auto"/>
        <w:jc w:val="center"/>
        <w:textAlignment w:val="baseline"/>
        <w:rPr>
          <w:rFonts w:ascii="宋体" w:hAnsi="宋体"/>
          <w:b/>
          <w:sz w:val="72"/>
          <w:szCs w:val="72"/>
        </w:rPr>
      </w:pPr>
    </w:p>
    <w:p w14:paraId="6CB21481">
      <w:pPr>
        <w:spacing w:line="360" w:lineRule="auto"/>
        <w:jc w:val="center"/>
        <w:textAlignment w:val="baseline"/>
        <w:rPr>
          <w:rFonts w:ascii="宋体" w:hAnsi="宋体"/>
          <w:b/>
          <w:sz w:val="72"/>
          <w:szCs w:val="72"/>
        </w:rPr>
      </w:pPr>
      <w:r>
        <w:rPr>
          <w:rFonts w:hint="eastAsia" w:ascii="宋体" w:hAnsi="宋体"/>
          <w:b/>
          <w:sz w:val="72"/>
          <w:szCs w:val="72"/>
        </w:rPr>
        <w:t>投标文件</w:t>
      </w:r>
    </w:p>
    <w:p w14:paraId="15C7BF90">
      <w:pPr>
        <w:spacing w:line="360" w:lineRule="auto"/>
        <w:jc w:val="center"/>
        <w:textAlignment w:val="baseline"/>
        <w:rPr>
          <w:rFonts w:hint="eastAsia" w:ascii="宋体" w:hAnsi="宋体" w:eastAsia="宋体"/>
          <w:b/>
          <w:color w:val="auto"/>
          <w:w w:val="200"/>
          <w:sz w:val="48"/>
          <w:szCs w:val="48"/>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陕州公开采购-2025-55</w:t>
      </w:r>
      <w:r>
        <w:rPr>
          <w:rFonts w:hint="eastAsia" w:ascii="宋体" w:hAnsi="宋体"/>
          <w:b/>
          <w:color w:val="FF0000"/>
          <w:sz w:val="32"/>
          <w:szCs w:val="32"/>
          <w:lang w:eastAsia="zh-CN"/>
        </w:rPr>
        <w:t xml:space="preserve">   </w:t>
      </w:r>
      <w:r>
        <w:rPr>
          <w:rFonts w:hint="eastAsia" w:ascii="宋体" w:hAnsi="宋体"/>
          <w:b/>
          <w:color w:val="auto"/>
          <w:sz w:val="32"/>
          <w:szCs w:val="32"/>
          <w:lang w:eastAsia="zh-CN"/>
        </w:rPr>
        <w:t xml:space="preserve"> SZGZ[2026]001-ZC001</w:t>
      </w:r>
    </w:p>
    <w:p w14:paraId="30CB4BD6">
      <w:pPr>
        <w:rPr>
          <w:rFonts w:ascii="宋体" w:hAnsi="宋体"/>
          <w:b/>
          <w:color w:val="auto"/>
          <w:sz w:val="44"/>
          <w:szCs w:val="44"/>
        </w:rPr>
      </w:pPr>
    </w:p>
    <w:p w14:paraId="11932CDE">
      <w:pPr>
        <w:spacing w:line="360" w:lineRule="auto"/>
        <w:jc w:val="center"/>
        <w:textAlignment w:val="baseline"/>
        <w:rPr>
          <w:rFonts w:ascii="宋体" w:hAnsi="宋体"/>
          <w:b/>
          <w:w w:val="200"/>
          <w:sz w:val="28"/>
          <w:szCs w:val="28"/>
        </w:rPr>
      </w:pPr>
    </w:p>
    <w:p w14:paraId="36376ED0">
      <w:pPr>
        <w:widowControl/>
        <w:snapToGrid w:val="0"/>
        <w:spacing w:line="365" w:lineRule="atLeast"/>
        <w:rPr>
          <w:rFonts w:ascii="仿宋_GB2312" w:eastAsia="仿宋_GB2312"/>
          <w:b/>
          <w:kern w:val="0"/>
          <w:sz w:val="36"/>
          <w:szCs w:val="36"/>
        </w:rPr>
      </w:pPr>
    </w:p>
    <w:p w14:paraId="659AB76D">
      <w:pPr>
        <w:widowControl/>
        <w:snapToGrid w:val="0"/>
        <w:spacing w:line="365" w:lineRule="atLeast"/>
        <w:rPr>
          <w:rFonts w:ascii="仿宋_GB2312" w:eastAsia="仿宋_GB2312"/>
          <w:b/>
          <w:kern w:val="0"/>
          <w:sz w:val="36"/>
          <w:szCs w:val="36"/>
        </w:rPr>
      </w:pPr>
    </w:p>
    <w:p w14:paraId="38CC52DA">
      <w:pPr>
        <w:widowControl/>
        <w:snapToGrid w:val="0"/>
        <w:spacing w:line="365" w:lineRule="atLeast"/>
        <w:rPr>
          <w:rFonts w:ascii="仿宋_GB2312" w:eastAsia="仿宋_GB2312"/>
          <w:b/>
          <w:kern w:val="0"/>
          <w:sz w:val="36"/>
          <w:szCs w:val="36"/>
        </w:rPr>
      </w:pPr>
    </w:p>
    <w:p w14:paraId="33B0AAC2">
      <w:pPr>
        <w:widowControl/>
        <w:snapToGrid w:val="0"/>
        <w:spacing w:line="365" w:lineRule="atLeast"/>
        <w:rPr>
          <w:rFonts w:ascii="仿宋_GB2312" w:eastAsia="仿宋_GB2312"/>
          <w:b/>
          <w:kern w:val="0"/>
          <w:sz w:val="36"/>
          <w:szCs w:val="36"/>
        </w:rPr>
      </w:pPr>
    </w:p>
    <w:p w14:paraId="3721D86A">
      <w:pPr>
        <w:widowControl/>
        <w:snapToGrid w:val="0"/>
        <w:spacing w:line="365" w:lineRule="atLeast"/>
        <w:rPr>
          <w:rFonts w:ascii="仿宋_GB2312" w:eastAsia="仿宋_GB2312"/>
          <w:b/>
          <w:kern w:val="0"/>
          <w:sz w:val="36"/>
          <w:szCs w:val="36"/>
        </w:rPr>
      </w:pPr>
    </w:p>
    <w:p w14:paraId="6147F492">
      <w:pPr>
        <w:widowControl/>
        <w:snapToGrid w:val="0"/>
        <w:spacing w:line="365" w:lineRule="atLeast"/>
        <w:rPr>
          <w:rFonts w:ascii="仿宋_GB2312" w:eastAsia="仿宋_GB2312"/>
          <w:b/>
          <w:kern w:val="0"/>
          <w:sz w:val="36"/>
          <w:szCs w:val="36"/>
        </w:rPr>
      </w:pPr>
    </w:p>
    <w:p w14:paraId="68E97C4E">
      <w:pPr>
        <w:spacing w:line="520" w:lineRule="exact"/>
        <w:rPr>
          <w:rFonts w:ascii="宋体" w:hAnsi="宋体"/>
          <w:b/>
          <w:sz w:val="32"/>
          <w:szCs w:val="32"/>
        </w:rPr>
      </w:pPr>
    </w:p>
    <w:p w14:paraId="442CDC31">
      <w:pPr>
        <w:spacing w:line="360" w:lineRule="auto"/>
        <w:jc w:val="both"/>
        <w:rPr>
          <w:rFonts w:ascii="宋体" w:hAnsi="宋体"/>
          <w:b/>
          <w:sz w:val="32"/>
          <w:szCs w:val="32"/>
        </w:rPr>
      </w:pP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商：</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（盖单位章）</w:t>
      </w:r>
    </w:p>
    <w:p w14:paraId="37BC2131">
      <w:pPr>
        <w:spacing w:line="360" w:lineRule="auto"/>
        <w:rPr>
          <w:rFonts w:hint="eastAsia" w:ascii="宋体" w:hAnsi="宋体"/>
          <w:b/>
          <w:sz w:val="32"/>
          <w:szCs w:val="32"/>
        </w:rPr>
      </w:pP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14:paraId="448839CF">
      <w:pPr>
        <w:spacing w:line="360" w:lineRule="auto"/>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329E2AC2">
      <w:pPr>
        <w:spacing w:line="360" w:lineRule="auto"/>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36F52CED">
      <w:pPr>
        <w:spacing w:line="360" w:lineRule="auto"/>
        <w:rPr>
          <w:rFonts w:hint="eastAsia" w:ascii="宋体" w:hAnsi="宋体"/>
          <w:b/>
          <w:sz w:val="32"/>
          <w:szCs w:val="32"/>
        </w:rPr>
      </w:pPr>
    </w:p>
    <w:p w14:paraId="0CB10F7A">
      <w:pPr>
        <w:bidi w:val="0"/>
        <w:jc w:val="center"/>
        <w:rPr>
          <w:rFonts w:hint="eastAsia"/>
          <w:sz w:val="28"/>
          <w:szCs w:val="28"/>
        </w:rPr>
      </w:pPr>
      <w:bookmarkStart w:id="253" w:name="_Toc38013571"/>
    </w:p>
    <w:p w14:paraId="14CABD35">
      <w:pPr>
        <w:bidi w:val="0"/>
        <w:jc w:val="center"/>
        <w:rPr>
          <w:rFonts w:hint="eastAsia"/>
          <w:sz w:val="28"/>
          <w:szCs w:val="28"/>
        </w:rPr>
      </w:pPr>
    </w:p>
    <w:p w14:paraId="27B14EB8">
      <w:pPr>
        <w:bidi w:val="0"/>
        <w:jc w:val="center"/>
        <w:rPr>
          <w:rFonts w:ascii="Arial" w:eastAsia="黑体" w:cs="Times New Roman"/>
        </w:rPr>
      </w:pPr>
      <w:r>
        <w:rPr>
          <w:rFonts w:hint="eastAsia"/>
          <w:sz w:val="28"/>
          <w:szCs w:val="28"/>
        </w:rPr>
        <w:t>目录（自行编制）</w:t>
      </w:r>
      <w:bookmarkEnd w:id="239"/>
      <w:bookmarkEnd w:id="240"/>
      <w:bookmarkEnd w:id="241"/>
      <w:bookmarkEnd w:id="253"/>
    </w:p>
    <w:p w14:paraId="6BC38BAE">
      <w:pPr>
        <w:rPr>
          <w:sz w:val="28"/>
          <w:szCs w:val="28"/>
        </w:rPr>
      </w:pPr>
    </w:p>
    <w:p w14:paraId="6168624C">
      <w:pPr>
        <w:rPr>
          <w:sz w:val="28"/>
          <w:szCs w:val="28"/>
        </w:rPr>
      </w:pPr>
    </w:p>
    <w:p w14:paraId="24D07DBA">
      <w:pPr>
        <w:rPr>
          <w:sz w:val="28"/>
          <w:szCs w:val="28"/>
        </w:rPr>
      </w:pPr>
    </w:p>
    <w:p w14:paraId="1B170986">
      <w:pPr>
        <w:rPr>
          <w:sz w:val="28"/>
          <w:szCs w:val="28"/>
        </w:rPr>
      </w:pPr>
    </w:p>
    <w:p w14:paraId="335A139F">
      <w:pPr>
        <w:rPr>
          <w:sz w:val="28"/>
          <w:szCs w:val="28"/>
        </w:rPr>
      </w:pPr>
    </w:p>
    <w:p w14:paraId="04FF395F">
      <w:pPr>
        <w:rPr>
          <w:sz w:val="28"/>
          <w:szCs w:val="28"/>
        </w:rPr>
      </w:pPr>
    </w:p>
    <w:p w14:paraId="56D8F20D">
      <w:pPr>
        <w:rPr>
          <w:sz w:val="28"/>
          <w:szCs w:val="28"/>
        </w:rPr>
      </w:pPr>
    </w:p>
    <w:p w14:paraId="0B910275">
      <w:pPr>
        <w:rPr>
          <w:sz w:val="28"/>
          <w:szCs w:val="28"/>
        </w:rPr>
      </w:pPr>
    </w:p>
    <w:p w14:paraId="3CA6E7E1">
      <w:pPr>
        <w:rPr>
          <w:sz w:val="28"/>
          <w:szCs w:val="28"/>
        </w:rPr>
      </w:pPr>
    </w:p>
    <w:p w14:paraId="50B4C71B">
      <w:pPr>
        <w:rPr>
          <w:sz w:val="28"/>
          <w:szCs w:val="28"/>
        </w:rPr>
      </w:pPr>
    </w:p>
    <w:p w14:paraId="44250D74">
      <w:pPr>
        <w:rPr>
          <w:sz w:val="28"/>
          <w:szCs w:val="28"/>
        </w:rPr>
      </w:pPr>
    </w:p>
    <w:p w14:paraId="598B5187">
      <w:pPr>
        <w:rPr>
          <w:sz w:val="28"/>
          <w:szCs w:val="28"/>
        </w:rPr>
      </w:pPr>
    </w:p>
    <w:p w14:paraId="37849C6D">
      <w:pPr>
        <w:rPr>
          <w:sz w:val="28"/>
          <w:szCs w:val="28"/>
        </w:rPr>
      </w:pPr>
    </w:p>
    <w:p w14:paraId="420C844B">
      <w:pPr>
        <w:rPr>
          <w:sz w:val="28"/>
          <w:szCs w:val="28"/>
        </w:rPr>
      </w:pPr>
    </w:p>
    <w:p w14:paraId="7F419D65">
      <w:pPr>
        <w:rPr>
          <w:sz w:val="28"/>
          <w:szCs w:val="28"/>
        </w:rPr>
      </w:pPr>
    </w:p>
    <w:p w14:paraId="6CD2B7BF">
      <w:pPr>
        <w:rPr>
          <w:sz w:val="28"/>
          <w:szCs w:val="28"/>
        </w:rPr>
      </w:pPr>
    </w:p>
    <w:p w14:paraId="002CA7CC">
      <w:pPr>
        <w:rPr>
          <w:sz w:val="28"/>
          <w:szCs w:val="28"/>
        </w:rPr>
      </w:pPr>
    </w:p>
    <w:p w14:paraId="52C1851E">
      <w:pPr>
        <w:rPr>
          <w:sz w:val="28"/>
          <w:szCs w:val="28"/>
        </w:rPr>
      </w:pPr>
    </w:p>
    <w:p w14:paraId="0E10E8DC">
      <w:pPr>
        <w:rPr>
          <w:rFonts w:hint="eastAsia" w:ascii="Arial" w:eastAsia="黑体" w:cs="Times New Roman"/>
          <w:sz w:val="32"/>
          <w:szCs w:val="32"/>
        </w:rPr>
      </w:pPr>
      <w:bookmarkStart w:id="254" w:name="_Toc38013572"/>
      <w:bookmarkStart w:id="255" w:name="_Toc12604917"/>
      <w:bookmarkStart w:id="256" w:name="_Toc507510300"/>
      <w:r>
        <w:rPr>
          <w:rFonts w:hint="eastAsia" w:ascii="Arial" w:eastAsia="黑体" w:cs="Times New Roman"/>
          <w:sz w:val="32"/>
          <w:szCs w:val="32"/>
        </w:rPr>
        <w:br w:type="page"/>
      </w:r>
    </w:p>
    <w:p w14:paraId="1EC8C0F0">
      <w:pPr>
        <w:pStyle w:val="5"/>
        <w:spacing w:before="260" w:after="260" w:line="413" w:lineRule="auto"/>
        <w:jc w:val="center"/>
        <w:rPr>
          <w:sz w:val="32"/>
          <w:szCs w:val="32"/>
        </w:rPr>
      </w:pPr>
      <w:bookmarkStart w:id="257" w:name="_Toc9126"/>
      <w:r>
        <w:rPr>
          <w:rFonts w:hint="eastAsia" w:ascii="Arial" w:eastAsia="黑体" w:cs="Times New Roman"/>
          <w:sz w:val="32"/>
          <w:szCs w:val="32"/>
        </w:rPr>
        <w:t>一、供应商承诺书</w:t>
      </w:r>
      <w:bookmarkEnd w:id="254"/>
      <w:bookmarkEnd w:id="255"/>
      <w:bookmarkEnd w:id="256"/>
      <w:bookmarkEnd w:id="257"/>
    </w:p>
    <w:p w14:paraId="33031768">
      <w:pPr>
        <w:spacing w:line="360" w:lineRule="auto"/>
        <w:jc w:val="center"/>
        <w:rPr>
          <w:rFonts w:ascii="宋体" w:hAnsi="宋体"/>
          <w:b/>
          <w:sz w:val="44"/>
          <w:szCs w:val="36"/>
        </w:rPr>
      </w:pPr>
      <w:r>
        <w:rPr>
          <w:rFonts w:hint="eastAsia" w:ascii="宋体" w:hAnsi="宋体"/>
          <w:b/>
          <w:sz w:val="44"/>
          <w:szCs w:val="36"/>
        </w:rPr>
        <w:t>供应商承诺书</w:t>
      </w:r>
    </w:p>
    <w:p w14:paraId="0F3A43E9">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A64A6C0">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14:paraId="69737609">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41F2CDE3">
      <w:pPr>
        <w:spacing w:line="480" w:lineRule="exact"/>
        <w:ind w:firstLine="480" w:firstLineChars="200"/>
        <w:rPr>
          <w:rFonts w:ascii="宋体" w:hAnsi="宋体"/>
          <w:sz w:val="24"/>
        </w:rPr>
      </w:pPr>
      <w:r>
        <w:rPr>
          <w:rFonts w:hint="eastAsia" w:ascii="宋体" w:hAnsi="宋体"/>
          <w:sz w:val="24"/>
        </w:rPr>
        <w:t>2、接受招标文件全部内容。</w:t>
      </w:r>
    </w:p>
    <w:p w14:paraId="2996C6A8">
      <w:pPr>
        <w:spacing w:line="480" w:lineRule="exact"/>
        <w:ind w:firstLine="480" w:firstLineChars="200"/>
        <w:rPr>
          <w:rFonts w:ascii="宋体" w:hAnsi="宋体"/>
          <w:sz w:val="24"/>
        </w:rPr>
      </w:pPr>
      <w:r>
        <w:rPr>
          <w:rFonts w:hint="eastAsia" w:ascii="宋体" w:hAnsi="宋体"/>
          <w:sz w:val="24"/>
        </w:rPr>
        <w:t>3、服从《供应商须知》的安排。</w:t>
      </w:r>
    </w:p>
    <w:p w14:paraId="09B0336F">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14:paraId="3F356E09">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14:paraId="64DF2B75">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w:t>
      </w:r>
      <w:r>
        <w:rPr>
          <w:rFonts w:hint="eastAsia" w:ascii="宋体" w:hAnsi="宋体"/>
          <w:sz w:val="24"/>
          <w:lang w:val="en-US" w:eastAsia="zh-CN"/>
        </w:rPr>
        <w:t>项目</w:t>
      </w:r>
      <w:r>
        <w:rPr>
          <w:rFonts w:hint="eastAsia" w:ascii="宋体" w:hAnsi="宋体"/>
          <w:sz w:val="24"/>
        </w:rPr>
        <w:t>合同。</w:t>
      </w:r>
    </w:p>
    <w:p w14:paraId="45C624F3">
      <w:pPr>
        <w:spacing w:line="480" w:lineRule="exact"/>
        <w:ind w:firstLine="480" w:firstLineChars="200"/>
        <w:rPr>
          <w:rFonts w:ascii="宋体" w:hAnsi="宋体"/>
          <w:sz w:val="24"/>
        </w:rPr>
      </w:pPr>
      <w:r>
        <w:rPr>
          <w:rFonts w:hint="eastAsia" w:ascii="宋体" w:hAnsi="宋体"/>
          <w:sz w:val="24"/>
        </w:rPr>
        <w:t>7、保证按合同约定完成合同范围内的全部内容，履行保修期的责任。</w:t>
      </w:r>
    </w:p>
    <w:p w14:paraId="1C27E2A3">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项目负责人</w:t>
      </w:r>
      <w:r>
        <w:rPr>
          <w:rFonts w:hint="eastAsia" w:ascii="宋体" w:hAnsi="宋体"/>
          <w:sz w:val="24"/>
        </w:rPr>
        <w:t>；在合同</w:t>
      </w:r>
      <w:r>
        <w:rPr>
          <w:rFonts w:hint="eastAsia" w:ascii="宋体" w:hAnsi="宋体"/>
          <w:sz w:val="24"/>
          <w:lang w:eastAsia="zh-CN"/>
        </w:rPr>
        <w:t>服务期</w:t>
      </w:r>
      <w:r>
        <w:rPr>
          <w:rFonts w:hint="eastAsia" w:ascii="宋体" w:hAnsi="宋体"/>
          <w:sz w:val="24"/>
        </w:rPr>
        <w:t>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780C76D0">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2255ADEB">
      <w:pPr>
        <w:spacing w:line="480" w:lineRule="exact"/>
        <w:ind w:firstLine="480" w:firstLineChars="200"/>
        <w:rPr>
          <w:rFonts w:ascii="宋体" w:hAnsi="宋体"/>
          <w:sz w:val="24"/>
        </w:rPr>
      </w:pPr>
      <w:r>
        <w:rPr>
          <w:rFonts w:hint="eastAsia" w:ascii="宋体" w:hAnsi="宋体"/>
          <w:sz w:val="24"/>
        </w:rPr>
        <w:t>10、保证按招标文件及合同约定的原则处理相关费用调整事宜，不发生签署合同之后恶意提高费用的行为。</w:t>
      </w:r>
    </w:p>
    <w:p w14:paraId="3DC93414">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14:paraId="06A9C810">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14:paraId="69647A9C">
      <w:pPr>
        <w:spacing w:line="480" w:lineRule="exact"/>
        <w:ind w:firstLine="480" w:firstLineChars="200"/>
        <w:rPr>
          <w:rFonts w:hint="eastAsia" w:ascii="宋体" w:hAnsi="宋体"/>
          <w:sz w:val="24"/>
        </w:rPr>
      </w:pPr>
    </w:p>
    <w:p w14:paraId="524A6A82">
      <w:pPr>
        <w:spacing w:line="480" w:lineRule="exact"/>
        <w:ind w:firstLine="4800" w:firstLineChars="2000"/>
        <w:rPr>
          <w:rFonts w:ascii="宋体" w:hAnsi="宋体"/>
          <w:sz w:val="24"/>
        </w:rPr>
      </w:pPr>
      <w:r>
        <w:rPr>
          <w:rFonts w:hint="eastAsia" w:ascii="宋体" w:hAnsi="宋体"/>
          <w:sz w:val="24"/>
        </w:rPr>
        <w:t>供应商(盖单位章)：</w:t>
      </w:r>
    </w:p>
    <w:p w14:paraId="12155EF0">
      <w:pPr>
        <w:spacing w:line="480" w:lineRule="exact"/>
        <w:ind w:firstLine="4800" w:firstLineChars="2000"/>
        <w:rPr>
          <w:rFonts w:hint="default" w:ascii="宋体" w:hAnsi="宋体" w:eastAsia="宋体"/>
          <w:sz w:val="24"/>
          <w:lang w:val="en-US" w:eastAsia="zh-CN"/>
        </w:rPr>
      </w:pPr>
      <w:r>
        <w:rPr>
          <w:rFonts w:hint="eastAsia" w:ascii="宋体" w:hAnsi="宋体"/>
          <w:sz w:val="24"/>
        </w:rPr>
        <w:t>法定代表人（电子签章）：</w:t>
      </w:r>
    </w:p>
    <w:p w14:paraId="599188B7">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14:paraId="68A8DF58">
      <w:pPr>
        <w:pStyle w:val="5"/>
        <w:spacing w:before="260" w:after="260" w:line="413" w:lineRule="auto"/>
        <w:jc w:val="center"/>
        <w:rPr>
          <w:rFonts w:hAnsi="宋体"/>
          <w:b w:val="0"/>
          <w:bCs w:val="0"/>
          <w:sz w:val="32"/>
          <w:szCs w:val="32"/>
        </w:rPr>
      </w:pPr>
      <w:bookmarkStart w:id="258" w:name="_Toc8369"/>
      <w:bookmarkStart w:id="259" w:name="_Toc38013573"/>
      <w:r>
        <w:rPr>
          <w:rFonts w:hint="eastAsia" w:ascii="Arial" w:eastAsia="黑体" w:cs="Times New Roman"/>
          <w:sz w:val="32"/>
          <w:szCs w:val="32"/>
        </w:rPr>
        <w:t>二、投标函</w:t>
      </w:r>
      <w:bookmarkEnd w:id="258"/>
      <w:bookmarkEnd w:id="259"/>
    </w:p>
    <w:p w14:paraId="1C84DCB9">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投标函</w:t>
      </w:r>
    </w:p>
    <w:p w14:paraId="0D01CB46">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14:paraId="5969F775">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 </w:t>
      </w:r>
      <w:r>
        <w:rPr>
          <w:rFonts w:hint="eastAsia" w:ascii="宋体" w:hAnsi="宋体"/>
          <w:sz w:val="28"/>
          <w:szCs w:val="28"/>
        </w:rPr>
        <w:t>的</w:t>
      </w:r>
      <w:r>
        <w:rPr>
          <w:rFonts w:hint="eastAsia" w:ascii="宋体" w:hAnsi="宋体"/>
          <w:sz w:val="28"/>
          <w:szCs w:val="28"/>
          <w:u w:val="single"/>
        </w:rPr>
        <w:t xml:space="preserve"> （项目名称）</w:t>
      </w:r>
      <w:r>
        <w:rPr>
          <w:rFonts w:hint="eastAsia" w:ascii="宋体" w:hAnsi="宋体"/>
          <w:sz w:val="28"/>
          <w:szCs w:val="28"/>
        </w:rPr>
        <w:t>的招标文件，遵守《中华人民共和国政府采购法》和有关文件的规定，</w:t>
      </w:r>
      <w:r>
        <w:rPr>
          <w:rFonts w:hint="eastAsia" w:ascii="宋体" w:hAnsi="宋体" w:eastAsia="宋体" w:cs="Times New Roman"/>
          <w:sz w:val="28"/>
          <w:szCs w:val="28"/>
        </w:rPr>
        <w:t>我方承诺接</w:t>
      </w:r>
      <w:r>
        <w:rPr>
          <w:rFonts w:hint="eastAsia" w:ascii="宋体" w:hAnsi="宋体" w:eastAsia="宋体" w:cs="Times New Roman"/>
          <w:sz w:val="28"/>
          <w:szCs w:val="28"/>
          <w:lang w:val="en-US" w:eastAsia="zh-CN"/>
        </w:rPr>
        <w:t>受招标</w:t>
      </w:r>
      <w:r>
        <w:rPr>
          <w:rFonts w:hint="eastAsia" w:ascii="宋体" w:hAnsi="宋体" w:eastAsia="宋体" w:cs="Times New Roman"/>
          <w:sz w:val="28"/>
          <w:szCs w:val="28"/>
        </w:rPr>
        <w:t>文件及澄清修改部分（如有）的全部条款（包括</w:t>
      </w:r>
      <w:r>
        <w:rPr>
          <w:rFonts w:hint="eastAsia" w:ascii="宋体" w:hAnsi="宋体" w:eastAsia="宋体" w:cs="Times New Roman"/>
          <w:sz w:val="28"/>
          <w:szCs w:val="28"/>
          <w:lang w:val="en-US" w:eastAsia="zh-CN"/>
        </w:rPr>
        <w:t>投标</w:t>
      </w:r>
      <w:r>
        <w:rPr>
          <w:rFonts w:hint="eastAsia" w:ascii="宋体" w:hAnsi="宋体" w:eastAsia="宋体" w:cs="Times New Roman"/>
          <w:sz w:val="28"/>
          <w:szCs w:val="28"/>
        </w:rPr>
        <w:t>文件递交截止时间、资格条件、评审成交标准以及</w:t>
      </w:r>
      <w:r>
        <w:rPr>
          <w:rFonts w:hint="eastAsia" w:ascii="宋体" w:hAnsi="宋体" w:eastAsia="宋体" w:cs="Times New Roman"/>
          <w:sz w:val="28"/>
          <w:szCs w:val="28"/>
          <w:lang w:val="en-US" w:eastAsia="zh-CN"/>
        </w:rPr>
        <w:t>采购</w:t>
      </w:r>
      <w:r>
        <w:rPr>
          <w:rFonts w:hint="eastAsia" w:ascii="宋体" w:hAnsi="宋体" w:eastAsia="宋体" w:cs="Times New Roman"/>
          <w:sz w:val="28"/>
          <w:szCs w:val="28"/>
        </w:rPr>
        <w:t>需求等其他所有条款）且无任何异议，我公司愿以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u w:val="single"/>
          <w:lang w:val="en-US" w:eastAsia="zh-CN"/>
        </w:rPr>
        <w:t>/年</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w:t>
      </w:r>
      <w:r>
        <w:rPr>
          <w:rFonts w:hint="eastAsia" w:ascii="宋体" w:hAnsi="宋体"/>
          <w:sz w:val="28"/>
          <w:szCs w:val="28"/>
          <w:u w:val="none"/>
        </w:rPr>
        <w:t xml:space="preserve"> </w:t>
      </w:r>
      <w:r>
        <w:rPr>
          <w:rFonts w:hint="eastAsia" w:ascii="宋体" w:hAnsi="宋体"/>
          <w:sz w:val="28"/>
          <w:szCs w:val="28"/>
          <w:u w:val="none"/>
          <w:lang w:val="en-US" w:eastAsia="zh-CN"/>
        </w:rPr>
        <w:t>/年</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共计：</w:t>
      </w:r>
      <w:r>
        <w:rPr>
          <w:rFonts w:hint="eastAsia" w:ascii="宋体" w:hAnsi="宋体"/>
          <w:kern w:val="0"/>
          <w:sz w:val="28"/>
          <w:szCs w:val="28"/>
        </w:rPr>
        <w:t>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14:paraId="07172593">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14:paraId="72DE0D92">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14:paraId="6BA00348">
      <w:pPr>
        <w:spacing w:line="560" w:lineRule="exact"/>
        <w:ind w:firstLine="560" w:firstLineChars="200"/>
        <w:rPr>
          <w:rFonts w:hint="default" w:ascii="宋体" w:hAnsi="宋体"/>
          <w:sz w:val="28"/>
          <w:szCs w:val="28"/>
          <w:u w:val="single"/>
          <w:lang w:val="en-US" w:eastAsia="zh-CN"/>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lang w:val="en-US" w:eastAsia="zh-CN"/>
        </w:rPr>
        <w:t>服务期：</w:t>
      </w:r>
      <w:r>
        <w:rPr>
          <w:rFonts w:hint="eastAsia" w:ascii="宋体" w:hAnsi="宋体"/>
          <w:color w:val="000000"/>
          <w:sz w:val="28"/>
          <w:szCs w:val="28"/>
          <w:u w:val="single"/>
        </w:rPr>
        <w:t xml:space="preserve">     </w:t>
      </w:r>
      <w:r>
        <w:rPr>
          <w:rFonts w:hint="eastAsia" w:ascii="宋体" w:hAnsi="宋体"/>
          <w:color w:val="000000"/>
          <w:sz w:val="28"/>
          <w:szCs w:val="28"/>
        </w:rPr>
        <w:t>内完成本项目</w:t>
      </w:r>
      <w:r>
        <w:rPr>
          <w:rFonts w:hint="eastAsia" w:ascii="宋体" w:hAnsi="宋体"/>
          <w:color w:val="000000"/>
          <w:sz w:val="28"/>
          <w:szCs w:val="28"/>
          <w:lang w:val="en-US" w:eastAsia="zh-CN"/>
        </w:rPr>
        <w:t>服务及相关</w:t>
      </w:r>
      <w:r>
        <w:rPr>
          <w:rFonts w:hint="eastAsia" w:ascii="宋体" w:hAnsi="宋体"/>
          <w:color w:val="000000"/>
          <w:sz w:val="28"/>
          <w:szCs w:val="28"/>
        </w:rPr>
        <w:t>要求，</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eastAsia="zh-CN"/>
        </w:rPr>
        <w:t>，</w:t>
      </w:r>
      <w:r>
        <w:rPr>
          <w:rFonts w:hint="eastAsia" w:ascii="宋体" w:hAnsi="宋体"/>
          <w:sz w:val="28"/>
          <w:szCs w:val="28"/>
          <w:u w:val="none"/>
          <w:lang w:val="en-US" w:eastAsia="zh-CN"/>
        </w:rPr>
        <w:t>拟派项目负责人：</w:t>
      </w:r>
      <w:r>
        <w:rPr>
          <w:rFonts w:hint="eastAsia" w:ascii="宋体" w:hAnsi="宋体"/>
          <w:sz w:val="28"/>
          <w:szCs w:val="28"/>
          <w:u w:val="single"/>
          <w:lang w:val="en-US" w:eastAsia="zh-CN"/>
        </w:rPr>
        <w:t xml:space="preserve">（姓名及联系方式）  </w:t>
      </w:r>
    </w:p>
    <w:p w14:paraId="5EA9ACC6">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14:paraId="09E7999F">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14:paraId="7645C52B">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14:paraId="53EC07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lang w:val="en-US" w:eastAsia="zh-CN"/>
        </w:rPr>
        <w:t>供  应  商</w:t>
      </w:r>
      <w:r>
        <w:rPr>
          <w:rFonts w:hint="eastAsia" w:ascii="宋体" w:hAnsi="宋体" w:cs="宋体"/>
          <w:sz w:val="28"/>
          <w:szCs w:val="28"/>
        </w:rPr>
        <w:t>：（盖单位章）</w:t>
      </w:r>
    </w:p>
    <w:p w14:paraId="3E3D9F5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14:paraId="783889F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0" w:firstLineChars="1500"/>
        <w:jc w:val="left"/>
        <w:rPr>
          <w:rFonts w:hint="eastAsia" w:ascii="宋体" w:hAnsi="宋体" w:cs="宋体"/>
          <w:sz w:val="28"/>
          <w:szCs w:val="28"/>
        </w:rPr>
      </w:pPr>
      <w:r>
        <w:rPr>
          <w:rFonts w:hint="eastAsia" w:ascii="宋体" w:hAnsi="宋体" w:cs="宋体"/>
          <w:sz w:val="28"/>
          <w:szCs w:val="28"/>
        </w:rPr>
        <w:t>日      期：   年   月  日</w:t>
      </w:r>
    </w:p>
    <w:p w14:paraId="077B3EB2">
      <w:pPr>
        <w:spacing w:line="240" w:lineRule="auto"/>
        <w:jc w:val="center"/>
        <w:rPr>
          <w:rFonts w:ascii="宋体" w:hAnsi="宋体"/>
          <w:b/>
          <w:bCs/>
          <w:kern w:val="0"/>
          <w:sz w:val="44"/>
          <w:szCs w:val="36"/>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lang w:val="en-US" w:eastAsia="zh-CN"/>
        </w:rPr>
        <w:t>投标函附录</w:t>
      </w:r>
      <w:bookmarkStart w:id="260" w:name="page58"/>
      <w:bookmarkEnd w:id="260"/>
      <w:bookmarkStart w:id="261" w:name="_Toc38013574"/>
      <w:bookmarkStart w:id="262" w:name="_Toc12604919"/>
    </w:p>
    <w:tbl>
      <w:tblPr>
        <w:tblStyle w:val="48"/>
        <w:tblW w:w="8414" w:type="dxa"/>
        <w:tblInd w:w="108" w:type="dxa"/>
        <w:tblLayout w:type="fixed"/>
        <w:tblCellMar>
          <w:top w:w="15" w:type="dxa"/>
          <w:left w:w="15" w:type="dxa"/>
          <w:bottom w:w="15" w:type="dxa"/>
          <w:right w:w="15" w:type="dxa"/>
        </w:tblCellMar>
      </w:tblPr>
      <w:tblGrid>
        <w:gridCol w:w="2889"/>
        <w:gridCol w:w="5525"/>
      </w:tblGrid>
      <w:tr w14:paraId="26C8D241">
        <w:tblPrEx>
          <w:tblCellMar>
            <w:top w:w="15" w:type="dxa"/>
            <w:left w:w="15" w:type="dxa"/>
            <w:bottom w:w="15" w:type="dxa"/>
            <w:right w:w="15" w:type="dxa"/>
          </w:tblCellMar>
        </w:tblPrEx>
        <w:trPr>
          <w:trHeight w:val="1050" w:hRule="atLeast"/>
        </w:trPr>
        <w:tc>
          <w:tcPr>
            <w:tcW w:w="2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A54DD">
            <w:pPr>
              <w:widowControl/>
              <w:snapToGrid w:val="0"/>
              <w:spacing w:line="365" w:lineRule="atLeast"/>
              <w:jc w:val="center"/>
              <w:rPr>
                <w:rFonts w:ascii="宋体" w:hAnsi="宋体"/>
                <w:kern w:val="0"/>
                <w:sz w:val="28"/>
                <w:szCs w:val="30"/>
              </w:rPr>
            </w:pPr>
            <w:r>
              <w:rPr>
                <w:rFonts w:hint="eastAsia" w:ascii="宋体" w:hAnsi="宋体"/>
                <w:kern w:val="0"/>
                <w:sz w:val="28"/>
                <w:szCs w:val="30"/>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6C9DD9">
            <w:pPr>
              <w:widowControl/>
              <w:snapToGrid w:val="0"/>
              <w:spacing w:line="365" w:lineRule="atLeast"/>
              <w:ind w:left="1"/>
              <w:jc w:val="center"/>
              <w:rPr>
                <w:rFonts w:ascii="宋体" w:hAnsi="宋体"/>
                <w:kern w:val="0"/>
                <w:sz w:val="28"/>
                <w:szCs w:val="44"/>
              </w:rPr>
            </w:pPr>
          </w:p>
        </w:tc>
      </w:tr>
      <w:tr w14:paraId="69347FED">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C89A221">
            <w:pPr>
              <w:widowControl/>
              <w:snapToGrid w:val="0"/>
              <w:spacing w:line="365" w:lineRule="atLeast"/>
              <w:jc w:val="center"/>
              <w:rPr>
                <w:rFonts w:hint="eastAsia" w:ascii="宋体" w:hAnsi="宋体" w:eastAsia="宋体"/>
                <w:kern w:val="0"/>
                <w:sz w:val="28"/>
                <w:szCs w:val="30"/>
                <w:lang w:eastAsia="zh-CN"/>
              </w:rPr>
            </w:pPr>
            <w:r>
              <w:rPr>
                <w:rFonts w:hint="eastAsia" w:ascii="宋体" w:hAnsi="宋体"/>
                <w:kern w:val="0"/>
                <w:sz w:val="28"/>
                <w:szCs w:val="32"/>
                <w:lang w:eastAsia="zh-CN"/>
              </w:rPr>
              <w:t>服务期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869700">
            <w:pPr>
              <w:widowControl/>
              <w:snapToGrid w:val="0"/>
              <w:spacing w:line="365" w:lineRule="atLeast"/>
              <w:ind w:left="1"/>
              <w:jc w:val="center"/>
              <w:rPr>
                <w:rFonts w:ascii="宋体" w:hAnsi="宋体"/>
                <w:kern w:val="0"/>
                <w:sz w:val="28"/>
                <w:szCs w:val="32"/>
              </w:rPr>
            </w:pPr>
          </w:p>
          <w:p w14:paraId="70C62099">
            <w:pPr>
              <w:widowControl/>
              <w:snapToGrid w:val="0"/>
              <w:spacing w:line="365" w:lineRule="atLeast"/>
              <w:ind w:left="1"/>
              <w:jc w:val="center"/>
              <w:rPr>
                <w:rFonts w:ascii="宋体" w:hAnsi="宋体"/>
                <w:kern w:val="0"/>
                <w:sz w:val="28"/>
                <w:szCs w:val="32"/>
              </w:rPr>
            </w:pPr>
          </w:p>
        </w:tc>
      </w:tr>
      <w:tr w14:paraId="1A4206DC">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89CAA">
            <w:pPr>
              <w:widowControl/>
              <w:snapToGrid w:val="0"/>
              <w:spacing w:line="365" w:lineRule="atLeast"/>
              <w:jc w:val="center"/>
              <w:rPr>
                <w:rFonts w:ascii="宋体" w:hAnsi="宋体"/>
                <w:kern w:val="0"/>
                <w:sz w:val="28"/>
                <w:szCs w:val="32"/>
              </w:rPr>
            </w:pPr>
            <w:r>
              <w:rPr>
                <w:rFonts w:hint="eastAsia" w:ascii="宋体" w:hAnsi="宋体"/>
                <w:kern w:val="0"/>
                <w:sz w:val="28"/>
                <w:szCs w:val="32"/>
              </w:rPr>
              <w:t>投标有效期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41608C">
            <w:pPr>
              <w:widowControl/>
              <w:snapToGrid w:val="0"/>
              <w:spacing w:line="365" w:lineRule="atLeast"/>
              <w:ind w:left="1"/>
              <w:jc w:val="center"/>
              <w:rPr>
                <w:rFonts w:ascii="宋体" w:hAnsi="宋体"/>
                <w:kern w:val="0"/>
                <w:sz w:val="28"/>
                <w:szCs w:val="32"/>
              </w:rPr>
            </w:pPr>
          </w:p>
        </w:tc>
      </w:tr>
      <w:tr w14:paraId="5583B416">
        <w:tblPrEx>
          <w:tblCellMar>
            <w:top w:w="15" w:type="dxa"/>
            <w:left w:w="15" w:type="dxa"/>
            <w:bottom w:w="15" w:type="dxa"/>
            <w:right w:w="15" w:type="dxa"/>
          </w:tblCellMar>
        </w:tblPrEx>
        <w:trPr>
          <w:trHeight w:val="1108"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8D316">
            <w:pPr>
              <w:widowControl/>
              <w:snapToGrid w:val="0"/>
              <w:spacing w:line="365" w:lineRule="atLeast"/>
              <w:jc w:val="center"/>
              <w:rPr>
                <w:rFonts w:ascii="宋体" w:hAnsi="宋体"/>
                <w:kern w:val="0"/>
                <w:sz w:val="28"/>
                <w:szCs w:val="30"/>
              </w:rPr>
            </w:pPr>
            <w:r>
              <w:rPr>
                <w:rFonts w:hint="eastAsia" w:ascii="宋体" w:hAnsi="宋体"/>
                <w:kern w:val="0"/>
                <w:sz w:val="28"/>
                <w:szCs w:val="30"/>
              </w:rPr>
              <w:t>质量标准</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F0434E5">
            <w:pPr>
              <w:widowControl/>
              <w:snapToGrid w:val="0"/>
              <w:spacing w:line="365" w:lineRule="atLeast"/>
              <w:ind w:left="1"/>
              <w:jc w:val="center"/>
              <w:rPr>
                <w:rFonts w:ascii="宋体" w:hAnsi="宋体"/>
                <w:kern w:val="0"/>
                <w:sz w:val="28"/>
                <w:szCs w:val="32"/>
              </w:rPr>
            </w:pPr>
          </w:p>
          <w:p w14:paraId="3C126842">
            <w:pPr>
              <w:widowControl/>
              <w:snapToGrid w:val="0"/>
              <w:spacing w:line="365" w:lineRule="atLeast"/>
              <w:ind w:left="1"/>
              <w:jc w:val="center"/>
              <w:rPr>
                <w:rFonts w:ascii="宋体" w:hAnsi="宋体"/>
                <w:kern w:val="0"/>
                <w:sz w:val="28"/>
                <w:szCs w:val="32"/>
              </w:rPr>
            </w:pPr>
          </w:p>
        </w:tc>
      </w:tr>
      <w:tr w14:paraId="17382094">
        <w:tblPrEx>
          <w:tblCellMar>
            <w:top w:w="15" w:type="dxa"/>
            <w:left w:w="15" w:type="dxa"/>
            <w:bottom w:w="15" w:type="dxa"/>
            <w:right w:w="15" w:type="dxa"/>
          </w:tblCellMar>
        </w:tblPrEx>
        <w:trPr>
          <w:trHeight w:val="284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ED672EC">
            <w:pPr>
              <w:widowControl/>
              <w:snapToGrid w:val="0"/>
              <w:spacing w:line="365" w:lineRule="atLeast"/>
              <w:jc w:val="center"/>
              <w:rPr>
                <w:rFonts w:ascii="宋体" w:hAnsi="宋体"/>
                <w:kern w:val="0"/>
                <w:sz w:val="28"/>
                <w:szCs w:val="30"/>
              </w:rPr>
            </w:pPr>
            <w:r>
              <w:rPr>
                <w:rFonts w:hint="eastAsia" w:ascii="宋体" w:hAnsi="宋体"/>
                <w:color w:val="auto"/>
                <w:kern w:val="0"/>
                <w:sz w:val="28"/>
                <w:szCs w:val="30"/>
              </w:rPr>
              <w:t>总投标报价(元)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DF26805">
            <w:pPr>
              <w:widowControl/>
              <w:snapToGrid w:val="0"/>
              <w:spacing w:line="365" w:lineRule="atLeast"/>
              <w:rPr>
                <w:rFonts w:hint="default" w:ascii="宋体" w:hAnsi="宋体" w:eastAsia="宋体"/>
                <w:kern w:val="0"/>
                <w:sz w:val="28"/>
                <w:szCs w:val="32"/>
                <w:lang w:val="en-US" w:eastAsia="zh-CN"/>
              </w:rPr>
            </w:pPr>
            <w:r>
              <w:rPr>
                <w:rFonts w:hint="eastAsia" w:ascii="宋体" w:hAnsi="宋体"/>
                <w:kern w:val="0"/>
                <w:sz w:val="28"/>
                <w:szCs w:val="32"/>
              </w:rPr>
              <w:t>大写：</w:t>
            </w:r>
            <w:r>
              <w:rPr>
                <w:rFonts w:hint="eastAsia" w:ascii="宋体" w:hAnsi="宋体"/>
                <w:kern w:val="0"/>
                <w:sz w:val="28"/>
                <w:szCs w:val="32"/>
                <w:lang w:val="en-US" w:eastAsia="zh-CN"/>
              </w:rPr>
              <w:t xml:space="preserve">           （         /年）</w:t>
            </w:r>
          </w:p>
          <w:p w14:paraId="575979B3">
            <w:pPr>
              <w:widowControl/>
              <w:snapToGrid w:val="0"/>
              <w:spacing w:line="365" w:lineRule="atLeast"/>
              <w:rPr>
                <w:rFonts w:ascii="宋体" w:hAnsi="宋体"/>
                <w:kern w:val="0"/>
                <w:sz w:val="28"/>
                <w:szCs w:val="32"/>
              </w:rPr>
            </w:pPr>
          </w:p>
          <w:p w14:paraId="33B897FD">
            <w:pPr>
              <w:widowControl/>
              <w:snapToGrid w:val="0"/>
              <w:spacing w:line="365" w:lineRule="atLeast"/>
              <w:rPr>
                <w:rFonts w:hint="eastAsia" w:ascii="宋体" w:hAnsi="宋体" w:eastAsia="宋体"/>
                <w:kern w:val="0"/>
                <w:sz w:val="28"/>
                <w:szCs w:val="32"/>
                <w:lang w:eastAsia="zh-CN"/>
              </w:rPr>
            </w:pPr>
            <w:r>
              <w:rPr>
                <w:rFonts w:hint="eastAsia" w:ascii="宋体" w:hAnsi="宋体"/>
                <w:kern w:val="0"/>
                <w:sz w:val="28"/>
                <w:szCs w:val="32"/>
              </w:rPr>
              <w:t>小写：</w:t>
            </w:r>
            <w:r>
              <w:rPr>
                <w:rFonts w:hint="eastAsia" w:ascii="宋体" w:hAnsi="宋体"/>
                <w:kern w:val="0"/>
                <w:sz w:val="28"/>
                <w:szCs w:val="32"/>
                <w:lang w:val="en-US" w:eastAsia="zh-CN"/>
              </w:rPr>
              <w:t xml:space="preserve">          </w:t>
            </w:r>
            <w:r>
              <w:rPr>
                <w:rFonts w:hint="eastAsia" w:ascii="宋体" w:hAnsi="宋体"/>
                <w:kern w:val="0"/>
                <w:sz w:val="28"/>
                <w:szCs w:val="32"/>
                <w:lang w:eastAsia="zh-CN"/>
              </w:rPr>
              <w:t>（</w:t>
            </w:r>
            <w:r>
              <w:rPr>
                <w:rFonts w:hint="eastAsia" w:ascii="宋体" w:hAnsi="宋体"/>
                <w:kern w:val="0"/>
                <w:sz w:val="28"/>
                <w:szCs w:val="32"/>
                <w:lang w:val="en-US" w:eastAsia="zh-CN"/>
              </w:rPr>
              <w:t xml:space="preserve">        元/年</w:t>
            </w:r>
            <w:r>
              <w:rPr>
                <w:rFonts w:hint="eastAsia" w:ascii="宋体" w:hAnsi="宋体"/>
                <w:kern w:val="0"/>
                <w:sz w:val="28"/>
                <w:szCs w:val="32"/>
                <w:lang w:eastAsia="zh-CN"/>
              </w:rPr>
              <w:t>）</w:t>
            </w:r>
          </w:p>
        </w:tc>
      </w:tr>
      <w:tr w14:paraId="3874F9C7">
        <w:tblPrEx>
          <w:tblCellMar>
            <w:top w:w="15" w:type="dxa"/>
            <w:left w:w="15" w:type="dxa"/>
            <w:bottom w:w="15" w:type="dxa"/>
            <w:right w:w="15" w:type="dxa"/>
          </w:tblCellMar>
        </w:tblPrEx>
        <w:trPr>
          <w:trHeight w:val="1686"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0803F">
            <w:pPr>
              <w:widowControl/>
              <w:snapToGrid w:val="0"/>
              <w:spacing w:line="365" w:lineRule="atLeast"/>
              <w:jc w:val="center"/>
              <w:rPr>
                <w:rFonts w:ascii="宋体" w:hAnsi="宋体"/>
                <w:kern w:val="0"/>
                <w:sz w:val="28"/>
                <w:szCs w:val="30"/>
              </w:rPr>
            </w:pPr>
            <w:r>
              <w:rPr>
                <w:rFonts w:hint="eastAsia" w:ascii="宋体" w:hAnsi="宋体"/>
                <w:kern w:val="0"/>
                <w:sz w:val="28"/>
                <w:szCs w:val="30"/>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43B236">
            <w:pPr>
              <w:widowControl/>
              <w:snapToGrid w:val="0"/>
              <w:spacing w:line="365" w:lineRule="atLeast"/>
              <w:rPr>
                <w:rFonts w:ascii="宋体" w:hAnsi="宋体"/>
                <w:kern w:val="0"/>
                <w:sz w:val="28"/>
                <w:szCs w:val="32"/>
              </w:rPr>
            </w:pPr>
          </w:p>
        </w:tc>
      </w:tr>
    </w:tbl>
    <w:p w14:paraId="7EDACA7E">
      <w:pPr>
        <w:wordWrap w:val="0"/>
        <w:ind w:right="210" w:firstLine="2940" w:firstLineChars="1050"/>
        <w:rPr>
          <w:rFonts w:ascii="宋体" w:hAnsi="宋体"/>
          <w:sz w:val="28"/>
          <w:szCs w:val="30"/>
        </w:rPr>
      </w:pPr>
    </w:p>
    <w:p w14:paraId="30B2DDA9">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14:paraId="09AFDCE0">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14:paraId="0FE3FC2A">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14:paraId="2C867A35">
      <w:pPr>
        <w:widowControl/>
        <w:snapToGrid w:val="0"/>
        <w:spacing w:line="365" w:lineRule="atLeast"/>
        <w:rPr>
          <w:rFonts w:ascii="宋体" w:hAnsi="宋体"/>
          <w:kern w:val="0"/>
          <w:sz w:val="28"/>
          <w:szCs w:val="30"/>
        </w:rPr>
      </w:pPr>
    </w:p>
    <w:p w14:paraId="77DB5CB5">
      <w:pPr>
        <w:rPr>
          <w:rFonts w:hint="eastAsia"/>
          <w:b/>
          <w:bCs/>
          <w:sz w:val="28"/>
          <w:szCs w:val="28"/>
          <w:lang w:val="en-US" w:eastAsia="zh-CN"/>
        </w:rPr>
      </w:pPr>
      <w:r>
        <w:rPr>
          <w:rFonts w:hint="eastAsia"/>
          <w:b/>
          <w:bCs/>
          <w:sz w:val="28"/>
          <w:szCs w:val="28"/>
          <w:lang w:val="en-US" w:eastAsia="zh-CN"/>
        </w:rPr>
        <w:br w:type="page"/>
      </w:r>
    </w:p>
    <w:p w14:paraId="76B6E4D1">
      <w:pPr>
        <w:pStyle w:val="5"/>
        <w:spacing w:before="260" w:after="260" w:line="413" w:lineRule="auto"/>
        <w:jc w:val="center"/>
        <w:rPr>
          <w:sz w:val="32"/>
          <w:szCs w:val="32"/>
        </w:rPr>
      </w:pPr>
      <w:bookmarkStart w:id="263" w:name="_Toc25354"/>
      <w:r>
        <w:rPr>
          <w:rFonts w:hint="eastAsia" w:ascii="Arial" w:eastAsia="黑体" w:cs="Times New Roman"/>
          <w:sz w:val="32"/>
          <w:szCs w:val="32"/>
        </w:rPr>
        <w:t>三、授权委托书</w:t>
      </w:r>
      <w:bookmarkEnd w:id="261"/>
      <w:bookmarkEnd w:id="262"/>
      <w:bookmarkEnd w:id="263"/>
    </w:p>
    <w:p w14:paraId="048F541C">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14:paraId="22A309FB">
      <w:pPr>
        <w:jc w:val="center"/>
        <w:rPr>
          <w:rFonts w:ascii="宋体" w:hAnsi="宋体"/>
          <w:color w:val="000000"/>
          <w:sz w:val="24"/>
        </w:rPr>
      </w:pPr>
    </w:p>
    <w:p w14:paraId="24063E43">
      <w:pPr>
        <w:spacing w:line="480" w:lineRule="exact"/>
        <w:rPr>
          <w:rFonts w:ascii="宋体" w:hAnsi="宋体"/>
          <w:kern w:val="0"/>
          <w:sz w:val="28"/>
          <w:szCs w:val="32"/>
        </w:rPr>
      </w:pPr>
      <w:r>
        <w:rPr>
          <w:rFonts w:hint="eastAsia" w:ascii="宋体" w:hAnsi="宋体"/>
          <w:kern w:val="0"/>
          <w:sz w:val="28"/>
          <w:szCs w:val="32"/>
        </w:rPr>
        <w:t xml:space="preserve">供 应 商：                                                        </w:t>
      </w:r>
    </w:p>
    <w:p w14:paraId="6C16E25A">
      <w:pPr>
        <w:spacing w:line="480" w:lineRule="exact"/>
        <w:rPr>
          <w:rFonts w:ascii="宋体" w:hAnsi="宋体"/>
          <w:kern w:val="0"/>
          <w:sz w:val="28"/>
          <w:szCs w:val="32"/>
        </w:rPr>
      </w:pPr>
      <w:r>
        <w:rPr>
          <w:rFonts w:hint="eastAsia" w:ascii="宋体" w:hAnsi="宋体"/>
          <w:kern w:val="0"/>
          <w:sz w:val="28"/>
          <w:szCs w:val="32"/>
        </w:rPr>
        <w:t xml:space="preserve">单位性质：                                                        </w:t>
      </w:r>
    </w:p>
    <w:p w14:paraId="28C0C11E">
      <w:pPr>
        <w:spacing w:line="480" w:lineRule="exact"/>
        <w:rPr>
          <w:rFonts w:ascii="宋体" w:hAnsi="宋体"/>
          <w:kern w:val="0"/>
          <w:sz w:val="28"/>
          <w:szCs w:val="32"/>
        </w:rPr>
      </w:pPr>
      <w:r>
        <w:rPr>
          <w:rFonts w:hint="eastAsia" w:ascii="宋体" w:hAnsi="宋体"/>
          <w:kern w:val="0"/>
          <w:sz w:val="28"/>
          <w:szCs w:val="32"/>
        </w:rPr>
        <w:t xml:space="preserve">地    址：                                                        </w:t>
      </w:r>
    </w:p>
    <w:p w14:paraId="32B74095">
      <w:pPr>
        <w:spacing w:line="480" w:lineRule="exact"/>
        <w:rPr>
          <w:rFonts w:ascii="宋体" w:hAnsi="宋体"/>
          <w:kern w:val="0"/>
          <w:sz w:val="28"/>
          <w:szCs w:val="32"/>
        </w:rPr>
      </w:pPr>
      <w:r>
        <w:rPr>
          <w:rFonts w:hint="eastAsia" w:ascii="宋体" w:hAnsi="宋体"/>
          <w:kern w:val="0"/>
          <w:sz w:val="28"/>
          <w:szCs w:val="32"/>
        </w:rPr>
        <w:t>成立时间：      年     月   日</w:t>
      </w:r>
    </w:p>
    <w:p w14:paraId="3DB3446B">
      <w:pPr>
        <w:spacing w:line="480" w:lineRule="exact"/>
        <w:rPr>
          <w:rFonts w:ascii="宋体" w:hAnsi="宋体"/>
          <w:kern w:val="0"/>
          <w:sz w:val="28"/>
          <w:szCs w:val="32"/>
        </w:rPr>
      </w:pPr>
      <w:r>
        <w:rPr>
          <w:rFonts w:hint="eastAsia" w:ascii="宋体" w:hAnsi="宋体"/>
          <w:kern w:val="0"/>
          <w:sz w:val="28"/>
          <w:szCs w:val="32"/>
        </w:rPr>
        <w:t xml:space="preserve">经营期限：                                                        </w:t>
      </w:r>
    </w:p>
    <w:p w14:paraId="637838FE">
      <w:pPr>
        <w:spacing w:line="480" w:lineRule="exact"/>
        <w:rPr>
          <w:rFonts w:ascii="宋体" w:hAnsi="宋体"/>
          <w:kern w:val="0"/>
          <w:sz w:val="28"/>
          <w:szCs w:val="32"/>
        </w:rPr>
      </w:pPr>
      <w:r>
        <w:rPr>
          <w:rFonts w:hint="eastAsia" w:ascii="宋体" w:hAnsi="宋体"/>
          <w:kern w:val="0"/>
          <w:sz w:val="28"/>
          <w:szCs w:val="32"/>
        </w:rPr>
        <w:t xml:space="preserve">姓    名：                  性        别：                </w:t>
      </w:r>
    </w:p>
    <w:p w14:paraId="02EEF7F5">
      <w:pPr>
        <w:spacing w:line="480" w:lineRule="exact"/>
        <w:rPr>
          <w:rFonts w:ascii="宋体" w:hAnsi="宋体"/>
          <w:kern w:val="0"/>
          <w:sz w:val="28"/>
          <w:szCs w:val="32"/>
        </w:rPr>
      </w:pPr>
      <w:r>
        <w:rPr>
          <w:rFonts w:hint="eastAsia" w:ascii="宋体" w:hAnsi="宋体"/>
          <w:kern w:val="0"/>
          <w:sz w:val="28"/>
          <w:szCs w:val="32"/>
        </w:rPr>
        <w:t xml:space="preserve">年    龄：                  职        务：                </w:t>
      </w:r>
    </w:p>
    <w:p w14:paraId="34D54DD4">
      <w:pPr>
        <w:spacing w:line="480" w:lineRule="exact"/>
        <w:rPr>
          <w:rFonts w:ascii="宋体" w:hAnsi="宋体"/>
          <w:kern w:val="0"/>
          <w:sz w:val="28"/>
          <w:szCs w:val="32"/>
        </w:rPr>
      </w:pPr>
      <w:r>
        <w:rPr>
          <w:rFonts w:hint="eastAsia" w:ascii="宋体" w:hAnsi="宋体"/>
          <w:kern w:val="0"/>
          <w:sz w:val="28"/>
          <w:szCs w:val="32"/>
        </w:rPr>
        <w:t>系           （供应商名称）的法定代表人。</w:t>
      </w:r>
    </w:p>
    <w:p w14:paraId="5B6264CC">
      <w:pPr>
        <w:spacing w:line="480" w:lineRule="exact"/>
        <w:rPr>
          <w:rFonts w:ascii="宋体" w:hAnsi="宋体"/>
          <w:kern w:val="0"/>
          <w:sz w:val="28"/>
          <w:szCs w:val="32"/>
        </w:rPr>
      </w:pPr>
      <w:r>
        <w:rPr>
          <w:rFonts w:hint="eastAsia" w:ascii="宋体" w:hAnsi="宋体"/>
          <w:kern w:val="0"/>
          <w:sz w:val="28"/>
          <w:szCs w:val="32"/>
        </w:rPr>
        <w:t>特此证明。</w:t>
      </w:r>
    </w:p>
    <w:p w14:paraId="551FD205">
      <w:pPr>
        <w:spacing w:line="480" w:lineRule="exact"/>
        <w:rPr>
          <w:rFonts w:ascii="宋体" w:hAnsi="宋体"/>
          <w:kern w:val="0"/>
          <w:sz w:val="28"/>
          <w:szCs w:val="32"/>
        </w:rPr>
      </w:pPr>
    </w:p>
    <w:p w14:paraId="546F1D97">
      <w:pPr>
        <w:spacing w:line="480" w:lineRule="exact"/>
        <w:rPr>
          <w:rFonts w:ascii="宋体" w:hAnsi="宋体"/>
          <w:kern w:val="0"/>
          <w:sz w:val="28"/>
          <w:szCs w:val="32"/>
        </w:rPr>
      </w:pPr>
    </w:p>
    <w:p w14:paraId="2033F8A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14:paraId="0FD3BFF4">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14:paraId="629704A8">
      <w:pPr>
        <w:widowControl/>
        <w:snapToGrid w:val="0"/>
        <w:spacing w:line="365" w:lineRule="atLeast"/>
        <w:rPr>
          <w:b/>
          <w:bCs/>
          <w:kern w:val="0"/>
          <w:sz w:val="30"/>
          <w:szCs w:val="30"/>
        </w:rPr>
      </w:pPr>
    </w:p>
    <w:p w14:paraId="700DA9F4">
      <w:pPr>
        <w:widowControl/>
        <w:snapToGrid w:val="0"/>
        <w:spacing w:line="365" w:lineRule="atLeast"/>
        <w:ind w:firstLine="2699" w:firstLineChars="896"/>
        <w:rPr>
          <w:b/>
          <w:bCs/>
          <w:kern w:val="0"/>
          <w:sz w:val="30"/>
          <w:szCs w:val="30"/>
        </w:rPr>
      </w:pPr>
    </w:p>
    <w:p w14:paraId="3DE9002D">
      <w:pPr>
        <w:widowControl/>
        <w:snapToGrid w:val="0"/>
        <w:spacing w:line="365" w:lineRule="atLeast"/>
        <w:ind w:firstLine="2699" w:firstLineChars="896"/>
        <w:rPr>
          <w:b/>
          <w:bCs/>
          <w:kern w:val="0"/>
          <w:sz w:val="30"/>
          <w:szCs w:val="30"/>
        </w:rPr>
      </w:pPr>
    </w:p>
    <w:p w14:paraId="07CCEAD9">
      <w:pPr>
        <w:widowControl/>
        <w:snapToGrid w:val="0"/>
        <w:spacing w:line="365" w:lineRule="atLeast"/>
        <w:ind w:firstLine="2699" w:firstLineChars="896"/>
        <w:rPr>
          <w:b/>
          <w:bCs/>
          <w:kern w:val="0"/>
          <w:sz w:val="30"/>
          <w:szCs w:val="30"/>
        </w:rPr>
      </w:pPr>
    </w:p>
    <w:p w14:paraId="21D655E4">
      <w:pPr>
        <w:widowControl/>
        <w:snapToGrid w:val="0"/>
        <w:spacing w:line="365" w:lineRule="atLeast"/>
        <w:ind w:firstLine="2699" w:firstLineChars="896"/>
        <w:rPr>
          <w:b/>
          <w:bCs/>
          <w:kern w:val="0"/>
          <w:sz w:val="30"/>
          <w:szCs w:val="30"/>
        </w:rPr>
      </w:pPr>
    </w:p>
    <w:p w14:paraId="4130858D">
      <w:pPr>
        <w:widowControl/>
        <w:snapToGrid w:val="0"/>
        <w:spacing w:line="365" w:lineRule="atLeast"/>
        <w:ind w:firstLine="2699" w:firstLineChars="896"/>
        <w:rPr>
          <w:b/>
          <w:bCs/>
          <w:kern w:val="0"/>
          <w:sz w:val="30"/>
          <w:szCs w:val="30"/>
        </w:rPr>
      </w:pPr>
    </w:p>
    <w:p w14:paraId="27BB91ED">
      <w:pPr>
        <w:widowControl/>
        <w:snapToGrid w:val="0"/>
        <w:spacing w:line="365" w:lineRule="atLeast"/>
        <w:ind w:firstLine="2699" w:firstLineChars="896"/>
        <w:rPr>
          <w:b/>
          <w:bCs/>
          <w:kern w:val="0"/>
          <w:sz w:val="30"/>
          <w:szCs w:val="30"/>
        </w:rPr>
      </w:pPr>
    </w:p>
    <w:p w14:paraId="7C8CC082">
      <w:pPr>
        <w:widowControl/>
        <w:snapToGrid w:val="0"/>
        <w:spacing w:line="365" w:lineRule="atLeast"/>
        <w:ind w:firstLine="2699" w:firstLineChars="896"/>
        <w:rPr>
          <w:b/>
          <w:bCs/>
          <w:kern w:val="0"/>
          <w:sz w:val="30"/>
          <w:szCs w:val="30"/>
        </w:rPr>
      </w:pPr>
    </w:p>
    <w:p w14:paraId="43EAA94E">
      <w:pPr>
        <w:widowControl/>
        <w:snapToGrid w:val="0"/>
        <w:spacing w:line="365" w:lineRule="atLeast"/>
        <w:ind w:firstLine="2699" w:firstLineChars="896"/>
        <w:rPr>
          <w:b/>
          <w:bCs/>
          <w:kern w:val="0"/>
          <w:sz w:val="30"/>
          <w:szCs w:val="30"/>
        </w:rPr>
      </w:pPr>
    </w:p>
    <w:p w14:paraId="7819257C">
      <w:pPr>
        <w:widowControl/>
        <w:snapToGrid w:val="0"/>
        <w:spacing w:line="365" w:lineRule="atLeast"/>
        <w:ind w:firstLine="2699" w:firstLineChars="896"/>
        <w:rPr>
          <w:b/>
          <w:bCs/>
          <w:kern w:val="0"/>
          <w:sz w:val="30"/>
          <w:szCs w:val="30"/>
        </w:rPr>
      </w:pPr>
    </w:p>
    <w:p w14:paraId="5F81DE95">
      <w:pPr>
        <w:widowControl/>
        <w:snapToGrid w:val="0"/>
        <w:spacing w:line="365" w:lineRule="atLeast"/>
        <w:ind w:firstLine="2699" w:firstLineChars="896"/>
        <w:rPr>
          <w:b/>
          <w:bCs/>
          <w:kern w:val="0"/>
          <w:sz w:val="30"/>
          <w:szCs w:val="30"/>
        </w:rPr>
      </w:pPr>
    </w:p>
    <w:p w14:paraId="57E8265D">
      <w:pPr>
        <w:widowControl/>
        <w:snapToGrid w:val="0"/>
        <w:spacing w:line="365" w:lineRule="atLeast"/>
        <w:ind w:firstLine="2699" w:firstLineChars="896"/>
        <w:rPr>
          <w:b/>
          <w:bCs/>
          <w:kern w:val="0"/>
          <w:sz w:val="30"/>
          <w:szCs w:val="30"/>
        </w:rPr>
      </w:pPr>
    </w:p>
    <w:p w14:paraId="4272F27E">
      <w:pPr>
        <w:widowControl/>
        <w:snapToGrid w:val="0"/>
        <w:spacing w:line="365" w:lineRule="atLeast"/>
        <w:ind w:firstLine="2699" w:firstLineChars="896"/>
        <w:rPr>
          <w:b/>
          <w:bCs/>
          <w:kern w:val="0"/>
          <w:sz w:val="30"/>
          <w:szCs w:val="30"/>
        </w:rPr>
      </w:pPr>
    </w:p>
    <w:p w14:paraId="1A9DFDA0">
      <w:pPr>
        <w:rPr>
          <w:rFonts w:hint="eastAsia" w:ascii="宋体" w:hAnsi="宋体"/>
          <w:b/>
          <w:bCs/>
          <w:kern w:val="0"/>
          <w:sz w:val="30"/>
          <w:szCs w:val="30"/>
        </w:rPr>
      </w:pPr>
      <w:r>
        <w:rPr>
          <w:rFonts w:hint="eastAsia" w:ascii="宋体" w:hAnsi="宋体"/>
          <w:b/>
          <w:bCs/>
          <w:kern w:val="0"/>
          <w:sz w:val="30"/>
          <w:szCs w:val="30"/>
        </w:rPr>
        <w:br w:type="page"/>
      </w:r>
    </w:p>
    <w:p w14:paraId="5EAD29F0">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18841B22">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lang w:val="en-US" w:eastAsia="zh-CN"/>
        </w:rPr>
        <w:t xml:space="preserve">             </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   </w:t>
      </w:r>
      <w:r>
        <w:rPr>
          <w:rFonts w:hint="eastAsia" w:ascii="宋体" w:hAnsi="宋体"/>
          <w:kern w:val="0"/>
          <w:sz w:val="28"/>
          <w:szCs w:val="30"/>
        </w:rPr>
        <w:t>项目的投标活动。代理人在开标、评标、合同谈判过程中所签署的一切文件和处理与之有关的一切事务，其法律后果由我方承担。</w:t>
      </w:r>
    </w:p>
    <w:p w14:paraId="693B79CF">
      <w:pPr>
        <w:widowControl/>
        <w:snapToGrid w:val="0"/>
        <w:spacing w:line="600" w:lineRule="atLeast"/>
        <w:ind w:firstLine="624"/>
        <w:rPr>
          <w:rFonts w:hint="default" w:ascii="宋体" w:hAnsi="宋体" w:eastAsia="宋体"/>
          <w:kern w:val="0"/>
          <w:sz w:val="28"/>
          <w:szCs w:val="30"/>
          <w:u w:val="none"/>
          <w:lang w:val="en-US" w:eastAsia="zh-CN"/>
        </w:rPr>
      </w:pPr>
      <w:r>
        <w:rPr>
          <w:rFonts w:hint="eastAsia" w:ascii="宋体" w:hAnsi="宋体"/>
          <w:kern w:val="0"/>
          <w:sz w:val="28"/>
          <w:szCs w:val="30"/>
          <w:lang w:val="en-US" w:eastAsia="zh-CN"/>
        </w:rPr>
        <w:t>委托期限：</w:t>
      </w:r>
      <w:r>
        <w:rPr>
          <w:rFonts w:hint="eastAsia" w:ascii="宋体" w:hAnsi="宋体"/>
          <w:kern w:val="0"/>
          <w:sz w:val="28"/>
          <w:szCs w:val="30"/>
          <w:u w:val="single"/>
          <w:lang w:val="en-US" w:eastAsia="zh-CN"/>
        </w:rPr>
        <w:t xml:space="preserve">                             </w:t>
      </w:r>
      <w:r>
        <w:rPr>
          <w:rFonts w:hint="eastAsia" w:ascii="宋体" w:hAnsi="宋体"/>
          <w:kern w:val="0"/>
          <w:sz w:val="28"/>
          <w:szCs w:val="30"/>
          <w:u w:val="none"/>
          <w:lang w:val="en-US" w:eastAsia="zh-CN"/>
        </w:rPr>
        <w:t xml:space="preserve"> </w:t>
      </w:r>
    </w:p>
    <w:p w14:paraId="393754BA">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14:paraId="43E14257">
      <w:pPr>
        <w:widowControl/>
        <w:snapToGrid w:val="0"/>
        <w:spacing w:line="548" w:lineRule="atLeast"/>
        <w:rPr>
          <w:rFonts w:ascii="宋体" w:hAnsi="宋体"/>
          <w:kern w:val="0"/>
          <w:sz w:val="28"/>
          <w:szCs w:val="30"/>
        </w:rPr>
      </w:pPr>
    </w:p>
    <w:p w14:paraId="07E82A33">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14:paraId="78CECD81">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14:paraId="767A3776">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14:paraId="4AF684E8">
      <w:pPr>
        <w:widowControl/>
        <w:snapToGrid w:val="0"/>
        <w:spacing w:line="548" w:lineRule="atLeast"/>
        <w:rPr>
          <w:rFonts w:hint="eastAsia" w:ascii="宋体" w:hAnsi="宋体" w:eastAsia="宋体"/>
          <w:kern w:val="0"/>
          <w:sz w:val="28"/>
          <w:szCs w:val="30"/>
          <w:lang w:eastAsia="zh-CN"/>
        </w:rPr>
      </w:pPr>
      <w:r>
        <w:rPr>
          <w:rFonts w:hint="eastAsia" w:ascii="宋体" w:hAnsi="宋体"/>
          <w:kern w:val="0"/>
          <w:sz w:val="28"/>
          <w:szCs w:val="30"/>
        </w:rPr>
        <w:t>委托</w:t>
      </w:r>
      <w:r>
        <w:rPr>
          <w:rFonts w:hint="eastAsia" w:ascii="宋体" w:hAnsi="宋体"/>
          <w:kern w:val="0"/>
          <w:sz w:val="28"/>
          <w:szCs w:val="30"/>
          <w:lang w:val="en-US" w:eastAsia="zh-CN"/>
        </w:rPr>
        <w:t>代理</w:t>
      </w:r>
      <w:r>
        <w:rPr>
          <w:rFonts w:hint="eastAsia" w:ascii="宋体" w:hAnsi="宋体"/>
          <w:kern w:val="0"/>
          <w:sz w:val="28"/>
          <w:szCs w:val="30"/>
        </w:rPr>
        <w:t>人：</w:t>
      </w:r>
      <w:r>
        <w:rPr>
          <w:rFonts w:hint="eastAsia" w:ascii="宋体" w:hAnsi="宋体"/>
          <w:kern w:val="0"/>
          <w:sz w:val="28"/>
          <w:szCs w:val="30"/>
          <w:lang w:eastAsia="zh-CN"/>
        </w:rPr>
        <w:t>（</w:t>
      </w:r>
      <w:r>
        <w:rPr>
          <w:rFonts w:hint="eastAsia" w:ascii="宋体" w:hAnsi="宋体"/>
          <w:kern w:val="0"/>
          <w:sz w:val="28"/>
          <w:szCs w:val="30"/>
          <w:lang w:val="en-US" w:eastAsia="zh-CN"/>
        </w:rPr>
        <w:t>签字</w:t>
      </w:r>
      <w:r>
        <w:rPr>
          <w:rFonts w:hint="eastAsia" w:ascii="宋体" w:hAnsi="宋体"/>
          <w:kern w:val="0"/>
          <w:sz w:val="28"/>
          <w:szCs w:val="30"/>
          <w:lang w:eastAsia="zh-CN"/>
        </w:rPr>
        <w:t>）</w:t>
      </w:r>
    </w:p>
    <w:p w14:paraId="134AD756">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14:paraId="37973FCE">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14:paraId="552DCBC4">
      <w:pPr>
        <w:widowControl/>
        <w:tabs>
          <w:tab w:val="left" w:pos="6405"/>
        </w:tabs>
        <w:snapToGrid w:val="0"/>
        <w:spacing w:line="548" w:lineRule="atLeast"/>
        <w:rPr>
          <w:rFonts w:ascii="宋体" w:hAnsi="宋体"/>
          <w:kern w:val="0"/>
          <w:sz w:val="28"/>
          <w:szCs w:val="30"/>
        </w:rPr>
      </w:pPr>
    </w:p>
    <w:p w14:paraId="45CA524B">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14:paraId="16523883">
      <w:pPr>
        <w:spacing w:line="440" w:lineRule="exact"/>
        <w:jc w:val="center"/>
        <w:rPr>
          <w:rFonts w:hAnsi="宋体"/>
          <w:sz w:val="30"/>
          <w:szCs w:val="30"/>
        </w:rPr>
      </w:pPr>
    </w:p>
    <w:p w14:paraId="2CF3E774">
      <w:pPr>
        <w:spacing w:line="360" w:lineRule="auto"/>
        <w:jc w:val="left"/>
        <w:rPr>
          <w:color w:val="000000"/>
        </w:rPr>
      </w:pPr>
    </w:p>
    <w:p w14:paraId="4A84CE90">
      <w:pPr>
        <w:spacing w:line="360" w:lineRule="auto"/>
        <w:jc w:val="left"/>
        <w:rPr>
          <w:color w:val="000000"/>
        </w:rPr>
      </w:pPr>
    </w:p>
    <w:p w14:paraId="4040D19E">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5834FD28">
      <w:pPr>
        <w:spacing w:line="440" w:lineRule="exact"/>
        <w:jc w:val="center"/>
        <w:rPr>
          <w:rFonts w:hAnsi="宋体"/>
          <w:sz w:val="30"/>
          <w:szCs w:val="30"/>
        </w:rPr>
      </w:pPr>
    </w:p>
    <w:p w14:paraId="511A06AC">
      <w:pPr>
        <w:spacing w:line="440" w:lineRule="exact"/>
        <w:jc w:val="center"/>
        <w:rPr>
          <w:rFonts w:hAnsi="宋体"/>
          <w:sz w:val="30"/>
          <w:szCs w:val="30"/>
        </w:rPr>
      </w:pPr>
    </w:p>
    <w:p w14:paraId="6070DBD4">
      <w:pPr>
        <w:spacing w:line="440" w:lineRule="exact"/>
        <w:jc w:val="center"/>
        <w:rPr>
          <w:rFonts w:hAnsi="宋体"/>
          <w:sz w:val="30"/>
          <w:szCs w:val="30"/>
        </w:rPr>
      </w:pPr>
    </w:p>
    <w:p w14:paraId="43BD9A3C">
      <w:pPr>
        <w:spacing w:line="440" w:lineRule="exact"/>
        <w:jc w:val="center"/>
        <w:rPr>
          <w:rFonts w:hAnsi="宋体"/>
          <w:sz w:val="30"/>
          <w:szCs w:val="30"/>
        </w:rPr>
      </w:pPr>
    </w:p>
    <w:p w14:paraId="4FFFF8F3">
      <w:pPr>
        <w:pStyle w:val="5"/>
        <w:keepNext w:val="0"/>
        <w:spacing w:before="260" w:after="260" w:line="413" w:lineRule="auto"/>
        <w:jc w:val="center"/>
        <w:rPr>
          <w:rFonts w:hint="default" w:eastAsia="黑体"/>
          <w:color w:val="auto"/>
          <w:lang w:val="en-US" w:eastAsia="zh-CN"/>
        </w:rPr>
      </w:pPr>
      <w:bookmarkStart w:id="264" w:name="_Toc12604920"/>
      <w:bookmarkStart w:id="265" w:name="_Toc14881"/>
      <w:bookmarkStart w:id="266" w:name="_Toc38013575"/>
      <w:bookmarkStart w:id="267" w:name="_Toc507510303"/>
      <w:bookmarkStart w:id="268" w:name="_Toc13757"/>
      <w:r>
        <w:rPr>
          <w:rFonts w:hint="eastAsia" w:ascii="Arial" w:eastAsia="黑体" w:cs="Times New Roman"/>
          <w:color w:val="auto"/>
          <w:sz w:val="32"/>
          <w:szCs w:val="32"/>
        </w:rPr>
        <w:t>四、</w:t>
      </w:r>
      <w:bookmarkEnd w:id="264"/>
      <w:bookmarkEnd w:id="265"/>
      <w:bookmarkEnd w:id="266"/>
      <w:bookmarkEnd w:id="267"/>
      <w:r>
        <w:rPr>
          <w:rFonts w:hint="eastAsia" w:ascii="Arial" w:eastAsia="黑体" w:cs="Times New Roman"/>
          <w:color w:val="auto"/>
          <w:sz w:val="32"/>
          <w:szCs w:val="32"/>
          <w:lang w:val="en-US" w:eastAsia="zh-CN"/>
        </w:rPr>
        <w:t>供应商基本情况</w:t>
      </w:r>
      <w:bookmarkEnd w:id="268"/>
    </w:p>
    <w:p w14:paraId="16D82D75">
      <w:pPr>
        <w:topLinePunct/>
        <w:spacing w:line="440" w:lineRule="exact"/>
        <w:rPr>
          <w:b/>
          <w:sz w:val="28"/>
          <w:szCs w:val="28"/>
        </w:rPr>
      </w:pPr>
      <w:r>
        <w:rPr>
          <w:rFonts w:hint="eastAsia"/>
          <w:b/>
          <w:sz w:val="28"/>
          <w:szCs w:val="28"/>
        </w:rPr>
        <w:t>（一）供应商基本情况表</w:t>
      </w:r>
    </w:p>
    <w:tbl>
      <w:tblPr>
        <w:tblStyle w:val="48"/>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634"/>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5533" w:type="dxa"/>
            <w:gridSpan w:val="3"/>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5"/>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28B255E3">
      <w:pPr>
        <w:widowControl/>
        <w:spacing w:before="100" w:beforeAutospacing="1" w:after="150" w:line="460" w:lineRule="exact"/>
        <w:ind w:left="540"/>
        <w:jc w:val="lef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r>
        <w:rPr>
          <w:rFonts w:ascii="宋体" w:hAnsi="宋体"/>
          <w:sz w:val="24"/>
        </w:rPr>
        <w:t> </w:t>
      </w:r>
    </w:p>
    <w:p w14:paraId="5C922F57">
      <w:pPr>
        <w:jc w:val="left"/>
        <w:rPr>
          <w:sz w:val="28"/>
          <w:szCs w:val="28"/>
        </w:rPr>
      </w:pPr>
      <w:bookmarkStart w:id="269" w:name="_Toc488135760"/>
      <w:r>
        <w:rPr>
          <w:rFonts w:hint="eastAsia"/>
          <w:sz w:val="28"/>
          <w:szCs w:val="28"/>
        </w:rPr>
        <w:t>（</w:t>
      </w:r>
      <w:r>
        <w:rPr>
          <w:rFonts w:hint="eastAsia"/>
          <w:sz w:val="28"/>
          <w:szCs w:val="28"/>
          <w:lang w:val="en-US" w:eastAsia="zh-CN"/>
        </w:rPr>
        <w:t>二</w:t>
      </w:r>
      <w:r>
        <w:rPr>
          <w:rFonts w:hint="eastAsia"/>
          <w:sz w:val="28"/>
          <w:szCs w:val="28"/>
        </w:rPr>
        <w:t>）近三年</w:t>
      </w:r>
      <w:bookmarkEnd w:id="269"/>
      <w:r>
        <w:rPr>
          <w:rFonts w:hint="eastAsia"/>
          <w:sz w:val="28"/>
          <w:szCs w:val="28"/>
        </w:rPr>
        <w:t>企业具有类似项目业绩及荣誉</w:t>
      </w:r>
    </w:p>
    <w:p w14:paraId="0D86F041">
      <w:pPr>
        <w:spacing w:line="400" w:lineRule="exact"/>
        <w:jc w:val="center"/>
        <w:rPr>
          <w:rFonts w:ascii="宋体" w:hAnsi="宋体" w:cs="宋体"/>
          <w:color w:val="FF0000"/>
          <w:sz w:val="24"/>
        </w:rPr>
      </w:pPr>
      <w:r>
        <w:rPr>
          <w:rFonts w:hint="eastAsia" w:ascii="宋体" w:hAnsi="宋体" w:cs="宋体"/>
          <w:color w:val="auto"/>
          <w:sz w:val="24"/>
        </w:rPr>
        <w:t>（近年指</w:t>
      </w:r>
      <w:r>
        <w:rPr>
          <w:rFonts w:hint="eastAsia" w:ascii="宋体" w:hAnsi="宋体" w:cs="宋体"/>
          <w:color w:val="auto"/>
          <w:sz w:val="24"/>
          <w:u w:val="single"/>
        </w:rPr>
        <w:t>20</w:t>
      </w:r>
      <w:r>
        <w:rPr>
          <w:rFonts w:hint="eastAsia" w:ascii="宋体" w:hAnsi="宋体" w:cs="宋体"/>
          <w:color w:val="auto"/>
          <w:sz w:val="24"/>
          <w:u w:val="single"/>
          <w:lang w:val="en-US" w:eastAsia="zh-CN"/>
        </w:rPr>
        <w:t>22</w:t>
      </w:r>
      <w:r>
        <w:rPr>
          <w:rFonts w:hint="eastAsia" w:ascii="宋体" w:hAnsi="宋体" w:cs="宋体"/>
          <w:color w:val="auto"/>
          <w:sz w:val="24"/>
          <w:u w:val="single"/>
        </w:rPr>
        <w:t>年</w:t>
      </w:r>
      <w:r>
        <w:rPr>
          <w:rFonts w:hint="eastAsia" w:ascii="宋体" w:hAnsi="宋体" w:cs="宋体"/>
          <w:color w:val="auto"/>
          <w:sz w:val="24"/>
          <w:u w:val="single"/>
          <w:lang w:val="en-US" w:eastAsia="zh-CN"/>
        </w:rPr>
        <w:t>0</w:t>
      </w:r>
      <w:r>
        <w:rPr>
          <w:rFonts w:hint="eastAsia" w:ascii="宋体" w:hAnsi="宋体" w:cs="宋体"/>
          <w:color w:val="auto"/>
          <w:sz w:val="24"/>
          <w:u w:val="single"/>
        </w:rPr>
        <w:t>1月</w:t>
      </w:r>
      <w:r>
        <w:rPr>
          <w:rFonts w:hint="eastAsia" w:ascii="宋体" w:hAnsi="宋体" w:cs="宋体"/>
          <w:color w:val="auto"/>
          <w:sz w:val="24"/>
          <w:u w:val="single"/>
          <w:lang w:val="en-US" w:eastAsia="zh-CN"/>
        </w:rPr>
        <w:t>0</w:t>
      </w:r>
      <w:r>
        <w:rPr>
          <w:rFonts w:hint="eastAsia" w:ascii="宋体" w:hAnsi="宋体" w:cs="宋体"/>
          <w:color w:val="auto"/>
          <w:sz w:val="24"/>
          <w:u w:val="single"/>
        </w:rPr>
        <w:t>1日至今</w:t>
      </w:r>
      <w:r>
        <w:rPr>
          <w:rFonts w:hint="eastAsia" w:ascii="宋体" w:hAnsi="宋体" w:cs="宋体"/>
          <w:color w:val="auto"/>
          <w:sz w:val="24"/>
        </w:rPr>
        <w:t>）</w:t>
      </w:r>
    </w:p>
    <w:tbl>
      <w:tblPr>
        <w:tblStyle w:val="48"/>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299"/>
        <w:gridCol w:w="1995"/>
        <w:gridCol w:w="1260"/>
        <w:gridCol w:w="544"/>
      </w:tblGrid>
      <w:tr w14:paraId="4B3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73B7D8A0">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14:paraId="2D71FE01">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7F267094">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299" w:type="dxa"/>
            <w:vAlign w:val="center"/>
          </w:tcPr>
          <w:p w14:paraId="1CAC5724">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金额</w:t>
            </w:r>
          </w:p>
          <w:p w14:paraId="4DC9AB88">
            <w:pPr>
              <w:spacing w:line="240" w:lineRule="auto"/>
              <w:jc w:val="center"/>
              <w:rPr>
                <w:rFonts w:ascii="宋体" w:hAnsi="宋体"/>
                <w:kern w:val="0"/>
                <w:sz w:val="24"/>
              </w:rPr>
            </w:pPr>
            <w:r>
              <w:rPr>
                <w:rFonts w:hint="eastAsia" w:ascii="宋体" w:hAnsi="宋体"/>
                <w:kern w:val="0"/>
                <w:sz w:val="24"/>
              </w:rPr>
              <w:t>（万元）</w:t>
            </w:r>
          </w:p>
        </w:tc>
        <w:tc>
          <w:tcPr>
            <w:tcW w:w="1995" w:type="dxa"/>
            <w:vAlign w:val="center"/>
          </w:tcPr>
          <w:p w14:paraId="69F1C54A">
            <w:pPr>
              <w:spacing w:line="240" w:lineRule="auto"/>
              <w:jc w:val="center"/>
              <w:rPr>
                <w:rFonts w:ascii="宋体" w:hAnsi="宋体"/>
                <w:kern w:val="0"/>
                <w:sz w:val="24"/>
              </w:rPr>
            </w:pPr>
            <w:r>
              <w:rPr>
                <w:rFonts w:hint="eastAsia" w:ascii="宋体" w:hAnsi="宋体"/>
                <w:kern w:val="0"/>
                <w:sz w:val="24"/>
              </w:rPr>
              <w:t>业主单位</w:t>
            </w:r>
          </w:p>
          <w:p w14:paraId="71255451">
            <w:pPr>
              <w:spacing w:line="240" w:lineRule="auto"/>
              <w:jc w:val="center"/>
              <w:rPr>
                <w:rFonts w:ascii="宋体" w:hAnsi="宋体"/>
                <w:kern w:val="0"/>
                <w:sz w:val="24"/>
              </w:rPr>
            </w:pPr>
            <w:r>
              <w:rPr>
                <w:rFonts w:hint="eastAsia" w:ascii="宋体" w:hAnsi="宋体"/>
                <w:kern w:val="0"/>
                <w:sz w:val="24"/>
              </w:rPr>
              <w:t>名称</w:t>
            </w:r>
          </w:p>
        </w:tc>
        <w:tc>
          <w:tcPr>
            <w:tcW w:w="1260" w:type="dxa"/>
            <w:vAlign w:val="center"/>
          </w:tcPr>
          <w:p w14:paraId="67E4C951">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544" w:type="dxa"/>
            <w:vAlign w:val="center"/>
          </w:tcPr>
          <w:p w14:paraId="43471E31">
            <w:pPr>
              <w:spacing w:line="240" w:lineRule="auto"/>
              <w:jc w:val="center"/>
              <w:rPr>
                <w:rFonts w:ascii="宋体" w:hAnsi="宋体"/>
                <w:kern w:val="0"/>
                <w:sz w:val="24"/>
              </w:rPr>
            </w:pPr>
            <w:r>
              <w:rPr>
                <w:rFonts w:hint="eastAsia" w:ascii="宋体" w:hAnsi="宋体"/>
                <w:kern w:val="0"/>
                <w:sz w:val="24"/>
              </w:rPr>
              <w:t>备注</w:t>
            </w:r>
          </w:p>
        </w:tc>
      </w:tr>
      <w:tr w14:paraId="1B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22E0C9B2">
            <w:pPr>
              <w:spacing w:line="360" w:lineRule="auto"/>
              <w:rPr>
                <w:rFonts w:ascii="宋体" w:hAnsi="宋体"/>
                <w:b/>
                <w:bCs/>
                <w:kern w:val="0"/>
                <w:sz w:val="24"/>
              </w:rPr>
            </w:pPr>
          </w:p>
        </w:tc>
        <w:tc>
          <w:tcPr>
            <w:tcW w:w="1922" w:type="dxa"/>
            <w:vAlign w:val="center"/>
          </w:tcPr>
          <w:p w14:paraId="3119036F">
            <w:pPr>
              <w:spacing w:line="360" w:lineRule="auto"/>
              <w:rPr>
                <w:rFonts w:ascii="宋体" w:hAnsi="宋体"/>
                <w:b/>
                <w:bCs/>
                <w:kern w:val="0"/>
                <w:sz w:val="24"/>
              </w:rPr>
            </w:pPr>
          </w:p>
        </w:tc>
        <w:tc>
          <w:tcPr>
            <w:tcW w:w="1726" w:type="dxa"/>
            <w:vAlign w:val="center"/>
          </w:tcPr>
          <w:p w14:paraId="3231FA58">
            <w:pPr>
              <w:spacing w:line="360" w:lineRule="auto"/>
              <w:rPr>
                <w:rFonts w:ascii="宋体" w:hAnsi="宋体"/>
                <w:b/>
                <w:bCs/>
                <w:kern w:val="0"/>
                <w:sz w:val="24"/>
              </w:rPr>
            </w:pPr>
          </w:p>
        </w:tc>
        <w:tc>
          <w:tcPr>
            <w:tcW w:w="1299" w:type="dxa"/>
            <w:vAlign w:val="center"/>
          </w:tcPr>
          <w:p w14:paraId="00385AAF">
            <w:pPr>
              <w:spacing w:line="360" w:lineRule="auto"/>
              <w:rPr>
                <w:rFonts w:ascii="宋体" w:hAnsi="宋体"/>
                <w:b/>
                <w:bCs/>
                <w:kern w:val="0"/>
                <w:sz w:val="24"/>
              </w:rPr>
            </w:pPr>
          </w:p>
        </w:tc>
        <w:tc>
          <w:tcPr>
            <w:tcW w:w="1995" w:type="dxa"/>
            <w:vAlign w:val="center"/>
          </w:tcPr>
          <w:p w14:paraId="52F1FE8D">
            <w:pPr>
              <w:spacing w:line="360" w:lineRule="auto"/>
              <w:rPr>
                <w:rFonts w:ascii="宋体" w:hAnsi="宋体"/>
                <w:b/>
                <w:bCs/>
                <w:kern w:val="0"/>
                <w:sz w:val="24"/>
              </w:rPr>
            </w:pPr>
          </w:p>
        </w:tc>
        <w:tc>
          <w:tcPr>
            <w:tcW w:w="1260" w:type="dxa"/>
            <w:vAlign w:val="center"/>
          </w:tcPr>
          <w:p w14:paraId="71C157BA">
            <w:pPr>
              <w:spacing w:line="360" w:lineRule="auto"/>
              <w:rPr>
                <w:rFonts w:ascii="宋体" w:hAnsi="宋体"/>
                <w:b/>
                <w:bCs/>
                <w:kern w:val="0"/>
                <w:sz w:val="24"/>
              </w:rPr>
            </w:pPr>
          </w:p>
        </w:tc>
        <w:tc>
          <w:tcPr>
            <w:tcW w:w="544" w:type="dxa"/>
          </w:tcPr>
          <w:p w14:paraId="0C5D7164">
            <w:pPr>
              <w:spacing w:line="360" w:lineRule="auto"/>
              <w:rPr>
                <w:rFonts w:ascii="宋体" w:hAnsi="宋体"/>
                <w:b/>
                <w:bCs/>
                <w:kern w:val="0"/>
                <w:sz w:val="24"/>
              </w:rPr>
            </w:pPr>
          </w:p>
        </w:tc>
      </w:tr>
      <w:tr w14:paraId="24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04E4042A">
            <w:pPr>
              <w:spacing w:line="360" w:lineRule="auto"/>
              <w:jc w:val="center"/>
              <w:rPr>
                <w:rFonts w:ascii="宋体" w:hAnsi="宋体"/>
                <w:b/>
                <w:bCs/>
                <w:kern w:val="0"/>
                <w:sz w:val="24"/>
              </w:rPr>
            </w:pPr>
          </w:p>
        </w:tc>
        <w:tc>
          <w:tcPr>
            <w:tcW w:w="1922" w:type="dxa"/>
          </w:tcPr>
          <w:p w14:paraId="529BF93F">
            <w:pPr>
              <w:spacing w:line="360" w:lineRule="auto"/>
              <w:jc w:val="center"/>
              <w:rPr>
                <w:rFonts w:ascii="宋体" w:hAnsi="宋体"/>
                <w:b/>
                <w:bCs/>
                <w:kern w:val="0"/>
                <w:sz w:val="24"/>
              </w:rPr>
            </w:pPr>
          </w:p>
        </w:tc>
        <w:tc>
          <w:tcPr>
            <w:tcW w:w="1726" w:type="dxa"/>
          </w:tcPr>
          <w:p w14:paraId="7EE4EEBC">
            <w:pPr>
              <w:spacing w:line="360" w:lineRule="auto"/>
              <w:jc w:val="center"/>
              <w:rPr>
                <w:rFonts w:ascii="宋体" w:hAnsi="宋体"/>
                <w:b/>
                <w:bCs/>
                <w:kern w:val="0"/>
                <w:sz w:val="24"/>
              </w:rPr>
            </w:pPr>
          </w:p>
        </w:tc>
        <w:tc>
          <w:tcPr>
            <w:tcW w:w="1299" w:type="dxa"/>
          </w:tcPr>
          <w:p w14:paraId="04C27A31">
            <w:pPr>
              <w:spacing w:line="360" w:lineRule="auto"/>
              <w:jc w:val="center"/>
              <w:rPr>
                <w:rFonts w:ascii="宋体" w:hAnsi="宋体"/>
                <w:b/>
                <w:bCs/>
                <w:kern w:val="0"/>
                <w:sz w:val="24"/>
              </w:rPr>
            </w:pPr>
          </w:p>
        </w:tc>
        <w:tc>
          <w:tcPr>
            <w:tcW w:w="1995" w:type="dxa"/>
          </w:tcPr>
          <w:p w14:paraId="40608831">
            <w:pPr>
              <w:spacing w:line="360" w:lineRule="auto"/>
              <w:jc w:val="center"/>
              <w:rPr>
                <w:rFonts w:ascii="宋体" w:hAnsi="宋体"/>
                <w:b/>
                <w:bCs/>
                <w:kern w:val="0"/>
                <w:sz w:val="24"/>
              </w:rPr>
            </w:pPr>
          </w:p>
        </w:tc>
        <w:tc>
          <w:tcPr>
            <w:tcW w:w="1260" w:type="dxa"/>
          </w:tcPr>
          <w:p w14:paraId="3188DF5A">
            <w:pPr>
              <w:spacing w:line="360" w:lineRule="auto"/>
              <w:jc w:val="center"/>
              <w:rPr>
                <w:rFonts w:ascii="宋体" w:hAnsi="宋体"/>
                <w:b/>
                <w:bCs/>
                <w:kern w:val="0"/>
                <w:sz w:val="24"/>
              </w:rPr>
            </w:pPr>
          </w:p>
        </w:tc>
        <w:tc>
          <w:tcPr>
            <w:tcW w:w="544" w:type="dxa"/>
          </w:tcPr>
          <w:p w14:paraId="3B59D964">
            <w:pPr>
              <w:spacing w:line="360" w:lineRule="auto"/>
              <w:jc w:val="center"/>
              <w:rPr>
                <w:rFonts w:ascii="宋体" w:hAnsi="宋体"/>
                <w:b/>
                <w:bCs/>
                <w:kern w:val="0"/>
                <w:sz w:val="24"/>
              </w:rPr>
            </w:pPr>
          </w:p>
        </w:tc>
      </w:tr>
      <w:tr w14:paraId="4CA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3C25C676">
            <w:pPr>
              <w:spacing w:line="360" w:lineRule="auto"/>
              <w:jc w:val="center"/>
              <w:rPr>
                <w:rFonts w:ascii="宋体" w:hAnsi="宋体"/>
                <w:b/>
                <w:bCs/>
                <w:kern w:val="0"/>
                <w:sz w:val="24"/>
              </w:rPr>
            </w:pPr>
          </w:p>
        </w:tc>
        <w:tc>
          <w:tcPr>
            <w:tcW w:w="1922" w:type="dxa"/>
          </w:tcPr>
          <w:p w14:paraId="59452044">
            <w:pPr>
              <w:spacing w:line="360" w:lineRule="auto"/>
              <w:jc w:val="center"/>
              <w:rPr>
                <w:rFonts w:ascii="宋体" w:hAnsi="宋体"/>
                <w:b/>
                <w:bCs/>
                <w:kern w:val="0"/>
                <w:sz w:val="24"/>
              </w:rPr>
            </w:pPr>
          </w:p>
        </w:tc>
        <w:tc>
          <w:tcPr>
            <w:tcW w:w="1726" w:type="dxa"/>
          </w:tcPr>
          <w:p w14:paraId="4D6B8DC0">
            <w:pPr>
              <w:spacing w:line="360" w:lineRule="auto"/>
              <w:jc w:val="center"/>
              <w:rPr>
                <w:rFonts w:ascii="宋体" w:hAnsi="宋体"/>
                <w:b/>
                <w:bCs/>
                <w:kern w:val="0"/>
                <w:sz w:val="24"/>
              </w:rPr>
            </w:pPr>
          </w:p>
        </w:tc>
        <w:tc>
          <w:tcPr>
            <w:tcW w:w="1299" w:type="dxa"/>
          </w:tcPr>
          <w:p w14:paraId="5BD7DC4A">
            <w:pPr>
              <w:spacing w:line="360" w:lineRule="auto"/>
              <w:jc w:val="center"/>
              <w:rPr>
                <w:rFonts w:ascii="宋体" w:hAnsi="宋体"/>
                <w:b/>
                <w:bCs/>
                <w:kern w:val="0"/>
                <w:sz w:val="24"/>
              </w:rPr>
            </w:pPr>
          </w:p>
        </w:tc>
        <w:tc>
          <w:tcPr>
            <w:tcW w:w="1995" w:type="dxa"/>
          </w:tcPr>
          <w:p w14:paraId="65458FB7">
            <w:pPr>
              <w:spacing w:line="360" w:lineRule="auto"/>
              <w:jc w:val="center"/>
              <w:rPr>
                <w:rFonts w:ascii="宋体" w:hAnsi="宋体"/>
                <w:b/>
                <w:bCs/>
                <w:kern w:val="0"/>
                <w:sz w:val="24"/>
              </w:rPr>
            </w:pPr>
          </w:p>
        </w:tc>
        <w:tc>
          <w:tcPr>
            <w:tcW w:w="1260" w:type="dxa"/>
          </w:tcPr>
          <w:p w14:paraId="1115355F">
            <w:pPr>
              <w:spacing w:line="360" w:lineRule="auto"/>
              <w:jc w:val="center"/>
              <w:rPr>
                <w:rFonts w:ascii="宋体" w:hAnsi="宋体"/>
                <w:b/>
                <w:bCs/>
                <w:kern w:val="0"/>
                <w:sz w:val="24"/>
              </w:rPr>
            </w:pPr>
          </w:p>
        </w:tc>
        <w:tc>
          <w:tcPr>
            <w:tcW w:w="544" w:type="dxa"/>
          </w:tcPr>
          <w:p w14:paraId="6439009B">
            <w:pPr>
              <w:spacing w:line="360" w:lineRule="auto"/>
              <w:jc w:val="center"/>
              <w:rPr>
                <w:rFonts w:ascii="宋体" w:hAnsi="宋体"/>
                <w:b/>
                <w:bCs/>
                <w:kern w:val="0"/>
                <w:sz w:val="24"/>
              </w:rPr>
            </w:pPr>
          </w:p>
        </w:tc>
      </w:tr>
      <w:tr w14:paraId="0C2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60997DC">
            <w:pPr>
              <w:spacing w:line="360" w:lineRule="auto"/>
              <w:jc w:val="center"/>
              <w:rPr>
                <w:rFonts w:ascii="宋体" w:hAnsi="宋体"/>
                <w:b/>
                <w:bCs/>
                <w:kern w:val="0"/>
                <w:sz w:val="24"/>
              </w:rPr>
            </w:pPr>
          </w:p>
        </w:tc>
        <w:tc>
          <w:tcPr>
            <w:tcW w:w="1922" w:type="dxa"/>
          </w:tcPr>
          <w:p w14:paraId="1660219B">
            <w:pPr>
              <w:spacing w:line="360" w:lineRule="auto"/>
              <w:jc w:val="center"/>
              <w:rPr>
                <w:rFonts w:ascii="宋体" w:hAnsi="宋体"/>
                <w:b/>
                <w:bCs/>
                <w:kern w:val="0"/>
                <w:sz w:val="24"/>
              </w:rPr>
            </w:pPr>
          </w:p>
        </w:tc>
        <w:tc>
          <w:tcPr>
            <w:tcW w:w="1726" w:type="dxa"/>
          </w:tcPr>
          <w:p w14:paraId="7C6E93E4">
            <w:pPr>
              <w:spacing w:line="360" w:lineRule="auto"/>
              <w:jc w:val="center"/>
              <w:rPr>
                <w:rFonts w:ascii="宋体" w:hAnsi="宋体"/>
                <w:b/>
                <w:bCs/>
                <w:kern w:val="0"/>
                <w:sz w:val="24"/>
              </w:rPr>
            </w:pPr>
          </w:p>
        </w:tc>
        <w:tc>
          <w:tcPr>
            <w:tcW w:w="1299" w:type="dxa"/>
          </w:tcPr>
          <w:p w14:paraId="5964FD2C">
            <w:pPr>
              <w:spacing w:line="360" w:lineRule="auto"/>
              <w:jc w:val="center"/>
              <w:rPr>
                <w:rFonts w:ascii="宋体" w:hAnsi="宋体"/>
                <w:b/>
                <w:bCs/>
                <w:kern w:val="0"/>
                <w:sz w:val="24"/>
              </w:rPr>
            </w:pPr>
          </w:p>
        </w:tc>
        <w:tc>
          <w:tcPr>
            <w:tcW w:w="1995" w:type="dxa"/>
          </w:tcPr>
          <w:p w14:paraId="6AA6886C">
            <w:pPr>
              <w:spacing w:line="360" w:lineRule="auto"/>
              <w:jc w:val="center"/>
              <w:rPr>
                <w:rFonts w:ascii="宋体" w:hAnsi="宋体"/>
                <w:b/>
                <w:bCs/>
                <w:kern w:val="0"/>
                <w:sz w:val="24"/>
              </w:rPr>
            </w:pPr>
          </w:p>
        </w:tc>
        <w:tc>
          <w:tcPr>
            <w:tcW w:w="1260" w:type="dxa"/>
          </w:tcPr>
          <w:p w14:paraId="327E69FA">
            <w:pPr>
              <w:spacing w:line="360" w:lineRule="auto"/>
              <w:jc w:val="center"/>
              <w:rPr>
                <w:rFonts w:ascii="宋体" w:hAnsi="宋体"/>
                <w:b/>
                <w:bCs/>
                <w:kern w:val="0"/>
                <w:sz w:val="24"/>
              </w:rPr>
            </w:pPr>
          </w:p>
        </w:tc>
        <w:tc>
          <w:tcPr>
            <w:tcW w:w="544" w:type="dxa"/>
          </w:tcPr>
          <w:p w14:paraId="43993C34">
            <w:pPr>
              <w:spacing w:line="360" w:lineRule="auto"/>
              <w:jc w:val="center"/>
              <w:rPr>
                <w:rFonts w:ascii="宋体" w:hAnsi="宋体"/>
                <w:b/>
                <w:bCs/>
                <w:kern w:val="0"/>
                <w:sz w:val="24"/>
              </w:rPr>
            </w:pPr>
          </w:p>
        </w:tc>
      </w:tr>
      <w:tr w14:paraId="7A9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E96BB77">
            <w:pPr>
              <w:spacing w:line="360" w:lineRule="auto"/>
              <w:jc w:val="center"/>
              <w:rPr>
                <w:rFonts w:ascii="宋体" w:hAnsi="宋体"/>
                <w:b/>
                <w:bCs/>
                <w:kern w:val="0"/>
                <w:sz w:val="24"/>
              </w:rPr>
            </w:pPr>
          </w:p>
        </w:tc>
        <w:tc>
          <w:tcPr>
            <w:tcW w:w="1922" w:type="dxa"/>
          </w:tcPr>
          <w:p w14:paraId="69BF06E8">
            <w:pPr>
              <w:spacing w:line="360" w:lineRule="auto"/>
              <w:jc w:val="center"/>
              <w:rPr>
                <w:rFonts w:ascii="宋体" w:hAnsi="宋体"/>
                <w:b/>
                <w:bCs/>
                <w:kern w:val="0"/>
                <w:sz w:val="24"/>
              </w:rPr>
            </w:pPr>
          </w:p>
        </w:tc>
        <w:tc>
          <w:tcPr>
            <w:tcW w:w="1726" w:type="dxa"/>
          </w:tcPr>
          <w:p w14:paraId="6E88E90D">
            <w:pPr>
              <w:spacing w:line="360" w:lineRule="auto"/>
              <w:jc w:val="center"/>
              <w:rPr>
                <w:rFonts w:ascii="宋体" w:hAnsi="宋体"/>
                <w:b/>
                <w:bCs/>
                <w:kern w:val="0"/>
                <w:sz w:val="24"/>
              </w:rPr>
            </w:pPr>
          </w:p>
        </w:tc>
        <w:tc>
          <w:tcPr>
            <w:tcW w:w="1299" w:type="dxa"/>
          </w:tcPr>
          <w:p w14:paraId="4526ECCE">
            <w:pPr>
              <w:spacing w:line="360" w:lineRule="auto"/>
              <w:jc w:val="center"/>
              <w:rPr>
                <w:rFonts w:ascii="宋体" w:hAnsi="宋体"/>
                <w:b/>
                <w:bCs/>
                <w:kern w:val="0"/>
                <w:sz w:val="24"/>
              </w:rPr>
            </w:pPr>
          </w:p>
        </w:tc>
        <w:tc>
          <w:tcPr>
            <w:tcW w:w="1995" w:type="dxa"/>
          </w:tcPr>
          <w:p w14:paraId="0B1699F0">
            <w:pPr>
              <w:spacing w:line="360" w:lineRule="auto"/>
              <w:jc w:val="center"/>
              <w:rPr>
                <w:rFonts w:ascii="宋体" w:hAnsi="宋体"/>
                <w:b/>
                <w:bCs/>
                <w:kern w:val="0"/>
                <w:sz w:val="24"/>
              </w:rPr>
            </w:pPr>
          </w:p>
        </w:tc>
        <w:tc>
          <w:tcPr>
            <w:tcW w:w="1260" w:type="dxa"/>
          </w:tcPr>
          <w:p w14:paraId="32430AF9">
            <w:pPr>
              <w:spacing w:line="360" w:lineRule="auto"/>
              <w:jc w:val="center"/>
              <w:rPr>
                <w:rFonts w:ascii="宋体" w:hAnsi="宋体"/>
                <w:b/>
                <w:bCs/>
                <w:kern w:val="0"/>
                <w:sz w:val="24"/>
              </w:rPr>
            </w:pPr>
          </w:p>
        </w:tc>
        <w:tc>
          <w:tcPr>
            <w:tcW w:w="544" w:type="dxa"/>
          </w:tcPr>
          <w:p w14:paraId="15FF5A03">
            <w:pPr>
              <w:spacing w:line="360" w:lineRule="auto"/>
              <w:jc w:val="center"/>
              <w:rPr>
                <w:rFonts w:ascii="宋体" w:hAnsi="宋体"/>
                <w:b/>
                <w:bCs/>
                <w:kern w:val="0"/>
                <w:sz w:val="24"/>
              </w:rPr>
            </w:pPr>
          </w:p>
        </w:tc>
      </w:tr>
      <w:tr w14:paraId="6F3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E4E03D0">
            <w:pPr>
              <w:spacing w:line="360" w:lineRule="auto"/>
              <w:jc w:val="center"/>
              <w:rPr>
                <w:rFonts w:ascii="宋体" w:hAnsi="宋体"/>
                <w:b/>
                <w:bCs/>
                <w:kern w:val="0"/>
                <w:sz w:val="24"/>
              </w:rPr>
            </w:pPr>
          </w:p>
        </w:tc>
        <w:tc>
          <w:tcPr>
            <w:tcW w:w="1922" w:type="dxa"/>
          </w:tcPr>
          <w:p w14:paraId="5C4E90AF">
            <w:pPr>
              <w:spacing w:line="360" w:lineRule="auto"/>
              <w:jc w:val="center"/>
              <w:rPr>
                <w:rFonts w:ascii="宋体" w:hAnsi="宋体"/>
                <w:b/>
                <w:bCs/>
                <w:kern w:val="0"/>
                <w:sz w:val="24"/>
              </w:rPr>
            </w:pPr>
          </w:p>
        </w:tc>
        <w:tc>
          <w:tcPr>
            <w:tcW w:w="1726" w:type="dxa"/>
          </w:tcPr>
          <w:p w14:paraId="49D7A5B7">
            <w:pPr>
              <w:spacing w:line="360" w:lineRule="auto"/>
              <w:jc w:val="center"/>
              <w:rPr>
                <w:rFonts w:ascii="宋体" w:hAnsi="宋体"/>
                <w:b/>
                <w:bCs/>
                <w:kern w:val="0"/>
                <w:sz w:val="24"/>
              </w:rPr>
            </w:pPr>
          </w:p>
        </w:tc>
        <w:tc>
          <w:tcPr>
            <w:tcW w:w="1299" w:type="dxa"/>
          </w:tcPr>
          <w:p w14:paraId="5FB497C4">
            <w:pPr>
              <w:spacing w:line="360" w:lineRule="auto"/>
              <w:jc w:val="center"/>
              <w:rPr>
                <w:rFonts w:ascii="宋体" w:hAnsi="宋体"/>
                <w:b/>
                <w:bCs/>
                <w:kern w:val="0"/>
                <w:sz w:val="24"/>
              </w:rPr>
            </w:pPr>
          </w:p>
        </w:tc>
        <w:tc>
          <w:tcPr>
            <w:tcW w:w="1995" w:type="dxa"/>
          </w:tcPr>
          <w:p w14:paraId="4727BBA6">
            <w:pPr>
              <w:spacing w:line="360" w:lineRule="auto"/>
              <w:jc w:val="center"/>
              <w:rPr>
                <w:rFonts w:ascii="宋体" w:hAnsi="宋体"/>
                <w:b/>
                <w:bCs/>
                <w:kern w:val="0"/>
                <w:sz w:val="24"/>
              </w:rPr>
            </w:pPr>
          </w:p>
        </w:tc>
        <w:tc>
          <w:tcPr>
            <w:tcW w:w="1260" w:type="dxa"/>
          </w:tcPr>
          <w:p w14:paraId="5FE8F7E9">
            <w:pPr>
              <w:spacing w:line="360" w:lineRule="auto"/>
              <w:jc w:val="center"/>
              <w:rPr>
                <w:rFonts w:ascii="宋体" w:hAnsi="宋体"/>
                <w:b/>
                <w:bCs/>
                <w:kern w:val="0"/>
                <w:sz w:val="24"/>
              </w:rPr>
            </w:pPr>
          </w:p>
        </w:tc>
        <w:tc>
          <w:tcPr>
            <w:tcW w:w="544" w:type="dxa"/>
          </w:tcPr>
          <w:p w14:paraId="47255E94">
            <w:pPr>
              <w:spacing w:line="360" w:lineRule="auto"/>
              <w:jc w:val="center"/>
              <w:rPr>
                <w:rFonts w:ascii="宋体" w:hAnsi="宋体"/>
                <w:b/>
                <w:bCs/>
                <w:kern w:val="0"/>
                <w:sz w:val="24"/>
              </w:rPr>
            </w:pPr>
          </w:p>
        </w:tc>
      </w:tr>
      <w:tr w14:paraId="250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0F3F5FC">
            <w:pPr>
              <w:spacing w:line="360" w:lineRule="auto"/>
              <w:jc w:val="center"/>
              <w:rPr>
                <w:rFonts w:ascii="宋体" w:hAnsi="宋体"/>
                <w:b/>
                <w:bCs/>
                <w:kern w:val="0"/>
                <w:sz w:val="24"/>
              </w:rPr>
            </w:pPr>
          </w:p>
        </w:tc>
        <w:tc>
          <w:tcPr>
            <w:tcW w:w="1922" w:type="dxa"/>
          </w:tcPr>
          <w:p w14:paraId="152BB3EC">
            <w:pPr>
              <w:spacing w:line="360" w:lineRule="auto"/>
              <w:jc w:val="center"/>
              <w:rPr>
                <w:rFonts w:ascii="宋体" w:hAnsi="宋体"/>
                <w:b/>
                <w:bCs/>
                <w:kern w:val="0"/>
                <w:sz w:val="24"/>
              </w:rPr>
            </w:pPr>
          </w:p>
        </w:tc>
        <w:tc>
          <w:tcPr>
            <w:tcW w:w="1726" w:type="dxa"/>
          </w:tcPr>
          <w:p w14:paraId="25038811">
            <w:pPr>
              <w:spacing w:line="360" w:lineRule="auto"/>
              <w:jc w:val="center"/>
              <w:rPr>
                <w:rFonts w:ascii="宋体" w:hAnsi="宋体"/>
                <w:b/>
                <w:bCs/>
                <w:kern w:val="0"/>
                <w:sz w:val="24"/>
              </w:rPr>
            </w:pPr>
          </w:p>
        </w:tc>
        <w:tc>
          <w:tcPr>
            <w:tcW w:w="1299" w:type="dxa"/>
          </w:tcPr>
          <w:p w14:paraId="67941383">
            <w:pPr>
              <w:spacing w:line="360" w:lineRule="auto"/>
              <w:jc w:val="center"/>
              <w:rPr>
                <w:rFonts w:ascii="宋体" w:hAnsi="宋体"/>
                <w:b/>
                <w:bCs/>
                <w:kern w:val="0"/>
                <w:sz w:val="24"/>
              </w:rPr>
            </w:pPr>
          </w:p>
        </w:tc>
        <w:tc>
          <w:tcPr>
            <w:tcW w:w="1995" w:type="dxa"/>
          </w:tcPr>
          <w:p w14:paraId="0278317F">
            <w:pPr>
              <w:spacing w:line="360" w:lineRule="auto"/>
              <w:jc w:val="center"/>
              <w:rPr>
                <w:rFonts w:ascii="宋体" w:hAnsi="宋体"/>
                <w:b/>
                <w:bCs/>
                <w:kern w:val="0"/>
                <w:sz w:val="24"/>
              </w:rPr>
            </w:pPr>
          </w:p>
        </w:tc>
        <w:tc>
          <w:tcPr>
            <w:tcW w:w="1260" w:type="dxa"/>
          </w:tcPr>
          <w:p w14:paraId="15329703">
            <w:pPr>
              <w:spacing w:line="360" w:lineRule="auto"/>
              <w:jc w:val="center"/>
              <w:rPr>
                <w:rFonts w:ascii="宋体" w:hAnsi="宋体"/>
                <w:b/>
                <w:bCs/>
                <w:kern w:val="0"/>
                <w:sz w:val="24"/>
              </w:rPr>
            </w:pPr>
          </w:p>
        </w:tc>
        <w:tc>
          <w:tcPr>
            <w:tcW w:w="544" w:type="dxa"/>
          </w:tcPr>
          <w:p w14:paraId="779E46C6">
            <w:pPr>
              <w:spacing w:line="360" w:lineRule="auto"/>
              <w:jc w:val="center"/>
              <w:rPr>
                <w:rFonts w:ascii="宋体" w:hAnsi="宋体"/>
                <w:b/>
                <w:bCs/>
                <w:kern w:val="0"/>
                <w:sz w:val="24"/>
              </w:rPr>
            </w:pPr>
          </w:p>
        </w:tc>
      </w:tr>
      <w:tr w14:paraId="6B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470B7F0">
            <w:pPr>
              <w:spacing w:line="360" w:lineRule="auto"/>
              <w:jc w:val="center"/>
              <w:rPr>
                <w:rFonts w:ascii="宋体" w:hAnsi="宋体"/>
                <w:b/>
                <w:bCs/>
                <w:kern w:val="0"/>
                <w:sz w:val="24"/>
              </w:rPr>
            </w:pPr>
          </w:p>
        </w:tc>
        <w:tc>
          <w:tcPr>
            <w:tcW w:w="1922" w:type="dxa"/>
          </w:tcPr>
          <w:p w14:paraId="0F636E81">
            <w:pPr>
              <w:spacing w:line="360" w:lineRule="auto"/>
              <w:jc w:val="center"/>
              <w:rPr>
                <w:rFonts w:ascii="宋体" w:hAnsi="宋体"/>
                <w:b/>
                <w:bCs/>
                <w:kern w:val="0"/>
                <w:sz w:val="24"/>
              </w:rPr>
            </w:pPr>
          </w:p>
        </w:tc>
        <w:tc>
          <w:tcPr>
            <w:tcW w:w="1726" w:type="dxa"/>
          </w:tcPr>
          <w:p w14:paraId="0A9412CF">
            <w:pPr>
              <w:spacing w:line="360" w:lineRule="auto"/>
              <w:jc w:val="center"/>
              <w:rPr>
                <w:rFonts w:ascii="宋体" w:hAnsi="宋体"/>
                <w:b/>
                <w:bCs/>
                <w:kern w:val="0"/>
                <w:sz w:val="24"/>
              </w:rPr>
            </w:pPr>
          </w:p>
        </w:tc>
        <w:tc>
          <w:tcPr>
            <w:tcW w:w="1299" w:type="dxa"/>
          </w:tcPr>
          <w:p w14:paraId="073C665A">
            <w:pPr>
              <w:spacing w:line="360" w:lineRule="auto"/>
              <w:jc w:val="center"/>
              <w:rPr>
                <w:rFonts w:ascii="宋体" w:hAnsi="宋体"/>
                <w:b/>
                <w:bCs/>
                <w:kern w:val="0"/>
                <w:sz w:val="24"/>
              </w:rPr>
            </w:pPr>
          </w:p>
        </w:tc>
        <w:tc>
          <w:tcPr>
            <w:tcW w:w="1995" w:type="dxa"/>
          </w:tcPr>
          <w:p w14:paraId="13D5947F">
            <w:pPr>
              <w:spacing w:line="360" w:lineRule="auto"/>
              <w:jc w:val="center"/>
              <w:rPr>
                <w:rFonts w:ascii="宋体" w:hAnsi="宋体"/>
                <w:b/>
                <w:bCs/>
                <w:kern w:val="0"/>
                <w:sz w:val="24"/>
              </w:rPr>
            </w:pPr>
          </w:p>
        </w:tc>
        <w:tc>
          <w:tcPr>
            <w:tcW w:w="1260" w:type="dxa"/>
          </w:tcPr>
          <w:p w14:paraId="45D3B9FF">
            <w:pPr>
              <w:spacing w:line="360" w:lineRule="auto"/>
              <w:jc w:val="center"/>
              <w:rPr>
                <w:rFonts w:ascii="宋体" w:hAnsi="宋体"/>
                <w:b/>
                <w:bCs/>
                <w:kern w:val="0"/>
                <w:sz w:val="24"/>
              </w:rPr>
            </w:pPr>
          </w:p>
        </w:tc>
        <w:tc>
          <w:tcPr>
            <w:tcW w:w="544" w:type="dxa"/>
          </w:tcPr>
          <w:p w14:paraId="372D3951">
            <w:pPr>
              <w:spacing w:line="360" w:lineRule="auto"/>
              <w:jc w:val="center"/>
              <w:rPr>
                <w:rFonts w:ascii="宋体" w:hAnsi="宋体"/>
                <w:b/>
                <w:bCs/>
                <w:kern w:val="0"/>
                <w:sz w:val="24"/>
              </w:rPr>
            </w:pPr>
          </w:p>
        </w:tc>
      </w:tr>
      <w:tr w14:paraId="72E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BC4C3B4">
            <w:pPr>
              <w:spacing w:line="360" w:lineRule="auto"/>
              <w:jc w:val="center"/>
              <w:rPr>
                <w:rFonts w:ascii="宋体" w:hAnsi="宋体"/>
                <w:b/>
                <w:bCs/>
                <w:kern w:val="0"/>
                <w:sz w:val="24"/>
              </w:rPr>
            </w:pPr>
          </w:p>
        </w:tc>
        <w:tc>
          <w:tcPr>
            <w:tcW w:w="1922" w:type="dxa"/>
          </w:tcPr>
          <w:p w14:paraId="37DD6861">
            <w:pPr>
              <w:spacing w:line="360" w:lineRule="auto"/>
              <w:jc w:val="center"/>
              <w:rPr>
                <w:rFonts w:ascii="宋体" w:hAnsi="宋体"/>
                <w:b/>
                <w:bCs/>
                <w:kern w:val="0"/>
                <w:sz w:val="24"/>
              </w:rPr>
            </w:pPr>
          </w:p>
        </w:tc>
        <w:tc>
          <w:tcPr>
            <w:tcW w:w="1726" w:type="dxa"/>
          </w:tcPr>
          <w:p w14:paraId="7A06886F">
            <w:pPr>
              <w:spacing w:line="360" w:lineRule="auto"/>
              <w:jc w:val="center"/>
              <w:rPr>
                <w:rFonts w:ascii="宋体" w:hAnsi="宋体"/>
                <w:b/>
                <w:bCs/>
                <w:kern w:val="0"/>
                <w:sz w:val="24"/>
              </w:rPr>
            </w:pPr>
          </w:p>
        </w:tc>
        <w:tc>
          <w:tcPr>
            <w:tcW w:w="1299" w:type="dxa"/>
          </w:tcPr>
          <w:p w14:paraId="5877B767">
            <w:pPr>
              <w:spacing w:line="360" w:lineRule="auto"/>
              <w:jc w:val="center"/>
              <w:rPr>
                <w:rFonts w:ascii="宋体" w:hAnsi="宋体"/>
                <w:b/>
                <w:bCs/>
                <w:kern w:val="0"/>
                <w:sz w:val="24"/>
              </w:rPr>
            </w:pPr>
          </w:p>
        </w:tc>
        <w:tc>
          <w:tcPr>
            <w:tcW w:w="1995" w:type="dxa"/>
          </w:tcPr>
          <w:p w14:paraId="5C7ABADD">
            <w:pPr>
              <w:spacing w:line="360" w:lineRule="auto"/>
              <w:jc w:val="center"/>
              <w:rPr>
                <w:rFonts w:ascii="宋体" w:hAnsi="宋体"/>
                <w:b/>
                <w:bCs/>
                <w:kern w:val="0"/>
                <w:sz w:val="24"/>
              </w:rPr>
            </w:pPr>
          </w:p>
        </w:tc>
        <w:tc>
          <w:tcPr>
            <w:tcW w:w="1260" w:type="dxa"/>
          </w:tcPr>
          <w:p w14:paraId="0E628AC0">
            <w:pPr>
              <w:spacing w:line="360" w:lineRule="auto"/>
              <w:jc w:val="center"/>
              <w:rPr>
                <w:rFonts w:ascii="宋体" w:hAnsi="宋体"/>
                <w:b/>
                <w:bCs/>
                <w:kern w:val="0"/>
                <w:sz w:val="24"/>
              </w:rPr>
            </w:pPr>
          </w:p>
        </w:tc>
        <w:tc>
          <w:tcPr>
            <w:tcW w:w="544" w:type="dxa"/>
          </w:tcPr>
          <w:p w14:paraId="0948594E">
            <w:pPr>
              <w:spacing w:line="360" w:lineRule="auto"/>
              <w:jc w:val="center"/>
              <w:rPr>
                <w:rFonts w:ascii="宋体" w:hAnsi="宋体"/>
                <w:b/>
                <w:bCs/>
                <w:kern w:val="0"/>
                <w:sz w:val="24"/>
              </w:rPr>
            </w:pPr>
          </w:p>
        </w:tc>
      </w:tr>
      <w:tr w14:paraId="091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CE945F7">
            <w:pPr>
              <w:spacing w:line="360" w:lineRule="auto"/>
              <w:jc w:val="center"/>
              <w:rPr>
                <w:rFonts w:ascii="宋体" w:hAnsi="宋体"/>
                <w:b/>
                <w:bCs/>
                <w:kern w:val="0"/>
                <w:sz w:val="24"/>
              </w:rPr>
            </w:pPr>
          </w:p>
        </w:tc>
        <w:tc>
          <w:tcPr>
            <w:tcW w:w="1922" w:type="dxa"/>
          </w:tcPr>
          <w:p w14:paraId="59A9B20C">
            <w:pPr>
              <w:spacing w:line="360" w:lineRule="auto"/>
              <w:jc w:val="center"/>
              <w:rPr>
                <w:rFonts w:ascii="宋体" w:hAnsi="宋体"/>
                <w:b/>
                <w:bCs/>
                <w:kern w:val="0"/>
                <w:sz w:val="24"/>
              </w:rPr>
            </w:pPr>
          </w:p>
        </w:tc>
        <w:tc>
          <w:tcPr>
            <w:tcW w:w="1726" w:type="dxa"/>
          </w:tcPr>
          <w:p w14:paraId="63D7E3CC">
            <w:pPr>
              <w:spacing w:line="360" w:lineRule="auto"/>
              <w:jc w:val="center"/>
              <w:rPr>
                <w:rFonts w:ascii="宋体" w:hAnsi="宋体"/>
                <w:b/>
                <w:bCs/>
                <w:kern w:val="0"/>
                <w:sz w:val="24"/>
              </w:rPr>
            </w:pPr>
          </w:p>
        </w:tc>
        <w:tc>
          <w:tcPr>
            <w:tcW w:w="1299" w:type="dxa"/>
          </w:tcPr>
          <w:p w14:paraId="742CF125">
            <w:pPr>
              <w:spacing w:line="360" w:lineRule="auto"/>
              <w:jc w:val="center"/>
              <w:rPr>
                <w:rFonts w:ascii="宋体" w:hAnsi="宋体"/>
                <w:b/>
                <w:bCs/>
                <w:kern w:val="0"/>
                <w:sz w:val="24"/>
              </w:rPr>
            </w:pPr>
          </w:p>
        </w:tc>
        <w:tc>
          <w:tcPr>
            <w:tcW w:w="1995" w:type="dxa"/>
          </w:tcPr>
          <w:p w14:paraId="4E225357">
            <w:pPr>
              <w:spacing w:line="360" w:lineRule="auto"/>
              <w:jc w:val="center"/>
              <w:rPr>
                <w:rFonts w:ascii="宋体" w:hAnsi="宋体"/>
                <w:b/>
                <w:bCs/>
                <w:kern w:val="0"/>
                <w:sz w:val="24"/>
              </w:rPr>
            </w:pPr>
          </w:p>
        </w:tc>
        <w:tc>
          <w:tcPr>
            <w:tcW w:w="1260" w:type="dxa"/>
          </w:tcPr>
          <w:p w14:paraId="067B0ACB">
            <w:pPr>
              <w:spacing w:line="360" w:lineRule="auto"/>
              <w:jc w:val="center"/>
              <w:rPr>
                <w:rFonts w:ascii="宋体" w:hAnsi="宋体"/>
                <w:b/>
                <w:bCs/>
                <w:kern w:val="0"/>
                <w:sz w:val="24"/>
              </w:rPr>
            </w:pPr>
          </w:p>
        </w:tc>
        <w:tc>
          <w:tcPr>
            <w:tcW w:w="544" w:type="dxa"/>
          </w:tcPr>
          <w:p w14:paraId="58381905">
            <w:pPr>
              <w:spacing w:line="360" w:lineRule="auto"/>
              <w:jc w:val="center"/>
              <w:rPr>
                <w:rFonts w:ascii="宋体" w:hAnsi="宋体"/>
                <w:b/>
                <w:bCs/>
                <w:kern w:val="0"/>
                <w:sz w:val="24"/>
              </w:rPr>
            </w:pPr>
          </w:p>
        </w:tc>
      </w:tr>
      <w:tr w14:paraId="7E7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5C839DE">
            <w:pPr>
              <w:spacing w:line="360" w:lineRule="auto"/>
              <w:jc w:val="center"/>
              <w:rPr>
                <w:rFonts w:ascii="宋体" w:hAnsi="宋体"/>
                <w:b/>
                <w:bCs/>
                <w:kern w:val="0"/>
                <w:sz w:val="24"/>
              </w:rPr>
            </w:pPr>
          </w:p>
        </w:tc>
        <w:tc>
          <w:tcPr>
            <w:tcW w:w="1922" w:type="dxa"/>
          </w:tcPr>
          <w:p w14:paraId="5BB5D34D">
            <w:pPr>
              <w:spacing w:line="360" w:lineRule="auto"/>
              <w:jc w:val="center"/>
              <w:rPr>
                <w:rFonts w:ascii="宋体" w:hAnsi="宋体"/>
                <w:b/>
                <w:bCs/>
                <w:kern w:val="0"/>
                <w:sz w:val="24"/>
              </w:rPr>
            </w:pPr>
          </w:p>
        </w:tc>
        <w:tc>
          <w:tcPr>
            <w:tcW w:w="1726" w:type="dxa"/>
          </w:tcPr>
          <w:p w14:paraId="01FB9657">
            <w:pPr>
              <w:spacing w:line="360" w:lineRule="auto"/>
              <w:jc w:val="center"/>
              <w:rPr>
                <w:rFonts w:ascii="宋体" w:hAnsi="宋体"/>
                <w:b/>
                <w:bCs/>
                <w:kern w:val="0"/>
                <w:sz w:val="24"/>
              </w:rPr>
            </w:pPr>
          </w:p>
        </w:tc>
        <w:tc>
          <w:tcPr>
            <w:tcW w:w="1299" w:type="dxa"/>
          </w:tcPr>
          <w:p w14:paraId="4D4355CC">
            <w:pPr>
              <w:spacing w:line="360" w:lineRule="auto"/>
              <w:jc w:val="center"/>
              <w:rPr>
                <w:rFonts w:ascii="宋体" w:hAnsi="宋体"/>
                <w:b/>
                <w:bCs/>
                <w:kern w:val="0"/>
                <w:sz w:val="24"/>
              </w:rPr>
            </w:pPr>
          </w:p>
        </w:tc>
        <w:tc>
          <w:tcPr>
            <w:tcW w:w="1995" w:type="dxa"/>
          </w:tcPr>
          <w:p w14:paraId="4B094687">
            <w:pPr>
              <w:spacing w:line="360" w:lineRule="auto"/>
              <w:jc w:val="center"/>
              <w:rPr>
                <w:rFonts w:ascii="宋体" w:hAnsi="宋体"/>
                <w:b/>
                <w:bCs/>
                <w:kern w:val="0"/>
                <w:sz w:val="24"/>
              </w:rPr>
            </w:pPr>
          </w:p>
        </w:tc>
        <w:tc>
          <w:tcPr>
            <w:tcW w:w="1260" w:type="dxa"/>
          </w:tcPr>
          <w:p w14:paraId="1CE1A053">
            <w:pPr>
              <w:spacing w:line="360" w:lineRule="auto"/>
              <w:jc w:val="center"/>
              <w:rPr>
                <w:rFonts w:ascii="宋体" w:hAnsi="宋体"/>
                <w:b/>
                <w:bCs/>
                <w:kern w:val="0"/>
                <w:sz w:val="24"/>
              </w:rPr>
            </w:pPr>
          </w:p>
        </w:tc>
        <w:tc>
          <w:tcPr>
            <w:tcW w:w="544" w:type="dxa"/>
          </w:tcPr>
          <w:p w14:paraId="38EF3C00">
            <w:pPr>
              <w:spacing w:line="360" w:lineRule="auto"/>
              <w:jc w:val="center"/>
              <w:rPr>
                <w:rFonts w:ascii="宋体" w:hAnsi="宋体"/>
                <w:b/>
                <w:bCs/>
                <w:kern w:val="0"/>
                <w:sz w:val="24"/>
              </w:rPr>
            </w:pPr>
          </w:p>
        </w:tc>
      </w:tr>
    </w:tbl>
    <w:p w14:paraId="0FF6D486">
      <w:pPr>
        <w:spacing w:line="400" w:lineRule="exact"/>
        <w:ind w:firstLine="442" w:firstLineChars="200"/>
        <w:jc w:val="left"/>
        <w:rPr>
          <w:rFonts w:ascii="宋体" w:hAnsi="宋体" w:cs="宋体"/>
          <w:sz w:val="24"/>
        </w:rPr>
      </w:pPr>
      <w:r>
        <w:rPr>
          <w:rFonts w:hint="eastAsia" w:ascii="宋体" w:hAnsi="宋体"/>
          <w:b/>
          <w:bCs/>
          <w:sz w:val="22"/>
        </w:rPr>
        <w:t>注：相关业绩</w:t>
      </w:r>
      <w:r>
        <w:rPr>
          <w:rFonts w:hint="eastAsia" w:ascii="宋体" w:hAnsi="宋体" w:eastAsia="宋体" w:cs="Times New Roman"/>
          <w:b/>
          <w:bCs/>
          <w:sz w:val="22"/>
        </w:rPr>
        <w:t>以</w:t>
      </w:r>
      <w:r>
        <w:rPr>
          <w:rFonts w:hint="eastAsia" w:ascii="宋体" w:hAnsi="宋体" w:eastAsia="宋体" w:cs="Times New Roman"/>
          <w:b/>
          <w:bCs/>
          <w:sz w:val="22"/>
          <w:lang w:val="en-US" w:eastAsia="zh-CN"/>
        </w:rPr>
        <w:t>投标人提供完整、清晰合同扫描件</w:t>
      </w:r>
      <w:r>
        <w:rPr>
          <w:rFonts w:hint="eastAsia" w:ascii="宋体" w:hAnsi="宋体" w:cs="Times New Roman"/>
          <w:b/>
          <w:bCs/>
          <w:sz w:val="22"/>
          <w:lang w:val="en-US" w:eastAsia="zh-CN"/>
        </w:rPr>
        <w:t>或</w:t>
      </w:r>
      <w:r>
        <w:rPr>
          <w:rFonts w:hint="eastAsia" w:ascii="宋体" w:hAnsi="宋体" w:eastAsia="宋体" w:cs="Times New Roman"/>
          <w:b/>
          <w:bCs/>
          <w:sz w:val="22"/>
          <w:lang w:val="en-US" w:eastAsia="zh-CN"/>
        </w:rPr>
        <w:t>中标通知书完整扫描件</w:t>
      </w:r>
      <w:r>
        <w:rPr>
          <w:rFonts w:hint="eastAsia" w:ascii="宋体" w:hAnsi="宋体" w:eastAsia="宋体" w:cs="Times New Roman"/>
          <w:b/>
          <w:bCs/>
          <w:sz w:val="22"/>
        </w:rPr>
        <w:t>为准</w:t>
      </w:r>
      <w:r>
        <w:rPr>
          <w:rFonts w:hint="eastAsia" w:ascii="宋体" w:hAnsi="宋体"/>
          <w:b/>
          <w:bCs/>
          <w:sz w:val="22"/>
        </w:rPr>
        <w:t>，相关材料扫描件附后。</w:t>
      </w:r>
    </w:p>
    <w:p w14:paraId="70230008">
      <w:pPr>
        <w:bidi w:val="0"/>
      </w:pPr>
      <w:bookmarkStart w:id="270" w:name="_Toc24112"/>
      <w:bookmarkStart w:id="271" w:name="_Toc507510306"/>
      <w:bookmarkStart w:id="272" w:name="_Toc12604922"/>
    </w:p>
    <w:p w14:paraId="7DDDA590">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 xml:space="preserve">日  期：     年   月  </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14:paraId="29790D49">
      <w:pPr>
        <w:bidi w:val="0"/>
      </w:pPr>
    </w:p>
    <w:p w14:paraId="5FD40EA0">
      <w:p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5EC44D16">
      <w:pPr>
        <w:jc w:val="both"/>
        <w:rPr>
          <w:rFonts w:hint="default" w:ascii="宋体" w:hAnsi="宋体" w:cs="Calibri"/>
          <w:b/>
          <w:color w:val="auto"/>
          <w:spacing w:val="14"/>
          <w:kern w:val="0"/>
          <w:sz w:val="32"/>
          <w:szCs w:val="32"/>
          <w:lang w:val="en-US" w:eastAsia="zh-CN"/>
        </w:rPr>
      </w:pPr>
      <w:r>
        <w:rPr>
          <w:rFonts w:hint="eastAsia" w:ascii="宋体" w:hAnsi="宋体" w:cs="宋体"/>
          <w:b/>
          <w:bCs/>
          <w:sz w:val="28"/>
          <w:szCs w:val="28"/>
          <w:lang w:val="en-US" w:eastAsia="zh-CN"/>
        </w:rPr>
        <w:t>2、中小企业声明函</w:t>
      </w:r>
    </w:p>
    <w:p w14:paraId="4BE7F68D">
      <w:pPr>
        <w:jc w:val="center"/>
        <w:rPr>
          <w:rFonts w:ascii="宋体" w:hAnsi="宋体" w:cs="Calibri"/>
          <w:b/>
          <w:color w:val="auto"/>
          <w:spacing w:val="14"/>
          <w:kern w:val="0"/>
          <w:sz w:val="32"/>
          <w:szCs w:val="32"/>
        </w:rPr>
      </w:pPr>
      <w:r>
        <w:rPr>
          <w:rFonts w:hint="eastAsia" w:ascii="宋体" w:hAnsi="宋体" w:cs="Calibri"/>
          <w:b/>
          <w:color w:val="auto"/>
          <w:spacing w:val="14"/>
          <w:kern w:val="0"/>
          <w:sz w:val="32"/>
          <w:szCs w:val="32"/>
        </w:rPr>
        <w:t>中小企业声明函</w:t>
      </w:r>
    </w:p>
    <w:p w14:paraId="04AC6C00">
      <w:pPr>
        <w:spacing w:line="500" w:lineRule="exact"/>
        <w:jc w:val="center"/>
        <w:rPr>
          <w:rFonts w:ascii="宋体" w:hAnsi="宋体" w:cs="Calibri"/>
          <w:color w:val="auto"/>
          <w:spacing w:val="14"/>
          <w:kern w:val="0"/>
          <w:sz w:val="28"/>
          <w:szCs w:val="28"/>
        </w:rPr>
      </w:pPr>
      <w:r>
        <w:rPr>
          <w:rFonts w:hint="eastAsia" w:ascii="宋体" w:hAnsi="宋体" w:cs="Calibri"/>
          <w:color w:val="auto"/>
          <w:spacing w:val="14"/>
          <w:kern w:val="0"/>
          <w:sz w:val="28"/>
          <w:szCs w:val="28"/>
        </w:rPr>
        <w:t xml:space="preserve"> </w:t>
      </w:r>
    </w:p>
    <w:p w14:paraId="51511414">
      <w:pPr>
        <w:spacing w:line="500" w:lineRule="exact"/>
        <w:ind w:firstLine="536" w:firstLineChars="200"/>
        <w:rPr>
          <w:rFonts w:hint="eastAsia" w:ascii="宋体" w:hAnsi="宋体" w:eastAsia="宋体" w:cs="宋体"/>
          <w:color w:val="auto"/>
          <w:spacing w:val="14"/>
          <w:kern w:val="0"/>
          <w:sz w:val="24"/>
          <w:szCs w:val="24"/>
        </w:rPr>
      </w:pPr>
      <w:r>
        <w:rPr>
          <w:rFonts w:hint="eastAsia" w:ascii="宋体" w:hAnsi="宋体" w:eastAsia="宋体" w:cs="宋体"/>
          <w:color w:val="auto"/>
          <w:spacing w:val="14"/>
          <w:kern w:val="0"/>
          <w:sz w:val="24"/>
          <w:szCs w:val="24"/>
        </w:rPr>
        <w:t>本公司（联合体）郑重声明，根据《政府采购促进中小企业发展管理办法》（财库〔2020〕46号）的规定，本公司（联合体）参加</w:t>
      </w:r>
      <w:r>
        <w:rPr>
          <w:rFonts w:hint="eastAsia" w:ascii="宋体" w:hAnsi="宋体" w:eastAsia="宋体" w:cs="宋体"/>
          <w:color w:val="auto"/>
          <w:spacing w:val="14"/>
          <w:kern w:val="0"/>
          <w:sz w:val="24"/>
          <w:szCs w:val="24"/>
          <w:u w:val="single"/>
        </w:rPr>
        <w:t>（单位名称）</w:t>
      </w:r>
      <w:r>
        <w:rPr>
          <w:rFonts w:hint="eastAsia" w:ascii="宋体" w:hAnsi="宋体" w:eastAsia="宋体" w:cs="宋体"/>
          <w:color w:val="auto"/>
          <w:spacing w:val="14"/>
          <w:kern w:val="0"/>
          <w:sz w:val="24"/>
          <w:szCs w:val="24"/>
        </w:rPr>
        <w:t>的</w:t>
      </w:r>
      <w:r>
        <w:rPr>
          <w:rFonts w:hint="eastAsia" w:ascii="宋体" w:hAnsi="宋体" w:eastAsia="宋体" w:cs="宋体"/>
          <w:color w:val="auto"/>
          <w:spacing w:val="14"/>
          <w:kern w:val="0"/>
          <w:sz w:val="24"/>
          <w:szCs w:val="24"/>
          <w:u w:val="single"/>
        </w:rPr>
        <w:t>（项目名称）</w:t>
      </w:r>
      <w:r>
        <w:rPr>
          <w:rFonts w:hint="eastAsia" w:ascii="宋体" w:hAnsi="宋体" w:eastAsia="宋体" w:cs="宋体"/>
          <w:color w:val="auto"/>
          <w:spacing w:val="14"/>
          <w:kern w:val="0"/>
          <w:sz w:val="24"/>
          <w:szCs w:val="24"/>
        </w:rPr>
        <w:t>采购活动</w:t>
      </w:r>
      <w:r>
        <w:rPr>
          <w:rFonts w:hint="eastAsia" w:ascii="宋体" w:hAnsi="宋体" w:cs="宋体"/>
          <w:color w:val="auto"/>
          <w:spacing w:val="14"/>
          <w:kern w:val="0"/>
          <w:sz w:val="24"/>
          <w:szCs w:val="24"/>
          <w:lang w:eastAsia="zh-CN"/>
        </w:rPr>
        <w:t>，</w:t>
      </w:r>
      <w:r>
        <w:rPr>
          <w:rFonts w:hint="eastAsia" w:ascii="宋体" w:hAnsi="宋体" w:eastAsia="宋体" w:cs="宋体"/>
          <w:color w:val="auto"/>
          <w:spacing w:val="14"/>
          <w:kern w:val="0"/>
          <w:sz w:val="24"/>
          <w:szCs w:val="24"/>
        </w:rPr>
        <w:t>服务全部由符合政策要求的中小企业承接。相关企业（含联合体中的中小企业、签订分包意向协议的中小企业）的具体情况如下：</w:t>
      </w:r>
    </w:p>
    <w:p w14:paraId="4F77C158">
      <w:pPr>
        <w:numPr>
          <w:ilvl w:val="0"/>
          <w:numId w:val="0"/>
        </w:numPr>
        <w:spacing w:line="500" w:lineRule="exact"/>
        <w:ind w:firstLine="420" w:firstLineChars="0"/>
        <w:rPr>
          <w:rFonts w:hint="eastAsia" w:ascii="宋体" w:hAnsi="宋体" w:eastAsia="宋体" w:cs="宋体"/>
          <w:spacing w:val="14"/>
          <w:kern w:val="0"/>
          <w:sz w:val="24"/>
          <w:szCs w:val="24"/>
        </w:rPr>
      </w:pPr>
      <w:r>
        <w:rPr>
          <w:rFonts w:hint="eastAsia" w:ascii="宋体" w:hAnsi="宋体" w:eastAsia="宋体" w:cs="宋体"/>
          <w:color w:val="auto"/>
          <w:spacing w:val="14"/>
          <w:kern w:val="0"/>
          <w:sz w:val="24"/>
          <w:szCs w:val="24"/>
          <w:lang w:val="en-US" w:eastAsia="zh-CN" w:bidi="ar-SA"/>
        </w:rPr>
        <w:t>1、</w:t>
      </w:r>
      <w:r>
        <w:rPr>
          <w:rFonts w:hint="eastAsia" w:ascii="宋体" w:hAnsi="宋体" w:eastAsia="宋体" w:cs="宋体"/>
          <w:color w:val="auto"/>
          <w:spacing w:val="14"/>
          <w:kern w:val="0"/>
          <w:sz w:val="24"/>
          <w:szCs w:val="24"/>
          <w:u w:val="single"/>
        </w:rPr>
        <w:t>（标的名称）</w:t>
      </w:r>
      <w:r>
        <w:rPr>
          <w:rFonts w:hint="eastAsia" w:ascii="宋体" w:hAnsi="宋体" w:eastAsia="宋体" w:cs="宋体"/>
          <w:color w:val="auto"/>
          <w:spacing w:val="14"/>
          <w:kern w:val="0"/>
          <w:sz w:val="24"/>
          <w:szCs w:val="24"/>
        </w:rPr>
        <w:t>，属于</w:t>
      </w:r>
      <w:r>
        <w:rPr>
          <w:rFonts w:hint="eastAsia" w:ascii="宋体" w:hAnsi="宋体" w:cs="宋体"/>
          <w:color w:val="auto"/>
          <w:kern w:val="0"/>
          <w:sz w:val="24"/>
          <w:szCs w:val="24"/>
          <w:u w:val="single"/>
          <w:lang w:val="en-US" w:eastAsia="zh-CN"/>
        </w:rPr>
        <w:t>其他未列明行业</w:t>
      </w:r>
      <w:r>
        <w:rPr>
          <w:rFonts w:hint="eastAsia" w:ascii="宋体" w:hAnsi="宋体" w:eastAsia="宋体" w:cs="宋体"/>
          <w:color w:val="auto"/>
          <w:spacing w:val="14"/>
          <w:kern w:val="0"/>
          <w:sz w:val="24"/>
          <w:szCs w:val="24"/>
          <w:u w:val="single"/>
        </w:rPr>
        <w:t>（采购文件中</w:t>
      </w:r>
      <w:r>
        <w:rPr>
          <w:rFonts w:hint="eastAsia" w:ascii="宋体" w:hAnsi="宋体" w:eastAsia="宋体" w:cs="宋体"/>
          <w:spacing w:val="14"/>
          <w:kern w:val="0"/>
          <w:sz w:val="24"/>
          <w:szCs w:val="24"/>
          <w:u w:val="single"/>
        </w:rPr>
        <w:t>明确的所属行业）</w:t>
      </w:r>
      <w:r>
        <w:rPr>
          <w:rFonts w:hint="eastAsia" w:ascii="宋体" w:hAnsi="宋体" w:eastAsia="宋体" w:cs="宋体"/>
          <w:spacing w:val="14"/>
          <w:kern w:val="0"/>
          <w:sz w:val="24"/>
          <w:szCs w:val="24"/>
        </w:rPr>
        <w:t>：承建（承接）企业为</w:t>
      </w:r>
      <w:r>
        <w:rPr>
          <w:rFonts w:hint="eastAsia" w:ascii="宋体" w:hAnsi="宋体" w:eastAsia="宋体" w:cs="宋体"/>
          <w:spacing w:val="14"/>
          <w:kern w:val="0"/>
          <w:sz w:val="24"/>
          <w:szCs w:val="24"/>
          <w:u w:val="single"/>
        </w:rPr>
        <w:t>（企业名称）</w:t>
      </w:r>
      <w:r>
        <w:rPr>
          <w:rFonts w:hint="eastAsia" w:ascii="宋体" w:hAnsi="宋体" w:eastAsia="宋体" w:cs="宋体"/>
          <w:spacing w:val="14"/>
          <w:kern w:val="0"/>
          <w:sz w:val="24"/>
          <w:szCs w:val="24"/>
        </w:rPr>
        <w:t>，从业人员</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人，营业收入为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万元，资产总额为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w:t>
      </w:r>
      <w:r>
        <w:rPr>
          <w:rFonts w:hint="eastAsia" w:ascii="宋体" w:hAnsi="宋体" w:eastAsia="宋体" w:cs="宋体"/>
          <w:spacing w:val="14"/>
          <w:kern w:val="0"/>
          <w:sz w:val="24"/>
          <w:szCs w:val="24"/>
          <w:vertAlign w:val="superscript"/>
        </w:rPr>
        <w:t>1</w:t>
      </w:r>
      <w:r>
        <w:rPr>
          <w:rFonts w:hint="eastAsia" w:ascii="宋体" w:hAnsi="宋体" w:eastAsia="宋体" w:cs="宋体"/>
          <w:spacing w:val="14"/>
          <w:kern w:val="0"/>
          <w:sz w:val="24"/>
          <w:szCs w:val="24"/>
        </w:rPr>
        <w:t>，属于</w:t>
      </w:r>
      <w:r>
        <w:rPr>
          <w:rFonts w:hint="eastAsia" w:ascii="宋体" w:hAnsi="宋体" w:cs="宋体"/>
          <w:spacing w:val="14"/>
          <w:kern w:val="0"/>
          <w:sz w:val="24"/>
          <w:szCs w:val="24"/>
          <w:u w:val="single"/>
          <w:lang w:val="en-US" w:eastAsia="zh-CN"/>
        </w:rPr>
        <w:t xml:space="preserve">    </w:t>
      </w:r>
      <w:r>
        <w:rPr>
          <w:rFonts w:hint="eastAsia" w:ascii="宋体" w:hAnsi="宋体" w:eastAsia="宋体" w:cs="宋体"/>
          <w:spacing w:val="14"/>
          <w:kern w:val="0"/>
          <w:sz w:val="24"/>
          <w:szCs w:val="24"/>
          <w:u w:val="single"/>
        </w:rPr>
        <w:t>（中型企业、小型企业、微型企业）</w:t>
      </w:r>
      <w:r>
        <w:rPr>
          <w:rFonts w:hint="eastAsia" w:ascii="宋体" w:hAnsi="宋体" w:eastAsia="宋体" w:cs="宋体"/>
          <w:spacing w:val="14"/>
          <w:kern w:val="0"/>
          <w:sz w:val="24"/>
          <w:szCs w:val="24"/>
        </w:rPr>
        <w:t>；</w:t>
      </w:r>
    </w:p>
    <w:p w14:paraId="01C54A78">
      <w:pPr>
        <w:spacing w:line="6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4A797D5F">
      <w:pPr>
        <w:pStyle w:val="2"/>
        <w:numPr>
          <w:ilvl w:val="0"/>
          <w:numId w:val="0"/>
        </w:numPr>
        <w:rPr>
          <w:rFonts w:hint="eastAsia" w:ascii="宋体" w:hAnsi="宋体" w:eastAsia="宋体" w:cs="宋体"/>
          <w:sz w:val="24"/>
          <w:szCs w:val="24"/>
        </w:rPr>
      </w:pPr>
    </w:p>
    <w:p w14:paraId="5F13CD99">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以上企业，不属于大企业的分支机构，不存在控股股东为大企业的情形，也不存在与大企业的负责人为同一人的情形。</w:t>
      </w:r>
    </w:p>
    <w:p w14:paraId="10D7DDC0">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本企业对上述声明内容的真实性负责。如有虚假，将依法承担相应责任。</w:t>
      </w:r>
    </w:p>
    <w:p w14:paraId="0F22FBFC">
      <w:pPr>
        <w:ind w:firstLine="4288" w:firstLineChars="1600"/>
        <w:rPr>
          <w:rFonts w:hint="eastAsia" w:ascii="宋体" w:hAnsi="宋体" w:eastAsia="宋体" w:cs="宋体"/>
          <w:spacing w:val="14"/>
          <w:sz w:val="24"/>
          <w:szCs w:val="24"/>
        </w:rPr>
      </w:pPr>
    </w:p>
    <w:p w14:paraId="0364406F">
      <w:pPr>
        <w:ind w:firstLine="4288" w:firstLineChars="1600"/>
        <w:rPr>
          <w:rFonts w:hint="eastAsia" w:ascii="宋体" w:hAnsi="宋体" w:eastAsia="宋体" w:cs="宋体"/>
          <w:spacing w:val="14"/>
          <w:sz w:val="24"/>
          <w:szCs w:val="24"/>
        </w:rPr>
      </w:pPr>
    </w:p>
    <w:p w14:paraId="73382F76">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供应商（企业电子章）：</w:t>
      </w:r>
    </w:p>
    <w:p w14:paraId="479FF158">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日期：</w:t>
      </w:r>
    </w:p>
    <w:p w14:paraId="168DF22E">
      <w:pPr>
        <w:rPr>
          <w:rFonts w:ascii="宋体" w:hAnsi="宋体" w:cs="Calibri"/>
          <w:spacing w:val="14"/>
          <w:sz w:val="24"/>
          <w:szCs w:val="24"/>
        </w:rPr>
      </w:pPr>
      <w:r>
        <w:rPr>
          <w:rFonts w:hint="eastAsia" w:ascii="宋体" w:hAnsi="宋体" w:cs="Calibri"/>
          <w:spacing w:val="14"/>
          <w:sz w:val="24"/>
          <w:szCs w:val="24"/>
        </w:rPr>
        <w:t xml:space="preserve"> </w:t>
      </w:r>
    </w:p>
    <w:p w14:paraId="155280E5">
      <w:pPr>
        <w:spacing w:line="360" w:lineRule="auto"/>
        <w:ind w:firstLine="420" w:firstLineChars="200"/>
        <w:rPr>
          <w:rFonts w:ascii="宋体" w:hAnsi="宋体" w:cs="宋体"/>
        </w:rPr>
      </w:pPr>
      <w:r>
        <w:rPr>
          <w:rFonts w:hint="eastAsia" w:ascii="宋体" w:hAnsi="宋体" w:cs="宋体"/>
        </w:rPr>
        <w:t>备注：</w:t>
      </w:r>
    </w:p>
    <w:p w14:paraId="39BA75DB">
      <w:pPr>
        <w:spacing w:line="360" w:lineRule="auto"/>
        <w:ind w:firstLine="420" w:firstLineChars="200"/>
        <w:rPr>
          <w:rFonts w:hint="eastAsia" w:ascii="宋体" w:hAnsi="宋体" w:eastAsia="宋体" w:cs="宋体"/>
        </w:rPr>
      </w:pPr>
      <w:r>
        <w:rPr>
          <w:rFonts w:hint="eastAsia" w:ascii="宋体" w:hAnsi="宋体" w:cs="宋体"/>
        </w:rPr>
        <w:t>1、如果投标人不满足中小微企业的认定标准，或所投产品的供应商不符合小型微型企业认定标准的</w:t>
      </w:r>
      <w:r>
        <w:rPr>
          <w:rFonts w:hint="eastAsia" w:ascii="宋体" w:hAnsi="宋体" w:cs="宋体"/>
          <w:lang w:val="en-US" w:eastAsia="zh-CN"/>
        </w:rPr>
        <w:t>等</w:t>
      </w:r>
      <w:r>
        <w:rPr>
          <w:rFonts w:hint="eastAsia" w:ascii="宋体" w:hAnsi="宋体" w:eastAsia="宋体" w:cs="宋体"/>
        </w:rPr>
        <w:t>供应商提供《中小企业声明函》内容不实的,属于“隐瞒真实情况,提供虚假资料的”情形,依照《政府采购法》的有关规定追究相应责任。</w:t>
      </w:r>
    </w:p>
    <w:p w14:paraId="720E29C7">
      <w:pPr>
        <w:spacing w:after="120"/>
        <w:rPr>
          <w:rFonts w:cs="Mangal" w:asciiTheme="minorHAnsi" w:hAnsiTheme="minorHAnsi" w:eastAsiaTheme="minorEastAsia"/>
          <w:sz w:val="18"/>
          <w:szCs w:val="18"/>
        </w:rPr>
      </w:pPr>
      <w:r>
        <w:rPr>
          <w:rFonts w:hint="eastAsia" w:ascii="宋体" w:hAnsi="宋体" w:cs="宋体" w:eastAsiaTheme="minorEastAsia"/>
          <w:lang w:eastAsia="hi-IN" w:bidi="hi-IN"/>
        </w:rPr>
        <w:t xml:space="preserve">    </w:t>
      </w:r>
      <w:r>
        <w:rPr>
          <w:rFonts w:hint="eastAsia" w:ascii="宋体" w:hAnsi="宋体" w:cs="宋体" w:eastAsiaTheme="minorEastAsia"/>
          <w:lang w:val="en-US" w:eastAsia="zh-CN" w:bidi="hi-IN"/>
        </w:rPr>
        <w:t>2</w:t>
      </w:r>
      <w:r>
        <w:rPr>
          <w:rFonts w:hint="eastAsia" w:ascii="宋体" w:hAnsi="宋体" w:cs="宋体" w:eastAsiaTheme="minorEastAsia"/>
          <w:lang w:eastAsia="hi-IN" w:bidi="hi-IN"/>
        </w:rPr>
        <w:t>、从业人员、营业收入、资产总额填报上一年度数据，无上一年度数据的新成立企业可不填报。</w:t>
      </w:r>
    </w:p>
    <w:p w14:paraId="085EAE3C">
      <w:pPr>
        <w:rPr>
          <w:rFonts w:hint="eastAsia" w:ascii="宋体" w:hAnsi="宋体" w:eastAsia="宋体" w:cs="宋体"/>
          <w:b/>
          <w:sz w:val="24"/>
          <w:szCs w:val="24"/>
        </w:rPr>
      </w:pPr>
      <w:r>
        <w:rPr>
          <w:rFonts w:hint="eastAsia" w:ascii="宋体" w:hAnsi="宋体" w:eastAsia="宋体" w:cs="宋体"/>
          <w:b/>
          <w:sz w:val="24"/>
          <w:szCs w:val="24"/>
        </w:rPr>
        <w:br w:type="page"/>
      </w:r>
    </w:p>
    <w:p w14:paraId="2F980F9D">
      <w:pPr>
        <w:spacing w:line="480" w:lineRule="auto"/>
        <w:textAlignment w:val="baseline"/>
        <w:rPr>
          <w:rFonts w:hint="eastAsia" w:ascii="宋体" w:hAnsi="宋体" w:eastAsia="宋体" w:cs="宋体"/>
          <w:b/>
          <w:sz w:val="24"/>
          <w:szCs w:val="24"/>
        </w:rPr>
      </w:pPr>
      <w:r>
        <w:rPr>
          <w:rFonts w:hint="eastAsia" w:ascii="宋体" w:hAnsi="宋体" w:eastAsia="宋体" w:cs="宋体"/>
          <w:b/>
          <w:sz w:val="24"/>
          <w:szCs w:val="24"/>
        </w:rPr>
        <w:t>说明：</w:t>
      </w:r>
    </w:p>
    <w:p w14:paraId="31C96C6B">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财政部、工信部关于印发《政府采购促进中小企业发展管理办法》的通知（财库〔2020〕46号）第二条、第四条规定：中小企业（含中型、小型、微型企业）应当同时符合以下条件：</w:t>
      </w:r>
    </w:p>
    <w:p w14:paraId="0A3EF95A">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kern w:val="0"/>
          <w:sz w:val="24"/>
          <w:szCs w:val="24"/>
        </w:rPr>
        <w:t>符合中小企业划分标准（见工业和信息化部国家统计局国家发展和改革委员会财政部《关于印发中小企业划型标准规定的通知》（工信部联企业〔2011〕300号)）；</w:t>
      </w:r>
    </w:p>
    <w:p w14:paraId="741D69AC">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CFF1824">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14:paraId="41018EAB">
      <w:pPr>
        <w:widowControl/>
        <w:adjustRightInd w:val="0"/>
        <w:snapToGrid w:val="0"/>
        <w:spacing w:line="500" w:lineRule="exact"/>
        <w:ind w:firstLine="480" w:firstLineChars="200"/>
        <w:jc w:val="left"/>
        <w:rPr>
          <w:rFonts w:hint="eastAsia"/>
          <w:b/>
          <w:sz w:val="28"/>
          <w:szCs w:val="28"/>
          <w:lang w:val="en-US" w:eastAsia="zh-CN"/>
        </w:rPr>
      </w:pPr>
      <w:r>
        <w:rPr>
          <w:rFonts w:hint="eastAsia" w:ascii="宋体" w:hAnsi="宋体" w:eastAsia="宋体" w:cs="宋体"/>
          <w:kern w:val="0"/>
          <w:sz w:val="24"/>
          <w:szCs w:val="24"/>
        </w:rPr>
        <w:t>3. 在服务采购项目中，服务由中小企业承接，即提供服务的人员为中小企业依照《中华人民共和国劳动合同法》订立劳动合同的从业人员。</w:t>
      </w:r>
      <w:r>
        <w:rPr>
          <w:rFonts w:hint="eastAsia" w:ascii="宋体" w:hAnsi="宋体" w:eastAsia="宋体" w:cs="宋体"/>
          <w:kern w:val="0"/>
          <w:sz w:val="24"/>
          <w:szCs w:val="24"/>
          <w:lang w:val="en-US" w:eastAsia="zh-CN"/>
        </w:rPr>
        <w:br w:type="page"/>
      </w:r>
    </w:p>
    <w:p w14:paraId="5CA23B93">
      <w:pPr>
        <w:numPr>
          <w:ilvl w:val="0"/>
          <w:numId w:val="0"/>
        </w:numPr>
        <w:rPr>
          <w:rFonts w:hint="eastAsia" w:cs="Times New Roman"/>
          <w:b/>
          <w:sz w:val="28"/>
          <w:szCs w:val="28"/>
          <w:lang w:val="en-US" w:eastAsia="zh-CN"/>
        </w:rPr>
      </w:pPr>
      <w:r>
        <w:rPr>
          <w:rFonts w:hint="eastAsia" w:cs="Times New Roman"/>
          <w:b/>
          <w:sz w:val="28"/>
          <w:szCs w:val="28"/>
          <w:lang w:val="en-US" w:eastAsia="zh-CN"/>
        </w:rPr>
        <w:t>3、</w:t>
      </w:r>
      <w:r>
        <w:rPr>
          <w:rFonts w:hint="eastAsia" w:cs="Times New Roman"/>
          <w:b/>
          <w:sz w:val="28"/>
          <w:szCs w:val="28"/>
          <w:lang w:val="zh-TW" w:eastAsia="zh-CN"/>
        </w:rPr>
        <w:t>具有履行</w:t>
      </w:r>
      <w:r>
        <w:rPr>
          <w:rFonts w:hint="eastAsia" w:cs="Times New Roman"/>
          <w:b/>
          <w:sz w:val="28"/>
          <w:szCs w:val="28"/>
          <w:lang w:val="en-US" w:eastAsia="zh-CN"/>
        </w:rPr>
        <w:t>本项目服务内容</w:t>
      </w:r>
      <w:r>
        <w:rPr>
          <w:rFonts w:hint="eastAsia" w:cs="Times New Roman"/>
          <w:b/>
          <w:sz w:val="28"/>
          <w:szCs w:val="28"/>
          <w:lang w:val="zh-TW" w:eastAsia="zh-CN"/>
        </w:rPr>
        <w:t>所必需的设备和专业技术能力（提供</w:t>
      </w:r>
      <w:r>
        <w:rPr>
          <w:rFonts w:hint="eastAsia" w:cs="Times New Roman"/>
          <w:b/>
          <w:sz w:val="28"/>
          <w:szCs w:val="28"/>
          <w:lang w:val="en-US" w:eastAsia="zh-CN"/>
        </w:rPr>
        <w:t>相关证明材料</w:t>
      </w:r>
      <w:r>
        <w:rPr>
          <w:rFonts w:hint="eastAsia" w:cs="Times New Roman"/>
          <w:b/>
          <w:sz w:val="28"/>
          <w:szCs w:val="28"/>
          <w:lang w:val="zh-TW" w:eastAsia="zh-CN"/>
        </w:rPr>
        <w:t>或承诺书，承诺书格式自拟）；</w:t>
      </w:r>
    </w:p>
    <w:p w14:paraId="594E59DB">
      <w:pPr>
        <w:numPr>
          <w:ilvl w:val="0"/>
          <w:numId w:val="0"/>
        </w:num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3C345D8A">
      <w:pPr>
        <w:numPr>
          <w:ilvl w:val="0"/>
          <w:numId w:val="0"/>
        </w:numPr>
        <w:rPr>
          <w:rFonts w:hint="eastAsia" w:ascii="Times New Roman" w:hAnsi="Times New Roman" w:eastAsia="宋体" w:cs="Times New Roman"/>
          <w:b/>
          <w:kern w:val="2"/>
          <w:sz w:val="28"/>
          <w:szCs w:val="28"/>
          <w:lang w:val="zh-TW" w:eastAsia="zh-CN" w:bidi="ar-SA"/>
        </w:rPr>
      </w:pPr>
      <w:r>
        <w:rPr>
          <w:rFonts w:hint="eastAsia" w:cs="Times New Roman"/>
          <w:b/>
          <w:kern w:val="2"/>
          <w:sz w:val="28"/>
          <w:szCs w:val="28"/>
          <w:lang w:val="en-US" w:eastAsia="zh-CN" w:bidi="ar-SA"/>
        </w:rPr>
        <w:t>4</w:t>
      </w:r>
      <w:r>
        <w:rPr>
          <w:rFonts w:hint="eastAsia" w:ascii="Times New Roman" w:hAnsi="Times New Roman" w:eastAsia="宋体" w:cs="Times New Roman"/>
          <w:b/>
          <w:kern w:val="2"/>
          <w:sz w:val="28"/>
          <w:szCs w:val="28"/>
          <w:lang w:val="zh-TW" w:eastAsia="zh-CN" w:bidi="ar-SA"/>
        </w:rPr>
        <w:t>、</w:t>
      </w:r>
      <w:r>
        <w:rPr>
          <w:rFonts w:hint="eastAsia" w:cs="Times New Roman"/>
          <w:b/>
          <w:sz w:val="28"/>
          <w:szCs w:val="28"/>
          <w:lang w:val="en-US" w:eastAsia="zh-CN"/>
        </w:rPr>
        <w:t>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r>
        <w:rPr>
          <w:rFonts w:hint="eastAsia" w:cs="Times New Roman"/>
          <w:b/>
          <w:sz w:val="28"/>
          <w:szCs w:val="28"/>
          <w:lang w:val="zh-TW" w:eastAsia="zh-CN"/>
        </w:rPr>
        <w:t>。</w:t>
      </w:r>
    </w:p>
    <w:p w14:paraId="1DCF60BC">
      <w:pPr>
        <w:rPr>
          <w:rFonts w:hint="eastAsia" w:ascii="Times New Roman" w:hAnsi="Times New Roman" w:eastAsia="宋体" w:cs="Times New Roman"/>
          <w:b/>
          <w:kern w:val="2"/>
          <w:sz w:val="28"/>
          <w:szCs w:val="28"/>
          <w:lang w:val="zh-TW" w:eastAsia="zh-CN" w:bidi="ar-SA"/>
        </w:rPr>
      </w:pPr>
      <w:r>
        <w:rPr>
          <w:rFonts w:hint="eastAsia" w:ascii="Times New Roman" w:hAnsi="Times New Roman" w:eastAsia="宋体" w:cs="Times New Roman"/>
          <w:b/>
          <w:kern w:val="2"/>
          <w:sz w:val="28"/>
          <w:szCs w:val="28"/>
          <w:lang w:val="zh-TW" w:eastAsia="zh-CN" w:bidi="ar-SA"/>
        </w:rPr>
        <w:br w:type="page"/>
      </w:r>
    </w:p>
    <w:p w14:paraId="30A71078">
      <w:pPr>
        <w:numPr>
          <w:ilvl w:val="0"/>
          <w:numId w:val="0"/>
        </w:numPr>
        <w:rPr>
          <w:rFonts w:hint="eastAsia" w:ascii="Times New Roman" w:hAnsi="Times New Roman" w:eastAsia="宋体" w:cs="Times New Roman"/>
          <w:b/>
          <w:sz w:val="28"/>
          <w:szCs w:val="28"/>
          <w:lang w:val="zh-TW" w:eastAsia="zh-CN"/>
        </w:rPr>
      </w:pPr>
      <w:r>
        <w:rPr>
          <w:rFonts w:hint="eastAsia" w:cs="Times New Roman"/>
          <w:b/>
          <w:sz w:val="28"/>
          <w:szCs w:val="28"/>
          <w:lang w:val="en-US" w:eastAsia="zh-CN"/>
        </w:rPr>
        <w:t>5、</w:t>
      </w:r>
      <w:r>
        <w:rPr>
          <w:rFonts w:hint="eastAsia" w:cs="Times New Roman"/>
          <w:b/>
          <w:sz w:val="28"/>
          <w:szCs w:val="28"/>
          <w:lang w:val="zh-TW" w:eastAsia="zh-CN"/>
        </w:rPr>
        <w:t>供应商须出具本企业无商业贿赂及不正当竞争行为承诺书（格式自拟）</w:t>
      </w:r>
      <w:r>
        <w:rPr>
          <w:rFonts w:hint="eastAsia" w:ascii="Times New Roman" w:hAnsi="Times New Roman" w:eastAsia="宋体" w:cs="Times New Roman"/>
          <w:b/>
          <w:sz w:val="28"/>
          <w:szCs w:val="28"/>
          <w:lang w:val="zh-TW" w:eastAsia="zh-CN"/>
        </w:rPr>
        <w:t>。</w:t>
      </w:r>
    </w:p>
    <w:p w14:paraId="2FEBB7F7">
      <w:pPr>
        <w:rPr>
          <w:rFonts w:hint="eastAsia"/>
          <w:lang w:val="en-US" w:eastAsia="zh-CN"/>
        </w:rPr>
      </w:pPr>
      <w:r>
        <w:rPr>
          <w:rFonts w:hint="eastAsia"/>
          <w:lang w:val="en-US" w:eastAsia="zh-CN"/>
        </w:rPr>
        <w:br w:type="page"/>
      </w:r>
    </w:p>
    <w:p w14:paraId="7C074D85">
      <w:pPr>
        <w:bidi w:val="0"/>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信用截图</w:t>
      </w:r>
    </w:p>
    <w:p w14:paraId="39B6E359">
      <w:pPr>
        <w:bidi w:val="0"/>
        <w:ind w:firstLine="560" w:firstLineChars="200"/>
      </w:pPr>
      <w:bookmarkStart w:id="273" w:name="_Toc25663"/>
      <w:r>
        <w:rPr>
          <w:rFonts w:hint="eastAsia" w:ascii="宋体" w:hAnsi="宋体" w:eastAsia="宋体" w:cs="宋体"/>
          <w:sz w:val="28"/>
          <w:szCs w:val="28"/>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bookmarkEnd w:id="273"/>
    </w:p>
    <w:p w14:paraId="287134D0">
      <w:pPr>
        <w:numPr>
          <w:ilvl w:val="0"/>
          <w:numId w:val="0"/>
        </w:numPr>
        <w:rPr>
          <w:rFonts w:hint="eastAsia" w:ascii="Times New Roman" w:hAnsi="Times New Roman" w:eastAsia="宋体" w:cs="Times New Roman"/>
          <w:b/>
          <w:sz w:val="28"/>
          <w:szCs w:val="28"/>
          <w:lang w:val="zh-TW" w:eastAsia="zh-CN"/>
        </w:rPr>
      </w:pPr>
    </w:p>
    <w:p w14:paraId="1DE9FFF5">
      <w:pPr>
        <w:bidi w:val="0"/>
      </w:pPr>
      <w:bookmarkStart w:id="274" w:name="_Toc38013576"/>
    </w:p>
    <w:p w14:paraId="62E803E3">
      <w:pPr>
        <w:rPr>
          <w:rFonts w:hint="eastAsia"/>
          <w:b/>
          <w:sz w:val="28"/>
          <w:szCs w:val="28"/>
          <w:lang w:val="en-US" w:eastAsia="zh-CN"/>
        </w:rPr>
      </w:pPr>
      <w:r>
        <w:rPr>
          <w:rFonts w:hint="eastAsia"/>
          <w:b/>
          <w:sz w:val="28"/>
          <w:szCs w:val="28"/>
          <w:lang w:val="en-US" w:eastAsia="zh-CN"/>
        </w:rPr>
        <w:br w:type="page"/>
      </w:r>
    </w:p>
    <w:p w14:paraId="31108DF7">
      <w:pPr>
        <w:rPr>
          <w:rFonts w:hint="eastAsia" w:ascii="宋体" w:hAnsi="宋体" w:eastAsia="宋体" w:cs="宋体"/>
          <w:b/>
          <w:bCs w:val="0"/>
          <w:sz w:val="28"/>
          <w:szCs w:val="28"/>
        </w:rPr>
      </w:pPr>
      <w:r>
        <w:rPr>
          <w:rFonts w:hint="eastAsia" w:ascii="宋体" w:hAnsi="宋体" w:cs="宋体"/>
          <w:b/>
          <w:bCs w:val="0"/>
          <w:sz w:val="28"/>
          <w:szCs w:val="28"/>
          <w:lang w:val="en-US" w:eastAsia="zh-CN"/>
        </w:rPr>
        <w:t>7</w:t>
      </w:r>
      <w:r>
        <w:rPr>
          <w:rFonts w:hint="eastAsia" w:ascii="宋体" w:hAnsi="宋体" w:eastAsia="宋体" w:cs="宋体"/>
          <w:b/>
          <w:bCs w:val="0"/>
          <w:sz w:val="28"/>
          <w:szCs w:val="28"/>
          <w:lang w:val="en-US" w:eastAsia="zh-CN"/>
        </w:rPr>
        <w:t>、企业</w:t>
      </w:r>
      <w:r>
        <w:rPr>
          <w:rFonts w:hint="eastAsia" w:ascii="宋体" w:hAnsi="宋体" w:eastAsia="宋体" w:cs="宋体"/>
          <w:b/>
          <w:bCs w:val="0"/>
          <w:sz w:val="28"/>
          <w:szCs w:val="28"/>
          <w:lang w:val="zh-TW" w:eastAsia="zh-CN"/>
        </w:rPr>
        <w:t>控股、管理关系</w:t>
      </w:r>
    </w:p>
    <w:p w14:paraId="6E026F10">
      <w:pPr>
        <w:bidi w:val="0"/>
        <w:ind w:firstLine="560" w:firstLineChars="200"/>
        <w:rPr>
          <w:rFonts w:hint="eastAsia"/>
          <w:sz w:val="28"/>
          <w:szCs w:val="28"/>
        </w:rPr>
      </w:pPr>
      <w:r>
        <w:rPr>
          <w:rFonts w:hint="eastAsia" w:ascii="宋体" w:hAnsi="宋体" w:eastAsia="宋体" w:cs="宋体"/>
          <w:b w:val="0"/>
          <w:bCs w:val="0"/>
          <w:kern w:val="2"/>
          <w:sz w:val="28"/>
          <w:szCs w:val="28"/>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b w:val="0"/>
          <w:bCs w:val="0"/>
          <w:kern w:val="2"/>
          <w:sz w:val="28"/>
          <w:szCs w:val="28"/>
          <w:lang w:val="zh-TW" w:eastAsia="zh-CN" w:bidi="ar-SA"/>
        </w:rPr>
        <w:t>。</w:t>
      </w:r>
    </w:p>
    <w:p w14:paraId="133ABD2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0A0D3CCA">
      <w:pPr>
        <w:rPr>
          <w:rFonts w:hint="eastAsia" w:ascii="Arial" w:eastAsia="黑体" w:cs="Times New Roman"/>
          <w:sz w:val="32"/>
          <w:szCs w:val="32"/>
        </w:rPr>
      </w:pPr>
      <w:r>
        <w:rPr>
          <w:rFonts w:hint="eastAsia" w:ascii="宋体" w:hAnsi="宋体" w:cs="宋体"/>
          <w:b/>
          <w:bCs/>
          <w:kern w:val="2"/>
          <w:sz w:val="28"/>
          <w:szCs w:val="28"/>
          <w:lang w:val="en-US" w:eastAsia="zh-CN" w:bidi="ar-SA"/>
        </w:rPr>
        <w:t>8</w:t>
      </w:r>
      <w:r>
        <w:rPr>
          <w:rFonts w:hint="eastAsia" w:ascii="宋体" w:hAnsi="宋体" w:eastAsia="宋体" w:cs="宋体"/>
          <w:b/>
          <w:bCs/>
          <w:kern w:val="2"/>
          <w:sz w:val="28"/>
          <w:szCs w:val="28"/>
          <w:lang w:val="en-US" w:eastAsia="zh-CN" w:bidi="ar-SA"/>
        </w:rPr>
        <w:t>、非联合体投标声明（格式自拟）</w:t>
      </w:r>
      <w:r>
        <w:rPr>
          <w:rFonts w:hint="eastAsia" w:ascii="Arial" w:eastAsia="黑体" w:cs="Times New Roman"/>
          <w:sz w:val="32"/>
          <w:szCs w:val="32"/>
        </w:rPr>
        <w:br w:type="page"/>
      </w:r>
    </w:p>
    <w:bookmarkEnd w:id="270"/>
    <w:bookmarkEnd w:id="271"/>
    <w:bookmarkEnd w:id="272"/>
    <w:bookmarkEnd w:id="274"/>
    <w:p w14:paraId="491415DC">
      <w:pPr>
        <w:pStyle w:val="5"/>
        <w:spacing w:before="260" w:after="260" w:line="413" w:lineRule="auto"/>
        <w:jc w:val="center"/>
        <w:rPr>
          <w:rFonts w:hint="eastAsia" w:ascii="Arial" w:eastAsia="黑体" w:cs="Times New Roman"/>
          <w:sz w:val="32"/>
          <w:szCs w:val="32"/>
          <w:lang w:val="en-US" w:eastAsia="zh-CN"/>
        </w:rPr>
      </w:pPr>
      <w:bookmarkStart w:id="275" w:name="_Toc31865"/>
      <w:bookmarkStart w:id="276" w:name="_Toc490466407"/>
      <w:bookmarkStart w:id="277" w:name="_Toc12604923"/>
      <w:bookmarkStart w:id="278" w:name="_Toc38013577"/>
      <w:r>
        <w:rPr>
          <w:rFonts w:hint="eastAsia" w:ascii="Arial" w:eastAsia="黑体" w:cs="Times New Roman"/>
          <w:sz w:val="32"/>
          <w:szCs w:val="32"/>
          <w:lang w:val="en-US" w:eastAsia="zh-CN"/>
        </w:rPr>
        <w:t>五、项目管理机构</w:t>
      </w:r>
      <w:bookmarkEnd w:id="275"/>
    </w:p>
    <w:tbl>
      <w:tblPr>
        <w:tblStyle w:val="48"/>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35"/>
        <w:gridCol w:w="1409"/>
        <w:gridCol w:w="2206"/>
        <w:gridCol w:w="1048"/>
        <w:gridCol w:w="1367"/>
        <w:gridCol w:w="1433"/>
      </w:tblGrid>
      <w:tr w14:paraId="512A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36" w:type="dxa"/>
            <w:vAlign w:val="center"/>
          </w:tcPr>
          <w:p w14:paraId="11D6BFA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1335" w:type="dxa"/>
            <w:vAlign w:val="center"/>
          </w:tcPr>
          <w:p w14:paraId="47C3D97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职务</w:t>
            </w:r>
          </w:p>
        </w:tc>
        <w:tc>
          <w:tcPr>
            <w:tcW w:w="1409" w:type="dxa"/>
            <w:vAlign w:val="center"/>
          </w:tcPr>
          <w:p w14:paraId="3033856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2206" w:type="dxa"/>
            <w:vAlign w:val="center"/>
          </w:tcPr>
          <w:p w14:paraId="3FD4443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证书名称及证号</w:t>
            </w:r>
          </w:p>
        </w:tc>
        <w:tc>
          <w:tcPr>
            <w:tcW w:w="1048" w:type="dxa"/>
            <w:vAlign w:val="center"/>
          </w:tcPr>
          <w:p w14:paraId="6F2EF143">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相关工作年限</w:t>
            </w:r>
          </w:p>
        </w:tc>
        <w:tc>
          <w:tcPr>
            <w:tcW w:w="1367" w:type="dxa"/>
            <w:vAlign w:val="center"/>
          </w:tcPr>
          <w:p w14:paraId="6BAB0F52">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社会保险缴纳情况</w:t>
            </w:r>
          </w:p>
        </w:tc>
        <w:tc>
          <w:tcPr>
            <w:tcW w:w="1433" w:type="dxa"/>
            <w:vAlign w:val="center"/>
          </w:tcPr>
          <w:p w14:paraId="70A62FF6">
            <w:pPr>
              <w:spacing w:line="360" w:lineRule="auto"/>
              <w:jc w:val="center"/>
              <w:rPr>
                <w:rFonts w:hint="eastAsia" w:ascii="宋体" w:hAnsi="宋体" w:cs="宋体"/>
                <w:sz w:val="24"/>
                <w:szCs w:val="24"/>
              </w:rPr>
            </w:pPr>
            <w:r>
              <w:rPr>
                <w:rFonts w:hint="eastAsia" w:ascii="宋体" w:hAnsi="宋体" w:cs="宋体"/>
                <w:sz w:val="24"/>
                <w:szCs w:val="24"/>
              </w:rPr>
              <w:t>备注</w:t>
            </w:r>
          </w:p>
        </w:tc>
      </w:tr>
      <w:tr w14:paraId="78C7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79F9456B">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335" w:type="dxa"/>
            <w:vAlign w:val="center"/>
          </w:tcPr>
          <w:p w14:paraId="6C17C79A">
            <w:pPr>
              <w:adjustRightInd w:val="0"/>
              <w:snapToGrid w:val="0"/>
              <w:jc w:val="center"/>
              <w:rPr>
                <w:rFonts w:ascii="宋体" w:hAnsi="宋体" w:cs="宋体"/>
                <w:sz w:val="24"/>
                <w:szCs w:val="24"/>
              </w:rPr>
            </w:pPr>
          </w:p>
        </w:tc>
        <w:tc>
          <w:tcPr>
            <w:tcW w:w="1409" w:type="dxa"/>
            <w:vAlign w:val="center"/>
          </w:tcPr>
          <w:p w14:paraId="2F8B6581">
            <w:pPr>
              <w:adjustRightInd w:val="0"/>
              <w:snapToGrid w:val="0"/>
              <w:jc w:val="center"/>
              <w:rPr>
                <w:rFonts w:ascii="宋体" w:hAnsi="宋体" w:cs="宋体"/>
                <w:sz w:val="24"/>
                <w:szCs w:val="24"/>
              </w:rPr>
            </w:pPr>
          </w:p>
        </w:tc>
        <w:tc>
          <w:tcPr>
            <w:tcW w:w="2206" w:type="dxa"/>
            <w:vAlign w:val="center"/>
          </w:tcPr>
          <w:p w14:paraId="49FC8B3B">
            <w:pPr>
              <w:adjustRightInd w:val="0"/>
              <w:snapToGrid w:val="0"/>
              <w:jc w:val="center"/>
              <w:rPr>
                <w:rFonts w:ascii="宋体" w:hAnsi="宋体" w:cs="宋体"/>
                <w:sz w:val="24"/>
                <w:szCs w:val="24"/>
              </w:rPr>
            </w:pPr>
          </w:p>
        </w:tc>
        <w:tc>
          <w:tcPr>
            <w:tcW w:w="1048" w:type="dxa"/>
            <w:vAlign w:val="center"/>
          </w:tcPr>
          <w:p w14:paraId="44D5701A">
            <w:pPr>
              <w:adjustRightInd w:val="0"/>
              <w:snapToGrid w:val="0"/>
              <w:jc w:val="center"/>
              <w:rPr>
                <w:rFonts w:ascii="宋体" w:hAnsi="宋体" w:cs="宋体"/>
                <w:sz w:val="24"/>
                <w:szCs w:val="24"/>
              </w:rPr>
            </w:pPr>
          </w:p>
        </w:tc>
        <w:tc>
          <w:tcPr>
            <w:tcW w:w="1367" w:type="dxa"/>
            <w:vAlign w:val="center"/>
          </w:tcPr>
          <w:p w14:paraId="1F918883">
            <w:pPr>
              <w:adjustRightInd w:val="0"/>
              <w:snapToGrid w:val="0"/>
              <w:jc w:val="center"/>
              <w:rPr>
                <w:rFonts w:ascii="宋体" w:hAnsi="宋体" w:cs="宋体"/>
                <w:sz w:val="24"/>
                <w:szCs w:val="24"/>
              </w:rPr>
            </w:pPr>
          </w:p>
        </w:tc>
        <w:tc>
          <w:tcPr>
            <w:tcW w:w="1433" w:type="dxa"/>
            <w:vAlign w:val="center"/>
          </w:tcPr>
          <w:p w14:paraId="530E909C">
            <w:pPr>
              <w:adjustRightInd w:val="0"/>
              <w:snapToGrid w:val="0"/>
              <w:jc w:val="center"/>
              <w:rPr>
                <w:rFonts w:ascii="宋体" w:hAnsi="宋体" w:cs="宋体"/>
                <w:sz w:val="24"/>
                <w:szCs w:val="24"/>
              </w:rPr>
            </w:pPr>
          </w:p>
        </w:tc>
      </w:tr>
      <w:tr w14:paraId="065B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5BB472B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335" w:type="dxa"/>
            <w:vAlign w:val="center"/>
          </w:tcPr>
          <w:p w14:paraId="7F875FCE">
            <w:pPr>
              <w:adjustRightInd w:val="0"/>
              <w:snapToGrid w:val="0"/>
              <w:jc w:val="center"/>
              <w:rPr>
                <w:rFonts w:ascii="宋体" w:hAnsi="宋体" w:cs="宋体"/>
                <w:sz w:val="24"/>
                <w:szCs w:val="24"/>
              </w:rPr>
            </w:pPr>
          </w:p>
        </w:tc>
        <w:tc>
          <w:tcPr>
            <w:tcW w:w="1409" w:type="dxa"/>
            <w:vAlign w:val="center"/>
          </w:tcPr>
          <w:p w14:paraId="4B3C081B">
            <w:pPr>
              <w:adjustRightInd w:val="0"/>
              <w:snapToGrid w:val="0"/>
              <w:jc w:val="center"/>
              <w:rPr>
                <w:rFonts w:ascii="宋体" w:hAnsi="宋体" w:cs="宋体"/>
                <w:sz w:val="24"/>
                <w:szCs w:val="24"/>
              </w:rPr>
            </w:pPr>
          </w:p>
        </w:tc>
        <w:tc>
          <w:tcPr>
            <w:tcW w:w="2206" w:type="dxa"/>
            <w:vAlign w:val="center"/>
          </w:tcPr>
          <w:p w14:paraId="53E1DC2E">
            <w:pPr>
              <w:adjustRightInd w:val="0"/>
              <w:snapToGrid w:val="0"/>
              <w:jc w:val="center"/>
              <w:rPr>
                <w:rFonts w:ascii="宋体" w:hAnsi="宋体" w:cs="宋体"/>
                <w:sz w:val="24"/>
                <w:szCs w:val="24"/>
              </w:rPr>
            </w:pPr>
          </w:p>
        </w:tc>
        <w:tc>
          <w:tcPr>
            <w:tcW w:w="1048" w:type="dxa"/>
            <w:vAlign w:val="center"/>
          </w:tcPr>
          <w:p w14:paraId="78FF26F6">
            <w:pPr>
              <w:adjustRightInd w:val="0"/>
              <w:snapToGrid w:val="0"/>
              <w:jc w:val="center"/>
              <w:rPr>
                <w:rFonts w:ascii="宋体" w:hAnsi="宋体" w:cs="宋体"/>
                <w:sz w:val="24"/>
                <w:szCs w:val="24"/>
              </w:rPr>
            </w:pPr>
          </w:p>
        </w:tc>
        <w:tc>
          <w:tcPr>
            <w:tcW w:w="1367" w:type="dxa"/>
            <w:vAlign w:val="center"/>
          </w:tcPr>
          <w:p w14:paraId="7B5B2D66">
            <w:pPr>
              <w:adjustRightInd w:val="0"/>
              <w:snapToGrid w:val="0"/>
              <w:jc w:val="center"/>
              <w:rPr>
                <w:rFonts w:ascii="宋体" w:hAnsi="宋体" w:cs="宋体"/>
                <w:sz w:val="24"/>
                <w:szCs w:val="24"/>
              </w:rPr>
            </w:pPr>
          </w:p>
        </w:tc>
        <w:tc>
          <w:tcPr>
            <w:tcW w:w="1433" w:type="dxa"/>
            <w:vAlign w:val="center"/>
          </w:tcPr>
          <w:p w14:paraId="38799B78">
            <w:pPr>
              <w:adjustRightInd w:val="0"/>
              <w:snapToGrid w:val="0"/>
              <w:jc w:val="center"/>
              <w:rPr>
                <w:rFonts w:ascii="宋体" w:hAnsi="宋体" w:cs="宋体"/>
                <w:sz w:val="24"/>
                <w:szCs w:val="24"/>
              </w:rPr>
            </w:pPr>
          </w:p>
        </w:tc>
      </w:tr>
      <w:tr w14:paraId="6CCC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3221AC7F">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335" w:type="dxa"/>
            <w:vAlign w:val="center"/>
          </w:tcPr>
          <w:p w14:paraId="2CEB6614">
            <w:pPr>
              <w:adjustRightInd w:val="0"/>
              <w:snapToGrid w:val="0"/>
              <w:jc w:val="center"/>
              <w:rPr>
                <w:rFonts w:ascii="宋体" w:hAnsi="宋体" w:cs="宋体"/>
                <w:sz w:val="24"/>
                <w:szCs w:val="24"/>
              </w:rPr>
            </w:pPr>
          </w:p>
        </w:tc>
        <w:tc>
          <w:tcPr>
            <w:tcW w:w="1409" w:type="dxa"/>
            <w:vAlign w:val="center"/>
          </w:tcPr>
          <w:p w14:paraId="51FD00B8">
            <w:pPr>
              <w:adjustRightInd w:val="0"/>
              <w:snapToGrid w:val="0"/>
              <w:jc w:val="center"/>
              <w:rPr>
                <w:rFonts w:ascii="宋体" w:hAnsi="宋体" w:cs="宋体"/>
                <w:sz w:val="24"/>
                <w:szCs w:val="24"/>
              </w:rPr>
            </w:pPr>
          </w:p>
        </w:tc>
        <w:tc>
          <w:tcPr>
            <w:tcW w:w="2206" w:type="dxa"/>
            <w:vAlign w:val="center"/>
          </w:tcPr>
          <w:p w14:paraId="16029462">
            <w:pPr>
              <w:adjustRightInd w:val="0"/>
              <w:snapToGrid w:val="0"/>
              <w:jc w:val="center"/>
              <w:rPr>
                <w:rFonts w:ascii="宋体" w:hAnsi="宋体" w:cs="宋体"/>
                <w:sz w:val="24"/>
                <w:szCs w:val="24"/>
              </w:rPr>
            </w:pPr>
          </w:p>
        </w:tc>
        <w:tc>
          <w:tcPr>
            <w:tcW w:w="1048" w:type="dxa"/>
            <w:vAlign w:val="center"/>
          </w:tcPr>
          <w:p w14:paraId="4D0031CD">
            <w:pPr>
              <w:adjustRightInd w:val="0"/>
              <w:snapToGrid w:val="0"/>
              <w:jc w:val="center"/>
              <w:rPr>
                <w:rFonts w:ascii="宋体" w:hAnsi="宋体" w:cs="宋体"/>
                <w:sz w:val="24"/>
                <w:szCs w:val="24"/>
              </w:rPr>
            </w:pPr>
          </w:p>
        </w:tc>
        <w:tc>
          <w:tcPr>
            <w:tcW w:w="1367" w:type="dxa"/>
            <w:vAlign w:val="center"/>
          </w:tcPr>
          <w:p w14:paraId="5867EA1E">
            <w:pPr>
              <w:adjustRightInd w:val="0"/>
              <w:snapToGrid w:val="0"/>
              <w:jc w:val="center"/>
              <w:rPr>
                <w:rFonts w:ascii="宋体" w:hAnsi="宋体" w:cs="宋体"/>
                <w:sz w:val="24"/>
                <w:szCs w:val="24"/>
              </w:rPr>
            </w:pPr>
          </w:p>
        </w:tc>
        <w:tc>
          <w:tcPr>
            <w:tcW w:w="1433" w:type="dxa"/>
            <w:vAlign w:val="center"/>
          </w:tcPr>
          <w:p w14:paraId="6849F81E">
            <w:pPr>
              <w:adjustRightInd w:val="0"/>
              <w:snapToGrid w:val="0"/>
              <w:jc w:val="center"/>
              <w:rPr>
                <w:rFonts w:ascii="宋体" w:hAnsi="宋体" w:cs="宋体"/>
                <w:sz w:val="24"/>
                <w:szCs w:val="24"/>
              </w:rPr>
            </w:pPr>
          </w:p>
        </w:tc>
      </w:tr>
      <w:tr w14:paraId="19D5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7DDB9A0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335" w:type="dxa"/>
            <w:vAlign w:val="center"/>
          </w:tcPr>
          <w:p w14:paraId="3BED9917">
            <w:pPr>
              <w:adjustRightInd w:val="0"/>
              <w:snapToGrid w:val="0"/>
              <w:jc w:val="center"/>
              <w:rPr>
                <w:rFonts w:ascii="宋体" w:hAnsi="宋体" w:cs="宋体"/>
                <w:sz w:val="24"/>
                <w:szCs w:val="24"/>
              </w:rPr>
            </w:pPr>
          </w:p>
        </w:tc>
        <w:tc>
          <w:tcPr>
            <w:tcW w:w="1409" w:type="dxa"/>
            <w:vAlign w:val="center"/>
          </w:tcPr>
          <w:p w14:paraId="2061B242">
            <w:pPr>
              <w:adjustRightInd w:val="0"/>
              <w:snapToGrid w:val="0"/>
              <w:jc w:val="center"/>
              <w:rPr>
                <w:rFonts w:ascii="宋体" w:hAnsi="宋体" w:cs="宋体"/>
                <w:sz w:val="24"/>
                <w:szCs w:val="24"/>
              </w:rPr>
            </w:pPr>
          </w:p>
        </w:tc>
        <w:tc>
          <w:tcPr>
            <w:tcW w:w="2206" w:type="dxa"/>
            <w:vAlign w:val="center"/>
          </w:tcPr>
          <w:p w14:paraId="3B319980">
            <w:pPr>
              <w:adjustRightInd w:val="0"/>
              <w:snapToGrid w:val="0"/>
              <w:jc w:val="center"/>
              <w:rPr>
                <w:rFonts w:ascii="宋体" w:hAnsi="宋体" w:cs="宋体"/>
                <w:sz w:val="24"/>
                <w:szCs w:val="24"/>
              </w:rPr>
            </w:pPr>
          </w:p>
        </w:tc>
        <w:tc>
          <w:tcPr>
            <w:tcW w:w="1048" w:type="dxa"/>
            <w:vAlign w:val="center"/>
          </w:tcPr>
          <w:p w14:paraId="1717A2F6">
            <w:pPr>
              <w:adjustRightInd w:val="0"/>
              <w:snapToGrid w:val="0"/>
              <w:jc w:val="center"/>
              <w:rPr>
                <w:rFonts w:ascii="宋体" w:hAnsi="宋体" w:cs="宋体"/>
                <w:sz w:val="24"/>
                <w:szCs w:val="24"/>
              </w:rPr>
            </w:pPr>
          </w:p>
        </w:tc>
        <w:tc>
          <w:tcPr>
            <w:tcW w:w="1367" w:type="dxa"/>
            <w:vAlign w:val="center"/>
          </w:tcPr>
          <w:p w14:paraId="5985A9A5">
            <w:pPr>
              <w:adjustRightInd w:val="0"/>
              <w:snapToGrid w:val="0"/>
              <w:jc w:val="center"/>
              <w:rPr>
                <w:rFonts w:ascii="宋体" w:hAnsi="宋体" w:cs="宋体"/>
                <w:sz w:val="24"/>
                <w:szCs w:val="24"/>
              </w:rPr>
            </w:pPr>
          </w:p>
        </w:tc>
        <w:tc>
          <w:tcPr>
            <w:tcW w:w="1433" w:type="dxa"/>
            <w:vAlign w:val="center"/>
          </w:tcPr>
          <w:p w14:paraId="0A6D1368">
            <w:pPr>
              <w:adjustRightInd w:val="0"/>
              <w:snapToGrid w:val="0"/>
              <w:jc w:val="center"/>
              <w:rPr>
                <w:rFonts w:ascii="宋体" w:hAnsi="宋体" w:cs="宋体"/>
                <w:sz w:val="24"/>
                <w:szCs w:val="24"/>
              </w:rPr>
            </w:pPr>
          </w:p>
        </w:tc>
      </w:tr>
      <w:tr w14:paraId="3415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54D299CC">
            <w:pPr>
              <w:adjustRightInd w:val="0"/>
              <w:snapToGrid w:val="0"/>
              <w:jc w:val="center"/>
              <w:rPr>
                <w:rFonts w:hint="default" w:ascii="宋体" w:hAnsi="宋体" w:eastAsia="宋体" w:cs="宋体"/>
                <w:sz w:val="24"/>
                <w:szCs w:val="24"/>
                <w:lang w:val="en-US" w:eastAsia="zh-CN"/>
              </w:rPr>
            </w:pPr>
          </w:p>
        </w:tc>
        <w:tc>
          <w:tcPr>
            <w:tcW w:w="1335" w:type="dxa"/>
            <w:vAlign w:val="center"/>
          </w:tcPr>
          <w:p w14:paraId="3AF13BC1">
            <w:pPr>
              <w:adjustRightInd w:val="0"/>
              <w:snapToGrid w:val="0"/>
              <w:jc w:val="center"/>
              <w:rPr>
                <w:rFonts w:ascii="宋体" w:hAnsi="宋体" w:cs="宋体"/>
                <w:sz w:val="24"/>
                <w:szCs w:val="24"/>
              </w:rPr>
            </w:pPr>
          </w:p>
        </w:tc>
        <w:tc>
          <w:tcPr>
            <w:tcW w:w="1409" w:type="dxa"/>
            <w:vAlign w:val="center"/>
          </w:tcPr>
          <w:p w14:paraId="21E69044">
            <w:pPr>
              <w:adjustRightInd w:val="0"/>
              <w:snapToGrid w:val="0"/>
              <w:jc w:val="center"/>
              <w:rPr>
                <w:rFonts w:ascii="宋体" w:hAnsi="宋体" w:cs="宋体"/>
                <w:sz w:val="24"/>
                <w:szCs w:val="24"/>
              </w:rPr>
            </w:pPr>
          </w:p>
        </w:tc>
        <w:tc>
          <w:tcPr>
            <w:tcW w:w="2206" w:type="dxa"/>
            <w:vAlign w:val="center"/>
          </w:tcPr>
          <w:p w14:paraId="70CA1AA9">
            <w:pPr>
              <w:adjustRightInd w:val="0"/>
              <w:snapToGrid w:val="0"/>
              <w:jc w:val="center"/>
              <w:rPr>
                <w:rFonts w:ascii="宋体" w:hAnsi="宋体" w:cs="宋体"/>
                <w:sz w:val="24"/>
                <w:szCs w:val="24"/>
              </w:rPr>
            </w:pPr>
          </w:p>
        </w:tc>
        <w:tc>
          <w:tcPr>
            <w:tcW w:w="1048" w:type="dxa"/>
            <w:vAlign w:val="center"/>
          </w:tcPr>
          <w:p w14:paraId="30B38E47">
            <w:pPr>
              <w:adjustRightInd w:val="0"/>
              <w:snapToGrid w:val="0"/>
              <w:jc w:val="center"/>
              <w:rPr>
                <w:rFonts w:ascii="宋体" w:hAnsi="宋体" w:cs="宋体"/>
                <w:sz w:val="24"/>
                <w:szCs w:val="24"/>
              </w:rPr>
            </w:pPr>
          </w:p>
        </w:tc>
        <w:tc>
          <w:tcPr>
            <w:tcW w:w="1367" w:type="dxa"/>
            <w:vAlign w:val="center"/>
          </w:tcPr>
          <w:p w14:paraId="65E69B6D">
            <w:pPr>
              <w:adjustRightInd w:val="0"/>
              <w:snapToGrid w:val="0"/>
              <w:jc w:val="center"/>
              <w:rPr>
                <w:rFonts w:ascii="宋体" w:hAnsi="宋体" w:cs="宋体"/>
                <w:sz w:val="24"/>
                <w:szCs w:val="24"/>
              </w:rPr>
            </w:pPr>
          </w:p>
        </w:tc>
        <w:tc>
          <w:tcPr>
            <w:tcW w:w="1433" w:type="dxa"/>
            <w:vAlign w:val="center"/>
          </w:tcPr>
          <w:p w14:paraId="5B28A497">
            <w:pPr>
              <w:adjustRightInd w:val="0"/>
              <w:snapToGrid w:val="0"/>
              <w:jc w:val="center"/>
              <w:rPr>
                <w:rFonts w:ascii="宋体" w:hAnsi="宋体" w:cs="宋体"/>
                <w:sz w:val="24"/>
                <w:szCs w:val="24"/>
              </w:rPr>
            </w:pPr>
          </w:p>
        </w:tc>
      </w:tr>
      <w:tr w14:paraId="4746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2BA8061E">
            <w:pPr>
              <w:adjustRightInd w:val="0"/>
              <w:snapToGrid w:val="0"/>
              <w:jc w:val="center"/>
              <w:rPr>
                <w:rFonts w:ascii="宋体" w:hAnsi="宋体" w:cs="宋体"/>
                <w:sz w:val="24"/>
                <w:szCs w:val="24"/>
              </w:rPr>
            </w:pPr>
          </w:p>
        </w:tc>
        <w:tc>
          <w:tcPr>
            <w:tcW w:w="1335" w:type="dxa"/>
            <w:vAlign w:val="center"/>
          </w:tcPr>
          <w:p w14:paraId="3A5FF94B">
            <w:pPr>
              <w:adjustRightInd w:val="0"/>
              <w:snapToGrid w:val="0"/>
              <w:jc w:val="center"/>
              <w:rPr>
                <w:rFonts w:ascii="宋体" w:hAnsi="宋体" w:cs="宋体"/>
                <w:sz w:val="24"/>
                <w:szCs w:val="24"/>
              </w:rPr>
            </w:pPr>
          </w:p>
        </w:tc>
        <w:tc>
          <w:tcPr>
            <w:tcW w:w="1409" w:type="dxa"/>
            <w:vAlign w:val="center"/>
          </w:tcPr>
          <w:p w14:paraId="25378DB1">
            <w:pPr>
              <w:adjustRightInd w:val="0"/>
              <w:snapToGrid w:val="0"/>
              <w:jc w:val="center"/>
              <w:rPr>
                <w:rFonts w:ascii="宋体" w:hAnsi="宋体" w:cs="宋体"/>
                <w:sz w:val="24"/>
                <w:szCs w:val="24"/>
              </w:rPr>
            </w:pPr>
          </w:p>
        </w:tc>
        <w:tc>
          <w:tcPr>
            <w:tcW w:w="2206" w:type="dxa"/>
            <w:vAlign w:val="center"/>
          </w:tcPr>
          <w:p w14:paraId="49973E5E">
            <w:pPr>
              <w:adjustRightInd w:val="0"/>
              <w:snapToGrid w:val="0"/>
              <w:jc w:val="center"/>
              <w:rPr>
                <w:rFonts w:ascii="宋体" w:hAnsi="宋体" w:cs="宋体"/>
                <w:sz w:val="24"/>
                <w:szCs w:val="24"/>
              </w:rPr>
            </w:pPr>
          </w:p>
        </w:tc>
        <w:tc>
          <w:tcPr>
            <w:tcW w:w="1048" w:type="dxa"/>
            <w:vAlign w:val="center"/>
          </w:tcPr>
          <w:p w14:paraId="77E701F0">
            <w:pPr>
              <w:adjustRightInd w:val="0"/>
              <w:snapToGrid w:val="0"/>
              <w:jc w:val="center"/>
              <w:rPr>
                <w:rFonts w:ascii="宋体" w:hAnsi="宋体" w:cs="宋体"/>
                <w:sz w:val="24"/>
                <w:szCs w:val="24"/>
              </w:rPr>
            </w:pPr>
          </w:p>
        </w:tc>
        <w:tc>
          <w:tcPr>
            <w:tcW w:w="1367" w:type="dxa"/>
            <w:vAlign w:val="center"/>
          </w:tcPr>
          <w:p w14:paraId="175EA2C2">
            <w:pPr>
              <w:adjustRightInd w:val="0"/>
              <w:snapToGrid w:val="0"/>
              <w:jc w:val="center"/>
              <w:rPr>
                <w:rFonts w:ascii="宋体" w:hAnsi="宋体" w:cs="宋体"/>
                <w:sz w:val="24"/>
                <w:szCs w:val="24"/>
              </w:rPr>
            </w:pPr>
          </w:p>
        </w:tc>
        <w:tc>
          <w:tcPr>
            <w:tcW w:w="1433" w:type="dxa"/>
            <w:vAlign w:val="center"/>
          </w:tcPr>
          <w:p w14:paraId="15646EE5">
            <w:pPr>
              <w:adjustRightInd w:val="0"/>
              <w:snapToGrid w:val="0"/>
              <w:jc w:val="center"/>
              <w:rPr>
                <w:rFonts w:ascii="宋体" w:hAnsi="宋体" w:cs="宋体"/>
                <w:sz w:val="24"/>
                <w:szCs w:val="24"/>
              </w:rPr>
            </w:pPr>
          </w:p>
        </w:tc>
      </w:tr>
      <w:tr w14:paraId="1B85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466855D6">
            <w:pPr>
              <w:adjustRightInd w:val="0"/>
              <w:snapToGrid w:val="0"/>
              <w:jc w:val="center"/>
              <w:rPr>
                <w:rFonts w:ascii="宋体" w:hAnsi="宋体" w:cs="宋体"/>
                <w:sz w:val="24"/>
                <w:szCs w:val="24"/>
              </w:rPr>
            </w:pPr>
          </w:p>
        </w:tc>
        <w:tc>
          <w:tcPr>
            <w:tcW w:w="1335" w:type="dxa"/>
            <w:vAlign w:val="center"/>
          </w:tcPr>
          <w:p w14:paraId="62BCF257">
            <w:pPr>
              <w:adjustRightInd w:val="0"/>
              <w:snapToGrid w:val="0"/>
              <w:jc w:val="center"/>
              <w:rPr>
                <w:rFonts w:ascii="宋体" w:hAnsi="宋体" w:cs="宋体"/>
                <w:sz w:val="24"/>
                <w:szCs w:val="24"/>
              </w:rPr>
            </w:pPr>
          </w:p>
        </w:tc>
        <w:tc>
          <w:tcPr>
            <w:tcW w:w="1409" w:type="dxa"/>
            <w:vAlign w:val="center"/>
          </w:tcPr>
          <w:p w14:paraId="2449605D">
            <w:pPr>
              <w:adjustRightInd w:val="0"/>
              <w:snapToGrid w:val="0"/>
              <w:jc w:val="center"/>
              <w:rPr>
                <w:rFonts w:ascii="宋体" w:hAnsi="宋体" w:cs="宋体"/>
                <w:sz w:val="24"/>
                <w:szCs w:val="24"/>
              </w:rPr>
            </w:pPr>
          </w:p>
        </w:tc>
        <w:tc>
          <w:tcPr>
            <w:tcW w:w="2206" w:type="dxa"/>
            <w:vAlign w:val="center"/>
          </w:tcPr>
          <w:p w14:paraId="454BFDAF">
            <w:pPr>
              <w:adjustRightInd w:val="0"/>
              <w:snapToGrid w:val="0"/>
              <w:jc w:val="center"/>
              <w:rPr>
                <w:rFonts w:ascii="宋体" w:hAnsi="宋体" w:cs="宋体"/>
                <w:sz w:val="24"/>
                <w:szCs w:val="24"/>
              </w:rPr>
            </w:pPr>
          </w:p>
        </w:tc>
        <w:tc>
          <w:tcPr>
            <w:tcW w:w="1048" w:type="dxa"/>
            <w:vAlign w:val="center"/>
          </w:tcPr>
          <w:p w14:paraId="180A0CE9">
            <w:pPr>
              <w:adjustRightInd w:val="0"/>
              <w:snapToGrid w:val="0"/>
              <w:jc w:val="center"/>
              <w:rPr>
                <w:rFonts w:ascii="宋体" w:hAnsi="宋体" w:cs="宋体"/>
                <w:sz w:val="24"/>
                <w:szCs w:val="24"/>
              </w:rPr>
            </w:pPr>
          </w:p>
        </w:tc>
        <w:tc>
          <w:tcPr>
            <w:tcW w:w="1367" w:type="dxa"/>
            <w:vAlign w:val="center"/>
          </w:tcPr>
          <w:p w14:paraId="381C04CC">
            <w:pPr>
              <w:adjustRightInd w:val="0"/>
              <w:snapToGrid w:val="0"/>
              <w:jc w:val="center"/>
              <w:rPr>
                <w:rFonts w:ascii="宋体" w:hAnsi="宋体" w:cs="宋体"/>
                <w:sz w:val="24"/>
                <w:szCs w:val="24"/>
              </w:rPr>
            </w:pPr>
          </w:p>
        </w:tc>
        <w:tc>
          <w:tcPr>
            <w:tcW w:w="1433" w:type="dxa"/>
            <w:vAlign w:val="center"/>
          </w:tcPr>
          <w:p w14:paraId="08C4F932">
            <w:pPr>
              <w:adjustRightInd w:val="0"/>
              <w:snapToGrid w:val="0"/>
              <w:jc w:val="center"/>
              <w:rPr>
                <w:rFonts w:ascii="宋体" w:hAnsi="宋体" w:cs="宋体"/>
                <w:sz w:val="24"/>
                <w:szCs w:val="24"/>
              </w:rPr>
            </w:pPr>
          </w:p>
        </w:tc>
      </w:tr>
      <w:tr w14:paraId="2176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1817E923">
            <w:pPr>
              <w:adjustRightInd w:val="0"/>
              <w:snapToGrid w:val="0"/>
              <w:jc w:val="center"/>
              <w:rPr>
                <w:rFonts w:ascii="宋体" w:hAnsi="宋体" w:cs="宋体"/>
                <w:sz w:val="24"/>
                <w:szCs w:val="24"/>
              </w:rPr>
            </w:pPr>
          </w:p>
        </w:tc>
        <w:tc>
          <w:tcPr>
            <w:tcW w:w="1335" w:type="dxa"/>
            <w:vAlign w:val="center"/>
          </w:tcPr>
          <w:p w14:paraId="70095A50">
            <w:pPr>
              <w:adjustRightInd w:val="0"/>
              <w:snapToGrid w:val="0"/>
              <w:jc w:val="center"/>
              <w:rPr>
                <w:rFonts w:ascii="宋体" w:hAnsi="宋体" w:cs="宋体"/>
                <w:sz w:val="24"/>
                <w:szCs w:val="24"/>
              </w:rPr>
            </w:pPr>
          </w:p>
        </w:tc>
        <w:tc>
          <w:tcPr>
            <w:tcW w:w="1409" w:type="dxa"/>
            <w:vAlign w:val="center"/>
          </w:tcPr>
          <w:p w14:paraId="244C4A0B">
            <w:pPr>
              <w:adjustRightInd w:val="0"/>
              <w:snapToGrid w:val="0"/>
              <w:jc w:val="center"/>
              <w:rPr>
                <w:rFonts w:ascii="宋体" w:hAnsi="宋体" w:cs="宋体"/>
                <w:sz w:val="24"/>
                <w:szCs w:val="24"/>
              </w:rPr>
            </w:pPr>
          </w:p>
        </w:tc>
        <w:tc>
          <w:tcPr>
            <w:tcW w:w="2206" w:type="dxa"/>
            <w:vAlign w:val="center"/>
          </w:tcPr>
          <w:p w14:paraId="52301179">
            <w:pPr>
              <w:adjustRightInd w:val="0"/>
              <w:snapToGrid w:val="0"/>
              <w:jc w:val="center"/>
              <w:rPr>
                <w:rFonts w:ascii="宋体" w:hAnsi="宋体" w:cs="宋体"/>
                <w:sz w:val="24"/>
                <w:szCs w:val="24"/>
              </w:rPr>
            </w:pPr>
          </w:p>
        </w:tc>
        <w:tc>
          <w:tcPr>
            <w:tcW w:w="1048" w:type="dxa"/>
            <w:vAlign w:val="center"/>
          </w:tcPr>
          <w:p w14:paraId="5FF96937">
            <w:pPr>
              <w:adjustRightInd w:val="0"/>
              <w:snapToGrid w:val="0"/>
              <w:jc w:val="center"/>
              <w:rPr>
                <w:rFonts w:ascii="宋体" w:hAnsi="宋体" w:cs="宋体"/>
                <w:sz w:val="24"/>
                <w:szCs w:val="24"/>
              </w:rPr>
            </w:pPr>
          </w:p>
        </w:tc>
        <w:tc>
          <w:tcPr>
            <w:tcW w:w="1367" w:type="dxa"/>
            <w:vAlign w:val="center"/>
          </w:tcPr>
          <w:p w14:paraId="19C012DB">
            <w:pPr>
              <w:adjustRightInd w:val="0"/>
              <w:snapToGrid w:val="0"/>
              <w:jc w:val="center"/>
              <w:rPr>
                <w:rFonts w:ascii="宋体" w:hAnsi="宋体" w:cs="宋体"/>
                <w:sz w:val="24"/>
                <w:szCs w:val="24"/>
              </w:rPr>
            </w:pPr>
          </w:p>
        </w:tc>
        <w:tc>
          <w:tcPr>
            <w:tcW w:w="1433" w:type="dxa"/>
            <w:vAlign w:val="center"/>
          </w:tcPr>
          <w:p w14:paraId="4B0E10FC">
            <w:pPr>
              <w:adjustRightInd w:val="0"/>
              <w:snapToGrid w:val="0"/>
              <w:jc w:val="center"/>
              <w:rPr>
                <w:rFonts w:ascii="宋体" w:hAnsi="宋体" w:cs="宋体"/>
                <w:sz w:val="24"/>
                <w:szCs w:val="24"/>
              </w:rPr>
            </w:pPr>
          </w:p>
        </w:tc>
      </w:tr>
      <w:tr w14:paraId="15A9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15C54140">
            <w:pPr>
              <w:adjustRightInd w:val="0"/>
              <w:snapToGrid w:val="0"/>
              <w:jc w:val="center"/>
              <w:rPr>
                <w:rFonts w:ascii="宋体" w:hAnsi="宋体" w:cs="宋体"/>
                <w:sz w:val="24"/>
                <w:szCs w:val="24"/>
              </w:rPr>
            </w:pPr>
          </w:p>
        </w:tc>
        <w:tc>
          <w:tcPr>
            <w:tcW w:w="1335" w:type="dxa"/>
            <w:vAlign w:val="center"/>
          </w:tcPr>
          <w:p w14:paraId="305AD042">
            <w:pPr>
              <w:adjustRightInd w:val="0"/>
              <w:snapToGrid w:val="0"/>
              <w:jc w:val="center"/>
              <w:rPr>
                <w:rFonts w:ascii="宋体" w:hAnsi="宋体" w:cs="宋体"/>
                <w:sz w:val="24"/>
                <w:szCs w:val="24"/>
              </w:rPr>
            </w:pPr>
          </w:p>
        </w:tc>
        <w:tc>
          <w:tcPr>
            <w:tcW w:w="1409" w:type="dxa"/>
            <w:vAlign w:val="center"/>
          </w:tcPr>
          <w:p w14:paraId="5894F130">
            <w:pPr>
              <w:adjustRightInd w:val="0"/>
              <w:snapToGrid w:val="0"/>
              <w:jc w:val="center"/>
              <w:rPr>
                <w:rFonts w:ascii="宋体" w:hAnsi="宋体" w:cs="宋体"/>
                <w:sz w:val="24"/>
                <w:szCs w:val="24"/>
              </w:rPr>
            </w:pPr>
          </w:p>
        </w:tc>
        <w:tc>
          <w:tcPr>
            <w:tcW w:w="2206" w:type="dxa"/>
            <w:vAlign w:val="center"/>
          </w:tcPr>
          <w:p w14:paraId="15DE6880">
            <w:pPr>
              <w:adjustRightInd w:val="0"/>
              <w:snapToGrid w:val="0"/>
              <w:jc w:val="center"/>
              <w:rPr>
                <w:rFonts w:ascii="宋体" w:hAnsi="宋体" w:cs="宋体"/>
                <w:sz w:val="24"/>
                <w:szCs w:val="24"/>
              </w:rPr>
            </w:pPr>
          </w:p>
        </w:tc>
        <w:tc>
          <w:tcPr>
            <w:tcW w:w="1048" w:type="dxa"/>
            <w:vAlign w:val="center"/>
          </w:tcPr>
          <w:p w14:paraId="3CB08D41">
            <w:pPr>
              <w:adjustRightInd w:val="0"/>
              <w:snapToGrid w:val="0"/>
              <w:jc w:val="center"/>
              <w:rPr>
                <w:rFonts w:ascii="宋体" w:hAnsi="宋体" w:cs="宋体"/>
                <w:sz w:val="24"/>
                <w:szCs w:val="24"/>
              </w:rPr>
            </w:pPr>
          </w:p>
        </w:tc>
        <w:tc>
          <w:tcPr>
            <w:tcW w:w="1367" w:type="dxa"/>
            <w:vAlign w:val="center"/>
          </w:tcPr>
          <w:p w14:paraId="1EE3AFBD">
            <w:pPr>
              <w:adjustRightInd w:val="0"/>
              <w:snapToGrid w:val="0"/>
              <w:jc w:val="center"/>
              <w:rPr>
                <w:rFonts w:ascii="宋体" w:hAnsi="宋体" w:cs="宋体"/>
                <w:sz w:val="24"/>
                <w:szCs w:val="24"/>
              </w:rPr>
            </w:pPr>
          </w:p>
        </w:tc>
        <w:tc>
          <w:tcPr>
            <w:tcW w:w="1433" w:type="dxa"/>
            <w:vAlign w:val="center"/>
          </w:tcPr>
          <w:p w14:paraId="7FD3E22A">
            <w:pPr>
              <w:adjustRightInd w:val="0"/>
              <w:snapToGrid w:val="0"/>
              <w:jc w:val="center"/>
              <w:rPr>
                <w:rFonts w:ascii="宋体" w:hAnsi="宋体" w:cs="宋体"/>
                <w:sz w:val="24"/>
                <w:szCs w:val="24"/>
              </w:rPr>
            </w:pPr>
          </w:p>
        </w:tc>
      </w:tr>
      <w:tr w14:paraId="358E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4847219A">
            <w:pPr>
              <w:adjustRightInd w:val="0"/>
              <w:snapToGrid w:val="0"/>
              <w:jc w:val="center"/>
              <w:rPr>
                <w:rFonts w:ascii="宋体" w:hAnsi="宋体" w:cs="宋体"/>
                <w:sz w:val="24"/>
                <w:szCs w:val="24"/>
              </w:rPr>
            </w:pPr>
          </w:p>
        </w:tc>
        <w:tc>
          <w:tcPr>
            <w:tcW w:w="1335" w:type="dxa"/>
            <w:vAlign w:val="center"/>
          </w:tcPr>
          <w:p w14:paraId="7059D8E6">
            <w:pPr>
              <w:adjustRightInd w:val="0"/>
              <w:snapToGrid w:val="0"/>
              <w:jc w:val="center"/>
              <w:rPr>
                <w:rFonts w:ascii="宋体" w:hAnsi="宋体" w:cs="宋体"/>
                <w:sz w:val="24"/>
                <w:szCs w:val="24"/>
              </w:rPr>
            </w:pPr>
          </w:p>
        </w:tc>
        <w:tc>
          <w:tcPr>
            <w:tcW w:w="1409" w:type="dxa"/>
            <w:vAlign w:val="center"/>
          </w:tcPr>
          <w:p w14:paraId="1718605F">
            <w:pPr>
              <w:adjustRightInd w:val="0"/>
              <w:snapToGrid w:val="0"/>
              <w:jc w:val="center"/>
              <w:rPr>
                <w:rFonts w:ascii="宋体" w:hAnsi="宋体" w:cs="宋体"/>
                <w:sz w:val="24"/>
                <w:szCs w:val="24"/>
              </w:rPr>
            </w:pPr>
          </w:p>
        </w:tc>
        <w:tc>
          <w:tcPr>
            <w:tcW w:w="2206" w:type="dxa"/>
            <w:vAlign w:val="center"/>
          </w:tcPr>
          <w:p w14:paraId="013F6F3B">
            <w:pPr>
              <w:adjustRightInd w:val="0"/>
              <w:snapToGrid w:val="0"/>
              <w:jc w:val="center"/>
              <w:rPr>
                <w:rFonts w:ascii="宋体" w:hAnsi="宋体" w:cs="宋体"/>
                <w:sz w:val="24"/>
                <w:szCs w:val="24"/>
              </w:rPr>
            </w:pPr>
          </w:p>
        </w:tc>
        <w:tc>
          <w:tcPr>
            <w:tcW w:w="1048" w:type="dxa"/>
            <w:vAlign w:val="center"/>
          </w:tcPr>
          <w:p w14:paraId="7B0E7C16">
            <w:pPr>
              <w:adjustRightInd w:val="0"/>
              <w:snapToGrid w:val="0"/>
              <w:jc w:val="center"/>
              <w:rPr>
                <w:rFonts w:ascii="宋体" w:hAnsi="宋体" w:cs="宋体"/>
                <w:sz w:val="24"/>
                <w:szCs w:val="24"/>
              </w:rPr>
            </w:pPr>
          </w:p>
        </w:tc>
        <w:tc>
          <w:tcPr>
            <w:tcW w:w="1367" w:type="dxa"/>
            <w:vAlign w:val="center"/>
          </w:tcPr>
          <w:p w14:paraId="1A000884">
            <w:pPr>
              <w:adjustRightInd w:val="0"/>
              <w:snapToGrid w:val="0"/>
              <w:jc w:val="center"/>
              <w:rPr>
                <w:rFonts w:ascii="宋体" w:hAnsi="宋体" w:cs="宋体"/>
                <w:sz w:val="24"/>
                <w:szCs w:val="24"/>
              </w:rPr>
            </w:pPr>
          </w:p>
        </w:tc>
        <w:tc>
          <w:tcPr>
            <w:tcW w:w="1433" w:type="dxa"/>
            <w:vAlign w:val="center"/>
          </w:tcPr>
          <w:p w14:paraId="6D3B17FD">
            <w:pPr>
              <w:adjustRightInd w:val="0"/>
              <w:snapToGrid w:val="0"/>
              <w:jc w:val="center"/>
              <w:rPr>
                <w:rFonts w:ascii="宋体" w:hAnsi="宋体" w:cs="宋体"/>
                <w:sz w:val="24"/>
                <w:szCs w:val="24"/>
              </w:rPr>
            </w:pPr>
          </w:p>
        </w:tc>
      </w:tr>
      <w:tr w14:paraId="0BA2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vAlign w:val="center"/>
          </w:tcPr>
          <w:p w14:paraId="20469958">
            <w:pPr>
              <w:adjustRightInd w:val="0"/>
              <w:snapToGrid w:val="0"/>
              <w:jc w:val="center"/>
              <w:rPr>
                <w:rFonts w:ascii="宋体" w:hAnsi="宋体" w:cs="宋体"/>
                <w:sz w:val="24"/>
                <w:szCs w:val="24"/>
              </w:rPr>
            </w:pPr>
          </w:p>
        </w:tc>
        <w:tc>
          <w:tcPr>
            <w:tcW w:w="1335" w:type="dxa"/>
            <w:vAlign w:val="center"/>
          </w:tcPr>
          <w:p w14:paraId="3D5BE8BA">
            <w:pPr>
              <w:adjustRightInd w:val="0"/>
              <w:snapToGrid w:val="0"/>
              <w:jc w:val="center"/>
              <w:rPr>
                <w:rFonts w:ascii="宋体" w:hAnsi="宋体" w:cs="宋体"/>
                <w:sz w:val="24"/>
                <w:szCs w:val="24"/>
              </w:rPr>
            </w:pPr>
          </w:p>
        </w:tc>
        <w:tc>
          <w:tcPr>
            <w:tcW w:w="1409" w:type="dxa"/>
            <w:vAlign w:val="center"/>
          </w:tcPr>
          <w:p w14:paraId="001630B4">
            <w:pPr>
              <w:adjustRightInd w:val="0"/>
              <w:snapToGrid w:val="0"/>
              <w:jc w:val="center"/>
              <w:rPr>
                <w:rFonts w:ascii="宋体" w:hAnsi="宋体" w:cs="宋体"/>
                <w:sz w:val="24"/>
                <w:szCs w:val="24"/>
              </w:rPr>
            </w:pPr>
          </w:p>
        </w:tc>
        <w:tc>
          <w:tcPr>
            <w:tcW w:w="2206" w:type="dxa"/>
            <w:vAlign w:val="center"/>
          </w:tcPr>
          <w:p w14:paraId="0768D10B">
            <w:pPr>
              <w:adjustRightInd w:val="0"/>
              <w:snapToGrid w:val="0"/>
              <w:jc w:val="center"/>
              <w:rPr>
                <w:rFonts w:ascii="宋体" w:hAnsi="宋体" w:cs="宋体"/>
                <w:sz w:val="24"/>
                <w:szCs w:val="24"/>
              </w:rPr>
            </w:pPr>
          </w:p>
        </w:tc>
        <w:tc>
          <w:tcPr>
            <w:tcW w:w="1048" w:type="dxa"/>
            <w:vAlign w:val="center"/>
          </w:tcPr>
          <w:p w14:paraId="09A4E34A">
            <w:pPr>
              <w:adjustRightInd w:val="0"/>
              <w:snapToGrid w:val="0"/>
              <w:jc w:val="center"/>
              <w:rPr>
                <w:rFonts w:ascii="宋体" w:hAnsi="宋体" w:cs="宋体"/>
                <w:sz w:val="24"/>
                <w:szCs w:val="24"/>
              </w:rPr>
            </w:pPr>
          </w:p>
        </w:tc>
        <w:tc>
          <w:tcPr>
            <w:tcW w:w="1367" w:type="dxa"/>
            <w:vAlign w:val="center"/>
          </w:tcPr>
          <w:p w14:paraId="69005EFE">
            <w:pPr>
              <w:adjustRightInd w:val="0"/>
              <w:snapToGrid w:val="0"/>
              <w:jc w:val="center"/>
              <w:rPr>
                <w:rFonts w:ascii="宋体" w:hAnsi="宋体" w:cs="宋体"/>
                <w:sz w:val="24"/>
                <w:szCs w:val="24"/>
              </w:rPr>
            </w:pPr>
          </w:p>
        </w:tc>
        <w:tc>
          <w:tcPr>
            <w:tcW w:w="1433" w:type="dxa"/>
            <w:vAlign w:val="center"/>
          </w:tcPr>
          <w:p w14:paraId="4811C0F9">
            <w:pPr>
              <w:adjustRightInd w:val="0"/>
              <w:snapToGrid w:val="0"/>
              <w:jc w:val="center"/>
              <w:rPr>
                <w:rFonts w:ascii="宋体" w:hAnsi="宋体" w:cs="宋体"/>
                <w:sz w:val="24"/>
                <w:szCs w:val="24"/>
              </w:rPr>
            </w:pPr>
          </w:p>
        </w:tc>
      </w:tr>
    </w:tbl>
    <w:p w14:paraId="359C1726">
      <w:pPr>
        <w:numPr>
          <w:ilvl w:val="0"/>
          <w:numId w:val="0"/>
        </w:numPr>
        <w:rPr>
          <w:rFonts w:hint="eastAsia" w:ascii="宋体" w:hAnsi="宋体"/>
          <w:sz w:val="24"/>
          <w:lang w:val="en-US" w:eastAsia="zh-CN"/>
        </w:rPr>
      </w:pPr>
      <w:r>
        <w:rPr>
          <w:rFonts w:hint="eastAsia" w:ascii="宋体" w:hAnsi="宋体"/>
          <w:sz w:val="24"/>
        </w:rPr>
        <w:t>注：</w:t>
      </w:r>
      <w:r>
        <w:rPr>
          <w:rFonts w:hint="eastAsia" w:ascii="宋体" w:hAnsi="宋体"/>
          <w:sz w:val="24"/>
          <w:lang w:val="en-US" w:eastAsia="zh-CN"/>
        </w:rPr>
        <w:t>项目机构人员按顺序填写：附件1：项目人员简历表。</w:t>
      </w:r>
    </w:p>
    <w:p w14:paraId="1116E154">
      <w:pPr>
        <w:rPr>
          <w:rFonts w:hint="eastAsia" w:ascii="Arial" w:eastAsia="黑体" w:cs="Times New Roman"/>
          <w:sz w:val="32"/>
          <w:szCs w:val="32"/>
        </w:rPr>
      </w:pPr>
      <w:r>
        <w:rPr>
          <w:rFonts w:hint="eastAsia" w:ascii="Arial" w:eastAsia="黑体" w:cs="Times New Roman"/>
          <w:sz w:val="32"/>
          <w:szCs w:val="32"/>
        </w:rPr>
        <w:br w:type="page"/>
      </w:r>
    </w:p>
    <w:p w14:paraId="15425906">
      <w:pPr>
        <w:spacing w:afterLines="50"/>
        <w:rPr>
          <w:sz w:val="28"/>
          <w:szCs w:val="28"/>
        </w:rPr>
      </w:pPr>
      <w:bookmarkStart w:id="279" w:name="_Toc38285156"/>
      <w:bookmarkStart w:id="280" w:name="_Toc16159389"/>
      <w:bookmarkStart w:id="281" w:name="_Toc18247009"/>
      <w:bookmarkStart w:id="282" w:name="_Toc38285418"/>
      <w:r>
        <w:rPr>
          <w:rFonts w:hint="eastAsia"/>
          <w:sz w:val="28"/>
          <w:szCs w:val="28"/>
        </w:rPr>
        <w:t>附件1：项目</w:t>
      </w:r>
      <w:r>
        <w:rPr>
          <w:rFonts w:hint="eastAsia"/>
          <w:sz w:val="28"/>
          <w:szCs w:val="28"/>
          <w:lang w:val="en-US" w:eastAsia="zh-CN"/>
        </w:rPr>
        <w:t>人员</w:t>
      </w:r>
      <w:r>
        <w:rPr>
          <w:rFonts w:hint="eastAsia"/>
          <w:sz w:val="28"/>
          <w:szCs w:val="28"/>
        </w:rPr>
        <w:t>简历表</w:t>
      </w:r>
      <w:bookmarkEnd w:id="279"/>
      <w:bookmarkEnd w:id="280"/>
      <w:bookmarkEnd w:id="281"/>
      <w:bookmarkEnd w:id="282"/>
    </w:p>
    <w:tbl>
      <w:tblPr>
        <w:tblStyle w:val="48"/>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375"/>
        <w:gridCol w:w="154"/>
        <w:gridCol w:w="1275"/>
        <w:gridCol w:w="751"/>
        <w:gridCol w:w="950"/>
        <w:gridCol w:w="1230"/>
        <w:gridCol w:w="46"/>
        <w:gridCol w:w="2134"/>
      </w:tblGrid>
      <w:tr w14:paraId="3E11EA05">
        <w:tblPrEx>
          <w:tblCellMar>
            <w:top w:w="0" w:type="dxa"/>
            <w:left w:w="108" w:type="dxa"/>
            <w:bottom w:w="0" w:type="dxa"/>
            <w:right w:w="108" w:type="dxa"/>
          </w:tblCellMar>
        </w:tblPrEx>
        <w:trPr>
          <w:trHeight w:val="823" w:hRule="atLeast"/>
          <w:jc w:val="center"/>
        </w:trPr>
        <w:tc>
          <w:tcPr>
            <w:tcW w:w="805" w:type="dxa"/>
            <w:vAlign w:val="center"/>
          </w:tcPr>
          <w:p w14:paraId="599E8E63">
            <w:pPr>
              <w:jc w:val="center"/>
              <w:rPr>
                <w:rFonts w:ascii="宋体" w:hAnsi="宋体"/>
                <w:sz w:val="24"/>
              </w:rPr>
            </w:pPr>
            <w:r>
              <w:rPr>
                <w:rFonts w:hint="eastAsia" w:ascii="宋体" w:hAnsi="宋体"/>
                <w:sz w:val="24"/>
              </w:rPr>
              <w:t>姓名</w:t>
            </w:r>
          </w:p>
        </w:tc>
        <w:tc>
          <w:tcPr>
            <w:tcW w:w="1529" w:type="dxa"/>
            <w:gridSpan w:val="2"/>
            <w:vAlign w:val="center"/>
          </w:tcPr>
          <w:p w14:paraId="664BED51">
            <w:pPr>
              <w:jc w:val="center"/>
              <w:rPr>
                <w:rFonts w:ascii="宋体" w:hAnsi="宋体"/>
                <w:sz w:val="24"/>
              </w:rPr>
            </w:pPr>
          </w:p>
        </w:tc>
        <w:tc>
          <w:tcPr>
            <w:tcW w:w="1275" w:type="dxa"/>
            <w:vAlign w:val="center"/>
          </w:tcPr>
          <w:p w14:paraId="654E7AC8">
            <w:pPr>
              <w:jc w:val="center"/>
              <w:rPr>
                <w:rFonts w:ascii="宋体" w:hAnsi="宋体"/>
                <w:sz w:val="24"/>
              </w:rPr>
            </w:pPr>
            <w:r>
              <w:rPr>
                <w:rFonts w:hint="eastAsia" w:ascii="宋体" w:hAnsi="宋体"/>
                <w:sz w:val="24"/>
              </w:rPr>
              <w:t>年龄</w:t>
            </w:r>
          </w:p>
        </w:tc>
        <w:tc>
          <w:tcPr>
            <w:tcW w:w="1701" w:type="dxa"/>
            <w:gridSpan w:val="2"/>
            <w:vAlign w:val="center"/>
          </w:tcPr>
          <w:p w14:paraId="166E8C62">
            <w:pPr>
              <w:jc w:val="center"/>
              <w:rPr>
                <w:rFonts w:ascii="宋体" w:hAnsi="宋体"/>
                <w:sz w:val="24"/>
              </w:rPr>
            </w:pPr>
          </w:p>
        </w:tc>
        <w:tc>
          <w:tcPr>
            <w:tcW w:w="1276" w:type="dxa"/>
            <w:gridSpan w:val="2"/>
            <w:vAlign w:val="center"/>
          </w:tcPr>
          <w:p w14:paraId="58D73230">
            <w:pPr>
              <w:jc w:val="center"/>
              <w:rPr>
                <w:rFonts w:ascii="宋体" w:hAnsi="宋体"/>
                <w:sz w:val="24"/>
              </w:rPr>
            </w:pPr>
            <w:r>
              <w:rPr>
                <w:rFonts w:hint="eastAsia" w:ascii="宋体" w:hAnsi="宋体"/>
                <w:sz w:val="24"/>
              </w:rPr>
              <w:t>联系方式</w:t>
            </w:r>
          </w:p>
        </w:tc>
        <w:tc>
          <w:tcPr>
            <w:tcW w:w="2134" w:type="dxa"/>
            <w:vAlign w:val="center"/>
          </w:tcPr>
          <w:p w14:paraId="4AF0761C">
            <w:pPr>
              <w:ind w:firstLine="480"/>
              <w:rPr>
                <w:rFonts w:ascii="宋体" w:hAnsi="宋体"/>
                <w:sz w:val="24"/>
              </w:rPr>
            </w:pPr>
          </w:p>
        </w:tc>
      </w:tr>
      <w:tr w14:paraId="2A65D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05" w:type="dxa"/>
            <w:vAlign w:val="center"/>
          </w:tcPr>
          <w:p w14:paraId="2BC279DC">
            <w:pPr>
              <w:rPr>
                <w:rFonts w:ascii="宋体" w:hAnsi="宋体"/>
                <w:sz w:val="24"/>
              </w:rPr>
            </w:pPr>
            <w:r>
              <w:rPr>
                <w:rFonts w:hint="eastAsia" w:ascii="宋体" w:hAnsi="宋体"/>
                <w:sz w:val="24"/>
              </w:rPr>
              <w:t>学历</w:t>
            </w:r>
          </w:p>
        </w:tc>
        <w:tc>
          <w:tcPr>
            <w:tcW w:w="1529" w:type="dxa"/>
            <w:gridSpan w:val="2"/>
            <w:vAlign w:val="center"/>
          </w:tcPr>
          <w:p w14:paraId="5D90FD35">
            <w:pPr>
              <w:jc w:val="center"/>
              <w:rPr>
                <w:rFonts w:ascii="宋体" w:hAnsi="宋体"/>
                <w:sz w:val="24"/>
              </w:rPr>
            </w:pPr>
          </w:p>
        </w:tc>
        <w:tc>
          <w:tcPr>
            <w:tcW w:w="1275" w:type="dxa"/>
            <w:vAlign w:val="center"/>
          </w:tcPr>
          <w:p w14:paraId="5D7CC808">
            <w:pPr>
              <w:jc w:val="center"/>
              <w:rPr>
                <w:rFonts w:ascii="宋体" w:hAnsi="宋体"/>
                <w:sz w:val="24"/>
              </w:rPr>
            </w:pPr>
            <w:r>
              <w:rPr>
                <w:rFonts w:hint="eastAsia" w:ascii="宋体" w:hAnsi="宋体"/>
                <w:sz w:val="24"/>
                <w:lang w:val="en-US" w:eastAsia="zh-CN"/>
              </w:rPr>
              <w:t>毕业院校、</w:t>
            </w:r>
            <w:r>
              <w:rPr>
                <w:rFonts w:hint="eastAsia" w:ascii="宋体" w:hAnsi="宋体"/>
                <w:sz w:val="24"/>
              </w:rPr>
              <w:t>专业</w:t>
            </w:r>
          </w:p>
        </w:tc>
        <w:tc>
          <w:tcPr>
            <w:tcW w:w="5111" w:type="dxa"/>
            <w:gridSpan w:val="5"/>
            <w:vAlign w:val="center"/>
          </w:tcPr>
          <w:p w14:paraId="1A627689">
            <w:pPr>
              <w:jc w:val="center"/>
              <w:rPr>
                <w:rFonts w:ascii="宋体" w:hAnsi="宋体"/>
                <w:sz w:val="24"/>
              </w:rPr>
            </w:pPr>
          </w:p>
        </w:tc>
      </w:tr>
      <w:tr w14:paraId="1CBED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05" w:type="dxa"/>
            <w:vMerge w:val="restart"/>
            <w:vAlign w:val="center"/>
          </w:tcPr>
          <w:p w14:paraId="13D3BE62">
            <w:pPr>
              <w:jc w:val="center"/>
              <w:rPr>
                <w:rFonts w:ascii="宋体" w:hAnsi="宋体"/>
                <w:sz w:val="24"/>
              </w:rPr>
            </w:pPr>
            <w:r>
              <w:rPr>
                <w:rFonts w:hint="eastAsia" w:ascii="宋体" w:hAnsi="宋体"/>
                <w:sz w:val="24"/>
              </w:rPr>
              <w:t>职务</w:t>
            </w:r>
          </w:p>
        </w:tc>
        <w:tc>
          <w:tcPr>
            <w:tcW w:w="1529" w:type="dxa"/>
            <w:gridSpan w:val="2"/>
            <w:vMerge w:val="restart"/>
            <w:vAlign w:val="center"/>
          </w:tcPr>
          <w:p w14:paraId="2F8E8EF9">
            <w:pPr>
              <w:jc w:val="center"/>
              <w:rPr>
                <w:rFonts w:ascii="宋体" w:hAnsi="宋体"/>
                <w:sz w:val="24"/>
              </w:rPr>
            </w:pPr>
          </w:p>
        </w:tc>
        <w:tc>
          <w:tcPr>
            <w:tcW w:w="1275" w:type="dxa"/>
            <w:vMerge w:val="restart"/>
            <w:vAlign w:val="center"/>
          </w:tcPr>
          <w:p w14:paraId="59954665">
            <w:pPr>
              <w:jc w:val="center"/>
              <w:rPr>
                <w:rFonts w:ascii="宋体" w:hAnsi="宋体"/>
                <w:sz w:val="24"/>
              </w:rPr>
            </w:pPr>
            <w:r>
              <w:rPr>
                <w:rFonts w:hint="eastAsia" w:ascii="宋体" w:hAnsi="宋体"/>
                <w:sz w:val="24"/>
              </w:rPr>
              <w:t>证书名称</w:t>
            </w:r>
          </w:p>
        </w:tc>
        <w:tc>
          <w:tcPr>
            <w:tcW w:w="1701" w:type="dxa"/>
            <w:gridSpan w:val="2"/>
            <w:vMerge w:val="restart"/>
            <w:vAlign w:val="center"/>
          </w:tcPr>
          <w:p w14:paraId="6D35E35C">
            <w:pPr>
              <w:jc w:val="center"/>
              <w:rPr>
                <w:rFonts w:ascii="宋体" w:hAnsi="宋体"/>
                <w:sz w:val="24"/>
              </w:rPr>
            </w:pPr>
          </w:p>
        </w:tc>
        <w:tc>
          <w:tcPr>
            <w:tcW w:w="1276" w:type="dxa"/>
            <w:gridSpan w:val="2"/>
            <w:vAlign w:val="center"/>
          </w:tcPr>
          <w:p w14:paraId="25F72CC0">
            <w:pPr>
              <w:jc w:val="center"/>
              <w:rPr>
                <w:rFonts w:ascii="宋体" w:hAnsi="宋体"/>
                <w:sz w:val="24"/>
              </w:rPr>
            </w:pPr>
            <w:r>
              <w:rPr>
                <w:rFonts w:hint="eastAsia" w:ascii="宋体" w:hAnsi="宋体"/>
                <w:sz w:val="24"/>
              </w:rPr>
              <w:t>日期</w:t>
            </w:r>
          </w:p>
        </w:tc>
        <w:tc>
          <w:tcPr>
            <w:tcW w:w="2134" w:type="dxa"/>
            <w:vAlign w:val="center"/>
          </w:tcPr>
          <w:p w14:paraId="0925337B">
            <w:pPr>
              <w:jc w:val="center"/>
              <w:rPr>
                <w:rFonts w:ascii="宋体" w:hAnsi="宋体"/>
                <w:sz w:val="24"/>
              </w:rPr>
            </w:pPr>
          </w:p>
        </w:tc>
      </w:tr>
      <w:tr w14:paraId="63CD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5" w:type="dxa"/>
            <w:vMerge w:val="continue"/>
            <w:vAlign w:val="center"/>
          </w:tcPr>
          <w:p w14:paraId="0EA10716">
            <w:pPr>
              <w:jc w:val="center"/>
              <w:rPr>
                <w:rFonts w:ascii="宋体" w:hAnsi="宋体"/>
                <w:sz w:val="24"/>
              </w:rPr>
            </w:pPr>
          </w:p>
        </w:tc>
        <w:tc>
          <w:tcPr>
            <w:tcW w:w="1529" w:type="dxa"/>
            <w:gridSpan w:val="2"/>
            <w:vMerge w:val="continue"/>
            <w:vAlign w:val="center"/>
          </w:tcPr>
          <w:p w14:paraId="37BDD33C">
            <w:pPr>
              <w:jc w:val="center"/>
              <w:rPr>
                <w:rFonts w:ascii="宋体" w:hAnsi="宋体"/>
                <w:sz w:val="24"/>
              </w:rPr>
            </w:pPr>
          </w:p>
        </w:tc>
        <w:tc>
          <w:tcPr>
            <w:tcW w:w="1275" w:type="dxa"/>
            <w:vMerge w:val="continue"/>
            <w:vAlign w:val="center"/>
          </w:tcPr>
          <w:p w14:paraId="4530ED05">
            <w:pPr>
              <w:jc w:val="center"/>
              <w:rPr>
                <w:rFonts w:ascii="宋体" w:hAnsi="宋体"/>
                <w:sz w:val="24"/>
              </w:rPr>
            </w:pPr>
          </w:p>
        </w:tc>
        <w:tc>
          <w:tcPr>
            <w:tcW w:w="1701" w:type="dxa"/>
            <w:gridSpan w:val="2"/>
            <w:vMerge w:val="continue"/>
            <w:vAlign w:val="center"/>
          </w:tcPr>
          <w:p w14:paraId="3A2B5118">
            <w:pPr>
              <w:jc w:val="center"/>
              <w:rPr>
                <w:rFonts w:ascii="宋体" w:hAnsi="宋体"/>
                <w:sz w:val="24"/>
              </w:rPr>
            </w:pPr>
          </w:p>
        </w:tc>
        <w:tc>
          <w:tcPr>
            <w:tcW w:w="1276" w:type="dxa"/>
            <w:gridSpan w:val="2"/>
            <w:vAlign w:val="center"/>
          </w:tcPr>
          <w:p w14:paraId="22AC74CE">
            <w:pPr>
              <w:jc w:val="center"/>
              <w:rPr>
                <w:rFonts w:ascii="宋体" w:hAnsi="宋体"/>
                <w:sz w:val="24"/>
              </w:rPr>
            </w:pPr>
            <w:r>
              <w:rPr>
                <w:rFonts w:hint="eastAsia" w:ascii="宋体" w:hAnsi="宋体"/>
                <w:sz w:val="24"/>
              </w:rPr>
              <w:t>证书号</w:t>
            </w:r>
          </w:p>
        </w:tc>
        <w:tc>
          <w:tcPr>
            <w:tcW w:w="2134" w:type="dxa"/>
            <w:vAlign w:val="center"/>
          </w:tcPr>
          <w:p w14:paraId="7684C3A2">
            <w:pPr>
              <w:jc w:val="center"/>
              <w:rPr>
                <w:rFonts w:ascii="宋体" w:hAnsi="宋体"/>
                <w:sz w:val="24"/>
              </w:rPr>
            </w:pPr>
          </w:p>
        </w:tc>
      </w:tr>
      <w:tr w14:paraId="7AB73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720" w:type="dxa"/>
            <w:gridSpan w:val="9"/>
            <w:vAlign w:val="center"/>
          </w:tcPr>
          <w:p w14:paraId="4A8C4535">
            <w:pPr>
              <w:jc w:val="center"/>
              <w:rPr>
                <w:rFonts w:ascii="宋体" w:hAnsi="宋体"/>
                <w:sz w:val="24"/>
              </w:rPr>
            </w:pPr>
            <w:r>
              <w:rPr>
                <w:rFonts w:hint="eastAsia" w:ascii="宋体" w:hAnsi="宋体"/>
                <w:sz w:val="24"/>
              </w:rPr>
              <w:t>工作简历</w:t>
            </w:r>
          </w:p>
        </w:tc>
      </w:tr>
      <w:tr w14:paraId="7B4E3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180" w:type="dxa"/>
            <w:gridSpan w:val="2"/>
            <w:vAlign w:val="center"/>
          </w:tcPr>
          <w:p w14:paraId="62FCF68E">
            <w:pPr>
              <w:jc w:val="center"/>
              <w:rPr>
                <w:rFonts w:ascii="宋体" w:hAnsi="宋体"/>
                <w:sz w:val="24"/>
              </w:rPr>
            </w:pPr>
            <w:r>
              <w:rPr>
                <w:rFonts w:hint="eastAsia" w:ascii="宋体" w:hAnsi="宋体"/>
                <w:sz w:val="24"/>
              </w:rPr>
              <w:t>时  间</w:t>
            </w:r>
          </w:p>
        </w:tc>
        <w:tc>
          <w:tcPr>
            <w:tcW w:w="2180" w:type="dxa"/>
            <w:gridSpan w:val="3"/>
            <w:vAlign w:val="center"/>
          </w:tcPr>
          <w:p w14:paraId="767BCEC1">
            <w:pPr>
              <w:jc w:val="center"/>
              <w:rPr>
                <w:rFonts w:ascii="宋体" w:hAnsi="宋体"/>
                <w:sz w:val="24"/>
              </w:rPr>
            </w:pPr>
            <w:r>
              <w:rPr>
                <w:rFonts w:hint="eastAsia" w:ascii="宋体" w:hAnsi="宋体" w:cs="宋体"/>
                <w:sz w:val="24"/>
                <w:szCs w:val="24"/>
              </w:rPr>
              <w:t>参加过的类似项目</w:t>
            </w:r>
          </w:p>
        </w:tc>
        <w:tc>
          <w:tcPr>
            <w:tcW w:w="2180" w:type="dxa"/>
            <w:gridSpan w:val="2"/>
            <w:vAlign w:val="center"/>
          </w:tcPr>
          <w:p w14:paraId="5D67556B">
            <w:pPr>
              <w:jc w:val="center"/>
              <w:rPr>
                <w:rFonts w:ascii="宋体" w:hAnsi="宋体"/>
                <w:sz w:val="24"/>
              </w:rPr>
            </w:pPr>
            <w:r>
              <w:rPr>
                <w:rFonts w:hint="eastAsia" w:ascii="宋体" w:hAnsi="宋体"/>
                <w:sz w:val="24"/>
              </w:rPr>
              <w:t>担任职务</w:t>
            </w:r>
          </w:p>
        </w:tc>
        <w:tc>
          <w:tcPr>
            <w:tcW w:w="2180" w:type="dxa"/>
            <w:gridSpan w:val="2"/>
            <w:vAlign w:val="center"/>
          </w:tcPr>
          <w:p w14:paraId="2B61C5E7">
            <w:pPr>
              <w:jc w:val="center"/>
              <w:rPr>
                <w:rFonts w:ascii="宋体" w:hAnsi="宋体"/>
                <w:sz w:val="24"/>
              </w:rPr>
            </w:pPr>
            <w:r>
              <w:rPr>
                <w:rFonts w:hint="eastAsia" w:ascii="宋体" w:hAnsi="宋体"/>
                <w:sz w:val="24"/>
                <w:lang w:val="en-US" w:eastAsia="zh-CN"/>
              </w:rPr>
              <w:t>业主</w:t>
            </w:r>
            <w:r>
              <w:rPr>
                <w:rFonts w:hint="eastAsia" w:ascii="宋体" w:hAnsi="宋体"/>
                <w:sz w:val="24"/>
              </w:rPr>
              <w:t>单位</w:t>
            </w:r>
          </w:p>
        </w:tc>
      </w:tr>
      <w:tr w14:paraId="15259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F951B3E">
            <w:pPr>
              <w:rPr>
                <w:rFonts w:ascii="宋体" w:hAnsi="宋体"/>
                <w:sz w:val="24"/>
              </w:rPr>
            </w:pPr>
          </w:p>
        </w:tc>
        <w:tc>
          <w:tcPr>
            <w:tcW w:w="2180" w:type="dxa"/>
            <w:gridSpan w:val="3"/>
          </w:tcPr>
          <w:p w14:paraId="494F9DD1">
            <w:pPr>
              <w:rPr>
                <w:rFonts w:ascii="宋体" w:hAnsi="宋体"/>
                <w:sz w:val="24"/>
              </w:rPr>
            </w:pPr>
          </w:p>
        </w:tc>
        <w:tc>
          <w:tcPr>
            <w:tcW w:w="2180" w:type="dxa"/>
            <w:gridSpan w:val="2"/>
          </w:tcPr>
          <w:p w14:paraId="3955B0EC">
            <w:pPr>
              <w:rPr>
                <w:rFonts w:ascii="宋体" w:hAnsi="宋体"/>
                <w:sz w:val="24"/>
              </w:rPr>
            </w:pPr>
          </w:p>
        </w:tc>
        <w:tc>
          <w:tcPr>
            <w:tcW w:w="2180" w:type="dxa"/>
            <w:gridSpan w:val="2"/>
          </w:tcPr>
          <w:p w14:paraId="48E84D02">
            <w:pPr>
              <w:rPr>
                <w:rFonts w:ascii="宋体" w:hAnsi="宋体"/>
                <w:sz w:val="24"/>
              </w:rPr>
            </w:pPr>
          </w:p>
        </w:tc>
      </w:tr>
      <w:tr w14:paraId="57954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025FF9D7">
            <w:pPr>
              <w:rPr>
                <w:rFonts w:ascii="宋体" w:hAnsi="宋体"/>
                <w:sz w:val="24"/>
              </w:rPr>
            </w:pPr>
          </w:p>
        </w:tc>
        <w:tc>
          <w:tcPr>
            <w:tcW w:w="2180" w:type="dxa"/>
            <w:gridSpan w:val="3"/>
          </w:tcPr>
          <w:p w14:paraId="1D0BF56A">
            <w:pPr>
              <w:rPr>
                <w:rFonts w:ascii="宋体" w:hAnsi="宋体"/>
                <w:sz w:val="24"/>
              </w:rPr>
            </w:pPr>
          </w:p>
        </w:tc>
        <w:tc>
          <w:tcPr>
            <w:tcW w:w="2180" w:type="dxa"/>
            <w:gridSpan w:val="2"/>
          </w:tcPr>
          <w:p w14:paraId="4301F9D0">
            <w:pPr>
              <w:rPr>
                <w:rFonts w:ascii="宋体" w:hAnsi="宋体"/>
                <w:sz w:val="24"/>
              </w:rPr>
            </w:pPr>
          </w:p>
        </w:tc>
        <w:tc>
          <w:tcPr>
            <w:tcW w:w="2180" w:type="dxa"/>
            <w:gridSpan w:val="2"/>
          </w:tcPr>
          <w:p w14:paraId="028FFDF9">
            <w:pPr>
              <w:rPr>
                <w:rFonts w:ascii="宋体" w:hAnsi="宋体"/>
                <w:sz w:val="24"/>
              </w:rPr>
            </w:pPr>
          </w:p>
        </w:tc>
      </w:tr>
      <w:tr w14:paraId="69D8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586C2043">
            <w:pPr>
              <w:rPr>
                <w:rFonts w:ascii="宋体" w:hAnsi="宋体"/>
                <w:sz w:val="24"/>
              </w:rPr>
            </w:pPr>
          </w:p>
        </w:tc>
        <w:tc>
          <w:tcPr>
            <w:tcW w:w="2180" w:type="dxa"/>
            <w:gridSpan w:val="3"/>
          </w:tcPr>
          <w:p w14:paraId="1953AAC9">
            <w:pPr>
              <w:rPr>
                <w:rFonts w:ascii="宋体" w:hAnsi="宋体"/>
                <w:sz w:val="24"/>
              </w:rPr>
            </w:pPr>
          </w:p>
        </w:tc>
        <w:tc>
          <w:tcPr>
            <w:tcW w:w="2180" w:type="dxa"/>
            <w:gridSpan w:val="2"/>
          </w:tcPr>
          <w:p w14:paraId="1A51E30A">
            <w:pPr>
              <w:rPr>
                <w:rFonts w:ascii="宋体" w:hAnsi="宋体"/>
                <w:sz w:val="24"/>
              </w:rPr>
            </w:pPr>
          </w:p>
        </w:tc>
        <w:tc>
          <w:tcPr>
            <w:tcW w:w="2180" w:type="dxa"/>
            <w:gridSpan w:val="2"/>
          </w:tcPr>
          <w:p w14:paraId="3D6947D3">
            <w:pPr>
              <w:rPr>
                <w:rFonts w:ascii="宋体" w:hAnsi="宋体"/>
                <w:sz w:val="24"/>
              </w:rPr>
            </w:pPr>
          </w:p>
        </w:tc>
      </w:tr>
      <w:tr w14:paraId="61E8D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9E18672">
            <w:pPr>
              <w:rPr>
                <w:rFonts w:ascii="宋体" w:hAnsi="宋体"/>
                <w:sz w:val="24"/>
              </w:rPr>
            </w:pPr>
          </w:p>
        </w:tc>
        <w:tc>
          <w:tcPr>
            <w:tcW w:w="2180" w:type="dxa"/>
            <w:gridSpan w:val="3"/>
          </w:tcPr>
          <w:p w14:paraId="46402674">
            <w:pPr>
              <w:rPr>
                <w:rFonts w:ascii="宋体" w:hAnsi="宋体"/>
                <w:sz w:val="24"/>
              </w:rPr>
            </w:pPr>
          </w:p>
        </w:tc>
        <w:tc>
          <w:tcPr>
            <w:tcW w:w="2180" w:type="dxa"/>
            <w:gridSpan w:val="2"/>
          </w:tcPr>
          <w:p w14:paraId="47CFB198">
            <w:pPr>
              <w:rPr>
                <w:rFonts w:ascii="宋体" w:hAnsi="宋体"/>
                <w:sz w:val="24"/>
              </w:rPr>
            </w:pPr>
          </w:p>
        </w:tc>
        <w:tc>
          <w:tcPr>
            <w:tcW w:w="2180" w:type="dxa"/>
            <w:gridSpan w:val="2"/>
          </w:tcPr>
          <w:p w14:paraId="6AD67CF2">
            <w:pPr>
              <w:rPr>
                <w:rFonts w:ascii="宋体" w:hAnsi="宋体"/>
                <w:sz w:val="24"/>
              </w:rPr>
            </w:pPr>
          </w:p>
        </w:tc>
      </w:tr>
      <w:tr w14:paraId="0021A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150612B">
            <w:pPr>
              <w:rPr>
                <w:rFonts w:ascii="宋体" w:hAnsi="宋体"/>
                <w:sz w:val="24"/>
              </w:rPr>
            </w:pPr>
          </w:p>
        </w:tc>
        <w:tc>
          <w:tcPr>
            <w:tcW w:w="2180" w:type="dxa"/>
            <w:gridSpan w:val="3"/>
          </w:tcPr>
          <w:p w14:paraId="4E0336CE">
            <w:pPr>
              <w:rPr>
                <w:rFonts w:ascii="宋体" w:hAnsi="宋体"/>
                <w:sz w:val="24"/>
              </w:rPr>
            </w:pPr>
          </w:p>
        </w:tc>
        <w:tc>
          <w:tcPr>
            <w:tcW w:w="2180" w:type="dxa"/>
            <w:gridSpan w:val="2"/>
          </w:tcPr>
          <w:p w14:paraId="774F1C8B">
            <w:pPr>
              <w:rPr>
                <w:rFonts w:ascii="宋体" w:hAnsi="宋体"/>
                <w:sz w:val="24"/>
              </w:rPr>
            </w:pPr>
          </w:p>
        </w:tc>
        <w:tc>
          <w:tcPr>
            <w:tcW w:w="2180" w:type="dxa"/>
            <w:gridSpan w:val="2"/>
          </w:tcPr>
          <w:p w14:paraId="7C00EB64">
            <w:pPr>
              <w:rPr>
                <w:rFonts w:ascii="宋体" w:hAnsi="宋体"/>
                <w:sz w:val="24"/>
              </w:rPr>
            </w:pPr>
          </w:p>
        </w:tc>
      </w:tr>
      <w:tr w14:paraId="485B1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16CA0B9">
            <w:pPr>
              <w:rPr>
                <w:rFonts w:ascii="宋体" w:hAnsi="宋体"/>
                <w:sz w:val="24"/>
              </w:rPr>
            </w:pPr>
          </w:p>
        </w:tc>
        <w:tc>
          <w:tcPr>
            <w:tcW w:w="2180" w:type="dxa"/>
            <w:gridSpan w:val="3"/>
          </w:tcPr>
          <w:p w14:paraId="3F136BC4">
            <w:pPr>
              <w:rPr>
                <w:rFonts w:ascii="宋体" w:hAnsi="宋体"/>
                <w:sz w:val="24"/>
              </w:rPr>
            </w:pPr>
          </w:p>
        </w:tc>
        <w:tc>
          <w:tcPr>
            <w:tcW w:w="2180" w:type="dxa"/>
            <w:gridSpan w:val="2"/>
          </w:tcPr>
          <w:p w14:paraId="4110507F">
            <w:pPr>
              <w:rPr>
                <w:rFonts w:ascii="宋体" w:hAnsi="宋体"/>
                <w:sz w:val="24"/>
              </w:rPr>
            </w:pPr>
          </w:p>
        </w:tc>
        <w:tc>
          <w:tcPr>
            <w:tcW w:w="2180" w:type="dxa"/>
            <w:gridSpan w:val="2"/>
          </w:tcPr>
          <w:p w14:paraId="150FA6FA">
            <w:pPr>
              <w:rPr>
                <w:rFonts w:ascii="宋体" w:hAnsi="宋体"/>
                <w:sz w:val="24"/>
              </w:rPr>
            </w:pPr>
          </w:p>
        </w:tc>
      </w:tr>
      <w:tr w14:paraId="04EA6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19D49D3">
            <w:pPr>
              <w:rPr>
                <w:rFonts w:ascii="宋体" w:hAnsi="宋体"/>
                <w:sz w:val="24"/>
              </w:rPr>
            </w:pPr>
          </w:p>
        </w:tc>
        <w:tc>
          <w:tcPr>
            <w:tcW w:w="2180" w:type="dxa"/>
            <w:gridSpan w:val="3"/>
          </w:tcPr>
          <w:p w14:paraId="4C29F8C6">
            <w:pPr>
              <w:rPr>
                <w:rFonts w:ascii="宋体" w:hAnsi="宋体"/>
                <w:sz w:val="24"/>
              </w:rPr>
            </w:pPr>
          </w:p>
        </w:tc>
        <w:tc>
          <w:tcPr>
            <w:tcW w:w="2180" w:type="dxa"/>
            <w:gridSpan w:val="2"/>
          </w:tcPr>
          <w:p w14:paraId="55AD40FD">
            <w:pPr>
              <w:rPr>
                <w:rFonts w:ascii="宋体" w:hAnsi="宋体"/>
                <w:sz w:val="24"/>
              </w:rPr>
            </w:pPr>
          </w:p>
        </w:tc>
        <w:tc>
          <w:tcPr>
            <w:tcW w:w="2180" w:type="dxa"/>
            <w:gridSpan w:val="2"/>
          </w:tcPr>
          <w:p w14:paraId="16F66E41">
            <w:pPr>
              <w:rPr>
                <w:rFonts w:ascii="宋体" w:hAnsi="宋体"/>
                <w:sz w:val="24"/>
              </w:rPr>
            </w:pPr>
          </w:p>
        </w:tc>
      </w:tr>
      <w:tr w14:paraId="4053E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2C88C45D">
            <w:pPr>
              <w:rPr>
                <w:rFonts w:ascii="宋体" w:hAnsi="宋体"/>
                <w:sz w:val="24"/>
              </w:rPr>
            </w:pPr>
          </w:p>
        </w:tc>
        <w:tc>
          <w:tcPr>
            <w:tcW w:w="2180" w:type="dxa"/>
            <w:gridSpan w:val="3"/>
          </w:tcPr>
          <w:p w14:paraId="26E2D1FF">
            <w:pPr>
              <w:rPr>
                <w:rFonts w:ascii="宋体" w:hAnsi="宋体"/>
                <w:sz w:val="24"/>
              </w:rPr>
            </w:pPr>
          </w:p>
        </w:tc>
        <w:tc>
          <w:tcPr>
            <w:tcW w:w="2180" w:type="dxa"/>
            <w:gridSpan w:val="2"/>
          </w:tcPr>
          <w:p w14:paraId="3F9DBB82">
            <w:pPr>
              <w:rPr>
                <w:rFonts w:ascii="宋体" w:hAnsi="宋体"/>
                <w:sz w:val="24"/>
              </w:rPr>
            </w:pPr>
          </w:p>
        </w:tc>
        <w:tc>
          <w:tcPr>
            <w:tcW w:w="2180" w:type="dxa"/>
            <w:gridSpan w:val="2"/>
          </w:tcPr>
          <w:p w14:paraId="05513B6A">
            <w:pPr>
              <w:rPr>
                <w:rFonts w:ascii="宋体" w:hAnsi="宋体"/>
                <w:sz w:val="24"/>
              </w:rPr>
            </w:pPr>
          </w:p>
        </w:tc>
      </w:tr>
      <w:tr w14:paraId="42318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B334950">
            <w:pPr>
              <w:rPr>
                <w:rFonts w:ascii="宋体" w:hAnsi="宋体"/>
                <w:sz w:val="24"/>
              </w:rPr>
            </w:pPr>
          </w:p>
        </w:tc>
        <w:tc>
          <w:tcPr>
            <w:tcW w:w="2180" w:type="dxa"/>
            <w:gridSpan w:val="3"/>
          </w:tcPr>
          <w:p w14:paraId="0ED9998D">
            <w:pPr>
              <w:rPr>
                <w:rFonts w:ascii="宋体" w:hAnsi="宋体"/>
                <w:sz w:val="24"/>
              </w:rPr>
            </w:pPr>
          </w:p>
        </w:tc>
        <w:tc>
          <w:tcPr>
            <w:tcW w:w="2180" w:type="dxa"/>
            <w:gridSpan w:val="2"/>
          </w:tcPr>
          <w:p w14:paraId="2105BBDF">
            <w:pPr>
              <w:rPr>
                <w:rFonts w:ascii="宋体" w:hAnsi="宋体"/>
                <w:sz w:val="24"/>
              </w:rPr>
            </w:pPr>
          </w:p>
        </w:tc>
        <w:tc>
          <w:tcPr>
            <w:tcW w:w="2180" w:type="dxa"/>
            <w:gridSpan w:val="2"/>
          </w:tcPr>
          <w:p w14:paraId="22B32376">
            <w:pPr>
              <w:rPr>
                <w:rFonts w:ascii="宋体" w:hAnsi="宋体"/>
                <w:sz w:val="24"/>
              </w:rPr>
            </w:pPr>
          </w:p>
        </w:tc>
      </w:tr>
      <w:tr w14:paraId="359E6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4D53611">
            <w:pPr>
              <w:rPr>
                <w:rFonts w:ascii="宋体" w:hAnsi="宋体"/>
                <w:sz w:val="24"/>
              </w:rPr>
            </w:pPr>
          </w:p>
          <w:p w14:paraId="031996F6">
            <w:pPr>
              <w:rPr>
                <w:rFonts w:ascii="宋体" w:hAnsi="宋体"/>
                <w:sz w:val="24"/>
              </w:rPr>
            </w:pPr>
          </w:p>
        </w:tc>
        <w:tc>
          <w:tcPr>
            <w:tcW w:w="2180" w:type="dxa"/>
            <w:gridSpan w:val="3"/>
          </w:tcPr>
          <w:p w14:paraId="44712C2A">
            <w:pPr>
              <w:rPr>
                <w:rFonts w:ascii="宋体" w:hAnsi="宋体"/>
                <w:sz w:val="24"/>
              </w:rPr>
            </w:pPr>
          </w:p>
        </w:tc>
        <w:tc>
          <w:tcPr>
            <w:tcW w:w="2180" w:type="dxa"/>
            <w:gridSpan w:val="2"/>
          </w:tcPr>
          <w:p w14:paraId="4DD7E1AC">
            <w:pPr>
              <w:rPr>
                <w:rFonts w:ascii="宋体" w:hAnsi="宋体"/>
                <w:sz w:val="24"/>
              </w:rPr>
            </w:pPr>
          </w:p>
        </w:tc>
        <w:tc>
          <w:tcPr>
            <w:tcW w:w="2180" w:type="dxa"/>
            <w:gridSpan w:val="2"/>
          </w:tcPr>
          <w:p w14:paraId="05FAA85D">
            <w:pPr>
              <w:rPr>
                <w:rFonts w:ascii="宋体" w:hAnsi="宋体"/>
                <w:sz w:val="24"/>
              </w:rPr>
            </w:pPr>
          </w:p>
        </w:tc>
      </w:tr>
      <w:tr w14:paraId="4ED67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07B917DD">
            <w:pPr>
              <w:rPr>
                <w:rFonts w:ascii="宋体" w:hAnsi="宋体"/>
                <w:sz w:val="24"/>
              </w:rPr>
            </w:pPr>
            <w:bookmarkStart w:id="283" w:name="_Toc24285"/>
          </w:p>
        </w:tc>
        <w:tc>
          <w:tcPr>
            <w:tcW w:w="2180" w:type="dxa"/>
            <w:gridSpan w:val="3"/>
          </w:tcPr>
          <w:p w14:paraId="50211847">
            <w:pPr>
              <w:rPr>
                <w:rFonts w:ascii="宋体" w:hAnsi="宋体"/>
                <w:sz w:val="24"/>
              </w:rPr>
            </w:pPr>
          </w:p>
        </w:tc>
        <w:tc>
          <w:tcPr>
            <w:tcW w:w="2180" w:type="dxa"/>
            <w:gridSpan w:val="2"/>
          </w:tcPr>
          <w:p w14:paraId="1BF88C58">
            <w:pPr>
              <w:rPr>
                <w:rFonts w:ascii="宋体" w:hAnsi="宋体"/>
                <w:sz w:val="24"/>
              </w:rPr>
            </w:pPr>
          </w:p>
        </w:tc>
        <w:tc>
          <w:tcPr>
            <w:tcW w:w="2180" w:type="dxa"/>
            <w:gridSpan w:val="2"/>
          </w:tcPr>
          <w:p w14:paraId="2465EC74">
            <w:pPr>
              <w:rPr>
                <w:rFonts w:ascii="宋体" w:hAnsi="宋体"/>
                <w:sz w:val="24"/>
              </w:rPr>
            </w:pPr>
          </w:p>
        </w:tc>
      </w:tr>
    </w:tbl>
    <w:p w14:paraId="4DD8D57C">
      <w:pPr>
        <w:numPr>
          <w:ilvl w:val="0"/>
          <w:numId w:val="0"/>
        </w:numPr>
        <w:rPr>
          <w:rFonts w:hint="eastAsia" w:ascii="Arial" w:eastAsia="黑体" w:cs="Times New Roman"/>
          <w:sz w:val="32"/>
          <w:szCs w:val="32"/>
          <w:lang w:val="en-US" w:eastAsia="zh-CN"/>
        </w:rPr>
      </w:pPr>
      <w:r>
        <w:rPr>
          <w:rFonts w:hint="eastAsia"/>
          <w:sz w:val="24"/>
          <w:szCs w:val="24"/>
        </w:rPr>
        <w:t>注：后附身份证</w:t>
      </w:r>
      <w:r>
        <w:rPr>
          <w:rFonts w:hint="eastAsia"/>
          <w:sz w:val="24"/>
          <w:szCs w:val="24"/>
          <w:lang w:eastAsia="zh-CN"/>
        </w:rPr>
        <w:t>、</w:t>
      </w:r>
      <w:r>
        <w:rPr>
          <w:rFonts w:hint="eastAsia"/>
          <w:sz w:val="24"/>
          <w:szCs w:val="24"/>
          <w:lang w:val="en-US" w:eastAsia="zh-CN"/>
        </w:rPr>
        <w:t>职称证或技能培训合格证、劳动合同及</w:t>
      </w:r>
      <w:r>
        <w:rPr>
          <w:rFonts w:hint="eastAsia" w:asciiTheme="minorEastAsia" w:hAnsiTheme="minorEastAsia" w:eastAsiaTheme="minorEastAsia" w:cstheme="minorEastAsia"/>
          <w:kern w:val="0"/>
          <w:sz w:val="24"/>
          <w:szCs w:val="24"/>
          <w:lang w:val="en-US" w:eastAsia="zh-CN"/>
        </w:rPr>
        <w:t>2025年6月以来任意连续三个月社会保险缴纳证明</w:t>
      </w:r>
      <w:r>
        <w:rPr>
          <w:rFonts w:hint="eastAsia" w:eastAsiaTheme="minorEastAsia"/>
          <w:sz w:val="24"/>
          <w:szCs w:val="24"/>
          <w:lang w:val="en-US" w:eastAsia="zh-CN"/>
        </w:rPr>
        <w:t>等</w:t>
      </w:r>
      <w:r>
        <w:rPr>
          <w:rFonts w:hint="eastAsia"/>
          <w:sz w:val="24"/>
          <w:szCs w:val="24"/>
        </w:rPr>
        <w:t>扫描件并单位签章，工作业绩需附合同或中标通知书扫描件，供应商应保证其上传资料真实性并承担相应责任。</w:t>
      </w:r>
      <w:bookmarkEnd w:id="283"/>
    </w:p>
    <w:p w14:paraId="280525CA">
      <w:pPr>
        <w:pStyle w:val="5"/>
        <w:spacing w:before="260" w:after="260" w:line="413" w:lineRule="auto"/>
        <w:jc w:val="center"/>
        <w:rPr>
          <w:rFonts w:ascii="Arial" w:eastAsia="黑体" w:cs="Times New Roman"/>
          <w:sz w:val="32"/>
          <w:szCs w:val="32"/>
        </w:rPr>
      </w:pPr>
      <w:bookmarkStart w:id="284" w:name="_Toc13463"/>
      <w:r>
        <w:rPr>
          <w:rFonts w:hint="eastAsia" w:ascii="Arial" w:eastAsia="黑体" w:cs="Times New Roman"/>
          <w:sz w:val="32"/>
          <w:szCs w:val="32"/>
          <w:lang w:val="en-US" w:eastAsia="zh-CN"/>
        </w:rPr>
        <w:t>六</w:t>
      </w:r>
      <w:r>
        <w:rPr>
          <w:rFonts w:hint="eastAsia" w:ascii="Arial" w:eastAsia="黑体" w:cs="Times New Roman"/>
          <w:sz w:val="32"/>
          <w:szCs w:val="32"/>
        </w:rPr>
        <w:t>、技术资料</w:t>
      </w:r>
      <w:bookmarkEnd w:id="276"/>
      <w:bookmarkEnd w:id="277"/>
      <w:bookmarkEnd w:id="278"/>
      <w:bookmarkEnd w:id="284"/>
    </w:p>
    <w:p w14:paraId="6FFD2394">
      <w:pPr>
        <w:spacing w:line="360" w:lineRule="auto"/>
        <w:rPr>
          <w:sz w:val="24"/>
        </w:rPr>
      </w:pPr>
    </w:p>
    <w:p w14:paraId="5A05734C">
      <w:pPr>
        <w:spacing w:line="360" w:lineRule="auto"/>
        <w:ind w:firstLine="560" w:firstLineChars="200"/>
        <w:jc w:val="left"/>
        <w:rPr>
          <w:color w:val="auto"/>
          <w:sz w:val="28"/>
          <w:szCs w:val="28"/>
        </w:rPr>
      </w:pPr>
      <w:r>
        <w:rPr>
          <w:rFonts w:hint="eastAsia"/>
          <w:sz w:val="28"/>
          <w:szCs w:val="28"/>
        </w:rPr>
        <w:t>投标人根据本项目情况</w:t>
      </w:r>
      <w:r>
        <w:rPr>
          <w:rFonts w:hint="eastAsia"/>
          <w:color w:val="auto"/>
          <w:sz w:val="28"/>
          <w:szCs w:val="28"/>
        </w:rPr>
        <w:t>编制</w:t>
      </w:r>
      <w:r>
        <w:rPr>
          <w:rFonts w:hint="eastAsia"/>
          <w:color w:val="auto"/>
          <w:sz w:val="28"/>
          <w:szCs w:val="28"/>
          <w:lang w:val="en-US" w:eastAsia="zh-CN"/>
        </w:rPr>
        <w:t>招标及评审</w:t>
      </w:r>
      <w:r>
        <w:rPr>
          <w:rFonts w:hint="eastAsia"/>
          <w:color w:val="auto"/>
          <w:sz w:val="28"/>
          <w:szCs w:val="28"/>
        </w:rPr>
        <w:t>等技术资料。</w:t>
      </w:r>
    </w:p>
    <w:p w14:paraId="06FF27B4">
      <w:pPr>
        <w:spacing w:line="360" w:lineRule="auto"/>
        <w:rPr>
          <w:sz w:val="24"/>
        </w:rPr>
      </w:pPr>
    </w:p>
    <w:p w14:paraId="31F5A952">
      <w:pPr>
        <w:bidi w:val="0"/>
      </w:pPr>
    </w:p>
    <w:p w14:paraId="2B3921FF">
      <w:pPr>
        <w:rPr>
          <w:color w:val="000000"/>
          <w:sz w:val="28"/>
        </w:rPr>
      </w:pPr>
    </w:p>
    <w:p w14:paraId="25C39F0F">
      <w:pPr>
        <w:spacing w:beforeLines="100" w:afterLines="50" w:line="480" w:lineRule="exact"/>
        <w:textAlignment w:val="center"/>
        <w:rPr>
          <w:rFonts w:ascii="宋体" w:hAnsi="宋体" w:cs="宋体"/>
          <w:sz w:val="24"/>
          <w:szCs w:val="24"/>
        </w:rPr>
      </w:pPr>
    </w:p>
    <w:p w14:paraId="28CF6DCD">
      <w:pPr>
        <w:spacing w:beforeLines="100" w:afterLines="50" w:line="480" w:lineRule="exact"/>
        <w:textAlignment w:val="center"/>
        <w:rPr>
          <w:rFonts w:ascii="宋体" w:hAnsi="宋体" w:cs="宋体"/>
          <w:sz w:val="24"/>
          <w:szCs w:val="24"/>
        </w:rPr>
      </w:pPr>
    </w:p>
    <w:p w14:paraId="7C869BF9">
      <w:pPr>
        <w:spacing w:beforeLines="100" w:afterLines="50" w:line="480" w:lineRule="exact"/>
        <w:textAlignment w:val="center"/>
        <w:rPr>
          <w:rFonts w:ascii="宋体" w:hAnsi="宋体" w:cs="宋体"/>
          <w:sz w:val="24"/>
          <w:szCs w:val="24"/>
        </w:rPr>
      </w:pPr>
    </w:p>
    <w:p w14:paraId="3C2B1CAF">
      <w:pPr>
        <w:spacing w:beforeLines="100" w:afterLines="50" w:line="480" w:lineRule="exact"/>
        <w:textAlignment w:val="center"/>
        <w:rPr>
          <w:rFonts w:ascii="宋体" w:hAnsi="宋体" w:cs="宋体"/>
          <w:sz w:val="24"/>
          <w:szCs w:val="24"/>
        </w:rPr>
      </w:pPr>
    </w:p>
    <w:p w14:paraId="5677F548">
      <w:pPr>
        <w:spacing w:beforeLines="100" w:afterLines="50" w:line="480" w:lineRule="exact"/>
        <w:textAlignment w:val="center"/>
        <w:rPr>
          <w:rFonts w:ascii="宋体" w:hAnsi="宋体" w:cs="宋体"/>
          <w:sz w:val="24"/>
          <w:szCs w:val="24"/>
        </w:rPr>
      </w:pPr>
    </w:p>
    <w:p w14:paraId="546F298B">
      <w:pPr>
        <w:spacing w:beforeLines="100" w:afterLines="50" w:line="480" w:lineRule="exact"/>
        <w:textAlignment w:val="center"/>
        <w:rPr>
          <w:rFonts w:ascii="宋体" w:hAnsi="宋体" w:cs="宋体"/>
          <w:sz w:val="24"/>
          <w:szCs w:val="24"/>
        </w:rPr>
      </w:pPr>
    </w:p>
    <w:p w14:paraId="5B94CD38">
      <w:pPr>
        <w:spacing w:beforeLines="100" w:afterLines="50" w:line="480" w:lineRule="exact"/>
        <w:textAlignment w:val="center"/>
        <w:rPr>
          <w:rFonts w:ascii="宋体" w:hAnsi="宋体" w:cs="宋体"/>
          <w:sz w:val="24"/>
          <w:szCs w:val="24"/>
        </w:rPr>
      </w:pPr>
    </w:p>
    <w:p w14:paraId="23D2A34B">
      <w:pPr>
        <w:spacing w:beforeLines="100" w:afterLines="50" w:line="480" w:lineRule="exact"/>
        <w:textAlignment w:val="center"/>
        <w:rPr>
          <w:rFonts w:ascii="宋体" w:hAnsi="宋体" w:cs="宋体"/>
          <w:sz w:val="24"/>
          <w:szCs w:val="24"/>
        </w:rPr>
      </w:pPr>
    </w:p>
    <w:p w14:paraId="095A2E18">
      <w:pPr>
        <w:spacing w:beforeLines="100" w:afterLines="50" w:line="480" w:lineRule="exact"/>
        <w:textAlignment w:val="center"/>
        <w:rPr>
          <w:rFonts w:ascii="宋体" w:hAnsi="宋体" w:cs="宋体"/>
          <w:b/>
          <w:bCs/>
          <w:sz w:val="24"/>
          <w:szCs w:val="24"/>
        </w:rPr>
      </w:pPr>
    </w:p>
    <w:p w14:paraId="30EF7D5B">
      <w:pPr>
        <w:spacing w:beforeLines="100" w:afterLines="50" w:line="480" w:lineRule="exact"/>
        <w:textAlignment w:val="center"/>
        <w:rPr>
          <w:rFonts w:ascii="宋体" w:hAnsi="宋体" w:cs="宋体"/>
          <w:b/>
          <w:bCs/>
          <w:sz w:val="24"/>
          <w:szCs w:val="24"/>
        </w:rPr>
      </w:pPr>
    </w:p>
    <w:p w14:paraId="21C43FD1">
      <w:pPr>
        <w:spacing w:beforeLines="100" w:afterLines="50" w:line="480" w:lineRule="exact"/>
        <w:textAlignment w:val="center"/>
        <w:rPr>
          <w:rFonts w:ascii="宋体" w:hAnsi="宋体" w:cs="宋体"/>
          <w:b/>
          <w:bCs/>
          <w:sz w:val="24"/>
          <w:szCs w:val="24"/>
        </w:rPr>
      </w:pPr>
    </w:p>
    <w:p w14:paraId="4936CBDA">
      <w:pPr>
        <w:spacing w:beforeLines="100" w:afterLines="50" w:line="480" w:lineRule="exact"/>
        <w:textAlignment w:val="center"/>
        <w:rPr>
          <w:rFonts w:ascii="宋体" w:hAnsi="宋体" w:cs="宋体"/>
          <w:sz w:val="24"/>
          <w:szCs w:val="24"/>
        </w:rPr>
      </w:pPr>
    </w:p>
    <w:p w14:paraId="130E10E5">
      <w:pPr>
        <w:pStyle w:val="5"/>
        <w:jc w:val="center"/>
        <w:rPr>
          <w:rFonts w:ascii="Arial" w:eastAsia="黑体" w:cs="Times New Roman"/>
          <w:sz w:val="32"/>
          <w:szCs w:val="32"/>
        </w:rPr>
      </w:pPr>
      <w:bookmarkStart w:id="285" w:name="_Toc1452"/>
      <w:bookmarkStart w:id="286" w:name="_Toc38013579"/>
      <w:r>
        <w:rPr>
          <w:rFonts w:hint="eastAsia" w:ascii="Arial" w:eastAsia="黑体" w:cs="Times New Roman"/>
          <w:sz w:val="32"/>
          <w:szCs w:val="32"/>
          <w:lang w:val="en-US" w:eastAsia="zh-CN"/>
        </w:rPr>
        <w:t>七</w:t>
      </w:r>
      <w:r>
        <w:rPr>
          <w:rFonts w:hint="eastAsia" w:ascii="Arial" w:eastAsia="黑体" w:cs="Times New Roman"/>
          <w:sz w:val="32"/>
          <w:szCs w:val="32"/>
        </w:rPr>
        <w:t>、供应商认为需要提供的其他材料</w:t>
      </w:r>
      <w:bookmarkEnd w:id="285"/>
      <w:bookmarkEnd w:id="286"/>
    </w:p>
    <w:p w14:paraId="0D476FF2">
      <w:pPr>
        <w:spacing w:line="500" w:lineRule="exact"/>
        <w:rPr>
          <w:rFonts w:ascii="宋体" w:hAnsi="宋体" w:cs="宋体"/>
          <w:sz w:val="32"/>
          <w:szCs w:val="32"/>
        </w:rPr>
      </w:pPr>
    </w:p>
    <w:p w14:paraId="0CA934F0">
      <w:pPr>
        <w:spacing w:line="500" w:lineRule="exact"/>
        <w:rPr>
          <w:sz w:val="28"/>
          <w:szCs w:val="28"/>
        </w:rPr>
      </w:pPr>
      <w:r>
        <w:rPr>
          <w:rFonts w:hint="eastAsia"/>
          <w:sz w:val="28"/>
          <w:szCs w:val="28"/>
        </w:rPr>
        <w:t>招标文件要求及投标人认为有利于本次投标的其他资料。</w:t>
      </w:r>
    </w:p>
    <w:p w14:paraId="41BBD543">
      <w:pPr>
        <w:spacing w:line="480" w:lineRule="exact"/>
        <w:textAlignment w:val="center"/>
        <w:rPr>
          <w:rFonts w:ascii="宋体" w:hAnsi="宋体" w:cs="宋体"/>
          <w:sz w:val="28"/>
          <w:szCs w:val="28"/>
        </w:rPr>
      </w:pPr>
    </w:p>
    <w:p w14:paraId="6E171AD0">
      <w:pPr>
        <w:spacing w:line="480" w:lineRule="exact"/>
        <w:textAlignment w:val="center"/>
        <w:rPr>
          <w:rFonts w:ascii="宋体" w:hAnsi="宋体" w:cs="宋体"/>
          <w:sz w:val="24"/>
          <w:szCs w:val="24"/>
        </w:rPr>
      </w:pPr>
    </w:p>
    <w:p w14:paraId="1039CFD1">
      <w:pPr>
        <w:spacing w:line="480" w:lineRule="exact"/>
        <w:textAlignment w:val="center"/>
        <w:rPr>
          <w:rFonts w:ascii="宋体" w:hAnsi="宋体" w:cs="宋体"/>
          <w:sz w:val="24"/>
          <w:szCs w:val="24"/>
        </w:rPr>
      </w:pPr>
    </w:p>
    <w:p w14:paraId="2868D071">
      <w:pPr>
        <w:spacing w:line="480" w:lineRule="exact"/>
        <w:textAlignment w:val="center"/>
        <w:rPr>
          <w:rFonts w:ascii="宋体" w:hAnsi="宋体" w:cs="宋体"/>
          <w:sz w:val="24"/>
          <w:szCs w:val="24"/>
        </w:rPr>
      </w:pPr>
    </w:p>
    <w:p w14:paraId="5796CCDC">
      <w:pPr>
        <w:spacing w:line="480" w:lineRule="exact"/>
        <w:textAlignment w:val="center"/>
        <w:rPr>
          <w:rFonts w:ascii="宋体" w:hAnsi="宋体" w:cs="宋体"/>
          <w:sz w:val="24"/>
          <w:szCs w:val="24"/>
        </w:rPr>
      </w:pPr>
    </w:p>
    <w:p w14:paraId="7E864E4D">
      <w:pPr>
        <w:spacing w:line="480" w:lineRule="exact"/>
        <w:textAlignment w:val="center"/>
        <w:rPr>
          <w:rFonts w:ascii="宋体" w:hAnsi="宋体" w:cs="宋体"/>
          <w:sz w:val="24"/>
          <w:szCs w:val="24"/>
        </w:rPr>
      </w:pPr>
    </w:p>
    <w:p w14:paraId="2A4D32F4">
      <w:pPr>
        <w:spacing w:line="480" w:lineRule="exact"/>
        <w:textAlignment w:val="center"/>
        <w:rPr>
          <w:rFonts w:ascii="宋体" w:hAnsi="宋体" w:cs="宋体"/>
          <w:sz w:val="24"/>
          <w:szCs w:val="24"/>
        </w:rPr>
      </w:pPr>
    </w:p>
    <w:p w14:paraId="05AA1B90">
      <w:pPr>
        <w:spacing w:line="480" w:lineRule="exact"/>
        <w:textAlignment w:val="center"/>
        <w:rPr>
          <w:rFonts w:ascii="宋体" w:hAnsi="宋体" w:cs="宋体"/>
          <w:sz w:val="24"/>
          <w:szCs w:val="24"/>
        </w:rPr>
      </w:pPr>
    </w:p>
    <w:p w14:paraId="6B0C66C2">
      <w:pPr>
        <w:spacing w:line="480" w:lineRule="exact"/>
        <w:textAlignment w:val="center"/>
        <w:rPr>
          <w:rFonts w:ascii="宋体" w:hAnsi="宋体" w:cs="宋体"/>
          <w:sz w:val="24"/>
          <w:szCs w:val="24"/>
        </w:rPr>
      </w:pPr>
    </w:p>
    <w:p w14:paraId="354D135F">
      <w:pPr>
        <w:spacing w:line="480" w:lineRule="exact"/>
        <w:textAlignment w:val="center"/>
        <w:rPr>
          <w:rFonts w:ascii="宋体" w:hAnsi="宋体" w:cs="宋体"/>
          <w:sz w:val="24"/>
          <w:szCs w:val="24"/>
        </w:rPr>
      </w:pPr>
    </w:p>
    <w:p w14:paraId="369999CD">
      <w:pPr>
        <w:spacing w:line="480" w:lineRule="exact"/>
        <w:textAlignment w:val="center"/>
        <w:rPr>
          <w:rFonts w:ascii="宋体" w:hAnsi="宋体" w:cs="宋体"/>
          <w:sz w:val="24"/>
          <w:szCs w:val="24"/>
        </w:rPr>
      </w:pPr>
    </w:p>
    <w:p w14:paraId="725CEBBA">
      <w:pPr>
        <w:spacing w:line="588" w:lineRule="exact"/>
        <w:rPr>
          <w:rFonts w:hint="eastAsia" w:ascii="Calibri" w:hAnsi="Calibri" w:eastAsia="仿宋_GB2312"/>
          <w:spacing w:val="6"/>
          <w:sz w:val="30"/>
          <w:szCs w:val="30"/>
        </w:rPr>
      </w:pPr>
    </w:p>
    <w:p w14:paraId="43948855">
      <w:pPr>
        <w:spacing w:line="588" w:lineRule="exact"/>
        <w:rPr>
          <w:rFonts w:hint="eastAsia" w:ascii="Calibri" w:hAnsi="Calibri" w:eastAsia="仿宋_GB2312"/>
          <w:spacing w:val="6"/>
          <w:sz w:val="30"/>
          <w:szCs w:val="30"/>
        </w:rPr>
      </w:pPr>
    </w:p>
    <w:p w14:paraId="32BFD708">
      <w:pPr>
        <w:spacing w:line="588" w:lineRule="exact"/>
        <w:rPr>
          <w:rFonts w:hint="eastAsia" w:ascii="Calibri" w:hAnsi="Calibri" w:eastAsia="仿宋_GB2312"/>
          <w:spacing w:val="6"/>
          <w:sz w:val="30"/>
          <w:szCs w:val="30"/>
        </w:rPr>
      </w:pPr>
    </w:p>
    <w:p w14:paraId="4230B515">
      <w:pPr>
        <w:spacing w:line="588" w:lineRule="exact"/>
        <w:rPr>
          <w:rFonts w:hint="eastAsia" w:ascii="Calibri" w:hAnsi="Calibri" w:eastAsia="仿宋_GB2312"/>
          <w:spacing w:val="6"/>
          <w:sz w:val="30"/>
          <w:szCs w:val="30"/>
        </w:rPr>
      </w:pPr>
    </w:p>
    <w:p w14:paraId="5E233203">
      <w:pPr>
        <w:spacing w:line="588" w:lineRule="exact"/>
        <w:rPr>
          <w:rFonts w:hint="eastAsia" w:ascii="Calibri" w:hAnsi="Calibri" w:eastAsia="仿宋_GB2312"/>
          <w:spacing w:val="6"/>
          <w:sz w:val="30"/>
          <w:szCs w:val="30"/>
        </w:rPr>
      </w:pPr>
    </w:p>
    <w:p w14:paraId="115946DD">
      <w:pPr>
        <w:spacing w:line="588" w:lineRule="exact"/>
        <w:rPr>
          <w:rFonts w:hint="eastAsia" w:ascii="Calibri" w:hAnsi="Calibri" w:eastAsia="仿宋_GB2312"/>
          <w:spacing w:val="6"/>
          <w:sz w:val="30"/>
          <w:szCs w:val="30"/>
        </w:rPr>
      </w:pPr>
    </w:p>
    <w:p w14:paraId="216D7D2F">
      <w:pPr>
        <w:spacing w:line="588" w:lineRule="exact"/>
        <w:rPr>
          <w:rFonts w:hint="eastAsia" w:ascii="Calibri" w:hAnsi="Calibri" w:eastAsia="仿宋_GB2312"/>
          <w:spacing w:val="6"/>
          <w:sz w:val="30"/>
          <w:szCs w:val="30"/>
        </w:rPr>
      </w:pPr>
    </w:p>
    <w:p w14:paraId="7DD8AD7D">
      <w:pPr>
        <w:spacing w:line="588" w:lineRule="exact"/>
        <w:rPr>
          <w:rFonts w:hint="eastAsia" w:ascii="Calibri" w:hAnsi="Calibri" w:eastAsia="仿宋_GB2312"/>
          <w:spacing w:val="6"/>
          <w:sz w:val="30"/>
          <w:szCs w:val="30"/>
        </w:rPr>
      </w:pPr>
    </w:p>
    <w:p w14:paraId="70D14120">
      <w:pPr>
        <w:spacing w:line="588" w:lineRule="exact"/>
        <w:rPr>
          <w:rFonts w:hint="eastAsia" w:ascii="Calibri" w:hAnsi="Calibri" w:eastAsia="仿宋_GB2312"/>
          <w:spacing w:val="6"/>
          <w:sz w:val="30"/>
          <w:szCs w:val="30"/>
        </w:rPr>
      </w:pPr>
    </w:p>
    <w:p w14:paraId="3BEAA3CC">
      <w:pPr>
        <w:spacing w:line="588" w:lineRule="exact"/>
        <w:rPr>
          <w:rFonts w:hint="eastAsia" w:ascii="Calibri" w:hAnsi="Calibri" w:eastAsia="仿宋_GB2312"/>
          <w:spacing w:val="6"/>
          <w:sz w:val="30"/>
          <w:szCs w:val="30"/>
        </w:rPr>
      </w:pPr>
    </w:p>
    <w:p w14:paraId="139312E4">
      <w:pPr>
        <w:spacing w:line="588" w:lineRule="exact"/>
        <w:rPr>
          <w:rFonts w:hint="eastAsia" w:ascii="Calibri" w:hAnsi="Calibri" w:eastAsia="仿宋_GB2312"/>
          <w:spacing w:val="6"/>
          <w:sz w:val="30"/>
          <w:szCs w:val="30"/>
        </w:rPr>
      </w:pPr>
    </w:p>
    <w:bookmarkEnd w:id="124"/>
    <w:bookmarkEnd w:id="125"/>
    <w:bookmarkEnd w:id="126"/>
    <w:bookmarkEnd w:id="127"/>
    <w:bookmarkEnd w:id="141"/>
    <w:p w14:paraId="63BF4D4F">
      <w:pPr>
        <w:spacing w:line="480" w:lineRule="exact"/>
        <w:textAlignment w:val="center"/>
        <w:rPr>
          <w:rFonts w:ascii="宋体" w:hAnsi="宋体" w:cs="宋体"/>
          <w:sz w:val="24"/>
          <w:szCs w:val="24"/>
        </w:rPr>
      </w:pPr>
    </w:p>
    <w:sectPr>
      <w:pgSz w:w="11906" w:h="16838"/>
      <w:pgMar w:top="1440" w:right="10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EDE2">
    <w:pPr>
      <w:pStyle w:val="3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321">
    <w:pPr>
      <w:pStyle w:val="31"/>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C76">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2DB5">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2B2DB5">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DF23FE9">
    <w:pPr>
      <w:pStyle w:val="31"/>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590">
    <w:pPr>
      <w:spacing w:before="1" w:line="169" w:lineRule="auto"/>
      <w:ind w:left="4441"/>
      <w:rPr>
        <w:rFonts w:ascii="Calibri" w:hAnsi="Calibri" w:eastAsia="Calibri" w:cs="Calibri"/>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AF23">
                          <w:pPr>
                            <w:pStyle w:val="3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7AF23">
                    <w:pPr>
                      <w:pStyle w:val="3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965">
    <w:pPr>
      <w:pStyle w:val="32"/>
      <w:ind w:right="29" w:rightChars="14"/>
      <w:jc w:val="left"/>
    </w:pPr>
    <w:r>
      <w:rPr>
        <w:rFonts w:hint="eastAsia"/>
        <w:lang w:eastAsia="zh-CN"/>
      </w:rPr>
      <w:t>陕州区农村生活污水处理设施运维管理项目</w:t>
    </w:r>
    <w:r>
      <w:rPr>
        <w:rFonts w:hint="eastAsia"/>
      </w:rPr>
      <w:t xml:space="preserve">                    </w:t>
    </w:r>
    <w:r>
      <w:rPr>
        <w:rFonts w:hint="eastAsia"/>
        <w:lang w:val="en-US" w:eastAsia="zh-CN"/>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E2A2">
    <w:pPr>
      <w:pStyle w:val="20"/>
      <w:keepNext w:val="0"/>
      <w:keepLines w:val="0"/>
      <w:pageBreakBefore w:val="0"/>
      <w:widowControl w:val="0"/>
      <w:kinsoku/>
      <w:wordWrap/>
      <w:overflowPunct/>
      <w:topLinePunct w:val="0"/>
      <w:bidi w:val="0"/>
      <w:adjustRightInd/>
      <w:snapToGrid/>
      <w:spacing w:line="240" w:lineRule="auto"/>
      <w:jc w:val="left"/>
      <w:textAlignment w:val="auto"/>
      <w:rPr>
        <w:sz w:val="18"/>
        <w:szCs w:val="18"/>
      </w:rPr>
    </w:pPr>
    <w:r>
      <w:rPr>
        <w:rFonts w:hint="eastAsia"/>
        <w:sz w:val="18"/>
        <w:szCs w:val="18"/>
        <w:lang w:eastAsia="zh-CN"/>
      </w:rPr>
      <w:t>陕州区农村生活污水处理设施运维管理项目</w:t>
    </w:r>
    <w:r>
      <w:rPr>
        <w:rFonts w:hint="eastAsia"/>
        <w:sz w:val="18"/>
        <w:szCs w:val="18"/>
      </w:rPr>
      <w:t xml:space="preserve">                    </w:t>
    </w:r>
    <w:r>
      <w:rPr>
        <w:rFonts w:hint="eastAsia"/>
        <w:sz w:val="18"/>
        <w:szCs w:val="18"/>
        <w:lang w:val="en-US" w:eastAsia="zh-CN"/>
      </w:rPr>
      <w:t xml:space="preserve">                              </w:t>
    </w:r>
    <w:r>
      <w:rPr>
        <w:rFonts w:hint="eastAsia"/>
        <w:sz w:val="18"/>
        <w:szCs w:val="18"/>
      </w:rPr>
      <w:t>招标文</w:t>
    </w:r>
    <w:r>
      <w:rPr>
        <w:rFonts w:hint="eastAsia"/>
        <w:sz w:val="18"/>
        <w:szCs w:val="18"/>
        <w:u w:val="single"/>
      </w:rPr>
      <w:t>件</w:t>
    </w:r>
    <w:r>
      <w:rPr>
        <w:rFonts w:hint="eastAsia"/>
        <w:sz w:val="18"/>
        <w:szCs w:val="18"/>
      </w:rPr>
      <w:t xml:space="preserve"> </w:t>
    </w:r>
    <w:r>
      <mc:AlternateContent>
        <mc:Choice Requires="wps">
          <w:drawing>
            <wp:anchor distT="0" distB="0" distL="114300" distR="114300" simplePos="0" relativeHeight="251659264" behindDoc="0" locked="0" layoutInCell="0" allowOverlap="1">
              <wp:simplePos x="0" y="0"/>
              <wp:positionH relativeFrom="page">
                <wp:posOffset>1080770</wp:posOffset>
              </wp:positionH>
              <wp:positionV relativeFrom="page">
                <wp:posOffset>673100</wp:posOffset>
              </wp:positionV>
              <wp:extent cx="566102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61025" cy="6350"/>
                      </a:xfrm>
                      <a:custGeom>
                        <a:avLst/>
                        <a:gdLst/>
                        <a:ahLst/>
                        <a:cxnLst/>
                        <a:pathLst>
                          <a:path w="8915" h="10">
                            <a:moveTo>
                              <a:pt x="0" y="9"/>
                            </a:moveTo>
                            <a:lnTo>
                              <a:pt x="8915" y="9"/>
                            </a:lnTo>
                            <a:lnTo>
                              <a:pt x="8915"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1pt;margin-top:53pt;height:0.5pt;width:445.75pt;mso-position-horizontal-relative:page;mso-position-vertical-relative:page;z-index:251659264;mso-width-relative:page;mso-height-relative:page;" fillcolor="#000000" filled="t" stroked="f" coordsize="8915,10" o:allowincell="f" o:gfxdata="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ynjfZAAAADAEAAA8A&#10;AAAAAAAAAQAgAAAAIgAAAGRycy9kb3ducmV2LnhtbFBLAQIUABQAAAAIAIdO4kBbT537FgIAAHkE&#10;AAAOAAAAAAAAAAEAIAAAACgBAABkcnMvZTJvRG9jLnhtbFBLBQYAAAAABgAGAFkBAACwBQAAAAA=&#10;" path="m0,9l8915,9,8915,0,0,0,0,9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67EC5"/>
    <w:multiLevelType w:val="singleLevel"/>
    <w:tmpl w:val="1EA67E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Wi+FcwjFG7QyGSYFiPECRcecEQ8=" w:salt="zPZccfPSmnpT+ixO5z+84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2B49"/>
    <w:rsid w:val="00164951"/>
    <w:rsid w:val="001674DF"/>
    <w:rsid w:val="00171D62"/>
    <w:rsid w:val="00172D8E"/>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06D1"/>
    <w:rsid w:val="002B2E43"/>
    <w:rsid w:val="002B3B87"/>
    <w:rsid w:val="002C1910"/>
    <w:rsid w:val="002C61F7"/>
    <w:rsid w:val="002C66BB"/>
    <w:rsid w:val="002D584B"/>
    <w:rsid w:val="002E3FA4"/>
    <w:rsid w:val="002F0DF7"/>
    <w:rsid w:val="002F4F73"/>
    <w:rsid w:val="002F7139"/>
    <w:rsid w:val="003057C4"/>
    <w:rsid w:val="00306F63"/>
    <w:rsid w:val="00315C97"/>
    <w:rsid w:val="003177E9"/>
    <w:rsid w:val="00321851"/>
    <w:rsid w:val="00327F62"/>
    <w:rsid w:val="003329EC"/>
    <w:rsid w:val="00333180"/>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2B21"/>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77718"/>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14398"/>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5550"/>
    <w:rsid w:val="007E55BE"/>
    <w:rsid w:val="007E59E8"/>
    <w:rsid w:val="007E5CDD"/>
    <w:rsid w:val="007F212C"/>
    <w:rsid w:val="007F6C6F"/>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3967"/>
    <w:rsid w:val="009444C8"/>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06E28"/>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3F2F"/>
    <w:rsid w:val="00B96C1B"/>
    <w:rsid w:val="00BC2944"/>
    <w:rsid w:val="00BC58CE"/>
    <w:rsid w:val="00BC7582"/>
    <w:rsid w:val="00BD2D8D"/>
    <w:rsid w:val="00BD6086"/>
    <w:rsid w:val="00BF1A5A"/>
    <w:rsid w:val="00BF2CF3"/>
    <w:rsid w:val="00BF3DB0"/>
    <w:rsid w:val="00BF5636"/>
    <w:rsid w:val="00BF706B"/>
    <w:rsid w:val="00C00A10"/>
    <w:rsid w:val="00C0190B"/>
    <w:rsid w:val="00C04656"/>
    <w:rsid w:val="00C04A12"/>
    <w:rsid w:val="00C04C58"/>
    <w:rsid w:val="00C07C29"/>
    <w:rsid w:val="00C109F4"/>
    <w:rsid w:val="00C10F9D"/>
    <w:rsid w:val="00C12DE3"/>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59FA"/>
    <w:rsid w:val="00CE124B"/>
    <w:rsid w:val="00CE1B0F"/>
    <w:rsid w:val="00CE3C9E"/>
    <w:rsid w:val="00CE5313"/>
    <w:rsid w:val="00D008DA"/>
    <w:rsid w:val="00D03154"/>
    <w:rsid w:val="00D0591C"/>
    <w:rsid w:val="00D11108"/>
    <w:rsid w:val="00D11792"/>
    <w:rsid w:val="00D11E45"/>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A5C53"/>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25D6F"/>
    <w:rsid w:val="00E26F7A"/>
    <w:rsid w:val="00E3446B"/>
    <w:rsid w:val="00E360A4"/>
    <w:rsid w:val="00E36ED2"/>
    <w:rsid w:val="00E405EB"/>
    <w:rsid w:val="00E424B2"/>
    <w:rsid w:val="00E472BA"/>
    <w:rsid w:val="00E5245A"/>
    <w:rsid w:val="00E53E10"/>
    <w:rsid w:val="00E569B1"/>
    <w:rsid w:val="00E61251"/>
    <w:rsid w:val="00E6278B"/>
    <w:rsid w:val="00E66532"/>
    <w:rsid w:val="00E67227"/>
    <w:rsid w:val="00E67DFE"/>
    <w:rsid w:val="00E702DB"/>
    <w:rsid w:val="00E715C8"/>
    <w:rsid w:val="00E7613A"/>
    <w:rsid w:val="00E7708D"/>
    <w:rsid w:val="00E80370"/>
    <w:rsid w:val="00E81B3E"/>
    <w:rsid w:val="00E846C8"/>
    <w:rsid w:val="00E93C4A"/>
    <w:rsid w:val="00E978EA"/>
    <w:rsid w:val="00EA6B08"/>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7FDA"/>
    <w:rsid w:val="00F31192"/>
    <w:rsid w:val="00F3126C"/>
    <w:rsid w:val="00F31822"/>
    <w:rsid w:val="00F359F5"/>
    <w:rsid w:val="00F37C20"/>
    <w:rsid w:val="00F40DEE"/>
    <w:rsid w:val="00F526EC"/>
    <w:rsid w:val="00F6760F"/>
    <w:rsid w:val="00F67B71"/>
    <w:rsid w:val="00F736AE"/>
    <w:rsid w:val="00F87F1E"/>
    <w:rsid w:val="00F907CF"/>
    <w:rsid w:val="00F90D0C"/>
    <w:rsid w:val="00F9540E"/>
    <w:rsid w:val="00F966B9"/>
    <w:rsid w:val="00F9698D"/>
    <w:rsid w:val="00FB08FB"/>
    <w:rsid w:val="00FB4147"/>
    <w:rsid w:val="00FB7C62"/>
    <w:rsid w:val="00FC0886"/>
    <w:rsid w:val="00FC1318"/>
    <w:rsid w:val="00FC51D1"/>
    <w:rsid w:val="00FC7D2D"/>
    <w:rsid w:val="00FD1991"/>
    <w:rsid w:val="00FD30EC"/>
    <w:rsid w:val="00FE05CF"/>
    <w:rsid w:val="010D7DD7"/>
    <w:rsid w:val="01161381"/>
    <w:rsid w:val="01227D26"/>
    <w:rsid w:val="012313A8"/>
    <w:rsid w:val="01260E98"/>
    <w:rsid w:val="012810B4"/>
    <w:rsid w:val="012B64AF"/>
    <w:rsid w:val="014063FE"/>
    <w:rsid w:val="01431A4A"/>
    <w:rsid w:val="015E4014"/>
    <w:rsid w:val="017B7436"/>
    <w:rsid w:val="01935C7D"/>
    <w:rsid w:val="019422A6"/>
    <w:rsid w:val="01C04874"/>
    <w:rsid w:val="01F86CD9"/>
    <w:rsid w:val="020967F0"/>
    <w:rsid w:val="02291AB0"/>
    <w:rsid w:val="02353A89"/>
    <w:rsid w:val="025D4D8E"/>
    <w:rsid w:val="02663C42"/>
    <w:rsid w:val="026E00C7"/>
    <w:rsid w:val="027520D7"/>
    <w:rsid w:val="02A824AD"/>
    <w:rsid w:val="02BF77F6"/>
    <w:rsid w:val="02C95F7F"/>
    <w:rsid w:val="02D7069C"/>
    <w:rsid w:val="02E01C47"/>
    <w:rsid w:val="02E96621"/>
    <w:rsid w:val="02EB239A"/>
    <w:rsid w:val="02ED4364"/>
    <w:rsid w:val="02FF5E45"/>
    <w:rsid w:val="03084CFA"/>
    <w:rsid w:val="032F2286"/>
    <w:rsid w:val="0332621A"/>
    <w:rsid w:val="033E071B"/>
    <w:rsid w:val="03404493"/>
    <w:rsid w:val="03597E40"/>
    <w:rsid w:val="0374238F"/>
    <w:rsid w:val="03795BF7"/>
    <w:rsid w:val="03885E3A"/>
    <w:rsid w:val="03914CEF"/>
    <w:rsid w:val="0397607D"/>
    <w:rsid w:val="03AD58A1"/>
    <w:rsid w:val="03E80687"/>
    <w:rsid w:val="040E6340"/>
    <w:rsid w:val="04185410"/>
    <w:rsid w:val="042A6EF2"/>
    <w:rsid w:val="04333FF8"/>
    <w:rsid w:val="0456374F"/>
    <w:rsid w:val="0466617C"/>
    <w:rsid w:val="047C774D"/>
    <w:rsid w:val="047F723D"/>
    <w:rsid w:val="04954AC7"/>
    <w:rsid w:val="04AE4284"/>
    <w:rsid w:val="04C5067D"/>
    <w:rsid w:val="04CE1F73"/>
    <w:rsid w:val="04D23811"/>
    <w:rsid w:val="04D31337"/>
    <w:rsid w:val="04DD3F64"/>
    <w:rsid w:val="04E83035"/>
    <w:rsid w:val="0506170D"/>
    <w:rsid w:val="050B6D23"/>
    <w:rsid w:val="05237BC9"/>
    <w:rsid w:val="052C0F40"/>
    <w:rsid w:val="055661F0"/>
    <w:rsid w:val="0575419C"/>
    <w:rsid w:val="058D598A"/>
    <w:rsid w:val="05922FA0"/>
    <w:rsid w:val="05946D18"/>
    <w:rsid w:val="05976809"/>
    <w:rsid w:val="05AA2098"/>
    <w:rsid w:val="05C84C14"/>
    <w:rsid w:val="05CF7D50"/>
    <w:rsid w:val="05D45367"/>
    <w:rsid w:val="05E00BE8"/>
    <w:rsid w:val="05E57574"/>
    <w:rsid w:val="06382151"/>
    <w:rsid w:val="06543ADB"/>
    <w:rsid w:val="065D35AE"/>
    <w:rsid w:val="0696086E"/>
    <w:rsid w:val="06AB60C8"/>
    <w:rsid w:val="06C07699"/>
    <w:rsid w:val="06FC2DC7"/>
    <w:rsid w:val="06FC6923"/>
    <w:rsid w:val="070B4DB8"/>
    <w:rsid w:val="070C28DE"/>
    <w:rsid w:val="071C6FC5"/>
    <w:rsid w:val="07232CDC"/>
    <w:rsid w:val="07300CC3"/>
    <w:rsid w:val="0754675F"/>
    <w:rsid w:val="077C7A64"/>
    <w:rsid w:val="07972AF0"/>
    <w:rsid w:val="07A1571D"/>
    <w:rsid w:val="07AD40C1"/>
    <w:rsid w:val="07B611C8"/>
    <w:rsid w:val="07B76CEE"/>
    <w:rsid w:val="080041F1"/>
    <w:rsid w:val="080C703A"/>
    <w:rsid w:val="081B727D"/>
    <w:rsid w:val="082A3964"/>
    <w:rsid w:val="0845254C"/>
    <w:rsid w:val="08536A17"/>
    <w:rsid w:val="085602C7"/>
    <w:rsid w:val="0874698D"/>
    <w:rsid w:val="08856DEC"/>
    <w:rsid w:val="088968DD"/>
    <w:rsid w:val="08A13C26"/>
    <w:rsid w:val="08B46BC8"/>
    <w:rsid w:val="08EB4EA1"/>
    <w:rsid w:val="08FA6E92"/>
    <w:rsid w:val="08FD6E97"/>
    <w:rsid w:val="09067F2D"/>
    <w:rsid w:val="091B505B"/>
    <w:rsid w:val="094B1DE4"/>
    <w:rsid w:val="094B2FBF"/>
    <w:rsid w:val="095567BF"/>
    <w:rsid w:val="09570789"/>
    <w:rsid w:val="09630EDC"/>
    <w:rsid w:val="0963712E"/>
    <w:rsid w:val="096802A0"/>
    <w:rsid w:val="09794312"/>
    <w:rsid w:val="09A339CE"/>
    <w:rsid w:val="09A54CE5"/>
    <w:rsid w:val="09D65B51"/>
    <w:rsid w:val="0A0855DF"/>
    <w:rsid w:val="0A200B7B"/>
    <w:rsid w:val="0A3E2088"/>
    <w:rsid w:val="0A426D43"/>
    <w:rsid w:val="0A432ABB"/>
    <w:rsid w:val="0A481E7F"/>
    <w:rsid w:val="0A486323"/>
    <w:rsid w:val="0A4A3E4A"/>
    <w:rsid w:val="0A8605FC"/>
    <w:rsid w:val="0A8E4236"/>
    <w:rsid w:val="0A917CCA"/>
    <w:rsid w:val="0A9D666F"/>
    <w:rsid w:val="0ACE6829"/>
    <w:rsid w:val="0AEE0C79"/>
    <w:rsid w:val="0B0F299D"/>
    <w:rsid w:val="0B2F47A5"/>
    <w:rsid w:val="0B380146"/>
    <w:rsid w:val="0B732F2C"/>
    <w:rsid w:val="0B860EB1"/>
    <w:rsid w:val="0B957346"/>
    <w:rsid w:val="0B974A8D"/>
    <w:rsid w:val="0BB023D2"/>
    <w:rsid w:val="0BBF6171"/>
    <w:rsid w:val="0BD46892"/>
    <w:rsid w:val="0BE1221F"/>
    <w:rsid w:val="0BF7590B"/>
    <w:rsid w:val="0C032502"/>
    <w:rsid w:val="0C1464BD"/>
    <w:rsid w:val="0C281F69"/>
    <w:rsid w:val="0C324B95"/>
    <w:rsid w:val="0C3E79DE"/>
    <w:rsid w:val="0C5D60B6"/>
    <w:rsid w:val="0C711231"/>
    <w:rsid w:val="0C796C68"/>
    <w:rsid w:val="0C7E2E8D"/>
    <w:rsid w:val="0C8E2B7B"/>
    <w:rsid w:val="0C915D60"/>
    <w:rsid w:val="0C9D4705"/>
    <w:rsid w:val="0CAC0DEC"/>
    <w:rsid w:val="0CC51EAD"/>
    <w:rsid w:val="0D2564A8"/>
    <w:rsid w:val="0D374B59"/>
    <w:rsid w:val="0D4252AC"/>
    <w:rsid w:val="0D5154EF"/>
    <w:rsid w:val="0D5D3E94"/>
    <w:rsid w:val="0D702390"/>
    <w:rsid w:val="0D7B08CD"/>
    <w:rsid w:val="0D8633EB"/>
    <w:rsid w:val="0D906017"/>
    <w:rsid w:val="0D911372"/>
    <w:rsid w:val="0DB937C0"/>
    <w:rsid w:val="0DDE4FD5"/>
    <w:rsid w:val="0DE6032D"/>
    <w:rsid w:val="0DEC67BF"/>
    <w:rsid w:val="0DF04D08"/>
    <w:rsid w:val="0E012A71"/>
    <w:rsid w:val="0E274C11"/>
    <w:rsid w:val="0E2A646C"/>
    <w:rsid w:val="0E43308A"/>
    <w:rsid w:val="0E715E49"/>
    <w:rsid w:val="0E9953A0"/>
    <w:rsid w:val="0E9B4C74"/>
    <w:rsid w:val="0EBE0962"/>
    <w:rsid w:val="0EC266A4"/>
    <w:rsid w:val="0EE26D46"/>
    <w:rsid w:val="0F205179"/>
    <w:rsid w:val="0F234C69"/>
    <w:rsid w:val="0F307AB2"/>
    <w:rsid w:val="0F3B0205"/>
    <w:rsid w:val="0F4C5F6E"/>
    <w:rsid w:val="0F59068B"/>
    <w:rsid w:val="0F607C6B"/>
    <w:rsid w:val="0F691B78"/>
    <w:rsid w:val="0FAC24A5"/>
    <w:rsid w:val="0FBA737B"/>
    <w:rsid w:val="0FBD50BE"/>
    <w:rsid w:val="0FC24482"/>
    <w:rsid w:val="0FEB1C2B"/>
    <w:rsid w:val="0FEB39D9"/>
    <w:rsid w:val="0FF94EDA"/>
    <w:rsid w:val="1025513D"/>
    <w:rsid w:val="102D3FF1"/>
    <w:rsid w:val="103E1D5B"/>
    <w:rsid w:val="10401F77"/>
    <w:rsid w:val="10417A9D"/>
    <w:rsid w:val="104E5D16"/>
    <w:rsid w:val="105B385B"/>
    <w:rsid w:val="10600733"/>
    <w:rsid w:val="106A2B50"/>
    <w:rsid w:val="107E484D"/>
    <w:rsid w:val="10831E63"/>
    <w:rsid w:val="108F25B6"/>
    <w:rsid w:val="10952813"/>
    <w:rsid w:val="109C0C94"/>
    <w:rsid w:val="10A1053B"/>
    <w:rsid w:val="10A342B4"/>
    <w:rsid w:val="10B422DB"/>
    <w:rsid w:val="10B95885"/>
    <w:rsid w:val="10CB4721"/>
    <w:rsid w:val="10F845FF"/>
    <w:rsid w:val="10F93ED3"/>
    <w:rsid w:val="110A251D"/>
    <w:rsid w:val="111D5E14"/>
    <w:rsid w:val="112A22DF"/>
    <w:rsid w:val="115A3630"/>
    <w:rsid w:val="115E01DA"/>
    <w:rsid w:val="115F467E"/>
    <w:rsid w:val="116A6B7F"/>
    <w:rsid w:val="117B5A32"/>
    <w:rsid w:val="119963B9"/>
    <w:rsid w:val="11B5429E"/>
    <w:rsid w:val="11C664AC"/>
    <w:rsid w:val="11CC783A"/>
    <w:rsid w:val="11FC011F"/>
    <w:rsid w:val="12040D82"/>
    <w:rsid w:val="12046FD4"/>
    <w:rsid w:val="12154D3D"/>
    <w:rsid w:val="12321018"/>
    <w:rsid w:val="123258EF"/>
    <w:rsid w:val="123553DF"/>
    <w:rsid w:val="12490E8B"/>
    <w:rsid w:val="124D097B"/>
    <w:rsid w:val="1255683B"/>
    <w:rsid w:val="1256357C"/>
    <w:rsid w:val="12744159"/>
    <w:rsid w:val="127759F8"/>
    <w:rsid w:val="127F665A"/>
    <w:rsid w:val="12A06CFD"/>
    <w:rsid w:val="12A63F9E"/>
    <w:rsid w:val="12B83E44"/>
    <w:rsid w:val="12BC78AF"/>
    <w:rsid w:val="12F11306"/>
    <w:rsid w:val="12F46206"/>
    <w:rsid w:val="132211CA"/>
    <w:rsid w:val="13640795"/>
    <w:rsid w:val="136917E4"/>
    <w:rsid w:val="136E6014"/>
    <w:rsid w:val="1376180B"/>
    <w:rsid w:val="137A57A0"/>
    <w:rsid w:val="138A52B7"/>
    <w:rsid w:val="138E4ADE"/>
    <w:rsid w:val="138F0B1F"/>
    <w:rsid w:val="139A7BF0"/>
    <w:rsid w:val="13CE1647"/>
    <w:rsid w:val="13DC1FB6"/>
    <w:rsid w:val="13DF1AA7"/>
    <w:rsid w:val="13E76BAD"/>
    <w:rsid w:val="140C2170"/>
    <w:rsid w:val="142D2812"/>
    <w:rsid w:val="14335E9F"/>
    <w:rsid w:val="144162BD"/>
    <w:rsid w:val="1444633F"/>
    <w:rsid w:val="144E5BAF"/>
    <w:rsid w:val="14522278"/>
    <w:rsid w:val="145E6E6F"/>
    <w:rsid w:val="147F6DE6"/>
    <w:rsid w:val="1485231C"/>
    <w:rsid w:val="148E0DD7"/>
    <w:rsid w:val="14A14FAE"/>
    <w:rsid w:val="14BC5944"/>
    <w:rsid w:val="14F21366"/>
    <w:rsid w:val="150115A9"/>
    <w:rsid w:val="150712B5"/>
    <w:rsid w:val="151612A0"/>
    <w:rsid w:val="151D2886"/>
    <w:rsid w:val="152F25BA"/>
    <w:rsid w:val="15347BD0"/>
    <w:rsid w:val="153951E6"/>
    <w:rsid w:val="1548367B"/>
    <w:rsid w:val="15542020"/>
    <w:rsid w:val="15671D54"/>
    <w:rsid w:val="15763D45"/>
    <w:rsid w:val="157A2903"/>
    <w:rsid w:val="157F6CF7"/>
    <w:rsid w:val="1594241D"/>
    <w:rsid w:val="159B7C4F"/>
    <w:rsid w:val="15BD5E17"/>
    <w:rsid w:val="15CA5E3E"/>
    <w:rsid w:val="15E038B4"/>
    <w:rsid w:val="160C46A9"/>
    <w:rsid w:val="16226043"/>
    <w:rsid w:val="16253698"/>
    <w:rsid w:val="16287735"/>
    <w:rsid w:val="16351E52"/>
    <w:rsid w:val="16377978"/>
    <w:rsid w:val="163C4FE1"/>
    <w:rsid w:val="16461969"/>
    <w:rsid w:val="164E4CC1"/>
    <w:rsid w:val="16557DFE"/>
    <w:rsid w:val="16630E82"/>
    <w:rsid w:val="1686445B"/>
    <w:rsid w:val="16BC60CF"/>
    <w:rsid w:val="16C62AAA"/>
    <w:rsid w:val="16D57191"/>
    <w:rsid w:val="16D90A2F"/>
    <w:rsid w:val="16E01DBD"/>
    <w:rsid w:val="16E80C72"/>
    <w:rsid w:val="16FE2244"/>
    <w:rsid w:val="1706559C"/>
    <w:rsid w:val="172176A4"/>
    <w:rsid w:val="172A4DE7"/>
    <w:rsid w:val="17321EED"/>
    <w:rsid w:val="174D31CB"/>
    <w:rsid w:val="176A78D9"/>
    <w:rsid w:val="177D585E"/>
    <w:rsid w:val="178C5AA1"/>
    <w:rsid w:val="17A052AD"/>
    <w:rsid w:val="17AA3615"/>
    <w:rsid w:val="17AA5F28"/>
    <w:rsid w:val="17C70888"/>
    <w:rsid w:val="17CA65CA"/>
    <w:rsid w:val="17D86F39"/>
    <w:rsid w:val="17EA64CC"/>
    <w:rsid w:val="181066D2"/>
    <w:rsid w:val="181141F9"/>
    <w:rsid w:val="181A3E44"/>
    <w:rsid w:val="183A374F"/>
    <w:rsid w:val="1840688C"/>
    <w:rsid w:val="18475E6C"/>
    <w:rsid w:val="18534811"/>
    <w:rsid w:val="185540E5"/>
    <w:rsid w:val="186802BC"/>
    <w:rsid w:val="1869193F"/>
    <w:rsid w:val="18697B91"/>
    <w:rsid w:val="188C616C"/>
    <w:rsid w:val="189C0DB5"/>
    <w:rsid w:val="18C33745"/>
    <w:rsid w:val="18CB084B"/>
    <w:rsid w:val="18CE20EA"/>
    <w:rsid w:val="18FA6A3B"/>
    <w:rsid w:val="190B1A28"/>
    <w:rsid w:val="1921046B"/>
    <w:rsid w:val="193227AD"/>
    <w:rsid w:val="193261D5"/>
    <w:rsid w:val="195E6FCA"/>
    <w:rsid w:val="196F12BF"/>
    <w:rsid w:val="197B401F"/>
    <w:rsid w:val="19836A30"/>
    <w:rsid w:val="198F7ACB"/>
    <w:rsid w:val="19964256"/>
    <w:rsid w:val="19B248B2"/>
    <w:rsid w:val="19B47531"/>
    <w:rsid w:val="19D8128E"/>
    <w:rsid w:val="19E73463"/>
    <w:rsid w:val="1A07140F"/>
    <w:rsid w:val="1A352420"/>
    <w:rsid w:val="1A367F46"/>
    <w:rsid w:val="1A450189"/>
    <w:rsid w:val="1A562397"/>
    <w:rsid w:val="1A620D3B"/>
    <w:rsid w:val="1A676352"/>
    <w:rsid w:val="1A703458"/>
    <w:rsid w:val="1A7A6085"/>
    <w:rsid w:val="1A907657"/>
    <w:rsid w:val="1A935399"/>
    <w:rsid w:val="1AA43102"/>
    <w:rsid w:val="1AAE21D3"/>
    <w:rsid w:val="1AD25EC1"/>
    <w:rsid w:val="1AD87250"/>
    <w:rsid w:val="1AEB0D31"/>
    <w:rsid w:val="1AED2CFB"/>
    <w:rsid w:val="1AEE0821"/>
    <w:rsid w:val="1AF75928"/>
    <w:rsid w:val="1AFA0F74"/>
    <w:rsid w:val="1B0B13D3"/>
    <w:rsid w:val="1B2129A5"/>
    <w:rsid w:val="1B4072CF"/>
    <w:rsid w:val="1B574618"/>
    <w:rsid w:val="1B662AAD"/>
    <w:rsid w:val="1B7E3953"/>
    <w:rsid w:val="1B8227E1"/>
    <w:rsid w:val="1B8847D2"/>
    <w:rsid w:val="1B9B6711"/>
    <w:rsid w:val="1B9E2247"/>
    <w:rsid w:val="1BB05AD7"/>
    <w:rsid w:val="1BB455C7"/>
    <w:rsid w:val="1BBC447B"/>
    <w:rsid w:val="1BE7599C"/>
    <w:rsid w:val="1BF01486"/>
    <w:rsid w:val="1C077DEC"/>
    <w:rsid w:val="1C1918CE"/>
    <w:rsid w:val="1C2248B1"/>
    <w:rsid w:val="1C3B5CE8"/>
    <w:rsid w:val="1C556DAA"/>
    <w:rsid w:val="1C6010F7"/>
    <w:rsid w:val="1C632B49"/>
    <w:rsid w:val="1C7D27DA"/>
    <w:rsid w:val="1C9571A6"/>
    <w:rsid w:val="1CB11B06"/>
    <w:rsid w:val="1CB515F6"/>
    <w:rsid w:val="1CB87339"/>
    <w:rsid w:val="1CBF5FD1"/>
    <w:rsid w:val="1CED6FE2"/>
    <w:rsid w:val="1D01483C"/>
    <w:rsid w:val="1D1125A5"/>
    <w:rsid w:val="1D1F1166"/>
    <w:rsid w:val="1D434E54"/>
    <w:rsid w:val="1D4E37F9"/>
    <w:rsid w:val="1D5F5A06"/>
    <w:rsid w:val="1D61352C"/>
    <w:rsid w:val="1D660B43"/>
    <w:rsid w:val="1D7A45EE"/>
    <w:rsid w:val="1D8F0099"/>
    <w:rsid w:val="1D90796E"/>
    <w:rsid w:val="1D9456B0"/>
    <w:rsid w:val="1DAF53D0"/>
    <w:rsid w:val="1DC35F95"/>
    <w:rsid w:val="1DCA3F6F"/>
    <w:rsid w:val="1DE1641B"/>
    <w:rsid w:val="1DFE0D7B"/>
    <w:rsid w:val="1E03354B"/>
    <w:rsid w:val="1E0A3BC4"/>
    <w:rsid w:val="1E0F4D36"/>
    <w:rsid w:val="1E2E78B2"/>
    <w:rsid w:val="1E3D5D47"/>
    <w:rsid w:val="1E763007"/>
    <w:rsid w:val="1E764DB5"/>
    <w:rsid w:val="1E85149C"/>
    <w:rsid w:val="1E8C6387"/>
    <w:rsid w:val="1E901396"/>
    <w:rsid w:val="1E935967"/>
    <w:rsid w:val="1EAF02C7"/>
    <w:rsid w:val="1EB12291"/>
    <w:rsid w:val="1EB31B66"/>
    <w:rsid w:val="1ECF44C6"/>
    <w:rsid w:val="1EF67CA4"/>
    <w:rsid w:val="1F057940"/>
    <w:rsid w:val="1F0625DD"/>
    <w:rsid w:val="1F071756"/>
    <w:rsid w:val="1F095C2A"/>
    <w:rsid w:val="1F234F3D"/>
    <w:rsid w:val="1F2B2044"/>
    <w:rsid w:val="1F316F2E"/>
    <w:rsid w:val="1F4924CA"/>
    <w:rsid w:val="1F5275D0"/>
    <w:rsid w:val="1F721825"/>
    <w:rsid w:val="1F833C2E"/>
    <w:rsid w:val="1F890B18"/>
    <w:rsid w:val="1FB43DE7"/>
    <w:rsid w:val="1FB578D4"/>
    <w:rsid w:val="1FC51DA4"/>
    <w:rsid w:val="1FC94AE7"/>
    <w:rsid w:val="1FD77AD6"/>
    <w:rsid w:val="1FD955FC"/>
    <w:rsid w:val="1FE83BFC"/>
    <w:rsid w:val="2007660D"/>
    <w:rsid w:val="200F101E"/>
    <w:rsid w:val="20104D96"/>
    <w:rsid w:val="203211B0"/>
    <w:rsid w:val="20337402"/>
    <w:rsid w:val="203C5B8B"/>
    <w:rsid w:val="204C4020"/>
    <w:rsid w:val="20592BE1"/>
    <w:rsid w:val="205A11F9"/>
    <w:rsid w:val="208714FC"/>
    <w:rsid w:val="20995459"/>
    <w:rsid w:val="20A909DD"/>
    <w:rsid w:val="20C55B80"/>
    <w:rsid w:val="20CC5161"/>
    <w:rsid w:val="20E26732"/>
    <w:rsid w:val="20F50195"/>
    <w:rsid w:val="210743EB"/>
    <w:rsid w:val="211B6A3D"/>
    <w:rsid w:val="213351E0"/>
    <w:rsid w:val="214B2529"/>
    <w:rsid w:val="214B42D7"/>
    <w:rsid w:val="215533A8"/>
    <w:rsid w:val="21577120"/>
    <w:rsid w:val="21621621"/>
    <w:rsid w:val="2162460F"/>
    <w:rsid w:val="21627873"/>
    <w:rsid w:val="21B77BBF"/>
    <w:rsid w:val="21CB71C6"/>
    <w:rsid w:val="21D40771"/>
    <w:rsid w:val="21D7668C"/>
    <w:rsid w:val="21DE0E90"/>
    <w:rsid w:val="21DF0EC4"/>
    <w:rsid w:val="21E464DA"/>
    <w:rsid w:val="21EF7359"/>
    <w:rsid w:val="21FF3314"/>
    <w:rsid w:val="220426D8"/>
    <w:rsid w:val="22284619"/>
    <w:rsid w:val="22361730"/>
    <w:rsid w:val="22421B7E"/>
    <w:rsid w:val="2265761B"/>
    <w:rsid w:val="226A4C31"/>
    <w:rsid w:val="227C4964"/>
    <w:rsid w:val="22925F36"/>
    <w:rsid w:val="22AF4D3A"/>
    <w:rsid w:val="22C32FEA"/>
    <w:rsid w:val="22EA7B20"/>
    <w:rsid w:val="22F369D5"/>
    <w:rsid w:val="22FB1D2D"/>
    <w:rsid w:val="23144B9D"/>
    <w:rsid w:val="234B4A63"/>
    <w:rsid w:val="235B3F8C"/>
    <w:rsid w:val="23660F82"/>
    <w:rsid w:val="23675615"/>
    <w:rsid w:val="237A5348"/>
    <w:rsid w:val="237F64BA"/>
    <w:rsid w:val="23861B05"/>
    <w:rsid w:val="23955CDE"/>
    <w:rsid w:val="23AE0B4E"/>
    <w:rsid w:val="23B4085A"/>
    <w:rsid w:val="23B85FFA"/>
    <w:rsid w:val="23C2284B"/>
    <w:rsid w:val="23C30A9D"/>
    <w:rsid w:val="23C6058D"/>
    <w:rsid w:val="23E361D1"/>
    <w:rsid w:val="23E427C1"/>
    <w:rsid w:val="23FC7B0B"/>
    <w:rsid w:val="240264F6"/>
    <w:rsid w:val="24155071"/>
    <w:rsid w:val="241B49E1"/>
    <w:rsid w:val="243C25FD"/>
    <w:rsid w:val="24455956"/>
    <w:rsid w:val="24466FD8"/>
    <w:rsid w:val="245C2C9F"/>
    <w:rsid w:val="24635DDC"/>
    <w:rsid w:val="2471674B"/>
    <w:rsid w:val="24797562"/>
    <w:rsid w:val="24861ACA"/>
    <w:rsid w:val="248808AB"/>
    <w:rsid w:val="24961D0D"/>
    <w:rsid w:val="24A90021"/>
    <w:rsid w:val="24AF1021"/>
    <w:rsid w:val="24B14D99"/>
    <w:rsid w:val="24DB3BC4"/>
    <w:rsid w:val="24E44747"/>
    <w:rsid w:val="250F1AC0"/>
    <w:rsid w:val="2513335E"/>
    <w:rsid w:val="251F3C47"/>
    <w:rsid w:val="25284930"/>
    <w:rsid w:val="252A68FA"/>
    <w:rsid w:val="254E4396"/>
    <w:rsid w:val="257162D7"/>
    <w:rsid w:val="258C1362"/>
    <w:rsid w:val="259C77F7"/>
    <w:rsid w:val="25A0096A"/>
    <w:rsid w:val="25A8380F"/>
    <w:rsid w:val="25AC5561"/>
    <w:rsid w:val="25AE3E06"/>
    <w:rsid w:val="25DD396C"/>
    <w:rsid w:val="25DF1492"/>
    <w:rsid w:val="25E1345C"/>
    <w:rsid w:val="25F969F8"/>
    <w:rsid w:val="25FD7B6A"/>
    <w:rsid w:val="26130D79"/>
    <w:rsid w:val="261E020C"/>
    <w:rsid w:val="26373CFE"/>
    <w:rsid w:val="263B7010"/>
    <w:rsid w:val="26431A21"/>
    <w:rsid w:val="267F67D1"/>
    <w:rsid w:val="268D5392"/>
    <w:rsid w:val="26911E4F"/>
    <w:rsid w:val="26946721"/>
    <w:rsid w:val="269C3827"/>
    <w:rsid w:val="26A5448A"/>
    <w:rsid w:val="26A821CC"/>
    <w:rsid w:val="26BB3CAD"/>
    <w:rsid w:val="26BE72FA"/>
    <w:rsid w:val="26D92385"/>
    <w:rsid w:val="26E128B9"/>
    <w:rsid w:val="26E256DE"/>
    <w:rsid w:val="26F45411"/>
    <w:rsid w:val="26F64CE5"/>
    <w:rsid w:val="272E0923"/>
    <w:rsid w:val="273852FE"/>
    <w:rsid w:val="273C4EE5"/>
    <w:rsid w:val="27400656"/>
    <w:rsid w:val="277A3B68"/>
    <w:rsid w:val="278F1CE7"/>
    <w:rsid w:val="27935170"/>
    <w:rsid w:val="279664C8"/>
    <w:rsid w:val="27B64475"/>
    <w:rsid w:val="27C2106B"/>
    <w:rsid w:val="27C546B8"/>
    <w:rsid w:val="27CB6172"/>
    <w:rsid w:val="27EE1232"/>
    <w:rsid w:val="281D62A2"/>
    <w:rsid w:val="282E6701"/>
    <w:rsid w:val="28550131"/>
    <w:rsid w:val="28722A91"/>
    <w:rsid w:val="287B12EA"/>
    <w:rsid w:val="288F53F1"/>
    <w:rsid w:val="28B46C06"/>
    <w:rsid w:val="28C36E49"/>
    <w:rsid w:val="28CD1A76"/>
    <w:rsid w:val="28CD5F1A"/>
    <w:rsid w:val="28DF17A9"/>
    <w:rsid w:val="28EC2844"/>
    <w:rsid w:val="29345F99"/>
    <w:rsid w:val="294A5D14"/>
    <w:rsid w:val="296543A4"/>
    <w:rsid w:val="29671ECA"/>
    <w:rsid w:val="29820015"/>
    <w:rsid w:val="29CA2A3B"/>
    <w:rsid w:val="29CB06AB"/>
    <w:rsid w:val="29CC2EC5"/>
    <w:rsid w:val="29D357B2"/>
    <w:rsid w:val="29E4351B"/>
    <w:rsid w:val="29F85218"/>
    <w:rsid w:val="2A1D4C7F"/>
    <w:rsid w:val="2A225DF1"/>
    <w:rsid w:val="2A353D77"/>
    <w:rsid w:val="2A4D7312"/>
    <w:rsid w:val="2A5D6CB9"/>
    <w:rsid w:val="2A720FDA"/>
    <w:rsid w:val="2A7E571E"/>
    <w:rsid w:val="2A88659C"/>
    <w:rsid w:val="2A8F792B"/>
    <w:rsid w:val="2A905451"/>
    <w:rsid w:val="2A936DFF"/>
    <w:rsid w:val="2A950CB9"/>
    <w:rsid w:val="2A9767DF"/>
    <w:rsid w:val="2AA809EC"/>
    <w:rsid w:val="2AAB228B"/>
    <w:rsid w:val="2ACF4CD1"/>
    <w:rsid w:val="2AF92FF6"/>
    <w:rsid w:val="2AFE685E"/>
    <w:rsid w:val="2B065713"/>
    <w:rsid w:val="2B1E0CAF"/>
    <w:rsid w:val="2B2D68FB"/>
    <w:rsid w:val="2B4A1AA4"/>
    <w:rsid w:val="2B4F0E68"/>
    <w:rsid w:val="2B5B15BB"/>
    <w:rsid w:val="2B607D2C"/>
    <w:rsid w:val="2B6F32B8"/>
    <w:rsid w:val="2B7222C7"/>
    <w:rsid w:val="2B801021"/>
    <w:rsid w:val="2B874780"/>
    <w:rsid w:val="2B98280F"/>
    <w:rsid w:val="2BA53912"/>
    <w:rsid w:val="2BAF7B59"/>
    <w:rsid w:val="2BD0215F"/>
    <w:rsid w:val="2BD355F5"/>
    <w:rsid w:val="2BD55811"/>
    <w:rsid w:val="2C057779"/>
    <w:rsid w:val="2C0E0D23"/>
    <w:rsid w:val="2C1856FE"/>
    <w:rsid w:val="2C293467"/>
    <w:rsid w:val="2C471B3F"/>
    <w:rsid w:val="2C4E1120"/>
    <w:rsid w:val="2C6721E1"/>
    <w:rsid w:val="2C862667"/>
    <w:rsid w:val="2CA13945"/>
    <w:rsid w:val="2CC82C80"/>
    <w:rsid w:val="2CD86C3B"/>
    <w:rsid w:val="2CD92B40"/>
    <w:rsid w:val="2CEC71A0"/>
    <w:rsid w:val="2CED26E7"/>
    <w:rsid w:val="2CFF066C"/>
    <w:rsid w:val="2D0F6B01"/>
    <w:rsid w:val="2D297497"/>
    <w:rsid w:val="2D2B1461"/>
    <w:rsid w:val="2D35408E"/>
    <w:rsid w:val="2D3B5B48"/>
    <w:rsid w:val="2DAF5BEE"/>
    <w:rsid w:val="2DBD655D"/>
    <w:rsid w:val="2DCC49F2"/>
    <w:rsid w:val="2DEC308B"/>
    <w:rsid w:val="2E0423DE"/>
    <w:rsid w:val="2E0917A2"/>
    <w:rsid w:val="2E400F3C"/>
    <w:rsid w:val="2E4A5917"/>
    <w:rsid w:val="2E4F2F2D"/>
    <w:rsid w:val="2E516CA5"/>
    <w:rsid w:val="2E5C5D76"/>
    <w:rsid w:val="2E861045"/>
    <w:rsid w:val="2E876B6B"/>
    <w:rsid w:val="2E965E6D"/>
    <w:rsid w:val="2EA43279"/>
    <w:rsid w:val="2EA9088F"/>
    <w:rsid w:val="2EB21E3A"/>
    <w:rsid w:val="2EDF0755"/>
    <w:rsid w:val="2F1120F6"/>
    <w:rsid w:val="2F1231BF"/>
    <w:rsid w:val="2F2D7712"/>
    <w:rsid w:val="2F3A598B"/>
    <w:rsid w:val="2F3C5BA7"/>
    <w:rsid w:val="2F44591D"/>
    <w:rsid w:val="2F5C0536"/>
    <w:rsid w:val="2F6D6C0E"/>
    <w:rsid w:val="2F77098D"/>
    <w:rsid w:val="2F8512FC"/>
    <w:rsid w:val="2F863C19"/>
    <w:rsid w:val="2F987B8B"/>
    <w:rsid w:val="2FC00586"/>
    <w:rsid w:val="2FD656B4"/>
    <w:rsid w:val="2FDB0F1C"/>
    <w:rsid w:val="2FDB2CCA"/>
    <w:rsid w:val="2FE853E7"/>
    <w:rsid w:val="2FFA3A98"/>
    <w:rsid w:val="300E12F2"/>
    <w:rsid w:val="3014442E"/>
    <w:rsid w:val="302562D8"/>
    <w:rsid w:val="3038011D"/>
    <w:rsid w:val="303C75E7"/>
    <w:rsid w:val="304E5B92"/>
    <w:rsid w:val="305331A8"/>
    <w:rsid w:val="307A24E3"/>
    <w:rsid w:val="308710A4"/>
    <w:rsid w:val="309D08C8"/>
    <w:rsid w:val="30A92DC8"/>
    <w:rsid w:val="30A97174"/>
    <w:rsid w:val="30A9726C"/>
    <w:rsid w:val="30C65728"/>
    <w:rsid w:val="30DC4F4C"/>
    <w:rsid w:val="30E3452C"/>
    <w:rsid w:val="30FA3624"/>
    <w:rsid w:val="310E5321"/>
    <w:rsid w:val="31180229"/>
    <w:rsid w:val="31216E03"/>
    <w:rsid w:val="31501496"/>
    <w:rsid w:val="31973569"/>
    <w:rsid w:val="319770C5"/>
    <w:rsid w:val="31A16195"/>
    <w:rsid w:val="31DB5204"/>
    <w:rsid w:val="31EC6FCB"/>
    <w:rsid w:val="320A7897"/>
    <w:rsid w:val="32222E32"/>
    <w:rsid w:val="323C5A5D"/>
    <w:rsid w:val="32475372"/>
    <w:rsid w:val="324A4137"/>
    <w:rsid w:val="326E7E26"/>
    <w:rsid w:val="32701975"/>
    <w:rsid w:val="3296737C"/>
    <w:rsid w:val="32B12408"/>
    <w:rsid w:val="32B83797"/>
    <w:rsid w:val="32E7712F"/>
    <w:rsid w:val="32FF13C6"/>
    <w:rsid w:val="330E33B7"/>
    <w:rsid w:val="33136C1F"/>
    <w:rsid w:val="331704BD"/>
    <w:rsid w:val="331A7FAD"/>
    <w:rsid w:val="331F3816"/>
    <w:rsid w:val="33267BFD"/>
    <w:rsid w:val="33275128"/>
    <w:rsid w:val="333A23FE"/>
    <w:rsid w:val="333F5C66"/>
    <w:rsid w:val="33590AD6"/>
    <w:rsid w:val="3365198F"/>
    <w:rsid w:val="336B25B7"/>
    <w:rsid w:val="3381627F"/>
    <w:rsid w:val="33B026C0"/>
    <w:rsid w:val="33B65F28"/>
    <w:rsid w:val="33CF6FEA"/>
    <w:rsid w:val="33D20888"/>
    <w:rsid w:val="340547BA"/>
    <w:rsid w:val="340824FC"/>
    <w:rsid w:val="342A2472"/>
    <w:rsid w:val="34403A44"/>
    <w:rsid w:val="34595458"/>
    <w:rsid w:val="345D45F6"/>
    <w:rsid w:val="346F257B"/>
    <w:rsid w:val="34772B8D"/>
    <w:rsid w:val="347B2CCE"/>
    <w:rsid w:val="3494526F"/>
    <w:rsid w:val="3496754B"/>
    <w:rsid w:val="34C53F49"/>
    <w:rsid w:val="34CB5A03"/>
    <w:rsid w:val="34D04DC8"/>
    <w:rsid w:val="34D81ECE"/>
    <w:rsid w:val="34E24AFB"/>
    <w:rsid w:val="34E268A9"/>
    <w:rsid w:val="351729F7"/>
    <w:rsid w:val="3518676F"/>
    <w:rsid w:val="352670DE"/>
    <w:rsid w:val="35411821"/>
    <w:rsid w:val="35543B41"/>
    <w:rsid w:val="35650039"/>
    <w:rsid w:val="35666C41"/>
    <w:rsid w:val="35700359"/>
    <w:rsid w:val="357065AB"/>
    <w:rsid w:val="35747E49"/>
    <w:rsid w:val="358D4A67"/>
    <w:rsid w:val="3592207D"/>
    <w:rsid w:val="3599165E"/>
    <w:rsid w:val="35BC17F0"/>
    <w:rsid w:val="35BE2E72"/>
    <w:rsid w:val="35CF32D1"/>
    <w:rsid w:val="35D24B6F"/>
    <w:rsid w:val="35DC154A"/>
    <w:rsid w:val="35E87EEF"/>
    <w:rsid w:val="35FC1E9F"/>
    <w:rsid w:val="36017203"/>
    <w:rsid w:val="360C62D3"/>
    <w:rsid w:val="36156204"/>
    <w:rsid w:val="362B17E9"/>
    <w:rsid w:val="365657A0"/>
    <w:rsid w:val="36637EBD"/>
    <w:rsid w:val="36A71B58"/>
    <w:rsid w:val="36A91D74"/>
    <w:rsid w:val="36B9188B"/>
    <w:rsid w:val="36D44054"/>
    <w:rsid w:val="36E20DE2"/>
    <w:rsid w:val="36EA2FE6"/>
    <w:rsid w:val="370276D6"/>
    <w:rsid w:val="37182A56"/>
    <w:rsid w:val="372413FB"/>
    <w:rsid w:val="372633C5"/>
    <w:rsid w:val="374A6C10"/>
    <w:rsid w:val="374B4BD9"/>
    <w:rsid w:val="37621F23"/>
    <w:rsid w:val="37677539"/>
    <w:rsid w:val="377D6D5D"/>
    <w:rsid w:val="378B76CC"/>
    <w:rsid w:val="37A367C3"/>
    <w:rsid w:val="37BF7375"/>
    <w:rsid w:val="37CA01F4"/>
    <w:rsid w:val="37D22C05"/>
    <w:rsid w:val="380A05F1"/>
    <w:rsid w:val="38353180"/>
    <w:rsid w:val="38593326"/>
    <w:rsid w:val="385E6B8E"/>
    <w:rsid w:val="38981C17"/>
    <w:rsid w:val="389E6F8B"/>
    <w:rsid w:val="38BD5663"/>
    <w:rsid w:val="38D26C34"/>
    <w:rsid w:val="38DE1A7D"/>
    <w:rsid w:val="38E56968"/>
    <w:rsid w:val="390E5A3F"/>
    <w:rsid w:val="392751D2"/>
    <w:rsid w:val="39276F80"/>
    <w:rsid w:val="39455658"/>
    <w:rsid w:val="39693A3D"/>
    <w:rsid w:val="398443D3"/>
    <w:rsid w:val="399C171C"/>
    <w:rsid w:val="39AB7BB1"/>
    <w:rsid w:val="39C40C73"/>
    <w:rsid w:val="39D3691A"/>
    <w:rsid w:val="39D569DC"/>
    <w:rsid w:val="39E15381"/>
    <w:rsid w:val="39E82BB3"/>
    <w:rsid w:val="3A095413"/>
    <w:rsid w:val="3A1A4D37"/>
    <w:rsid w:val="3A2160C5"/>
    <w:rsid w:val="3A2D66E4"/>
    <w:rsid w:val="3A6A181A"/>
    <w:rsid w:val="3A722B45"/>
    <w:rsid w:val="3A976388"/>
    <w:rsid w:val="3A995C5C"/>
    <w:rsid w:val="3AAC1E33"/>
    <w:rsid w:val="3AC151B3"/>
    <w:rsid w:val="3AC23405"/>
    <w:rsid w:val="3AC54CA3"/>
    <w:rsid w:val="3AC86541"/>
    <w:rsid w:val="3ADC3D9A"/>
    <w:rsid w:val="3ADE7B13"/>
    <w:rsid w:val="3AEA4709"/>
    <w:rsid w:val="3AED2DAA"/>
    <w:rsid w:val="3B180FBF"/>
    <w:rsid w:val="3B1E43B3"/>
    <w:rsid w:val="3B251BE5"/>
    <w:rsid w:val="3B2A2D58"/>
    <w:rsid w:val="3B304812"/>
    <w:rsid w:val="3B443337"/>
    <w:rsid w:val="3B5B73B5"/>
    <w:rsid w:val="3B5D312D"/>
    <w:rsid w:val="3B710987"/>
    <w:rsid w:val="3B950B19"/>
    <w:rsid w:val="3BBA232E"/>
    <w:rsid w:val="3BC431AC"/>
    <w:rsid w:val="3C187054"/>
    <w:rsid w:val="3C524D1C"/>
    <w:rsid w:val="3C544530"/>
    <w:rsid w:val="3C5F2ED5"/>
    <w:rsid w:val="3C940DD1"/>
    <w:rsid w:val="3C964B49"/>
    <w:rsid w:val="3C9708C1"/>
    <w:rsid w:val="3CB21257"/>
    <w:rsid w:val="3CCA47F2"/>
    <w:rsid w:val="3CE04016"/>
    <w:rsid w:val="3CF74EBC"/>
    <w:rsid w:val="3D145A6E"/>
    <w:rsid w:val="3D163594"/>
    <w:rsid w:val="3D3542AD"/>
    <w:rsid w:val="3D3B749E"/>
    <w:rsid w:val="3D3D4FC4"/>
    <w:rsid w:val="3D536596"/>
    <w:rsid w:val="3D5B544A"/>
    <w:rsid w:val="3D606F05"/>
    <w:rsid w:val="3D6469F5"/>
    <w:rsid w:val="3D8D2617"/>
    <w:rsid w:val="3D906835"/>
    <w:rsid w:val="3DA9265A"/>
    <w:rsid w:val="3DB01C3A"/>
    <w:rsid w:val="3DCC459A"/>
    <w:rsid w:val="3DD1395F"/>
    <w:rsid w:val="3DD31485"/>
    <w:rsid w:val="3DD31D10"/>
    <w:rsid w:val="3DFD29A6"/>
    <w:rsid w:val="3DFF227A"/>
    <w:rsid w:val="3E1F291C"/>
    <w:rsid w:val="3E265A58"/>
    <w:rsid w:val="3E270421"/>
    <w:rsid w:val="3E2B6F15"/>
    <w:rsid w:val="3E2C64D5"/>
    <w:rsid w:val="3E3C34CE"/>
    <w:rsid w:val="3E3C643A"/>
    <w:rsid w:val="3E3F4D6C"/>
    <w:rsid w:val="3E442A4B"/>
    <w:rsid w:val="3E4D56DB"/>
    <w:rsid w:val="3E506F79"/>
    <w:rsid w:val="3E5153B6"/>
    <w:rsid w:val="3E6E73FF"/>
    <w:rsid w:val="3E8135D7"/>
    <w:rsid w:val="3EAD1CD6"/>
    <w:rsid w:val="3EEB0A50"/>
    <w:rsid w:val="3EF20030"/>
    <w:rsid w:val="3F0044FB"/>
    <w:rsid w:val="3F0330DF"/>
    <w:rsid w:val="3F163717"/>
    <w:rsid w:val="3F20019D"/>
    <w:rsid w:val="3F2E4202"/>
    <w:rsid w:val="3F542A99"/>
    <w:rsid w:val="3F5D7BA0"/>
    <w:rsid w:val="3F6820A1"/>
    <w:rsid w:val="3F7B1DD4"/>
    <w:rsid w:val="3F850EA5"/>
    <w:rsid w:val="3F891AC3"/>
    <w:rsid w:val="3F8A0269"/>
    <w:rsid w:val="3FA96941"/>
    <w:rsid w:val="3FB6105E"/>
    <w:rsid w:val="3FBA0B4E"/>
    <w:rsid w:val="3FE77469"/>
    <w:rsid w:val="4013025E"/>
    <w:rsid w:val="403501D5"/>
    <w:rsid w:val="4057639D"/>
    <w:rsid w:val="405E3BCF"/>
    <w:rsid w:val="40786313"/>
    <w:rsid w:val="407D1B7C"/>
    <w:rsid w:val="407F76A2"/>
    <w:rsid w:val="40953369"/>
    <w:rsid w:val="40AB0497"/>
    <w:rsid w:val="40AD420F"/>
    <w:rsid w:val="40AF442B"/>
    <w:rsid w:val="40B41A41"/>
    <w:rsid w:val="40B82BB4"/>
    <w:rsid w:val="40D55514"/>
    <w:rsid w:val="41076015"/>
    <w:rsid w:val="411029F0"/>
    <w:rsid w:val="41344930"/>
    <w:rsid w:val="414C58BE"/>
    <w:rsid w:val="41540B2E"/>
    <w:rsid w:val="41614FF9"/>
    <w:rsid w:val="418D5DEE"/>
    <w:rsid w:val="41B65345"/>
    <w:rsid w:val="41BE244C"/>
    <w:rsid w:val="41C07F72"/>
    <w:rsid w:val="41D852BC"/>
    <w:rsid w:val="41E40104"/>
    <w:rsid w:val="42004812"/>
    <w:rsid w:val="42024A2E"/>
    <w:rsid w:val="4214206C"/>
    <w:rsid w:val="421A1D78"/>
    <w:rsid w:val="422A6283"/>
    <w:rsid w:val="42380450"/>
    <w:rsid w:val="423B584A"/>
    <w:rsid w:val="425132C0"/>
    <w:rsid w:val="425B7C9B"/>
    <w:rsid w:val="42A47894"/>
    <w:rsid w:val="42B178C2"/>
    <w:rsid w:val="42C27D1A"/>
    <w:rsid w:val="42C6780A"/>
    <w:rsid w:val="42C83582"/>
    <w:rsid w:val="42E51035"/>
    <w:rsid w:val="42F31478"/>
    <w:rsid w:val="430420E0"/>
    <w:rsid w:val="43104F29"/>
    <w:rsid w:val="43171E14"/>
    <w:rsid w:val="431E7646"/>
    <w:rsid w:val="431F4DE0"/>
    <w:rsid w:val="432D2B30"/>
    <w:rsid w:val="43307340"/>
    <w:rsid w:val="433A3D54"/>
    <w:rsid w:val="434846C3"/>
    <w:rsid w:val="434C686C"/>
    <w:rsid w:val="434D7F2B"/>
    <w:rsid w:val="43707776"/>
    <w:rsid w:val="43741014"/>
    <w:rsid w:val="43792ACE"/>
    <w:rsid w:val="437D08DD"/>
    <w:rsid w:val="43875B4A"/>
    <w:rsid w:val="438D657A"/>
    <w:rsid w:val="43BA4254"/>
    <w:rsid w:val="43D321DE"/>
    <w:rsid w:val="43DE6DD5"/>
    <w:rsid w:val="43FB34E3"/>
    <w:rsid w:val="442742D8"/>
    <w:rsid w:val="4439400C"/>
    <w:rsid w:val="44416217"/>
    <w:rsid w:val="44427364"/>
    <w:rsid w:val="444E5809"/>
    <w:rsid w:val="445D5F4C"/>
    <w:rsid w:val="448636F5"/>
    <w:rsid w:val="44901E7E"/>
    <w:rsid w:val="44A678F3"/>
    <w:rsid w:val="44A8366B"/>
    <w:rsid w:val="44B518E4"/>
    <w:rsid w:val="44BD69EB"/>
    <w:rsid w:val="44C935E1"/>
    <w:rsid w:val="44D77AAC"/>
    <w:rsid w:val="44F87A23"/>
    <w:rsid w:val="44F92119"/>
    <w:rsid w:val="44FC5765"/>
    <w:rsid w:val="44FE772F"/>
    <w:rsid w:val="4504286C"/>
    <w:rsid w:val="452541A0"/>
    <w:rsid w:val="45570BED"/>
    <w:rsid w:val="45790B64"/>
    <w:rsid w:val="457C6FD5"/>
    <w:rsid w:val="4588524B"/>
    <w:rsid w:val="45BB5620"/>
    <w:rsid w:val="45E34426"/>
    <w:rsid w:val="45EA1A61"/>
    <w:rsid w:val="45F34DBA"/>
    <w:rsid w:val="45FF375F"/>
    <w:rsid w:val="462222A9"/>
    <w:rsid w:val="46256F3D"/>
    <w:rsid w:val="46476EB4"/>
    <w:rsid w:val="464F5D68"/>
    <w:rsid w:val="466730B2"/>
    <w:rsid w:val="469320F9"/>
    <w:rsid w:val="469519CD"/>
    <w:rsid w:val="469F0A9E"/>
    <w:rsid w:val="46A01FF7"/>
    <w:rsid w:val="46B61944"/>
    <w:rsid w:val="46CB3641"/>
    <w:rsid w:val="46E24F90"/>
    <w:rsid w:val="46E6047B"/>
    <w:rsid w:val="46F04E55"/>
    <w:rsid w:val="46F54B62"/>
    <w:rsid w:val="475950F1"/>
    <w:rsid w:val="476D7EA9"/>
    <w:rsid w:val="4792415F"/>
    <w:rsid w:val="47AA76FA"/>
    <w:rsid w:val="47AF4D11"/>
    <w:rsid w:val="47B2035D"/>
    <w:rsid w:val="47B42327"/>
    <w:rsid w:val="47BC11DC"/>
    <w:rsid w:val="47D26C51"/>
    <w:rsid w:val="47D74267"/>
    <w:rsid w:val="47F46BC7"/>
    <w:rsid w:val="48082673"/>
    <w:rsid w:val="48084421"/>
    <w:rsid w:val="484411F8"/>
    <w:rsid w:val="48580F04"/>
    <w:rsid w:val="485F6737"/>
    <w:rsid w:val="48724813"/>
    <w:rsid w:val="48AF469C"/>
    <w:rsid w:val="48D82045"/>
    <w:rsid w:val="49156DF5"/>
    <w:rsid w:val="49276B29"/>
    <w:rsid w:val="49437E06"/>
    <w:rsid w:val="494616A5"/>
    <w:rsid w:val="494D47E1"/>
    <w:rsid w:val="495F302F"/>
    <w:rsid w:val="495F4514"/>
    <w:rsid w:val="49706721"/>
    <w:rsid w:val="497A68DE"/>
    <w:rsid w:val="498F4DFA"/>
    <w:rsid w:val="49AA0EE7"/>
    <w:rsid w:val="49C56A6D"/>
    <w:rsid w:val="49D4280C"/>
    <w:rsid w:val="49F42EAF"/>
    <w:rsid w:val="4A0C644A"/>
    <w:rsid w:val="4A1C53BF"/>
    <w:rsid w:val="4A203CA4"/>
    <w:rsid w:val="4A233794"/>
    <w:rsid w:val="4A2470B2"/>
    <w:rsid w:val="4A325785"/>
    <w:rsid w:val="4A3C6604"/>
    <w:rsid w:val="4A4A2ACF"/>
    <w:rsid w:val="4A6E0EB3"/>
    <w:rsid w:val="4A756F9E"/>
    <w:rsid w:val="4A7D10F6"/>
    <w:rsid w:val="4A8915B8"/>
    <w:rsid w:val="4AA30431"/>
    <w:rsid w:val="4AA46683"/>
    <w:rsid w:val="4AC705C3"/>
    <w:rsid w:val="4AC76815"/>
    <w:rsid w:val="4ADB345C"/>
    <w:rsid w:val="4ADB406F"/>
    <w:rsid w:val="4AEB42B2"/>
    <w:rsid w:val="4AFF0D4D"/>
    <w:rsid w:val="4B0C1DA2"/>
    <w:rsid w:val="4B111850"/>
    <w:rsid w:val="4B125CE2"/>
    <w:rsid w:val="4B1B446B"/>
    <w:rsid w:val="4B3C6FE3"/>
    <w:rsid w:val="4B502367"/>
    <w:rsid w:val="4B5A1437"/>
    <w:rsid w:val="4B7739B9"/>
    <w:rsid w:val="4B8D5369"/>
    <w:rsid w:val="4BB23021"/>
    <w:rsid w:val="4BF076A6"/>
    <w:rsid w:val="4BF74ED8"/>
    <w:rsid w:val="4BFB6776"/>
    <w:rsid w:val="4C0D64AA"/>
    <w:rsid w:val="4C0F3FD0"/>
    <w:rsid w:val="4C1E4213"/>
    <w:rsid w:val="4C312198"/>
    <w:rsid w:val="4C4C2BBF"/>
    <w:rsid w:val="4C60482B"/>
    <w:rsid w:val="4CA46E0E"/>
    <w:rsid w:val="4CC27294"/>
    <w:rsid w:val="4CCC3C6F"/>
    <w:rsid w:val="4CEC2563"/>
    <w:rsid w:val="4D023B34"/>
    <w:rsid w:val="4D110FBB"/>
    <w:rsid w:val="4D396C29"/>
    <w:rsid w:val="4D5B4FF3"/>
    <w:rsid w:val="4D626381"/>
    <w:rsid w:val="4D7D140D"/>
    <w:rsid w:val="4D9549A9"/>
    <w:rsid w:val="4D956757"/>
    <w:rsid w:val="4D9724CF"/>
    <w:rsid w:val="4D9F1383"/>
    <w:rsid w:val="4DAD3AA0"/>
    <w:rsid w:val="4DB0533F"/>
    <w:rsid w:val="4DB12E65"/>
    <w:rsid w:val="4DB56DF9"/>
    <w:rsid w:val="4DC42B98"/>
    <w:rsid w:val="4DC62DB4"/>
    <w:rsid w:val="4DDC6134"/>
    <w:rsid w:val="4E116B08"/>
    <w:rsid w:val="4E1A4EAE"/>
    <w:rsid w:val="4E4A5793"/>
    <w:rsid w:val="4E5206BC"/>
    <w:rsid w:val="4E561001"/>
    <w:rsid w:val="4E5C3732"/>
    <w:rsid w:val="4E676345"/>
    <w:rsid w:val="4E922C96"/>
    <w:rsid w:val="4E9D1D67"/>
    <w:rsid w:val="4EAD471B"/>
    <w:rsid w:val="4ED65279"/>
    <w:rsid w:val="4EE47996"/>
    <w:rsid w:val="4EE5726A"/>
    <w:rsid w:val="4F027E1C"/>
    <w:rsid w:val="4F0825D5"/>
    <w:rsid w:val="4F0A6CD0"/>
    <w:rsid w:val="4F1D4C56"/>
    <w:rsid w:val="4F2064F4"/>
    <w:rsid w:val="4F253B0A"/>
    <w:rsid w:val="4F285C45"/>
    <w:rsid w:val="4F3855EC"/>
    <w:rsid w:val="4F3B332E"/>
    <w:rsid w:val="4F560168"/>
    <w:rsid w:val="4F5D14E0"/>
    <w:rsid w:val="4F672375"/>
    <w:rsid w:val="4F691C49"/>
    <w:rsid w:val="4F936CC6"/>
    <w:rsid w:val="4FBA24A4"/>
    <w:rsid w:val="4FD07F1A"/>
    <w:rsid w:val="4FE45773"/>
    <w:rsid w:val="50096F88"/>
    <w:rsid w:val="500A342C"/>
    <w:rsid w:val="50175B49"/>
    <w:rsid w:val="50231209"/>
    <w:rsid w:val="502913D8"/>
    <w:rsid w:val="50416722"/>
    <w:rsid w:val="50610B72"/>
    <w:rsid w:val="507606A6"/>
    <w:rsid w:val="50947199"/>
    <w:rsid w:val="5099030C"/>
    <w:rsid w:val="509947B0"/>
    <w:rsid w:val="50AF7B2F"/>
    <w:rsid w:val="50B66929"/>
    <w:rsid w:val="50B67110"/>
    <w:rsid w:val="50C11611"/>
    <w:rsid w:val="50DB52E1"/>
    <w:rsid w:val="50E517A3"/>
    <w:rsid w:val="50EC0D83"/>
    <w:rsid w:val="5100135E"/>
    <w:rsid w:val="511B6236"/>
    <w:rsid w:val="511D718F"/>
    <w:rsid w:val="511F2F07"/>
    <w:rsid w:val="512C2F2E"/>
    <w:rsid w:val="513149E8"/>
    <w:rsid w:val="51387B25"/>
    <w:rsid w:val="516C5A20"/>
    <w:rsid w:val="517E1085"/>
    <w:rsid w:val="5180327A"/>
    <w:rsid w:val="518E1E3B"/>
    <w:rsid w:val="51A258E6"/>
    <w:rsid w:val="51AA0AAD"/>
    <w:rsid w:val="51BC69A8"/>
    <w:rsid w:val="51D84E64"/>
    <w:rsid w:val="51DF2696"/>
    <w:rsid w:val="51EE28D9"/>
    <w:rsid w:val="52157E66"/>
    <w:rsid w:val="521A6DB2"/>
    <w:rsid w:val="523A5B1F"/>
    <w:rsid w:val="524B1ADA"/>
    <w:rsid w:val="524B7D2C"/>
    <w:rsid w:val="525B7B04"/>
    <w:rsid w:val="526606C2"/>
    <w:rsid w:val="52741DC1"/>
    <w:rsid w:val="52742DDF"/>
    <w:rsid w:val="527E1EAF"/>
    <w:rsid w:val="527F1783"/>
    <w:rsid w:val="528C45CC"/>
    <w:rsid w:val="52B15DE1"/>
    <w:rsid w:val="52BC4786"/>
    <w:rsid w:val="52CD24EF"/>
    <w:rsid w:val="52CD6993"/>
    <w:rsid w:val="52DB2E5E"/>
    <w:rsid w:val="52DC6BD6"/>
    <w:rsid w:val="52F61A46"/>
    <w:rsid w:val="52FD3A4A"/>
    <w:rsid w:val="53027A5E"/>
    <w:rsid w:val="532145E9"/>
    <w:rsid w:val="53332C9A"/>
    <w:rsid w:val="53531AE8"/>
    <w:rsid w:val="53582700"/>
    <w:rsid w:val="53603363"/>
    <w:rsid w:val="536C7F5A"/>
    <w:rsid w:val="538B4884"/>
    <w:rsid w:val="539F3E8B"/>
    <w:rsid w:val="53A476F3"/>
    <w:rsid w:val="53BF62DB"/>
    <w:rsid w:val="53C94C04"/>
    <w:rsid w:val="53EC2A7C"/>
    <w:rsid w:val="53F51CFD"/>
    <w:rsid w:val="54181E8F"/>
    <w:rsid w:val="541A3860"/>
    <w:rsid w:val="543F741C"/>
    <w:rsid w:val="544438A0"/>
    <w:rsid w:val="54444A33"/>
    <w:rsid w:val="54532EC8"/>
    <w:rsid w:val="545C7FCE"/>
    <w:rsid w:val="54770964"/>
    <w:rsid w:val="54A0435F"/>
    <w:rsid w:val="54B27BEE"/>
    <w:rsid w:val="54C120D0"/>
    <w:rsid w:val="54ED6E78"/>
    <w:rsid w:val="54F52E46"/>
    <w:rsid w:val="55001A1E"/>
    <w:rsid w:val="55072635"/>
    <w:rsid w:val="551C775D"/>
    <w:rsid w:val="55472A2C"/>
    <w:rsid w:val="556F56FB"/>
    <w:rsid w:val="5587107B"/>
    <w:rsid w:val="55A439DB"/>
    <w:rsid w:val="55B17EA6"/>
    <w:rsid w:val="55B61960"/>
    <w:rsid w:val="55FF3307"/>
    <w:rsid w:val="55FF50B5"/>
    <w:rsid w:val="56044479"/>
    <w:rsid w:val="560B3A5A"/>
    <w:rsid w:val="56101070"/>
    <w:rsid w:val="561072C2"/>
    <w:rsid w:val="561F7505"/>
    <w:rsid w:val="5627460C"/>
    <w:rsid w:val="56325303"/>
    <w:rsid w:val="564E3947"/>
    <w:rsid w:val="56535401"/>
    <w:rsid w:val="5664316A"/>
    <w:rsid w:val="567A473C"/>
    <w:rsid w:val="56811F6E"/>
    <w:rsid w:val="568E6439"/>
    <w:rsid w:val="5699538C"/>
    <w:rsid w:val="569D042A"/>
    <w:rsid w:val="56A65531"/>
    <w:rsid w:val="570606C5"/>
    <w:rsid w:val="571903F8"/>
    <w:rsid w:val="57233025"/>
    <w:rsid w:val="572A6162"/>
    <w:rsid w:val="572F3778"/>
    <w:rsid w:val="573214BA"/>
    <w:rsid w:val="574C257C"/>
    <w:rsid w:val="574D1E50"/>
    <w:rsid w:val="574D6E48"/>
    <w:rsid w:val="574F3E1A"/>
    <w:rsid w:val="575D6537"/>
    <w:rsid w:val="576F0018"/>
    <w:rsid w:val="577949F3"/>
    <w:rsid w:val="579D2DD8"/>
    <w:rsid w:val="57CA16F3"/>
    <w:rsid w:val="57E52089"/>
    <w:rsid w:val="57FF139C"/>
    <w:rsid w:val="58020E8D"/>
    <w:rsid w:val="58262DCD"/>
    <w:rsid w:val="58337298"/>
    <w:rsid w:val="58441900"/>
    <w:rsid w:val="585A4825"/>
    <w:rsid w:val="58647451"/>
    <w:rsid w:val="587873A1"/>
    <w:rsid w:val="587B479B"/>
    <w:rsid w:val="58825B29"/>
    <w:rsid w:val="588E2720"/>
    <w:rsid w:val="589870FB"/>
    <w:rsid w:val="589C308F"/>
    <w:rsid w:val="589D0BB5"/>
    <w:rsid w:val="58AD5C74"/>
    <w:rsid w:val="58C6010C"/>
    <w:rsid w:val="58DA3BB7"/>
    <w:rsid w:val="58E97957"/>
    <w:rsid w:val="59011144"/>
    <w:rsid w:val="5906675A"/>
    <w:rsid w:val="590D463C"/>
    <w:rsid w:val="59101387"/>
    <w:rsid w:val="5919023C"/>
    <w:rsid w:val="596C096E"/>
    <w:rsid w:val="59720769"/>
    <w:rsid w:val="598C4EB2"/>
    <w:rsid w:val="59BB5428"/>
    <w:rsid w:val="5A025174"/>
    <w:rsid w:val="5A046208"/>
    <w:rsid w:val="5A0A04CC"/>
    <w:rsid w:val="5A1A070F"/>
    <w:rsid w:val="5A1E5B85"/>
    <w:rsid w:val="5A221372"/>
    <w:rsid w:val="5A33532D"/>
    <w:rsid w:val="5A3410A5"/>
    <w:rsid w:val="5A355549"/>
    <w:rsid w:val="5A3A2B60"/>
    <w:rsid w:val="5A5534F6"/>
    <w:rsid w:val="5A5F471A"/>
    <w:rsid w:val="5A64198B"/>
    <w:rsid w:val="5AAB75B9"/>
    <w:rsid w:val="5ABD553F"/>
    <w:rsid w:val="5ACB7C5C"/>
    <w:rsid w:val="5ACE14FA"/>
    <w:rsid w:val="5AD06469"/>
    <w:rsid w:val="5ADC3248"/>
    <w:rsid w:val="5ADC5E19"/>
    <w:rsid w:val="5AEF63A5"/>
    <w:rsid w:val="5B070568"/>
    <w:rsid w:val="5B231846"/>
    <w:rsid w:val="5B3A6B8F"/>
    <w:rsid w:val="5B3C46B5"/>
    <w:rsid w:val="5B417F1E"/>
    <w:rsid w:val="5B595267"/>
    <w:rsid w:val="5B6634E0"/>
    <w:rsid w:val="5B765E19"/>
    <w:rsid w:val="5B7B0F25"/>
    <w:rsid w:val="5B8027F4"/>
    <w:rsid w:val="5B9C0CA9"/>
    <w:rsid w:val="5BBE7ADC"/>
    <w:rsid w:val="5BC052E6"/>
    <w:rsid w:val="5BD82630"/>
    <w:rsid w:val="5BEC1C38"/>
    <w:rsid w:val="5BF64864"/>
    <w:rsid w:val="5C0C4088"/>
    <w:rsid w:val="5C1A141A"/>
    <w:rsid w:val="5C3655A9"/>
    <w:rsid w:val="5C451348"/>
    <w:rsid w:val="5C4F21C6"/>
    <w:rsid w:val="5C582FA8"/>
    <w:rsid w:val="5C5872CD"/>
    <w:rsid w:val="5C602626"/>
    <w:rsid w:val="5C871960"/>
    <w:rsid w:val="5C91458D"/>
    <w:rsid w:val="5CC35FC8"/>
    <w:rsid w:val="5CE134A3"/>
    <w:rsid w:val="5CE943C9"/>
    <w:rsid w:val="5CEB6393"/>
    <w:rsid w:val="5CFB53B4"/>
    <w:rsid w:val="5D130133"/>
    <w:rsid w:val="5D131446"/>
    <w:rsid w:val="5D373386"/>
    <w:rsid w:val="5D380EAD"/>
    <w:rsid w:val="5D722610"/>
    <w:rsid w:val="5D7E7207"/>
    <w:rsid w:val="5D852344"/>
    <w:rsid w:val="5D8660BC"/>
    <w:rsid w:val="5D9E6F62"/>
    <w:rsid w:val="5DC21AC7"/>
    <w:rsid w:val="5DC37C2A"/>
    <w:rsid w:val="5DC97650"/>
    <w:rsid w:val="5DCC7F73"/>
    <w:rsid w:val="5DDE1A54"/>
    <w:rsid w:val="5DEB5F1F"/>
    <w:rsid w:val="5DEF37A8"/>
    <w:rsid w:val="5DFE20F6"/>
    <w:rsid w:val="5E317DD6"/>
    <w:rsid w:val="5E4F64AE"/>
    <w:rsid w:val="5E6E102A"/>
    <w:rsid w:val="5E781EA8"/>
    <w:rsid w:val="5E7B1F70"/>
    <w:rsid w:val="5E826883"/>
    <w:rsid w:val="5E8E7FD8"/>
    <w:rsid w:val="5EA06D09"/>
    <w:rsid w:val="5ED05841"/>
    <w:rsid w:val="5ED15115"/>
    <w:rsid w:val="5EF534F9"/>
    <w:rsid w:val="5EFB6656"/>
    <w:rsid w:val="5F0E4DF4"/>
    <w:rsid w:val="5F1F4ED8"/>
    <w:rsid w:val="5F225970"/>
    <w:rsid w:val="5F280BF9"/>
    <w:rsid w:val="5F2A229C"/>
    <w:rsid w:val="5F463F63"/>
    <w:rsid w:val="5F5024DD"/>
    <w:rsid w:val="5F546472"/>
    <w:rsid w:val="5F8B1768"/>
    <w:rsid w:val="5F9E149B"/>
    <w:rsid w:val="5FD56E87"/>
    <w:rsid w:val="5FE84E0C"/>
    <w:rsid w:val="5FEB7E99"/>
    <w:rsid w:val="5FED2422"/>
    <w:rsid w:val="5FFB072C"/>
    <w:rsid w:val="60065292"/>
    <w:rsid w:val="600A4D82"/>
    <w:rsid w:val="60172FFB"/>
    <w:rsid w:val="602120CC"/>
    <w:rsid w:val="60397415"/>
    <w:rsid w:val="60432042"/>
    <w:rsid w:val="604D4C6F"/>
    <w:rsid w:val="604F4E8B"/>
    <w:rsid w:val="60874625"/>
    <w:rsid w:val="60911000"/>
    <w:rsid w:val="6098238E"/>
    <w:rsid w:val="60A056E7"/>
    <w:rsid w:val="60A800F7"/>
    <w:rsid w:val="60B116A2"/>
    <w:rsid w:val="60D55390"/>
    <w:rsid w:val="60DD4245"/>
    <w:rsid w:val="60E5134B"/>
    <w:rsid w:val="61181721"/>
    <w:rsid w:val="611D0AE5"/>
    <w:rsid w:val="613227E3"/>
    <w:rsid w:val="61363D6C"/>
    <w:rsid w:val="61691F7C"/>
    <w:rsid w:val="61812E22"/>
    <w:rsid w:val="619568CD"/>
    <w:rsid w:val="61994561"/>
    <w:rsid w:val="61A60ADB"/>
    <w:rsid w:val="61D45648"/>
    <w:rsid w:val="61D76EE6"/>
    <w:rsid w:val="61E909C7"/>
    <w:rsid w:val="62193481"/>
    <w:rsid w:val="62214605"/>
    <w:rsid w:val="622D2FAA"/>
    <w:rsid w:val="6247406C"/>
    <w:rsid w:val="624B3430"/>
    <w:rsid w:val="62712E97"/>
    <w:rsid w:val="62764951"/>
    <w:rsid w:val="62946B85"/>
    <w:rsid w:val="62A768B8"/>
    <w:rsid w:val="62AA0157"/>
    <w:rsid w:val="62B72874"/>
    <w:rsid w:val="62BD2580"/>
    <w:rsid w:val="62D81168"/>
    <w:rsid w:val="62DA1A0F"/>
    <w:rsid w:val="62E573E1"/>
    <w:rsid w:val="62F37D50"/>
    <w:rsid w:val="63043D0B"/>
    <w:rsid w:val="632E258D"/>
    <w:rsid w:val="63316ACA"/>
    <w:rsid w:val="6356208C"/>
    <w:rsid w:val="635F3637"/>
    <w:rsid w:val="635F53E5"/>
    <w:rsid w:val="63666773"/>
    <w:rsid w:val="6367156B"/>
    <w:rsid w:val="63690012"/>
    <w:rsid w:val="638906B4"/>
    <w:rsid w:val="639130C5"/>
    <w:rsid w:val="63AB4186"/>
    <w:rsid w:val="63B23767"/>
    <w:rsid w:val="63B84AF5"/>
    <w:rsid w:val="63ED0C43"/>
    <w:rsid w:val="63FF779E"/>
    <w:rsid w:val="641066DF"/>
    <w:rsid w:val="64122457"/>
    <w:rsid w:val="641E2BAA"/>
    <w:rsid w:val="642066CD"/>
    <w:rsid w:val="6429154F"/>
    <w:rsid w:val="643B7C00"/>
    <w:rsid w:val="644D7933"/>
    <w:rsid w:val="64526CF8"/>
    <w:rsid w:val="647749B0"/>
    <w:rsid w:val="64874BF3"/>
    <w:rsid w:val="64882719"/>
    <w:rsid w:val="648B3FB8"/>
    <w:rsid w:val="648C5659"/>
    <w:rsid w:val="648D5F82"/>
    <w:rsid w:val="649C61C5"/>
    <w:rsid w:val="64BE613B"/>
    <w:rsid w:val="64C553E8"/>
    <w:rsid w:val="64F102BF"/>
    <w:rsid w:val="64F81744"/>
    <w:rsid w:val="64FA23D0"/>
    <w:rsid w:val="64FD6C64"/>
    <w:rsid w:val="6508277B"/>
    <w:rsid w:val="650E0E71"/>
    <w:rsid w:val="652367E0"/>
    <w:rsid w:val="652C579B"/>
    <w:rsid w:val="65530F79"/>
    <w:rsid w:val="657A4758"/>
    <w:rsid w:val="658630FD"/>
    <w:rsid w:val="6598698C"/>
    <w:rsid w:val="65A6554D"/>
    <w:rsid w:val="65BA6903"/>
    <w:rsid w:val="65E9368C"/>
    <w:rsid w:val="65EC0A86"/>
    <w:rsid w:val="661F63EA"/>
    <w:rsid w:val="66377F53"/>
    <w:rsid w:val="664B1C51"/>
    <w:rsid w:val="664E34EF"/>
    <w:rsid w:val="66501015"/>
    <w:rsid w:val="665E7BD6"/>
    <w:rsid w:val="667271DD"/>
    <w:rsid w:val="667B0788"/>
    <w:rsid w:val="668B64F1"/>
    <w:rsid w:val="668F5FE1"/>
    <w:rsid w:val="669453A6"/>
    <w:rsid w:val="669C425A"/>
    <w:rsid w:val="66A355E9"/>
    <w:rsid w:val="66A6332B"/>
    <w:rsid w:val="66AB0941"/>
    <w:rsid w:val="670D0958"/>
    <w:rsid w:val="672A3F5C"/>
    <w:rsid w:val="672C3830"/>
    <w:rsid w:val="672C55DE"/>
    <w:rsid w:val="67362901"/>
    <w:rsid w:val="673F17B5"/>
    <w:rsid w:val="674A1F08"/>
    <w:rsid w:val="676C1E7F"/>
    <w:rsid w:val="676C6322"/>
    <w:rsid w:val="67753429"/>
    <w:rsid w:val="67755D57"/>
    <w:rsid w:val="67762CFD"/>
    <w:rsid w:val="678278F4"/>
    <w:rsid w:val="678C42CF"/>
    <w:rsid w:val="679D64DC"/>
    <w:rsid w:val="679F2254"/>
    <w:rsid w:val="67A930D3"/>
    <w:rsid w:val="67A96C2F"/>
    <w:rsid w:val="67AA29A7"/>
    <w:rsid w:val="67C43A69"/>
    <w:rsid w:val="67D0065F"/>
    <w:rsid w:val="67D6544C"/>
    <w:rsid w:val="67F325A0"/>
    <w:rsid w:val="68262975"/>
    <w:rsid w:val="68550B65"/>
    <w:rsid w:val="685A43CD"/>
    <w:rsid w:val="685D453A"/>
    <w:rsid w:val="68617509"/>
    <w:rsid w:val="68692862"/>
    <w:rsid w:val="68701E42"/>
    <w:rsid w:val="689A0C6D"/>
    <w:rsid w:val="689E69AF"/>
    <w:rsid w:val="68C006D4"/>
    <w:rsid w:val="68D20407"/>
    <w:rsid w:val="68E63EB3"/>
    <w:rsid w:val="68EB3277"/>
    <w:rsid w:val="68ED3493"/>
    <w:rsid w:val="68F05AC9"/>
    <w:rsid w:val="6905258B"/>
    <w:rsid w:val="690555C8"/>
    <w:rsid w:val="692E7D33"/>
    <w:rsid w:val="692F585A"/>
    <w:rsid w:val="69D41F5D"/>
    <w:rsid w:val="69D56401"/>
    <w:rsid w:val="69E67527"/>
    <w:rsid w:val="69FC398E"/>
    <w:rsid w:val="6A114F5F"/>
    <w:rsid w:val="6A4E3ABD"/>
    <w:rsid w:val="6A503CD9"/>
    <w:rsid w:val="6A9E4A45"/>
    <w:rsid w:val="6AA54025"/>
    <w:rsid w:val="6AA858C3"/>
    <w:rsid w:val="6AAB7162"/>
    <w:rsid w:val="6AC36259"/>
    <w:rsid w:val="6AD20B92"/>
    <w:rsid w:val="6ADE7537"/>
    <w:rsid w:val="6AE61F48"/>
    <w:rsid w:val="6B3233DF"/>
    <w:rsid w:val="6B361121"/>
    <w:rsid w:val="6B60619E"/>
    <w:rsid w:val="6B7E6624"/>
    <w:rsid w:val="6B803EA1"/>
    <w:rsid w:val="6B827EC3"/>
    <w:rsid w:val="6B910106"/>
    <w:rsid w:val="6BB32772"/>
    <w:rsid w:val="6BBD714D"/>
    <w:rsid w:val="6BCC7390"/>
    <w:rsid w:val="6BE7241B"/>
    <w:rsid w:val="6BF30DC0"/>
    <w:rsid w:val="6BF608B1"/>
    <w:rsid w:val="6C0C3C30"/>
    <w:rsid w:val="6C164AAF"/>
    <w:rsid w:val="6C1A53FF"/>
    <w:rsid w:val="6C1F5711"/>
    <w:rsid w:val="6C3C2767"/>
    <w:rsid w:val="6C97174C"/>
    <w:rsid w:val="6C9D1648"/>
    <w:rsid w:val="6CB24E0B"/>
    <w:rsid w:val="6CB713FD"/>
    <w:rsid w:val="6CBA368C"/>
    <w:rsid w:val="6CBA7B30"/>
    <w:rsid w:val="6CCB3AEB"/>
    <w:rsid w:val="6CEE221C"/>
    <w:rsid w:val="6D064B23"/>
    <w:rsid w:val="6D117A09"/>
    <w:rsid w:val="6D434C31"/>
    <w:rsid w:val="6D464F20"/>
    <w:rsid w:val="6D5E670D"/>
    <w:rsid w:val="6D6535F8"/>
    <w:rsid w:val="6D68758C"/>
    <w:rsid w:val="6D940381"/>
    <w:rsid w:val="6DC35A01"/>
    <w:rsid w:val="6DCC18C9"/>
    <w:rsid w:val="6DEF55B7"/>
    <w:rsid w:val="6E1119D2"/>
    <w:rsid w:val="6E146DCC"/>
    <w:rsid w:val="6E414065"/>
    <w:rsid w:val="6E6C09B6"/>
    <w:rsid w:val="6E891568"/>
    <w:rsid w:val="6EB5235D"/>
    <w:rsid w:val="6EC32CCC"/>
    <w:rsid w:val="6EC407F2"/>
    <w:rsid w:val="6EC9405A"/>
    <w:rsid w:val="6EDE7B06"/>
    <w:rsid w:val="6EE13152"/>
    <w:rsid w:val="6EE3336E"/>
    <w:rsid w:val="6EF1628D"/>
    <w:rsid w:val="6EFC61DE"/>
    <w:rsid w:val="6F0137F4"/>
    <w:rsid w:val="6F2614AD"/>
    <w:rsid w:val="6F321C00"/>
    <w:rsid w:val="6F3B6D06"/>
    <w:rsid w:val="6F481423"/>
    <w:rsid w:val="6F5002D8"/>
    <w:rsid w:val="6F6B6EC0"/>
    <w:rsid w:val="6F7A7103"/>
    <w:rsid w:val="6F7C731F"/>
    <w:rsid w:val="6FA81EC2"/>
    <w:rsid w:val="6FB6638D"/>
    <w:rsid w:val="6FB72105"/>
    <w:rsid w:val="6FD64C81"/>
    <w:rsid w:val="6FDD600F"/>
    <w:rsid w:val="6FFE1AE2"/>
    <w:rsid w:val="7000585A"/>
    <w:rsid w:val="7004359C"/>
    <w:rsid w:val="700C044D"/>
    <w:rsid w:val="70182BA3"/>
    <w:rsid w:val="70335C2F"/>
    <w:rsid w:val="705A7660"/>
    <w:rsid w:val="70651B61"/>
    <w:rsid w:val="70886D23"/>
    <w:rsid w:val="70932B72"/>
    <w:rsid w:val="70944F99"/>
    <w:rsid w:val="709B37D5"/>
    <w:rsid w:val="70AB1C6A"/>
    <w:rsid w:val="70C1323B"/>
    <w:rsid w:val="70D50A94"/>
    <w:rsid w:val="70DF7B65"/>
    <w:rsid w:val="7104137A"/>
    <w:rsid w:val="71241A1C"/>
    <w:rsid w:val="712D6B22"/>
    <w:rsid w:val="714B51FB"/>
    <w:rsid w:val="7169742F"/>
    <w:rsid w:val="71777B2E"/>
    <w:rsid w:val="718304F0"/>
    <w:rsid w:val="718F158B"/>
    <w:rsid w:val="718F6E95"/>
    <w:rsid w:val="71AB0B90"/>
    <w:rsid w:val="71AC3EEB"/>
    <w:rsid w:val="71AD7C63"/>
    <w:rsid w:val="71E76CD1"/>
    <w:rsid w:val="72071122"/>
    <w:rsid w:val="720D24B0"/>
    <w:rsid w:val="722C2936"/>
    <w:rsid w:val="722E5429"/>
    <w:rsid w:val="723143F0"/>
    <w:rsid w:val="72395053"/>
    <w:rsid w:val="724A3704"/>
    <w:rsid w:val="725227F1"/>
    <w:rsid w:val="725B76BF"/>
    <w:rsid w:val="726E11A1"/>
    <w:rsid w:val="727147ED"/>
    <w:rsid w:val="727B1B10"/>
    <w:rsid w:val="72BC63B0"/>
    <w:rsid w:val="72FD0776"/>
    <w:rsid w:val="73090EC9"/>
    <w:rsid w:val="73463ECB"/>
    <w:rsid w:val="73532145"/>
    <w:rsid w:val="73702CF6"/>
    <w:rsid w:val="73722F12"/>
    <w:rsid w:val="73840550"/>
    <w:rsid w:val="738A025C"/>
    <w:rsid w:val="73922C6D"/>
    <w:rsid w:val="73C92407"/>
    <w:rsid w:val="73D77023"/>
    <w:rsid w:val="73DB133F"/>
    <w:rsid w:val="73DB4206"/>
    <w:rsid w:val="73EB6821"/>
    <w:rsid w:val="73FB2F08"/>
    <w:rsid w:val="742F670E"/>
    <w:rsid w:val="744F0B5E"/>
    <w:rsid w:val="745E6FF3"/>
    <w:rsid w:val="74654825"/>
    <w:rsid w:val="746565D3"/>
    <w:rsid w:val="74856C75"/>
    <w:rsid w:val="74E53270"/>
    <w:rsid w:val="74F71921"/>
    <w:rsid w:val="750114D9"/>
    <w:rsid w:val="750E6C6B"/>
    <w:rsid w:val="75151DA7"/>
    <w:rsid w:val="7530273D"/>
    <w:rsid w:val="753C66EE"/>
    <w:rsid w:val="754206C3"/>
    <w:rsid w:val="754B271E"/>
    <w:rsid w:val="754B57C9"/>
    <w:rsid w:val="75A1188D"/>
    <w:rsid w:val="75A35605"/>
    <w:rsid w:val="75A44ED9"/>
    <w:rsid w:val="75A82C1C"/>
    <w:rsid w:val="75A849CA"/>
    <w:rsid w:val="75CA0DE4"/>
    <w:rsid w:val="75D532E5"/>
    <w:rsid w:val="75FA2D4B"/>
    <w:rsid w:val="760A11E0"/>
    <w:rsid w:val="76143E0D"/>
    <w:rsid w:val="76283D5C"/>
    <w:rsid w:val="76393874"/>
    <w:rsid w:val="76845A85"/>
    <w:rsid w:val="76B4739E"/>
    <w:rsid w:val="76CB13E2"/>
    <w:rsid w:val="76EE3833"/>
    <w:rsid w:val="76F105F2"/>
    <w:rsid w:val="771A5453"/>
    <w:rsid w:val="772C5186"/>
    <w:rsid w:val="774C604A"/>
    <w:rsid w:val="774D3A7A"/>
    <w:rsid w:val="77707769"/>
    <w:rsid w:val="777F175A"/>
    <w:rsid w:val="77B92EBE"/>
    <w:rsid w:val="77ED1B22"/>
    <w:rsid w:val="780103C1"/>
    <w:rsid w:val="780659D7"/>
    <w:rsid w:val="781C344D"/>
    <w:rsid w:val="784B788E"/>
    <w:rsid w:val="78574485"/>
    <w:rsid w:val="7860158C"/>
    <w:rsid w:val="78615304"/>
    <w:rsid w:val="786B1CDE"/>
    <w:rsid w:val="789C633C"/>
    <w:rsid w:val="78A0407E"/>
    <w:rsid w:val="78AF2513"/>
    <w:rsid w:val="78B11DE7"/>
    <w:rsid w:val="78C22246"/>
    <w:rsid w:val="78FF6FF6"/>
    <w:rsid w:val="79330A4E"/>
    <w:rsid w:val="79426EE3"/>
    <w:rsid w:val="7947274B"/>
    <w:rsid w:val="794C1B10"/>
    <w:rsid w:val="794C38BE"/>
    <w:rsid w:val="7956126A"/>
    <w:rsid w:val="795B7FA5"/>
    <w:rsid w:val="796230E1"/>
    <w:rsid w:val="796C5D0E"/>
    <w:rsid w:val="797C0647"/>
    <w:rsid w:val="79951709"/>
    <w:rsid w:val="79B871A5"/>
    <w:rsid w:val="79BF22E2"/>
    <w:rsid w:val="79D233B2"/>
    <w:rsid w:val="79D833A4"/>
    <w:rsid w:val="7A0643B5"/>
    <w:rsid w:val="7A0B3779"/>
    <w:rsid w:val="7A0F316A"/>
    <w:rsid w:val="7A170370"/>
    <w:rsid w:val="7A28432B"/>
    <w:rsid w:val="7A3251AA"/>
    <w:rsid w:val="7A6D5267"/>
    <w:rsid w:val="7A85177D"/>
    <w:rsid w:val="7A911ED0"/>
    <w:rsid w:val="7A925C48"/>
    <w:rsid w:val="7A9674E6"/>
    <w:rsid w:val="7AAC0AB8"/>
    <w:rsid w:val="7AB756AF"/>
    <w:rsid w:val="7AC35E02"/>
    <w:rsid w:val="7AD61FD9"/>
    <w:rsid w:val="7AD7365B"/>
    <w:rsid w:val="7AE55D78"/>
    <w:rsid w:val="7AF64429"/>
    <w:rsid w:val="7B2A7C2F"/>
    <w:rsid w:val="7B2F3497"/>
    <w:rsid w:val="7B542EFE"/>
    <w:rsid w:val="7B5B428C"/>
    <w:rsid w:val="7B5F1FCE"/>
    <w:rsid w:val="7B62561B"/>
    <w:rsid w:val="7B6770D5"/>
    <w:rsid w:val="7B6E5D6D"/>
    <w:rsid w:val="7B7D2454"/>
    <w:rsid w:val="7B7F0269"/>
    <w:rsid w:val="7BA43E85"/>
    <w:rsid w:val="7BB57E40"/>
    <w:rsid w:val="7BB816DF"/>
    <w:rsid w:val="7C084414"/>
    <w:rsid w:val="7C10151B"/>
    <w:rsid w:val="7C393AA3"/>
    <w:rsid w:val="7C574A54"/>
    <w:rsid w:val="7C773348"/>
    <w:rsid w:val="7C8724CE"/>
    <w:rsid w:val="7C914409"/>
    <w:rsid w:val="7C977546"/>
    <w:rsid w:val="7C991510"/>
    <w:rsid w:val="7CB00608"/>
    <w:rsid w:val="7CB400F8"/>
    <w:rsid w:val="7CB8656F"/>
    <w:rsid w:val="7CCD11BA"/>
    <w:rsid w:val="7CD04806"/>
    <w:rsid w:val="7CE309DD"/>
    <w:rsid w:val="7CE3278B"/>
    <w:rsid w:val="7CE745C5"/>
    <w:rsid w:val="7D162B61"/>
    <w:rsid w:val="7D192F2B"/>
    <w:rsid w:val="7D1F7C67"/>
    <w:rsid w:val="7D2012E9"/>
    <w:rsid w:val="7D311748"/>
    <w:rsid w:val="7D3204B3"/>
    <w:rsid w:val="7D586CD5"/>
    <w:rsid w:val="7D6F2271"/>
    <w:rsid w:val="7D79158D"/>
    <w:rsid w:val="7D7A4E9D"/>
    <w:rsid w:val="7D807FDA"/>
    <w:rsid w:val="7D847ACA"/>
    <w:rsid w:val="7D983576"/>
    <w:rsid w:val="7DA30807"/>
    <w:rsid w:val="7DB73264"/>
    <w:rsid w:val="7DBF0B02"/>
    <w:rsid w:val="7DC46119"/>
    <w:rsid w:val="7DCA74A7"/>
    <w:rsid w:val="7DD722F0"/>
    <w:rsid w:val="7DD82F61"/>
    <w:rsid w:val="7DE06CCB"/>
    <w:rsid w:val="7E096221"/>
    <w:rsid w:val="7E152B5F"/>
    <w:rsid w:val="7E21356B"/>
    <w:rsid w:val="7E282B4B"/>
    <w:rsid w:val="7E307C52"/>
    <w:rsid w:val="7E503E50"/>
    <w:rsid w:val="7E5A082B"/>
    <w:rsid w:val="7E6416AA"/>
    <w:rsid w:val="7E88183C"/>
    <w:rsid w:val="7E9844A9"/>
    <w:rsid w:val="7EAF501B"/>
    <w:rsid w:val="7EC860DC"/>
    <w:rsid w:val="7ECF2FC7"/>
    <w:rsid w:val="7EF23159"/>
    <w:rsid w:val="7F25708B"/>
    <w:rsid w:val="7F286B7B"/>
    <w:rsid w:val="7F2B5241"/>
    <w:rsid w:val="7F350C0F"/>
    <w:rsid w:val="7F637BB3"/>
    <w:rsid w:val="7F736048"/>
    <w:rsid w:val="7F820039"/>
    <w:rsid w:val="7F8518D8"/>
    <w:rsid w:val="7FA91A6A"/>
    <w:rsid w:val="7FA93818"/>
    <w:rsid w:val="7FB126CD"/>
    <w:rsid w:val="7FB87EFF"/>
    <w:rsid w:val="7FC468A4"/>
    <w:rsid w:val="7FD743DA"/>
    <w:rsid w:val="7FE607C0"/>
    <w:rsid w:val="7FEE375B"/>
    <w:rsid w:val="7FF627D5"/>
    <w:rsid w:val="7FFB6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0"/>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1"/>
    <w:autoRedefine/>
    <w:qFormat/>
    <w:uiPriority w:val="0"/>
    <w:pPr>
      <w:keepNext/>
      <w:keepLines/>
      <w:spacing w:before="60" w:after="60"/>
      <w:outlineLvl w:val="1"/>
    </w:pPr>
    <w:rPr>
      <w:rFonts w:ascii="宋体" w:hAnsi="Arial" w:cs="宋体"/>
      <w:sz w:val="28"/>
      <w:szCs w:val="28"/>
    </w:rPr>
  </w:style>
  <w:style w:type="paragraph" w:styleId="6">
    <w:name w:val="heading 3"/>
    <w:basedOn w:val="5"/>
    <w:next w:val="1"/>
    <w:link w:val="62"/>
    <w:autoRedefine/>
    <w:qFormat/>
    <w:uiPriority w:val="0"/>
    <w:pPr>
      <w:keepNext/>
      <w:keepLines/>
      <w:spacing w:before="120" w:after="120"/>
      <w:ind w:firstLine="480"/>
      <w:outlineLvl w:val="2"/>
    </w:pPr>
    <w:rPr>
      <w:sz w:val="24"/>
      <w:szCs w:val="24"/>
    </w:rPr>
  </w:style>
  <w:style w:type="paragraph" w:styleId="7">
    <w:name w:val="heading 4"/>
    <w:basedOn w:val="1"/>
    <w:next w:val="1"/>
    <w:link w:val="63"/>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8">
    <w:name w:val="heading 5"/>
    <w:basedOn w:val="1"/>
    <w:next w:val="1"/>
    <w:link w:val="74"/>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7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6"/>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8"/>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link w:val="66"/>
    <w:autoRedefine/>
    <w:unhideWhenUsed/>
    <w:qFormat/>
    <w:uiPriority w:val="0"/>
    <w:rPr>
      <w:rFonts w:ascii="宋体" w:hAnsi="Courier New" w:cs="Courier New"/>
    </w:rPr>
  </w:style>
  <w:style w:type="paragraph" w:styleId="3">
    <w:name w:val="index 9"/>
    <w:basedOn w:val="1"/>
    <w:next w:val="1"/>
    <w:qFormat/>
    <w:uiPriority w:val="99"/>
    <w:pPr>
      <w:ind w:left="3360"/>
    </w:pPr>
    <w:rPr>
      <w:rFonts w:cs="等线"/>
      <w:szCs w:val="21"/>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autoRedefine/>
    <w:qFormat/>
    <w:uiPriority w:val="0"/>
    <w:pPr>
      <w:ind w:firstLine="420" w:firstLineChars="200"/>
    </w:pPr>
    <w:rPr>
      <w:szCs w:val="24"/>
    </w:rPr>
  </w:style>
  <w:style w:type="paragraph" w:styleId="15">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6">
    <w:name w:val="Document Map"/>
    <w:basedOn w:val="1"/>
    <w:link w:val="165"/>
    <w:autoRedefine/>
    <w:qFormat/>
    <w:uiPriority w:val="0"/>
    <w:pPr>
      <w:shd w:val="clear" w:color="auto" w:fill="000080"/>
    </w:pPr>
    <w:rPr>
      <w:rFonts w:asciiTheme="minorHAnsi" w:hAnsiTheme="minorHAnsi" w:eastAsiaTheme="minorEastAsia" w:cstheme="minorBidi"/>
      <w:szCs w:val="24"/>
    </w:rPr>
  </w:style>
  <w:style w:type="paragraph" w:styleId="17">
    <w:name w:val="toa heading"/>
    <w:basedOn w:val="1"/>
    <w:next w:val="1"/>
    <w:autoRedefine/>
    <w:qFormat/>
    <w:uiPriority w:val="0"/>
    <w:pPr>
      <w:spacing w:before="120"/>
    </w:pPr>
    <w:rPr>
      <w:rFonts w:ascii="Arial" w:hAnsi="Arial" w:cs="Arial"/>
      <w:sz w:val="24"/>
      <w:szCs w:val="24"/>
    </w:rPr>
  </w:style>
  <w:style w:type="paragraph" w:styleId="18">
    <w:name w:val="annotation text"/>
    <w:basedOn w:val="1"/>
    <w:link w:val="162"/>
    <w:autoRedefine/>
    <w:unhideWhenUsed/>
    <w:qFormat/>
    <w:uiPriority w:val="0"/>
    <w:pPr>
      <w:jc w:val="left"/>
    </w:pPr>
  </w:style>
  <w:style w:type="paragraph" w:styleId="19">
    <w:name w:val="Body Text 3"/>
    <w:basedOn w:val="1"/>
    <w:link w:val="166"/>
    <w:autoRedefine/>
    <w:qFormat/>
    <w:uiPriority w:val="0"/>
    <w:pPr>
      <w:spacing w:after="120"/>
    </w:pPr>
    <w:rPr>
      <w:rFonts w:asciiTheme="minorHAnsi" w:hAnsiTheme="minorHAnsi" w:eastAsiaTheme="minorEastAsia" w:cstheme="minorBidi"/>
      <w:sz w:val="16"/>
      <w:szCs w:val="16"/>
    </w:rPr>
  </w:style>
  <w:style w:type="paragraph" w:styleId="20">
    <w:name w:val="Body Text"/>
    <w:basedOn w:val="1"/>
    <w:link w:val="167"/>
    <w:autoRedefine/>
    <w:qFormat/>
    <w:uiPriority w:val="0"/>
    <w:pPr>
      <w:spacing w:after="120"/>
    </w:pPr>
    <w:rPr>
      <w:rFonts w:cs="Mangal" w:asciiTheme="minorHAnsi" w:hAnsiTheme="minorHAnsi" w:eastAsiaTheme="minorEastAsia"/>
      <w:szCs w:val="18"/>
      <w:lang w:eastAsia="hi-IN" w:bidi="hi-IN"/>
    </w:rPr>
  </w:style>
  <w:style w:type="paragraph" w:styleId="21">
    <w:name w:val="Body Text Indent"/>
    <w:basedOn w:val="1"/>
    <w:next w:val="1"/>
    <w:link w:val="161"/>
    <w:autoRedefine/>
    <w:qFormat/>
    <w:uiPriority w:val="0"/>
    <w:pPr>
      <w:spacing w:after="120"/>
      <w:ind w:left="420" w:leftChars="200"/>
    </w:pPr>
    <w:rPr>
      <w:rFonts w:asciiTheme="minorHAnsi" w:hAnsiTheme="minorHAnsi" w:eastAsiaTheme="minorEastAsia" w:cstheme="minorBidi"/>
      <w:szCs w:val="24"/>
    </w:rPr>
  </w:style>
  <w:style w:type="paragraph" w:styleId="22">
    <w:name w:val="List 2"/>
    <w:basedOn w:val="1"/>
    <w:autoRedefine/>
    <w:qFormat/>
    <w:uiPriority w:val="0"/>
    <w:pPr>
      <w:ind w:left="100" w:leftChars="200" w:hanging="200" w:hangingChars="200"/>
    </w:pPr>
    <w:rPr>
      <w:szCs w:val="24"/>
    </w:rPr>
  </w:style>
  <w:style w:type="paragraph" w:styleId="23">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4">
    <w:name w:val="index 4"/>
    <w:basedOn w:val="1"/>
    <w:next w:val="1"/>
    <w:autoRedefine/>
    <w:qFormat/>
    <w:uiPriority w:val="0"/>
    <w:pPr>
      <w:ind w:left="600" w:leftChars="600"/>
    </w:pPr>
    <w:rPr>
      <w:szCs w:val="24"/>
    </w:rPr>
  </w:style>
  <w:style w:type="paragraph" w:styleId="25">
    <w:name w:val="toc 5"/>
    <w:basedOn w:val="1"/>
    <w:next w:val="1"/>
    <w:autoRedefine/>
    <w:qFormat/>
    <w:uiPriority w:val="0"/>
    <w:pPr>
      <w:tabs>
        <w:tab w:val="right" w:leader="dot" w:pos="8296"/>
      </w:tabs>
      <w:ind w:left="1050" w:leftChars="500"/>
    </w:pPr>
    <w:rPr>
      <w:rFonts w:ascii="Calibri" w:hAnsi="Calibri"/>
      <w:szCs w:val="22"/>
    </w:rPr>
  </w:style>
  <w:style w:type="paragraph" w:styleId="26">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7">
    <w:name w:val="toc 8"/>
    <w:basedOn w:val="1"/>
    <w:next w:val="1"/>
    <w:autoRedefine/>
    <w:qFormat/>
    <w:uiPriority w:val="0"/>
    <w:pPr>
      <w:ind w:left="2940" w:leftChars="1400"/>
    </w:pPr>
    <w:rPr>
      <w:rFonts w:ascii="Calibri" w:hAnsi="Calibri"/>
      <w:szCs w:val="22"/>
    </w:rPr>
  </w:style>
  <w:style w:type="paragraph" w:styleId="28">
    <w:name w:val="Date"/>
    <w:basedOn w:val="1"/>
    <w:next w:val="1"/>
    <w:link w:val="164"/>
    <w:autoRedefine/>
    <w:qFormat/>
    <w:uiPriority w:val="0"/>
    <w:pPr>
      <w:ind w:left="100" w:leftChars="2500"/>
    </w:pPr>
    <w:rPr>
      <w:rFonts w:asciiTheme="minorHAnsi" w:hAnsiTheme="minorHAnsi" w:eastAsiaTheme="minorEastAsia" w:cstheme="minorBidi"/>
      <w:szCs w:val="24"/>
    </w:rPr>
  </w:style>
  <w:style w:type="paragraph" w:styleId="29">
    <w:name w:val="Body Text Indent 2"/>
    <w:basedOn w:val="1"/>
    <w:link w:val="155"/>
    <w:autoRedefine/>
    <w:qFormat/>
    <w:uiPriority w:val="0"/>
    <w:pPr>
      <w:ind w:firstLine="538" w:firstLineChars="192"/>
    </w:pPr>
    <w:rPr>
      <w:rFonts w:asciiTheme="minorHAnsi" w:hAnsiTheme="minorHAnsi" w:eastAsiaTheme="minorEastAsia" w:cstheme="minorBidi"/>
      <w:sz w:val="28"/>
      <w:szCs w:val="22"/>
    </w:rPr>
  </w:style>
  <w:style w:type="paragraph" w:styleId="30">
    <w:name w:val="Balloon Text"/>
    <w:basedOn w:val="1"/>
    <w:link w:val="73"/>
    <w:autoRedefine/>
    <w:unhideWhenUsed/>
    <w:qFormat/>
    <w:uiPriority w:val="0"/>
    <w:rPr>
      <w:sz w:val="18"/>
      <w:szCs w:val="18"/>
    </w:rPr>
  </w:style>
  <w:style w:type="paragraph" w:styleId="31">
    <w:name w:val="footer"/>
    <w:basedOn w:val="1"/>
    <w:link w:val="72"/>
    <w:autoRedefine/>
    <w:unhideWhenUsed/>
    <w:qFormat/>
    <w:uiPriority w:val="99"/>
    <w:pPr>
      <w:snapToGrid w:val="0"/>
      <w:jc w:val="left"/>
    </w:pPr>
    <w:rPr>
      <w:sz w:val="18"/>
      <w:szCs w:val="18"/>
    </w:rPr>
  </w:style>
  <w:style w:type="paragraph" w:styleId="32">
    <w:name w:val="header"/>
    <w:basedOn w:val="1"/>
    <w:link w:val="69"/>
    <w:autoRedefine/>
    <w:unhideWhenUsed/>
    <w:qFormat/>
    <w:uiPriority w:val="99"/>
    <w:pPr>
      <w:pBdr>
        <w:bottom w:val="single" w:color="auto" w:sz="6" w:space="1"/>
      </w:pBdr>
      <w:snapToGrid w:val="0"/>
      <w:jc w:val="center"/>
    </w:pPr>
    <w:rPr>
      <w:sz w:val="18"/>
      <w:szCs w:val="18"/>
    </w:rPr>
  </w:style>
  <w:style w:type="paragraph" w:styleId="33">
    <w:name w:val="toc 1"/>
    <w:basedOn w:val="1"/>
    <w:next w:val="1"/>
    <w:unhideWhenUsed/>
    <w:qFormat/>
    <w:uiPriority w:val="39"/>
    <w:pPr>
      <w:spacing w:line="400" w:lineRule="exact"/>
      <w:jc w:val="left"/>
    </w:pPr>
    <w:rPr>
      <w:rFonts w:ascii="宋体" w:hAnsi="宋体" w:cs="宋体"/>
      <w:b/>
      <w:bCs/>
      <w:caps/>
      <w:color w:val="000000"/>
    </w:rPr>
  </w:style>
  <w:style w:type="paragraph" w:styleId="34">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5">
    <w:name w:val="Subtitle"/>
    <w:basedOn w:val="1"/>
    <w:next w:val="1"/>
    <w:link w:val="159"/>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6">
    <w:name w:val="footnote text"/>
    <w:basedOn w:val="1"/>
    <w:link w:val="250"/>
    <w:autoRedefine/>
    <w:semiHidden/>
    <w:unhideWhenUsed/>
    <w:qFormat/>
    <w:uiPriority w:val="99"/>
    <w:pPr>
      <w:snapToGrid w:val="0"/>
      <w:jc w:val="left"/>
    </w:pPr>
    <w:rPr>
      <w:sz w:val="18"/>
      <w:szCs w:val="18"/>
    </w:rPr>
  </w:style>
  <w:style w:type="paragraph" w:styleId="37">
    <w:name w:val="toc 6"/>
    <w:basedOn w:val="1"/>
    <w:next w:val="1"/>
    <w:autoRedefine/>
    <w:qFormat/>
    <w:uiPriority w:val="0"/>
    <w:pPr>
      <w:ind w:left="1050"/>
      <w:jc w:val="left"/>
    </w:pPr>
    <w:rPr>
      <w:sz w:val="20"/>
      <w:szCs w:val="20"/>
    </w:rPr>
  </w:style>
  <w:style w:type="paragraph" w:styleId="38">
    <w:name w:val="Body Text Indent 3"/>
    <w:basedOn w:val="1"/>
    <w:link w:val="171"/>
    <w:qFormat/>
    <w:uiPriority w:val="0"/>
    <w:pPr>
      <w:spacing w:after="120"/>
      <w:ind w:left="420" w:leftChars="200"/>
    </w:pPr>
    <w:rPr>
      <w:rFonts w:asciiTheme="minorHAnsi" w:hAnsiTheme="minorHAnsi" w:eastAsiaTheme="minorEastAsia" w:cstheme="minorBidi"/>
      <w:sz w:val="16"/>
      <w:szCs w:val="16"/>
    </w:rPr>
  </w:style>
  <w:style w:type="paragraph" w:styleId="39">
    <w:name w:val="table of figures"/>
    <w:basedOn w:val="1"/>
    <w:next w:val="1"/>
    <w:semiHidden/>
    <w:qFormat/>
    <w:uiPriority w:val="99"/>
    <w:pPr>
      <w:ind w:left="200" w:leftChars="200" w:hanging="200" w:hangingChars="200"/>
    </w:pPr>
  </w:style>
  <w:style w:type="paragraph" w:styleId="40">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1">
    <w:name w:val="toc 9"/>
    <w:basedOn w:val="1"/>
    <w:next w:val="1"/>
    <w:autoRedefine/>
    <w:qFormat/>
    <w:uiPriority w:val="0"/>
    <w:pPr>
      <w:ind w:left="3360" w:leftChars="1600"/>
    </w:pPr>
    <w:rPr>
      <w:rFonts w:ascii="Calibri" w:hAnsi="Calibri"/>
      <w:szCs w:val="22"/>
    </w:rPr>
  </w:style>
  <w:style w:type="paragraph" w:styleId="42">
    <w:name w:val="Body Text 2"/>
    <w:basedOn w:val="1"/>
    <w:next w:val="20"/>
    <w:link w:val="175"/>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3">
    <w:name w:val="Message Header"/>
    <w:basedOn w:val="1"/>
    <w:link w:val="64"/>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4">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5">
    <w:name w:val="Title"/>
    <w:basedOn w:val="1"/>
    <w:next w:val="1"/>
    <w:link w:val="158"/>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6">
    <w:name w:val="annotation subject"/>
    <w:basedOn w:val="18"/>
    <w:next w:val="18"/>
    <w:link w:val="163"/>
    <w:autoRedefine/>
    <w:qFormat/>
    <w:uiPriority w:val="0"/>
    <w:rPr>
      <w:rFonts w:ascii="宋体" w:hAnsiTheme="minorHAnsi" w:eastAsiaTheme="minorEastAsia" w:cstheme="minorBidi"/>
      <w:b/>
      <w:bCs/>
      <w:sz w:val="28"/>
      <w:szCs w:val="22"/>
    </w:rPr>
  </w:style>
  <w:style w:type="paragraph" w:styleId="47">
    <w:name w:val="Body Text First Indent 2"/>
    <w:basedOn w:val="21"/>
    <w:next w:val="1"/>
    <w:autoRedefine/>
    <w:qFormat/>
    <w:uiPriority w:val="0"/>
    <w:pPr>
      <w:adjustRightInd w:val="0"/>
      <w:spacing w:after="0"/>
      <w:ind w:left="960" w:leftChars="0" w:firstLine="420"/>
      <w:jc w:val="left"/>
    </w:pPr>
    <w:rPr>
      <w:rFonts w:ascii="楷体_GB2312"/>
      <w:kern w:val="0"/>
      <w:sz w:val="28"/>
      <w:szCs w:val="28"/>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b/>
      <w:bCs/>
    </w:rPr>
  </w:style>
  <w:style w:type="character" w:styleId="52">
    <w:name w:val="page number"/>
    <w:basedOn w:val="50"/>
    <w:autoRedefine/>
    <w:qFormat/>
    <w:uiPriority w:val="0"/>
  </w:style>
  <w:style w:type="character" w:styleId="53">
    <w:name w:val="FollowedHyperlink"/>
    <w:basedOn w:val="50"/>
    <w:unhideWhenUsed/>
    <w:qFormat/>
    <w:uiPriority w:val="0"/>
    <w:rPr>
      <w:color w:val="000000"/>
      <w:sz w:val="16"/>
      <w:szCs w:val="16"/>
      <w:u w:val="none"/>
    </w:rPr>
  </w:style>
  <w:style w:type="character" w:styleId="54">
    <w:name w:val="Emphasis"/>
    <w:autoRedefine/>
    <w:qFormat/>
    <w:uiPriority w:val="0"/>
    <w:rPr>
      <w:color w:val="C60A00"/>
    </w:rPr>
  </w:style>
  <w:style w:type="character" w:styleId="55">
    <w:name w:val="Hyperlink"/>
    <w:basedOn w:val="50"/>
    <w:unhideWhenUsed/>
    <w:qFormat/>
    <w:uiPriority w:val="99"/>
    <w:rPr>
      <w:color w:val="000000"/>
      <w:sz w:val="16"/>
      <w:szCs w:val="16"/>
      <w:u w:val="none"/>
    </w:rPr>
  </w:style>
  <w:style w:type="character" w:styleId="56">
    <w:name w:val="annotation reference"/>
    <w:autoRedefine/>
    <w:qFormat/>
    <w:uiPriority w:val="0"/>
    <w:rPr>
      <w:rFonts w:cs="Times New Roman"/>
      <w:sz w:val="21"/>
      <w:szCs w:val="21"/>
    </w:rPr>
  </w:style>
  <w:style w:type="paragraph" w:customStyle="1" w:styleId="57">
    <w:name w:val="Default"/>
    <w:basedOn w:val="1"/>
    <w:next w:val="39"/>
    <w:qFormat/>
    <w:uiPriority w:val="0"/>
    <w:pPr>
      <w:autoSpaceDE w:val="0"/>
      <w:autoSpaceDN w:val="0"/>
      <w:adjustRightInd w:val="0"/>
      <w:jc w:val="left"/>
    </w:pPr>
    <w:rPr>
      <w:rFonts w:ascii="宋体" w:cs="宋体"/>
      <w:color w:val="000000"/>
      <w:kern w:val="0"/>
      <w:sz w:val="24"/>
      <w:szCs w:val="24"/>
    </w:rPr>
  </w:style>
  <w:style w:type="paragraph" w:customStyle="1" w:styleId="58">
    <w:name w:val="首行缩进"/>
    <w:basedOn w:val="1"/>
    <w:qFormat/>
    <w:uiPriority w:val="0"/>
    <w:pPr>
      <w:spacing w:line="360" w:lineRule="auto"/>
      <w:ind w:firstLine="480"/>
    </w:pPr>
    <w:rPr>
      <w:rFonts w:ascii="宋体" w:hAnsi="宋体"/>
      <w:kern w:val="0"/>
      <w:sz w:val="24"/>
    </w:rPr>
  </w:style>
  <w:style w:type="paragraph" w:customStyle="1" w:styleId="59">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60">
    <w:name w:val="标题 1 Char"/>
    <w:basedOn w:val="50"/>
    <w:link w:val="4"/>
    <w:qFormat/>
    <w:uiPriority w:val="0"/>
    <w:rPr>
      <w:rFonts w:ascii="Times New Roman" w:hAnsi="Times New Roman" w:eastAsia="宋体" w:cs="Times New Roman"/>
      <w:b/>
      <w:bCs/>
      <w:kern w:val="44"/>
      <w:sz w:val="44"/>
      <w:szCs w:val="44"/>
    </w:rPr>
  </w:style>
  <w:style w:type="character" w:customStyle="1" w:styleId="61">
    <w:name w:val="标题 2 Char"/>
    <w:basedOn w:val="50"/>
    <w:link w:val="5"/>
    <w:autoRedefine/>
    <w:qFormat/>
    <w:uiPriority w:val="0"/>
    <w:rPr>
      <w:rFonts w:ascii="宋体" w:hAnsi="Arial" w:eastAsia="宋体" w:cs="宋体"/>
      <w:b/>
      <w:bCs/>
      <w:sz w:val="28"/>
      <w:szCs w:val="28"/>
    </w:rPr>
  </w:style>
  <w:style w:type="character" w:customStyle="1" w:styleId="62">
    <w:name w:val="标题 3 Char"/>
    <w:basedOn w:val="50"/>
    <w:link w:val="6"/>
    <w:qFormat/>
    <w:uiPriority w:val="0"/>
    <w:rPr>
      <w:rFonts w:ascii="Times New Roman" w:hAnsi="Times New Roman" w:eastAsia="宋体" w:cs="Times New Roman"/>
      <w:b/>
      <w:bCs/>
      <w:sz w:val="24"/>
      <w:szCs w:val="24"/>
    </w:rPr>
  </w:style>
  <w:style w:type="character" w:customStyle="1" w:styleId="63">
    <w:name w:val="标题 4 Char"/>
    <w:basedOn w:val="50"/>
    <w:link w:val="7"/>
    <w:autoRedefine/>
    <w:qFormat/>
    <w:uiPriority w:val="0"/>
    <w:rPr>
      <w:rFonts w:ascii="Arial" w:hAnsi="Arial" w:eastAsia="黑体" w:cs="Arial"/>
      <w:b/>
      <w:bCs/>
      <w:sz w:val="28"/>
      <w:szCs w:val="28"/>
    </w:rPr>
  </w:style>
  <w:style w:type="character" w:customStyle="1" w:styleId="64">
    <w:name w:val="信息标题 Char"/>
    <w:basedOn w:val="50"/>
    <w:link w:val="43"/>
    <w:autoRedefine/>
    <w:semiHidden/>
    <w:qFormat/>
    <w:uiPriority w:val="99"/>
    <w:rPr>
      <w:rFonts w:ascii="Cambria" w:hAnsi="Cambria" w:eastAsia="宋体" w:cs="宋体"/>
      <w:sz w:val="24"/>
      <w:szCs w:val="24"/>
      <w:shd w:val="clear" w:color="auto" w:fill="7F7F7F"/>
    </w:rPr>
  </w:style>
  <w:style w:type="paragraph" w:customStyle="1" w:styleId="65">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rPr>
  </w:style>
  <w:style w:type="character" w:customStyle="1" w:styleId="66">
    <w:name w:val="纯文本 Char"/>
    <w:basedOn w:val="50"/>
    <w:link w:val="2"/>
    <w:qFormat/>
    <w:uiPriority w:val="0"/>
    <w:rPr>
      <w:rFonts w:ascii="宋体" w:hAnsi="Courier New" w:eastAsia="宋体" w:cs="Courier New"/>
      <w:szCs w:val="21"/>
    </w:rPr>
  </w:style>
  <w:style w:type="paragraph" w:customStyle="1" w:styleId="67">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8">
    <w:name w:val="列出段落1"/>
    <w:basedOn w:val="1"/>
    <w:autoRedefine/>
    <w:qFormat/>
    <w:uiPriority w:val="0"/>
    <w:pPr>
      <w:ind w:firstLine="420" w:firstLineChars="200"/>
    </w:pPr>
  </w:style>
  <w:style w:type="character" w:customStyle="1" w:styleId="69">
    <w:name w:val="页眉 Char"/>
    <w:basedOn w:val="50"/>
    <w:link w:val="32"/>
    <w:autoRedefine/>
    <w:qFormat/>
    <w:uiPriority w:val="99"/>
    <w:rPr>
      <w:rFonts w:ascii="Times New Roman" w:hAnsi="Times New Roman" w:eastAsia="宋体" w:cs="Times New Roman"/>
      <w:sz w:val="18"/>
      <w:szCs w:val="18"/>
    </w:rPr>
  </w:style>
  <w:style w:type="paragraph" w:customStyle="1" w:styleId="70">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1">
    <w:name w:val="样式 标题 3 + (中文) 黑体 小四 非加粗 段前: 7.8 磅 段后: 0 磅 行距: 固定值 20 磅"/>
    <w:basedOn w:val="6"/>
    <w:autoRedefine/>
    <w:qFormat/>
    <w:uiPriority w:val="0"/>
    <w:pPr>
      <w:spacing w:before="0" w:after="0" w:line="400" w:lineRule="exact"/>
      <w:ind w:firstLine="0"/>
    </w:pPr>
    <w:rPr>
      <w:rFonts w:eastAsia="黑体" w:cs="宋体"/>
    </w:rPr>
  </w:style>
  <w:style w:type="character" w:customStyle="1" w:styleId="72">
    <w:name w:val="页脚 Char"/>
    <w:basedOn w:val="50"/>
    <w:link w:val="31"/>
    <w:qFormat/>
    <w:uiPriority w:val="99"/>
    <w:rPr>
      <w:rFonts w:ascii="Times New Roman" w:hAnsi="Times New Roman" w:eastAsia="宋体" w:cs="Times New Roman"/>
      <w:sz w:val="18"/>
      <w:szCs w:val="18"/>
    </w:rPr>
  </w:style>
  <w:style w:type="character" w:customStyle="1" w:styleId="73">
    <w:name w:val="批注框文本 Char"/>
    <w:basedOn w:val="50"/>
    <w:link w:val="30"/>
    <w:qFormat/>
    <w:uiPriority w:val="0"/>
    <w:rPr>
      <w:rFonts w:ascii="Times New Roman" w:hAnsi="Times New Roman" w:eastAsia="宋体" w:cs="Times New Roman"/>
      <w:sz w:val="18"/>
      <w:szCs w:val="18"/>
    </w:rPr>
  </w:style>
  <w:style w:type="character" w:customStyle="1" w:styleId="74">
    <w:name w:val="标题 5 Char"/>
    <w:basedOn w:val="50"/>
    <w:link w:val="8"/>
    <w:autoRedefine/>
    <w:qFormat/>
    <w:uiPriority w:val="0"/>
    <w:rPr>
      <w:rFonts w:ascii="Times New Roman" w:hAnsi="Times New Roman" w:eastAsia="宋体" w:cs="Times New Roman"/>
      <w:b/>
      <w:bCs/>
      <w:sz w:val="28"/>
      <w:szCs w:val="28"/>
    </w:rPr>
  </w:style>
  <w:style w:type="character" w:customStyle="1" w:styleId="75">
    <w:name w:val="标题 6 Char"/>
    <w:basedOn w:val="50"/>
    <w:link w:val="9"/>
    <w:autoRedefine/>
    <w:qFormat/>
    <w:uiPriority w:val="0"/>
    <w:rPr>
      <w:rFonts w:ascii="Arial" w:hAnsi="Arial" w:eastAsia="黑体" w:cs="Times New Roman"/>
      <w:b/>
      <w:bCs/>
      <w:kern w:val="0"/>
      <w:sz w:val="24"/>
      <w:szCs w:val="24"/>
    </w:rPr>
  </w:style>
  <w:style w:type="character" w:customStyle="1" w:styleId="76">
    <w:name w:val="标题 7 Char"/>
    <w:basedOn w:val="50"/>
    <w:link w:val="10"/>
    <w:autoRedefine/>
    <w:qFormat/>
    <w:uiPriority w:val="0"/>
    <w:rPr>
      <w:rFonts w:ascii="Times New Roman" w:hAnsi="Times New Roman" w:eastAsia="宋体" w:cs="Times New Roman"/>
      <w:b/>
      <w:bCs/>
      <w:kern w:val="0"/>
      <w:sz w:val="24"/>
      <w:szCs w:val="24"/>
    </w:rPr>
  </w:style>
  <w:style w:type="character" w:customStyle="1" w:styleId="77">
    <w:name w:val="标题 8 Char"/>
    <w:basedOn w:val="50"/>
    <w:link w:val="11"/>
    <w:qFormat/>
    <w:uiPriority w:val="0"/>
    <w:rPr>
      <w:rFonts w:ascii="Arial" w:hAnsi="Arial" w:eastAsia="黑体" w:cs="Times New Roman"/>
      <w:kern w:val="0"/>
      <w:sz w:val="24"/>
      <w:szCs w:val="24"/>
    </w:rPr>
  </w:style>
  <w:style w:type="character" w:customStyle="1" w:styleId="78">
    <w:name w:val="标题 9 Char"/>
    <w:basedOn w:val="50"/>
    <w:link w:val="12"/>
    <w:qFormat/>
    <w:uiPriority w:val="0"/>
    <w:rPr>
      <w:rFonts w:ascii="Arial" w:hAnsi="Arial" w:eastAsia="黑体" w:cs="Times New Roman"/>
      <w:kern w:val="0"/>
      <w:szCs w:val="21"/>
    </w:rPr>
  </w:style>
  <w:style w:type="character" w:customStyle="1" w:styleId="79">
    <w:name w:val="批注文字 Char"/>
    <w:autoRedefine/>
    <w:qFormat/>
    <w:uiPriority w:val="0"/>
    <w:rPr>
      <w:szCs w:val="24"/>
    </w:rPr>
  </w:style>
  <w:style w:type="character" w:customStyle="1" w:styleId="80">
    <w:name w:val="批注文字 Char3"/>
    <w:basedOn w:val="50"/>
    <w:autoRedefine/>
    <w:semiHidden/>
    <w:qFormat/>
    <w:uiPriority w:val="99"/>
    <w:rPr>
      <w:rFonts w:ascii="Times New Roman" w:hAnsi="Times New Roman" w:eastAsia="宋体" w:cs="Times New Roman"/>
      <w:szCs w:val="24"/>
    </w:rPr>
  </w:style>
  <w:style w:type="character" w:customStyle="1" w:styleId="81">
    <w:name w:val="文档结构图 Char4"/>
    <w:basedOn w:val="50"/>
    <w:autoRedefine/>
    <w:semiHidden/>
    <w:qFormat/>
    <w:uiPriority w:val="99"/>
    <w:rPr>
      <w:rFonts w:ascii="宋体" w:hAnsi="Times New Roman" w:eastAsia="宋体" w:cs="Times New Roman"/>
      <w:sz w:val="18"/>
      <w:szCs w:val="18"/>
    </w:rPr>
  </w:style>
  <w:style w:type="character" w:customStyle="1" w:styleId="82">
    <w:name w:val="正文文本 Char2"/>
    <w:basedOn w:val="50"/>
    <w:autoRedefine/>
    <w:qFormat/>
    <w:uiPriority w:val="99"/>
    <w:rPr>
      <w:kern w:val="2"/>
      <w:sz w:val="21"/>
      <w:szCs w:val="24"/>
    </w:rPr>
  </w:style>
  <w:style w:type="character" w:customStyle="1" w:styleId="83">
    <w:name w:val="批注主题 Char4"/>
    <w:basedOn w:val="80"/>
    <w:autoRedefine/>
    <w:semiHidden/>
    <w:qFormat/>
    <w:uiPriority w:val="99"/>
    <w:rPr>
      <w:rFonts w:ascii="Times New Roman" w:hAnsi="Times New Roman" w:eastAsia="宋体" w:cs="Times New Roman"/>
      <w:b/>
      <w:bCs/>
      <w:szCs w:val="24"/>
    </w:rPr>
  </w:style>
  <w:style w:type="character" w:customStyle="1" w:styleId="84">
    <w:name w:val="正文文本 Char3"/>
    <w:basedOn w:val="50"/>
    <w:autoRedefine/>
    <w:semiHidden/>
    <w:qFormat/>
    <w:uiPriority w:val="99"/>
    <w:rPr>
      <w:rFonts w:ascii="Times New Roman" w:hAnsi="Times New Roman" w:eastAsia="宋体" w:cs="Times New Roman"/>
      <w:szCs w:val="24"/>
    </w:rPr>
  </w:style>
  <w:style w:type="character" w:customStyle="1" w:styleId="85">
    <w:name w:val="标题 Char2"/>
    <w:basedOn w:val="50"/>
    <w:autoRedefine/>
    <w:qFormat/>
    <w:uiPriority w:val="10"/>
    <w:rPr>
      <w:rFonts w:ascii="Cambria" w:hAnsi="Cambria" w:eastAsia="宋体" w:cs="Times New Roman"/>
      <w:b/>
      <w:bCs/>
      <w:sz w:val="32"/>
      <w:szCs w:val="32"/>
    </w:rPr>
  </w:style>
  <w:style w:type="character" w:customStyle="1" w:styleId="86">
    <w:name w:val="副标题 Char2"/>
    <w:basedOn w:val="50"/>
    <w:qFormat/>
    <w:uiPriority w:val="11"/>
    <w:rPr>
      <w:rFonts w:ascii="Cambria" w:hAnsi="Cambria" w:eastAsia="宋体" w:cs="Times New Roman"/>
      <w:b/>
      <w:bCs/>
      <w:kern w:val="28"/>
      <w:sz w:val="32"/>
      <w:szCs w:val="32"/>
    </w:rPr>
  </w:style>
  <w:style w:type="character" w:customStyle="1" w:styleId="87">
    <w:name w:val="正文文本 Char"/>
    <w:basedOn w:val="50"/>
    <w:autoRedefine/>
    <w:qFormat/>
    <w:uiPriority w:val="0"/>
    <w:rPr>
      <w:rFonts w:cs="Mangal"/>
      <w:szCs w:val="18"/>
      <w:lang w:eastAsia="hi-IN" w:bidi="hi-IN"/>
    </w:rPr>
  </w:style>
  <w:style w:type="character" w:customStyle="1" w:styleId="88">
    <w:name w:val="批注文字 Char1"/>
    <w:basedOn w:val="50"/>
    <w:autoRedefine/>
    <w:qFormat/>
    <w:uiPriority w:val="99"/>
    <w:rPr>
      <w:kern w:val="2"/>
      <w:sz w:val="21"/>
      <w:szCs w:val="24"/>
    </w:rPr>
  </w:style>
  <w:style w:type="character" w:customStyle="1" w:styleId="89">
    <w:name w:val="引用 Char"/>
    <w:qFormat/>
    <w:uiPriority w:val="0"/>
    <w:rPr>
      <w:i/>
      <w:iCs/>
      <w:color w:val="000000"/>
    </w:rPr>
  </w:style>
  <w:style w:type="paragraph" w:styleId="90">
    <w:name w:val="Quote"/>
    <w:basedOn w:val="1"/>
    <w:next w:val="1"/>
    <w:link w:val="182"/>
    <w:autoRedefine/>
    <w:qFormat/>
    <w:uiPriority w:val="0"/>
    <w:rPr>
      <w:rFonts w:asciiTheme="minorHAnsi" w:hAnsiTheme="minorHAnsi" w:eastAsiaTheme="minorEastAsia" w:cstheme="minorBidi"/>
      <w:i/>
      <w:iCs/>
      <w:color w:val="000000"/>
      <w:szCs w:val="22"/>
    </w:rPr>
  </w:style>
  <w:style w:type="character" w:customStyle="1" w:styleId="91">
    <w:name w:val="textcontents"/>
    <w:autoRedefine/>
    <w:qFormat/>
    <w:uiPriority w:val="0"/>
    <w:rPr>
      <w:rFonts w:cs="Times New Roman"/>
    </w:rPr>
  </w:style>
  <w:style w:type="character" w:customStyle="1" w:styleId="92">
    <w:name w:val="正文文本 3 Char"/>
    <w:basedOn w:val="50"/>
    <w:autoRedefine/>
    <w:qFormat/>
    <w:uiPriority w:val="0"/>
    <w:rPr>
      <w:sz w:val="16"/>
      <w:szCs w:val="16"/>
    </w:rPr>
  </w:style>
  <w:style w:type="character" w:customStyle="1" w:styleId="93">
    <w:name w:val="正文文本缩进 Char"/>
    <w:basedOn w:val="50"/>
    <w:autoRedefine/>
    <w:qFormat/>
    <w:uiPriority w:val="0"/>
    <w:rPr>
      <w:szCs w:val="24"/>
    </w:rPr>
  </w:style>
  <w:style w:type="character" w:customStyle="1" w:styleId="94">
    <w:name w:val="副标题 Char1"/>
    <w:basedOn w:val="50"/>
    <w:autoRedefine/>
    <w:qFormat/>
    <w:uiPriority w:val="11"/>
    <w:rPr>
      <w:rFonts w:ascii="Cambria" w:hAnsi="Cambria" w:cs="Times New Roman"/>
      <w:b/>
      <w:bCs/>
      <w:kern w:val="28"/>
      <w:sz w:val="32"/>
      <w:szCs w:val="32"/>
    </w:rPr>
  </w:style>
  <w:style w:type="character" w:customStyle="1" w:styleId="95">
    <w:name w:val="文档结构图 Char"/>
    <w:autoRedefine/>
    <w:qFormat/>
    <w:uiPriority w:val="0"/>
    <w:rPr>
      <w:szCs w:val="24"/>
      <w:shd w:val="clear" w:color="auto" w:fill="000080"/>
    </w:rPr>
  </w:style>
  <w:style w:type="character" w:customStyle="1" w:styleId="96">
    <w:name w:val="日期 Char"/>
    <w:autoRedefine/>
    <w:qFormat/>
    <w:uiPriority w:val="0"/>
    <w:rPr>
      <w:szCs w:val="24"/>
    </w:rPr>
  </w:style>
  <w:style w:type="character" w:customStyle="1" w:styleId="97">
    <w:name w:val="正文文本缩进 Char1"/>
    <w:basedOn w:val="50"/>
    <w:autoRedefine/>
    <w:qFormat/>
    <w:uiPriority w:val="0"/>
    <w:rPr>
      <w:kern w:val="2"/>
      <w:sz w:val="21"/>
      <w:szCs w:val="24"/>
    </w:rPr>
  </w:style>
  <w:style w:type="character" w:customStyle="1" w:styleId="98">
    <w:name w:val="明显引用 Char"/>
    <w:autoRedefine/>
    <w:qFormat/>
    <w:uiPriority w:val="0"/>
    <w:rPr>
      <w:b/>
      <w:bCs/>
      <w:i/>
      <w:iCs/>
      <w:color w:val="4F81BD"/>
    </w:rPr>
  </w:style>
  <w:style w:type="paragraph" w:styleId="99">
    <w:name w:val="Intense Quote"/>
    <w:basedOn w:val="1"/>
    <w:next w:val="1"/>
    <w:link w:val="181"/>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00">
    <w:name w:val="副标题 Char"/>
    <w:autoRedefine/>
    <w:qFormat/>
    <w:uiPriority w:val="0"/>
    <w:rPr>
      <w:rFonts w:ascii="Cambria" w:hAnsi="Cambria" w:cs="Nimbus Sans L"/>
      <w:b/>
      <w:bCs/>
      <w:kern w:val="28"/>
      <w:sz w:val="32"/>
      <w:szCs w:val="32"/>
      <w:lang w:bidi="he-IL"/>
    </w:rPr>
  </w:style>
  <w:style w:type="character" w:customStyle="1" w:styleId="101">
    <w:name w:val="引用 Char3"/>
    <w:basedOn w:val="50"/>
    <w:autoRedefine/>
    <w:qFormat/>
    <w:uiPriority w:val="29"/>
    <w:rPr>
      <w:rFonts w:ascii="Times New Roman" w:hAnsi="Times New Roman" w:eastAsia="宋体" w:cs="Times New Roman"/>
      <w:i/>
      <w:iCs/>
      <w:color w:val="000000"/>
      <w:szCs w:val="24"/>
    </w:rPr>
  </w:style>
  <w:style w:type="character" w:customStyle="1" w:styleId="102">
    <w:name w:val="不明显强调1"/>
    <w:autoRedefine/>
    <w:qFormat/>
    <w:uiPriority w:val="0"/>
    <w:rPr>
      <w:i/>
      <w:iCs/>
      <w:color w:val="808080"/>
    </w:rPr>
  </w:style>
  <w:style w:type="character" w:customStyle="1" w:styleId="103">
    <w:name w:val="明显强调1"/>
    <w:autoRedefine/>
    <w:qFormat/>
    <w:uiPriority w:val="0"/>
    <w:rPr>
      <w:b/>
      <w:bCs/>
      <w:i/>
      <w:iCs/>
      <w:color w:val="4F81BD"/>
    </w:rPr>
  </w:style>
  <w:style w:type="character" w:customStyle="1" w:styleId="104">
    <w:name w:val="正文文本缩进 3 Char"/>
    <w:basedOn w:val="50"/>
    <w:autoRedefine/>
    <w:qFormat/>
    <w:uiPriority w:val="0"/>
    <w:rPr>
      <w:sz w:val="16"/>
      <w:szCs w:val="16"/>
    </w:rPr>
  </w:style>
  <w:style w:type="character" w:customStyle="1" w:styleId="105">
    <w:name w:val="批注框文本 Char3"/>
    <w:basedOn w:val="50"/>
    <w:autoRedefine/>
    <w:qFormat/>
    <w:uiPriority w:val="0"/>
    <w:rPr>
      <w:kern w:val="2"/>
      <w:sz w:val="18"/>
      <w:szCs w:val="18"/>
    </w:rPr>
  </w:style>
  <w:style w:type="character" w:customStyle="1" w:styleId="106">
    <w:name w:val="正文文本 2 Char"/>
    <w:basedOn w:val="50"/>
    <w:autoRedefine/>
    <w:qFormat/>
    <w:uiPriority w:val="0"/>
    <w:rPr>
      <w:rFonts w:ascii="宋体" w:hAnsi="宋体" w:cs="宋体"/>
      <w:sz w:val="24"/>
      <w:szCs w:val="24"/>
    </w:rPr>
  </w:style>
  <w:style w:type="character" w:customStyle="1" w:styleId="107">
    <w:name w:val="明显引用 Char2"/>
    <w:basedOn w:val="50"/>
    <w:autoRedefine/>
    <w:qFormat/>
    <w:uiPriority w:val="30"/>
    <w:rPr>
      <w:b/>
      <w:bCs/>
      <w:i/>
      <w:iCs/>
      <w:color w:val="4F81BD"/>
      <w:kern w:val="2"/>
      <w:sz w:val="21"/>
      <w:szCs w:val="24"/>
    </w:rPr>
  </w:style>
  <w:style w:type="character" w:customStyle="1" w:styleId="108">
    <w:name w:val="批注主题 Char3"/>
    <w:basedOn w:val="109"/>
    <w:autoRedefine/>
    <w:qFormat/>
    <w:uiPriority w:val="0"/>
    <w:rPr>
      <w:b/>
      <w:bCs/>
      <w:kern w:val="2"/>
      <w:sz w:val="21"/>
      <w:szCs w:val="24"/>
    </w:rPr>
  </w:style>
  <w:style w:type="character" w:customStyle="1" w:styleId="109">
    <w:name w:val="批注文字 Char2"/>
    <w:basedOn w:val="50"/>
    <w:autoRedefine/>
    <w:qFormat/>
    <w:uiPriority w:val="0"/>
    <w:rPr>
      <w:kern w:val="2"/>
      <w:sz w:val="21"/>
      <w:szCs w:val="24"/>
    </w:rPr>
  </w:style>
  <w:style w:type="character" w:customStyle="1" w:styleId="110">
    <w:name w:val="批注主题 Char2"/>
    <w:basedOn w:val="88"/>
    <w:autoRedefine/>
    <w:qFormat/>
    <w:uiPriority w:val="99"/>
    <w:rPr>
      <w:b/>
      <w:bCs/>
      <w:kern w:val="2"/>
      <w:sz w:val="21"/>
      <w:szCs w:val="24"/>
    </w:rPr>
  </w:style>
  <w:style w:type="character" w:customStyle="1" w:styleId="111">
    <w:name w:val="批注主题 Char"/>
    <w:autoRedefine/>
    <w:qFormat/>
    <w:uiPriority w:val="0"/>
    <w:rPr>
      <w:rFonts w:ascii="宋体"/>
      <w:b/>
      <w:bCs/>
      <w:sz w:val="28"/>
    </w:rPr>
  </w:style>
  <w:style w:type="character" w:customStyle="1" w:styleId="112">
    <w:name w:val="正文文本缩进 3 Char1"/>
    <w:basedOn w:val="50"/>
    <w:autoRedefine/>
    <w:qFormat/>
    <w:uiPriority w:val="0"/>
    <w:rPr>
      <w:kern w:val="2"/>
      <w:sz w:val="16"/>
      <w:szCs w:val="16"/>
    </w:rPr>
  </w:style>
  <w:style w:type="character" w:customStyle="1" w:styleId="113">
    <w:name w:val="正文文本缩进 Char2"/>
    <w:basedOn w:val="50"/>
    <w:autoRedefine/>
    <w:semiHidden/>
    <w:qFormat/>
    <w:uiPriority w:val="99"/>
    <w:rPr>
      <w:rFonts w:ascii="Times New Roman" w:hAnsi="Times New Roman" w:eastAsia="宋体" w:cs="Times New Roman"/>
      <w:szCs w:val="24"/>
    </w:rPr>
  </w:style>
  <w:style w:type="character" w:customStyle="1" w:styleId="114">
    <w:name w:val="书籍标题1"/>
    <w:autoRedefine/>
    <w:qFormat/>
    <w:uiPriority w:val="0"/>
    <w:rPr>
      <w:b/>
      <w:bCs/>
      <w:smallCaps/>
      <w:spacing w:val="5"/>
    </w:rPr>
  </w:style>
  <w:style w:type="character" w:customStyle="1" w:styleId="115">
    <w:name w:val="文档结构图 Char3"/>
    <w:basedOn w:val="50"/>
    <w:autoRedefine/>
    <w:qFormat/>
    <w:uiPriority w:val="0"/>
    <w:rPr>
      <w:rFonts w:ascii="宋体"/>
      <w:kern w:val="2"/>
      <w:sz w:val="18"/>
      <w:szCs w:val="18"/>
    </w:rPr>
  </w:style>
  <w:style w:type="character" w:customStyle="1" w:styleId="116">
    <w:name w:val="纯文本 Char1"/>
    <w:basedOn w:val="50"/>
    <w:autoRedefine/>
    <w:qFormat/>
    <w:uiPriority w:val="0"/>
    <w:rPr>
      <w:rFonts w:ascii="宋体" w:hAnsi="Courier New" w:cs="Courier New"/>
      <w:kern w:val="2"/>
      <w:sz w:val="21"/>
      <w:szCs w:val="21"/>
    </w:rPr>
  </w:style>
  <w:style w:type="character" w:customStyle="1" w:styleId="117">
    <w:name w:val="页脚 Char2"/>
    <w:basedOn w:val="50"/>
    <w:autoRedefine/>
    <w:qFormat/>
    <w:uiPriority w:val="0"/>
    <w:rPr>
      <w:kern w:val="2"/>
      <w:sz w:val="18"/>
      <w:szCs w:val="18"/>
    </w:rPr>
  </w:style>
  <w:style w:type="character" w:customStyle="1" w:styleId="118">
    <w:name w:val="Char Char18"/>
    <w:autoRedefine/>
    <w:qFormat/>
    <w:uiPriority w:val="0"/>
    <w:rPr>
      <w:rFonts w:ascii="Calibri" w:hAnsi="Calibri" w:eastAsia="宋体"/>
      <w:b/>
      <w:bCs/>
      <w:kern w:val="44"/>
      <w:sz w:val="44"/>
      <w:szCs w:val="44"/>
      <w:lang w:val="en-US" w:eastAsia="zh-CN" w:bidi="ar-SA"/>
    </w:rPr>
  </w:style>
  <w:style w:type="character" w:customStyle="1" w:styleId="119">
    <w:name w:val="日期 Char1"/>
    <w:autoRedefine/>
    <w:qFormat/>
    <w:uiPriority w:val="0"/>
    <w:rPr>
      <w:kern w:val="2"/>
      <w:sz w:val="21"/>
      <w:szCs w:val="22"/>
    </w:rPr>
  </w:style>
  <w:style w:type="character" w:customStyle="1" w:styleId="120">
    <w:name w:val="批注框文本 Char1"/>
    <w:autoRedefine/>
    <w:qFormat/>
    <w:uiPriority w:val="0"/>
    <w:rPr>
      <w:kern w:val="2"/>
      <w:sz w:val="18"/>
      <w:szCs w:val="18"/>
    </w:rPr>
  </w:style>
  <w:style w:type="character" w:customStyle="1" w:styleId="121">
    <w:name w:val="标题5 Char Char"/>
    <w:link w:val="122"/>
    <w:autoRedefine/>
    <w:qFormat/>
    <w:uiPriority w:val="0"/>
    <w:rPr>
      <w:rFonts w:ascii="Arial" w:hAnsi="Arial"/>
      <w:b/>
      <w:bCs/>
      <w:sz w:val="24"/>
      <w:szCs w:val="32"/>
    </w:rPr>
  </w:style>
  <w:style w:type="paragraph" w:customStyle="1" w:styleId="122">
    <w:name w:val="标题5"/>
    <w:basedOn w:val="6"/>
    <w:link w:val="121"/>
    <w:autoRedefine/>
    <w:qFormat/>
    <w:uiPriority w:val="0"/>
    <w:pPr>
      <w:spacing w:before="260" w:after="260" w:line="413" w:lineRule="auto"/>
      <w:ind w:firstLine="0"/>
    </w:pPr>
    <w:rPr>
      <w:rFonts w:ascii="Arial" w:hAnsi="Arial" w:eastAsiaTheme="minorEastAsia" w:cstheme="minorBidi"/>
      <w:szCs w:val="32"/>
    </w:rPr>
  </w:style>
  <w:style w:type="character" w:customStyle="1" w:styleId="123">
    <w:name w:val="文档结构图 Char1"/>
    <w:qFormat/>
    <w:uiPriority w:val="0"/>
    <w:rPr>
      <w:rFonts w:ascii="宋体"/>
      <w:kern w:val="2"/>
      <w:sz w:val="18"/>
      <w:szCs w:val="18"/>
    </w:rPr>
  </w:style>
  <w:style w:type="character" w:customStyle="1" w:styleId="124">
    <w:name w:val="正文文本 2 Char1"/>
    <w:basedOn w:val="50"/>
    <w:autoRedefine/>
    <w:qFormat/>
    <w:uiPriority w:val="0"/>
    <w:rPr>
      <w:kern w:val="2"/>
      <w:sz w:val="21"/>
      <w:szCs w:val="24"/>
    </w:rPr>
  </w:style>
  <w:style w:type="character" w:customStyle="1" w:styleId="125">
    <w:name w:val="明显参考1"/>
    <w:autoRedefine/>
    <w:qFormat/>
    <w:uiPriority w:val="0"/>
    <w:rPr>
      <w:b/>
      <w:bCs/>
      <w:smallCaps/>
      <w:color w:val="C0504D"/>
      <w:spacing w:val="5"/>
      <w:u w:val="single"/>
    </w:rPr>
  </w:style>
  <w:style w:type="character" w:customStyle="1" w:styleId="126">
    <w:name w:val="引用 Char2"/>
    <w:basedOn w:val="50"/>
    <w:autoRedefine/>
    <w:qFormat/>
    <w:uiPriority w:val="29"/>
    <w:rPr>
      <w:i/>
      <w:iCs/>
      <w:color w:val="000000"/>
      <w:kern w:val="2"/>
      <w:sz w:val="21"/>
      <w:szCs w:val="24"/>
    </w:rPr>
  </w:style>
  <w:style w:type="character" w:customStyle="1" w:styleId="127">
    <w:name w:val="日期 Char4"/>
    <w:basedOn w:val="50"/>
    <w:autoRedefine/>
    <w:semiHidden/>
    <w:qFormat/>
    <w:uiPriority w:val="99"/>
    <w:rPr>
      <w:rFonts w:ascii="Times New Roman" w:hAnsi="Times New Roman" w:eastAsia="宋体" w:cs="Times New Roman"/>
      <w:szCs w:val="24"/>
    </w:rPr>
  </w:style>
  <w:style w:type="character" w:customStyle="1" w:styleId="128">
    <w:name w:val="正文文本 Char1"/>
    <w:qFormat/>
    <w:uiPriority w:val="0"/>
    <w:rPr>
      <w:kern w:val="2"/>
      <w:sz w:val="21"/>
      <w:szCs w:val="22"/>
    </w:rPr>
  </w:style>
  <w:style w:type="character" w:customStyle="1" w:styleId="129">
    <w:name w:val="正文文本缩进 2 Char1"/>
    <w:basedOn w:val="50"/>
    <w:autoRedefine/>
    <w:qFormat/>
    <w:uiPriority w:val="0"/>
    <w:rPr>
      <w:kern w:val="2"/>
      <w:sz w:val="21"/>
      <w:szCs w:val="24"/>
    </w:rPr>
  </w:style>
  <w:style w:type="character" w:customStyle="1" w:styleId="130">
    <w:name w:val="font161"/>
    <w:basedOn w:val="50"/>
    <w:qFormat/>
    <w:uiPriority w:val="0"/>
    <w:rPr>
      <w:b/>
      <w:bCs/>
      <w:sz w:val="32"/>
      <w:szCs w:val="32"/>
    </w:rPr>
  </w:style>
  <w:style w:type="character" w:customStyle="1" w:styleId="131">
    <w:name w:val="标题 Char"/>
    <w:qFormat/>
    <w:uiPriority w:val="0"/>
    <w:rPr>
      <w:rFonts w:ascii="Arial" w:hAnsi="Arial" w:cs="Nimbus Sans L"/>
      <w:b/>
      <w:sz w:val="32"/>
    </w:rPr>
  </w:style>
  <w:style w:type="character" w:customStyle="1" w:styleId="132">
    <w:name w:val="正文文本缩进 2 Char"/>
    <w:basedOn w:val="50"/>
    <w:autoRedefine/>
    <w:qFormat/>
    <w:uiPriority w:val="0"/>
    <w:rPr>
      <w:sz w:val="28"/>
    </w:rPr>
  </w:style>
  <w:style w:type="character" w:customStyle="1" w:styleId="133">
    <w:name w:val="不明显参考1"/>
    <w:autoRedefine/>
    <w:qFormat/>
    <w:uiPriority w:val="0"/>
    <w:rPr>
      <w:smallCaps/>
      <w:color w:val="C0504D"/>
      <w:u w:val="single"/>
    </w:rPr>
  </w:style>
  <w:style w:type="character" w:customStyle="1" w:styleId="134">
    <w:name w:val="批注框文本 Char4"/>
    <w:basedOn w:val="50"/>
    <w:semiHidden/>
    <w:qFormat/>
    <w:uiPriority w:val="99"/>
    <w:rPr>
      <w:rFonts w:ascii="Times New Roman" w:hAnsi="Times New Roman" w:eastAsia="宋体" w:cs="Times New Roman"/>
      <w:sz w:val="18"/>
      <w:szCs w:val="18"/>
    </w:rPr>
  </w:style>
  <w:style w:type="character" w:customStyle="1" w:styleId="135">
    <w:name w:val="正文文本 2 Char2"/>
    <w:basedOn w:val="50"/>
    <w:autoRedefine/>
    <w:semiHidden/>
    <w:qFormat/>
    <w:uiPriority w:val="99"/>
    <w:rPr>
      <w:rFonts w:ascii="Times New Roman" w:hAnsi="Times New Roman" w:eastAsia="宋体" w:cs="Times New Roman"/>
      <w:szCs w:val="24"/>
    </w:rPr>
  </w:style>
  <w:style w:type="character" w:customStyle="1" w:styleId="136">
    <w:name w:val="批注框文本 Char2"/>
    <w:basedOn w:val="50"/>
    <w:qFormat/>
    <w:uiPriority w:val="99"/>
    <w:rPr>
      <w:kern w:val="2"/>
      <w:sz w:val="18"/>
      <w:szCs w:val="18"/>
    </w:rPr>
  </w:style>
  <w:style w:type="character" w:customStyle="1" w:styleId="137">
    <w:name w:val="明显引用 Char3"/>
    <w:basedOn w:val="50"/>
    <w:qFormat/>
    <w:uiPriority w:val="30"/>
    <w:rPr>
      <w:rFonts w:ascii="Times New Roman" w:hAnsi="Times New Roman" w:eastAsia="宋体" w:cs="Times New Roman"/>
      <w:b/>
      <w:bCs/>
      <w:i/>
      <w:iCs/>
      <w:color w:val="4F81BD"/>
      <w:szCs w:val="24"/>
    </w:rPr>
  </w:style>
  <w:style w:type="character" w:customStyle="1" w:styleId="138">
    <w:name w:val="日期 Char3"/>
    <w:basedOn w:val="50"/>
    <w:qFormat/>
    <w:uiPriority w:val="0"/>
    <w:rPr>
      <w:kern w:val="2"/>
      <w:sz w:val="21"/>
      <w:szCs w:val="24"/>
    </w:rPr>
  </w:style>
  <w:style w:type="character" w:customStyle="1" w:styleId="139">
    <w:name w:val="正文文本 3 Char1"/>
    <w:basedOn w:val="50"/>
    <w:qFormat/>
    <w:uiPriority w:val="0"/>
    <w:rPr>
      <w:kern w:val="2"/>
      <w:sz w:val="16"/>
      <w:szCs w:val="16"/>
    </w:rPr>
  </w:style>
  <w:style w:type="character" w:customStyle="1" w:styleId="140">
    <w:name w:val="明显引用 Char1"/>
    <w:basedOn w:val="50"/>
    <w:autoRedefine/>
    <w:qFormat/>
    <w:uiPriority w:val="30"/>
    <w:rPr>
      <w:b/>
      <w:bCs/>
      <w:i/>
      <w:iCs/>
      <w:color w:val="4F81BD"/>
      <w:kern w:val="2"/>
      <w:sz w:val="21"/>
      <w:szCs w:val="24"/>
    </w:rPr>
  </w:style>
  <w:style w:type="character" w:customStyle="1" w:styleId="141">
    <w:name w:val="正文文本缩进 3 Char2"/>
    <w:basedOn w:val="50"/>
    <w:semiHidden/>
    <w:qFormat/>
    <w:uiPriority w:val="99"/>
    <w:rPr>
      <w:rFonts w:ascii="Times New Roman" w:hAnsi="Times New Roman" w:eastAsia="宋体" w:cs="Times New Roman"/>
      <w:sz w:val="16"/>
      <w:szCs w:val="16"/>
    </w:rPr>
  </w:style>
  <w:style w:type="character" w:customStyle="1" w:styleId="142">
    <w:name w:val="引用 Char1"/>
    <w:basedOn w:val="50"/>
    <w:autoRedefine/>
    <w:qFormat/>
    <w:uiPriority w:val="29"/>
    <w:rPr>
      <w:i/>
      <w:iCs/>
      <w:color w:val="000000"/>
      <w:kern w:val="2"/>
      <w:sz w:val="21"/>
      <w:szCs w:val="24"/>
    </w:rPr>
  </w:style>
  <w:style w:type="character" w:customStyle="1" w:styleId="143">
    <w:name w:val="Char Char17"/>
    <w:autoRedefine/>
    <w:qFormat/>
    <w:uiPriority w:val="0"/>
    <w:rPr>
      <w:rFonts w:ascii="Cambria" w:hAnsi="Cambria" w:eastAsia="宋体"/>
      <w:b/>
      <w:bCs/>
      <w:kern w:val="2"/>
      <w:sz w:val="32"/>
      <w:szCs w:val="32"/>
      <w:lang w:val="en-US" w:eastAsia="zh-CN" w:bidi="ar-SA"/>
    </w:rPr>
  </w:style>
  <w:style w:type="character" w:customStyle="1" w:styleId="144">
    <w:name w:val="正文文本 3 Char2"/>
    <w:basedOn w:val="50"/>
    <w:autoRedefine/>
    <w:qFormat/>
    <w:uiPriority w:val="0"/>
    <w:rPr>
      <w:kern w:val="2"/>
      <w:sz w:val="16"/>
      <w:szCs w:val="16"/>
    </w:rPr>
  </w:style>
  <w:style w:type="character" w:customStyle="1" w:styleId="145">
    <w:name w:val="正文文本缩进 2 Char2"/>
    <w:basedOn w:val="50"/>
    <w:autoRedefine/>
    <w:semiHidden/>
    <w:qFormat/>
    <w:uiPriority w:val="99"/>
    <w:rPr>
      <w:rFonts w:ascii="Times New Roman" w:hAnsi="Times New Roman" w:eastAsia="宋体" w:cs="Times New Roman"/>
      <w:szCs w:val="24"/>
    </w:rPr>
  </w:style>
  <w:style w:type="character" w:customStyle="1" w:styleId="146">
    <w:name w:val="页眉 Char2"/>
    <w:basedOn w:val="50"/>
    <w:autoRedefine/>
    <w:qFormat/>
    <w:uiPriority w:val="0"/>
    <w:rPr>
      <w:kern w:val="2"/>
      <w:sz w:val="18"/>
      <w:szCs w:val="18"/>
    </w:rPr>
  </w:style>
  <w:style w:type="character" w:customStyle="1" w:styleId="147">
    <w:name w:val="正文文本 3 Char3"/>
    <w:basedOn w:val="50"/>
    <w:autoRedefine/>
    <w:semiHidden/>
    <w:qFormat/>
    <w:uiPriority w:val="99"/>
    <w:rPr>
      <w:rFonts w:ascii="Times New Roman" w:hAnsi="Times New Roman" w:eastAsia="宋体" w:cs="Times New Roman"/>
      <w:sz w:val="16"/>
      <w:szCs w:val="16"/>
    </w:rPr>
  </w:style>
  <w:style w:type="character" w:customStyle="1" w:styleId="148">
    <w:name w:val="标题 Char1"/>
    <w:basedOn w:val="50"/>
    <w:autoRedefine/>
    <w:qFormat/>
    <w:uiPriority w:val="10"/>
    <w:rPr>
      <w:rFonts w:ascii="Cambria" w:hAnsi="Cambria" w:cs="Times New Roman"/>
      <w:b/>
      <w:bCs/>
      <w:kern w:val="2"/>
      <w:sz w:val="32"/>
      <w:szCs w:val="32"/>
    </w:rPr>
  </w:style>
  <w:style w:type="character" w:customStyle="1" w:styleId="149">
    <w:name w:val="纯文本 Char2"/>
    <w:basedOn w:val="50"/>
    <w:autoRedefine/>
    <w:semiHidden/>
    <w:qFormat/>
    <w:uiPriority w:val="99"/>
    <w:rPr>
      <w:rFonts w:ascii="宋体" w:hAnsi="Courier New" w:eastAsia="宋体" w:cs="Courier New"/>
      <w:szCs w:val="21"/>
    </w:rPr>
  </w:style>
  <w:style w:type="character" w:customStyle="1" w:styleId="150">
    <w:name w:val="批注文字 Char Char"/>
    <w:autoRedefine/>
    <w:qFormat/>
    <w:uiPriority w:val="0"/>
    <w:rPr>
      <w:rFonts w:ascii="宋体" w:hAnsi="Times New Roman" w:eastAsia="宋体" w:cs="Times New Roman"/>
      <w:sz w:val="28"/>
      <w:szCs w:val="20"/>
    </w:rPr>
  </w:style>
  <w:style w:type="character" w:customStyle="1" w:styleId="151">
    <w:name w:val="批注主题 Char1"/>
    <w:autoRedefine/>
    <w:qFormat/>
    <w:uiPriority w:val="0"/>
    <w:rPr>
      <w:b/>
      <w:bCs/>
      <w:kern w:val="2"/>
      <w:sz w:val="21"/>
      <w:szCs w:val="22"/>
    </w:rPr>
  </w:style>
  <w:style w:type="character" w:customStyle="1" w:styleId="152">
    <w:name w:val="标题4 Char Char"/>
    <w:link w:val="153"/>
    <w:autoRedefine/>
    <w:qFormat/>
    <w:uiPriority w:val="0"/>
    <w:rPr>
      <w:rFonts w:ascii="Arial" w:hAnsi="Arial"/>
      <w:b/>
      <w:bCs/>
      <w:sz w:val="24"/>
      <w:szCs w:val="32"/>
    </w:rPr>
  </w:style>
  <w:style w:type="paragraph" w:customStyle="1" w:styleId="153">
    <w:name w:val="标题4"/>
    <w:basedOn w:val="5"/>
    <w:next w:val="24"/>
    <w:link w:val="152"/>
    <w:qFormat/>
    <w:uiPriority w:val="0"/>
    <w:pPr>
      <w:spacing w:before="260" w:after="260" w:line="413" w:lineRule="auto"/>
    </w:pPr>
    <w:rPr>
      <w:rFonts w:ascii="Arial" w:eastAsiaTheme="minorEastAsia" w:cstheme="minorBidi"/>
      <w:sz w:val="24"/>
      <w:szCs w:val="32"/>
    </w:rPr>
  </w:style>
  <w:style w:type="character" w:customStyle="1" w:styleId="154">
    <w:name w:val="普通文字 Char"/>
    <w:basedOn w:val="50"/>
    <w:autoRedefine/>
    <w:qFormat/>
    <w:uiPriority w:val="0"/>
    <w:rPr>
      <w:rFonts w:ascii="宋体" w:hAnsi="Courier New" w:eastAsia="幼圆"/>
      <w:kern w:val="2"/>
      <w:sz w:val="21"/>
      <w:lang w:val="en-US" w:eastAsia="zh-CN" w:bidi="ar-SA"/>
    </w:rPr>
  </w:style>
  <w:style w:type="character" w:customStyle="1" w:styleId="155">
    <w:name w:val="正文文本缩进 2 Char3"/>
    <w:basedOn w:val="50"/>
    <w:link w:val="29"/>
    <w:semiHidden/>
    <w:qFormat/>
    <w:uiPriority w:val="99"/>
    <w:rPr>
      <w:rFonts w:ascii="Times New Roman" w:hAnsi="Times New Roman" w:eastAsia="宋体" w:cs="Times New Roman"/>
      <w:szCs w:val="21"/>
    </w:rPr>
  </w:style>
  <w:style w:type="paragraph" w:customStyle="1" w:styleId="156">
    <w:name w:val="Char"/>
    <w:basedOn w:val="1"/>
    <w:qFormat/>
    <w:uiPriority w:val="0"/>
    <w:rPr>
      <w:szCs w:val="24"/>
    </w:rPr>
  </w:style>
  <w:style w:type="paragraph" w:customStyle="1" w:styleId="157">
    <w:name w:val="Char Char Char Char"/>
    <w:basedOn w:val="16"/>
    <w:qFormat/>
    <w:uiPriority w:val="0"/>
    <w:rPr>
      <w:szCs w:val="20"/>
    </w:rPr>
  </w:style>
  <w:style w:type="character" w:customStyle="1" w:styleId="158">
    <w:name w:val="标题 Char3"/>
    <w:basedOn w:val="50"/>
    <w:link w:val="45"/>
    <w:qFormat/>
    <w:uiPriority w:val="10"/>
    <w:rPr>
      <w:rFonts w:eastAsia="宋体" w:asciiTheme="majorHAnsi" w:hAnsiTheme="majorHAnsi" w:cstheme="majorBidi"/>
      <w:b/>
      <w:bCs/>
      <w:sz w:val="32"/>
      <w:szCs w:val="32"/>
    </w:rPr>
  </w:style>
  <w:style w:type="character" w:customStyle="1" w:styleId="159">
    <w:name w:val="副标题 Char3"/>
    <w:basedOn w:val="50"/>
    <w:link w:val="35"/>
    <w:qFormat/>
    <w:uiPriority w:val="11"/>
    <w:rPr>
      <w:rFonts w:eastAsia="宋体" w:asciiTheme="majorHAnsi" w:hAnsiTheme="majorHAnsi" w:cstheme="majorBidi"/>
      <w:b/>
      <w:bCs/>
      <w:kern w:val="28"/>
      <w:sz w:val="32"/>
      <w:szCs w:val="32"/>
    </w:rPr>
  </w:style>
  <w:style w:type="paragraph" w:customStyle="1" w:styleId="16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1">
    <w:name w:val="正文文本缩进 Char3"/>
    <w:basedOn w:val="50"/>
    <w:link w:val="21"/>
    <w:autoRedefine/>
    <w:semiHidden/>
    <w:qFormat/>
    <w:uiPriority w:val="99"/>
    <w:rPr>
      <w:rFonts w:ascii="Times New Roman" w:hAnsi="Times New Roman" w:eastAsia="宋体" w:cs="Times New Roman"/>
      <w:szCs w:val="21"/>
    </w:rPr>
  </w:style>
  <w:style w:type="character" w:customStyle="1" w:styleId="162">
    <w:name w:val="批注文字 Char4"/>
    <w:basedOn w:val="50"/>
    <w:link w:val="18"/>
    <w:autoRedefine/>
    <w:semiHidden/>
    <w:qFormat/>
    <w:uiPriority w:val="99"/>
    <w:rPr>
      <w:rFonts w:ascii="Times New Roman" w:hAnsi="Times New Roman" w:eastAsia="宋体" w:cs="Times New Roman"/>
      <w:szCs w:val="21"/>
    </w:rPr>
  </w:style>
  <w:style w:type="character" w:customStyle="1" w:styleId="163">
    <w:name w:val="批注主题 Char5"/>
    <w:basedOn w:val="162"/>
    <w:link w:val="46"/>
    <w:semiHidden/>
    <w:qFormat/>
    <w:uiPriority w:val="99"/>
    <w:rPr>
      <w:rFonts w:ascii="Times New Roman" w:hAnsi="Times New Roman" w:eastAsia="宋体" w:cs="Times New Roman"/>
      <w:b/>
      <w:bCs/>
      <w:szCs w:val="21"/>
    </w:rPr>
  </w:style>
  <w:style w:type="character" w:customStyle="1" w:styleId="164">
    <w:name w:val="日期 Char2"/>
    <w:basedOn w:val="50"/>
    <w:link w:val="28"/>
    <w:semiHidden/>
    <w:qFormat/>
    <w:uiPriority w:val="99"/>
    <w:rPr>
      <w:rFonts w:ascii="Times New Roman" w:hAnsi="Times New Roman" w:eastAsia="宋体" w:cs="Times New Roman"/>
      <w:szCs w:val="21"/>
    </w:rPr>
  </w:style>
  <w:style w:type="character" w:customStyle="1" w:styleId="165">
    <w:name w:val="文档结构图 Char2"/>
    <w:basedOn w:val="50"/>
    <w:link w:val="16"/>
    <w:semiHidden/>
    <w:qFormat/>
    <w:uiPriority w:val="99"/>
    <w:rPr>
      <w:rFonts w:ascii="宋体" w:hAnsi="Times New Roman" w:eastAsia="宋体" w:cs="Times New Roman"/>
      <w:sz w:val="18"/>
      <w:szCs w:val="18"/>
    </w:rPr>
  </w:style>
  <w:style w:type="character" w:customStyle="1" w:styleId="166">
    <w:name w:val="正文文本 3 Char4"/>
    <w:basedOn w:val="50"/>
    <w:link w:val="19"/>
    <w:semiHidden/>
    <w:qFormat/>
    <w:uiPriority w:val="99"/>
    <w:rPr>
      <w:rFonts w:ascii="Times New Roman" w:hAnsi="Times New Roman" w:eastAsia="宋体" w:cs="Times New Roman"/>
      <w:sz w:val="16"/>
      <w:szCs w:val="16"/>
    </w:rPr>
  </w:style>
  <w:style w:type="character" w:customStyle="1" w:styleId="167">
    <w:name w:val="正文文本 Char4"/>
    <w:basedOn w:val="50"/>
    <w:link w:val="20"/>
    <w:autoRedefine/>
    <w:semiHidden/>
    <w:qFormat/>
    <w:uiPriority w:val="99"/>
    <w:rPr>
      <w:rFonts w:ascii="Times New Roman" w:hAnsi="Times New Roman" w:eastAsia="宋体" w:cs="Times New Roman"/>
      <w:szCs w:val="21"/>
    </w:rPr>
  </w:style>
  <w:style w:type="paragraph" w:customStyle="1" w:styleId="168">
    <w:name w:val="1"/>
    <w:basedOn w:val="1"/>
    <w:qFormat/>
    <w:uiPriority w:val="0"/>
    <w:rPr>
      <w:szCs w:val="24"/>
    </w:rPr>
  </w:style>
  <w:style w:type="paragraph" w:customStyle="1" w:styleId="169">
    <w:name w:val="dash6b63_65871"/>
    <w:basedOn w:val="1"/>
    <w:autoRedefine/>
    <w:qFormat/>
    <w:uiPriority w:val="0"/>
    <w:pPr>
      <w:widowControl/>
    </w:pPr>
    <w:rPr>
      <w:rFonts w:ascii="Calibri" w:hAnsi="Calibri" w:cs="Calibri"/>
      <w:kern w:val="0"/>
      <w:sz w:val="20"/>
      <w:szCs w:val="20"/>
    </w:rPr>
  </w:style>
  <w:style w:type="paragraph" w:customStyle="1" w:styleId="170">
    <w:name w:val="正文2"/>
    <w:basedOn w:val="1"/>
    <w:autoRedefine/>
    <w:qFormat/>
    <w:uiPriority w:val="0"/>
    <w:pPr>
      <w:widowControl/>
      <w:spacing w:after="160" w:line="360" w:lineRule="auto"/>
      <w:ind w:firstLine="200" w:firstLineChars="200"/>
      <w:jc w:val="left"/>
    </w:pPr>
    <w:rPr>
      <w:szCs w:val="20"/>
    </w:rPr>
  </w:style>
  <w:style w:type="character" w:customStyle="1" w:styleId="171">
    <w:name w:val="正文文本缩进 3 Char3"/>
    <w:basedOn w:val="50"/>
    <w:link w:val="38"/>
    <w:autoRedefine/>
    <w:semiHidden/>
    <w:qFormat/>
    <w:uiPriority w:val="99"/>
    <w:rPr>
      <w:rFonts w:ascii="Times New Roman" w:hAnsi="Times New Roman" w:eastAsia="宋体" w:cs="Times New Roman"/>
      <w:sz w:val="16"/>
      <w:szCs w:val="16"/>
    </w:rPr>
  </w:style>
  <w:style w:type="paragraph" w:customStyle="1" w:styleId="172">
    <w:name w:val="默认段落字体 Para Char Char Char Char"/>
    <w:basedOn w:val="1"/>
    <w:autoRedefine/>
    <w:qFormat/>
    <w:uiPriority w:val="0"/>
    <w:rPr>
      <w:szCs w:val="24"/>
    </w:rPr>
  </w:style>
  <w:style w:type="paragraph" w:customStyle="1" w:styleId="173">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4">
    <w:name w:val="List Paragraph"/>
    <w:basedOn w:val="1"/>
    <w:autoRedefine/>
    <w:qFormat/>
    <w:uiPriority w:val="34"/>
    <w:pPr>
      <w:ind w:firstLine="420" w:firstLineChars="200"/>
    </w:pPr>
    <w:rPr>
      <w:rFonts w:ascii="Calibri" w:hAnsi="Calibri"/>
      <w:szCs w:val="22"/>
    </w:rPr>
  </w:style>
  <w:style w:type="character" w:customStyle="1" w:styleId="175">
    <w:name w:val="正文文本 2 Char3"/>
    <w:basedOn w:val="50"/>
    <w:link w:val="42"/>
    <w:semiHidden/>
    <w:qFormat/>
    <w:uiPriority w:val="99"/>
    <w:rPr>
      <w:rFonts w:ascii="Times New Roman" w:hAnsi="Times New Roman" w:eastAsia="宋体" w:cs="Times New Roman"/>
      <w:szCs w:val="21"/>
    </w:rPr>
  </w:style>
  <w:style w:type="paragraph" w:customStyle="1" w:styleId="176">
    <w:name w:val="标题 5 + (符号) Times New Roman"/>
    <w:basedOn w:val="5"/>
    <w:qFormat/>
    <w:uiPriority w:val="0"/>
    <w:pPr>
      <w:bidi/>
      <w:spacing w:line="400" w:lineRule="exact"/>
    </w:pPr>
    <w:rPr>
      <w:rFonts w:hAnsi="Times New Roman" w:eastAsia="Times New Roman" w:cs="Times New Roman"/>
      <w:i/>
      <w:color w:val="00000A"/>
      <w:kern w:val="1"/>
      <w:sz w:val="27"/>
      <w:szCs w:val="27"/>
    </w:rPr>
  </w:style>
  <w:style w:type="paragraph" w:customStyle="1" w:styleId="1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8">
    <w:name w:val="表格文字"/>
    <w:basedOn w:val="1"/>
    <w:qFormat/>
    <w:uiPriority w:val="0"/>
    <w:pPr>
      <w:adjustRightInd w:val="0"/>
      <w:spacing w:line="420" w:lineRule="atLeast"/>
      <w:jc w:val="left"/>
      <w:textAlignment w:val="baseline"/>
    </w:pPr>
    <w:rPr>
      <w:kern w:val="0"/>
      <w:szCs w:val="20"/>
    </w:rPr>
  </w:style>
  <w:style w:type="paragraph" w:customStyle="1" w:styleId="179">
    <w:name w:val="_Style 43"/>
    <w:autoRedefine/>
    <w:qFormat/>
    <w:uiPriority w:val="0"/>
    <w:rPr>
      <w:rFonts w:ascii="Times New Roman" w:hAnsi="Times New Roman" w:eastAsia="宋体" w:cs="Times New Roman"/>
      <w:lang w:val="en-US" w:eastAsia="zh-CN" w:bidi="ar-SA"/>
    </w:rPr>
  </w:style>
  <w:style w:type="paragraph" w:customStyle="1" w:styleId="180">
    <w:name w:val="样式 标题 1 + 黑体 三号 非加粗 居中 段前: 6 磅 段后: 6 磅 行距: 固定值 20 磅"/>
    <w:basedOn w:val="4"/>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1">
    <w:name w:val="明显引用 Char4"/>
    <w:basedOn w:val="50"/>
    <w:link w:val="99"/>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2">
    <w:name w:val="引用 Char4"/>
    <w:basedOn w:val="50"/>
    <w:link w:val="90"/>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3">
    <w:name w:val="p0"/>
    <w:basedOn w:val="1"/>
    <w:autoRedefine/>
    <w:qFormat/>
    <w:uiPriority w:val="0"/>
  </w:style>
  <w:style w:type="paragraph" w:customStyle="1" w:styleId="184">
    <w:name w:val="修订1"/>
    <w:qFormat/>
    <w:uiPriority w:val="0"/>
    <w:rPr>
      <w:rFonts w:ascii="Times New Roman" w:hAnsi="Times New Roman" w:eastAsia="宋体" w:cs="Times New Roman"/>
      <w:kern w:val="2"/>
      <w:sz w:val="21"/>
      <w:szCs w:val="24"/>
      <w:lang w:val="en-US" w:eastAsia="zh-CN" w:bidi="ar-SA"/>
    </w:rPr>
  </w:style>
  <w:style w:type="paragraph" w:customStyle="1" w:styleId="18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6">
    <w:name w:val="列出段落2"/>
    <w:basedOn w:val="1"/>
    <w:autoRedefine/>
    <w:unhideWhenUsed/>
    <w:qFormat/>
    <w:uiPriority w:val="99"/>
    <w:pPr>
      <w:ind w:firstLine="420" w:firstLineChars="200"/>
    </w:pPr>
    <w:rPr>
      <w:szCs w:val="24"/>
    </w:rPr>
  </w:style>
  <w:style w:type="paragraph" w:customStyle="1" w:styleId="187">
    <w:name w:val="表格"/>
    <w:basedOn w:val="1"/>
    <w:qFormat/>
    <w:uiPriority w:val="0"/>
    <w:pPr>
      <w:jc w:val="center"/>
      <w:textAlignment w:val="center"/>
    </w:pPr>
    <w:rPr>
      <w:rFonts w:ascii="华文细黑" w:hAnsi="华文细黑"/>
      <w:kern w:val="0"/>
      <w:szCs w:val="20"/>
    </w:rPr>
  </w:style>
  <w:style w:type="paragraph" w:customStyle="1" w:styleId="188">
    <w:name w:val="Char Char10 Char Char Char Char"/>
    <w:basedOn w:val="1"/>
    <w:autoRedefine/>
    <w:qFormat/>
    <w:uiPriority w:val="0"/>
    <w:rPr>
      <w:szCs w:val="24"/>
    </w:rPr>
  </w:style>
  <w:style w:type="paragraph" w:customStyle="1" w:styleId="189">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90">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1">
    <w:name w:val="Char2 Char Char Char Char Char Char"/>
    <w:basedOn w:val="1"/>
    <w:autoRedefine/>
    <w:qFormat/>
    <w:uiPriority w:val="0"/>
    <w:rPr>
      <w:rFonts w:ascii="仿宋_GB2312"/>
      <w:b/>
      <w:sz w:val="30"/>
      <w:szCs w:val="32"/>
    </w:rPr>
  </w:style>
  <w:style w:type="paragraph" w:customStyle="1" w:styleId="192">
    <w:name w:val="Char1"/>
    <w:basedOn w:val="1"/>
    <w:autoRedefine/>
    <w:qFormat/>
    <w:uiPriority w:val="0"/>
    <w:rPr>
      <w:rFonts w:ascii="Tahoma" w:hAnsi="Tahoma"/>
      <w:sz w:val="24"/>
      <w:szCs w:val="20"/>
    </w:rPr>
  </w:style>
  <w:style w:type="character" w:customStyle="1" w:styleId="193">
    <w:name w:val="正  文 Char Char"/>
    <w:link w:val="194"/>
    <w:autoRedefine/>
    <w:qFormat/>
    <w:uiPriority w:val="0"/>
    <w:rPr>
      <w:rFonts w:ascii="宋体"/>
      <w:sz w:val="24"/>
    </w:rPr>
  </w:style>
  <w:style w:type="paragraph" w:customStyle="1" w:styleId="194">
    <w:name w:val="正  文"/>
    <w:basedOn w:val="1"/>
    <w:link w:val="193"/>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5">
    <w:name w:val="m-text"/>
    <w:basedOn w:val="50"/>
    <w:qFormat/>
    <w:uiPriority w:val="0"/>
  </w:style>
  <w:style w:type="character" w:customStyle="1" w:styleId="196">
    <w:name w:val="swapimg4"/>
    <w:basedOn w:val="50"/>
    <w:qFormat/>
    <w:uiPriority w:val="0"/>
  </w:style>
  <w:style w:type="character" w:customStyle="1" w:styleId="197">
    <w:name w:val="close"/>
    <w:basedOn w:val="50"/>
    <w:autoRedefine/>
    <w:qFormat/>
    <w:uiPriority w:val="0"/>
  </w:style>
  <w:style w:type="character" w:customStyle="1" w:styleId="198">
    <w:name w:val="menutitle10"/>
    <w:basedOn w:val="50"/>
    <w:qFormat/>
    <w:uiPriority w:val="0"/>
    <w:rPr>
      <w:color w:val="333333"/>
      <w:sz w:val="19"/>
      <w:szCs w:val="19"/>
    </w:rPr>
  </w:style>
  <w:style w:type="character" w:customStyle="1" w:styleId="199">
    <w:name w:val="menutitle11"/>
    <w:basedOn w:val="50"/>
    <w:autoRedefine/>
    <w:qFormat/>
    <w:uiPriority w:val="0"/>
    <w:rPr>
      <w:color w:val="333333"/>
      <w:sz w:val="19"/>
      <w:szCs w:val="19"/>
    </w:rPr>
  </w:style>
  <w:style w:type="character" w:customStyle="1" w:styleId="200">
    <w:name w:val="l_111"/>
    <w:basedOn w:val="50"/>
    <w:autoRedefine/>
    <w:qFormat/>
    <w:uiPriority w:val="0"/>
  </w:style>
  <w:style w:type="character" w:customStyle="1" w:styleId="201">
    <w:name w:val="searchopen"/>
    <w:basedOn w:val="50"/>
    <w:autoRedefine/>
    <w:qFormat/>
    <w:uiPriority w:val="0"/>
  </w:style>
  <w:style w:type="character" w:customStyle="1" w:styleId="202">
    <w:name w:val="searchclose"/>
    <w:basedOn w:val="50"/>
    <w:autoRedefine/>
    <w:qFormat/>
    <w:uiPriority w:val="0"/>
  </w:style>
  <w:style w:type="character" w:customStyle="1" w:styleId="203">
    <w:name w:val="l_10"/>
    <w:basedOn w:val="50"/>
    <w:autoRedefine/>
    <w:qFormat/>
    <w:uiPriority w:val="0"/>
  </w:style>
  <w:style w:type="character" w:customStyle="1" w:styleId="204">
    <w:name w:val="focus2"/>
    <w:basedOn w:val="50"/>
    <w:qFormat/>
    <w:uiPriority w:val="0"/>
    <w:rPr>
      <w:b/>
      <w:color w:val="000000"/>
    </w:rPr>
  </w:style>
  <w:style w:type="character" w:customStyle="1" w:styleId="205">
    <w:name w:val="l_1"/>
    <w:basedOn w:val="50"/>
    <w:autoRedefine/>
    <w:qFormat/>
    <w:uiPriority w:val="0"/>
  </w:style>
  <w:style w:type="character" w:customStyle="1" w:styleId="206">
    <w:name w:val="l_11"/>
    <w:basedOn w:val="50"/>
    <w:qFormat/>
    <w:uiPriority w:val="0"/>
  </w:style>
  <w:style w:type="character" w:customStyle="1" w:styleId="207">
    <w:name w:val="l_7"/>
    <w:basedOn w:val="50"/>
    <w:qFormat/>
    <w:uiPriority w:val="0"/>
  </w:style>
  <w:style w:type="character" w:customStyle="1" w:styleId="208">
    <w:name w:val="l_5"/>
    <w:basedOn w:val="50"/>
    <w:autoRedefine/>
    <w:qFormat/>
    <w:uiPriority w:val="0"/>
  </w:style>
  <w:style w:type="character" w:customStyle="1" w:styleId="209">
    <w:name w:val="icon_dljg"/>
    <w:basedOn w:val="50"/>
    <w:autoRedefine/>
    <w:qFormat/>
    <w:uiPriority w:val="0"/>
  </w:style>
  <w:style w:type="character" w:customStyle="1" w:styleId="210">
    <w:name w:val="icon_cxktbr"/>
    <w:basedOn w:val="50"/>
    <w:autoRedefine/>
    <w:qFormat/>
    <w:uiPriority w:val="0"/>
  </w:style>
  <w:style w:type="character" w:customStyle="1" w:styleId="211">
    <w:name w:val="icon_cxkcyry"/>
    <w:basedOn w:val="50"/>
    <w:qFormat/>
    <w:uiPriority w:val="0"/>
  </w:style>
  <w:style w:type="character" w:customStyle="1" w:styleId="212">
    <w:name w:val="icon_gzkj"/>
    <w:basedOn w:val="50"/>
    <w:autoRedefine/>
    <w:qFormat/>
    <w:uiPriority w:val="0"/>
  </w:style>
  <w:style w:type="character" w:customStyle="1" w:styleId="213">
    <w:name w:val="icon_lzrz"/>
    <w:basedOn w:val="50"/>
    <w:autoRedefine/>
    <w:qFormat/>
    <w:uiPriority w:val="0"/>
  </w:style>
  <w:style w:type="character" w:customStyle="1" w:styleId="214">
    <w:name w:val="icon_xglc"/>
    <w:basedOn w:val="50"/>
    <w:autoRedefine/>
    <w:qFormat/>
    <w:uiPriority w:val="0"/>
  </w:style>
  <w:style w:type="character" w:customStyle="1" w:styleId="215">
    <w:name w:val="icon_xzry"/>
    <w:basedOn w:val="50"/>
    <w:autoRedefine/>
    <w:qFormat/>
    <w:uiPriority w:val="0"/>
  </w:style>
  <w:style w:type="character" w:customStyle="1" w:styleId="216">
    <w:name w:val="l_12"/>
    <w:basedOn w:val="50"/>
    <w:autoRedefine/>
    <w:qFormat/>
    <w:uiPriority w:val="0"/>
  </w:style>
  <w:style w:type="character" w:customStyle="1" w:styleId="217">
    <w:name w:val="l_121"/>
    <w:basedOn w:val="50"/>
    <w:qFormat/>
    <w:uiPriority w:val="0"/>
  </w:style>
  <w:style w:type="character" w:customStyle="1" w:styleId="218">
    <w:name w:val="l_2"/>
    <w:basedOn w:val="50"/>
    <w:autoRedefine/>
    <w:qFormat/>
    <w:uiPriority w:val="0"/>
  </w:style>
  <w:style w:type="character" w:customStyle="1" w:styleId="219">
    <w:name w:val="l_21"/>
    <w:basedOn w:val="50"/>
    <w:autoRedefine/>
    <w:qFormat/>
    <w:uiPriority w:val="0"/>
  </w:style>
  <w:style w:type="character" w:customStyle="1" w:styleId="220">
    <w:name w:val="l_4"/>
    <w:basedOn w:val="50"/>
    <w:autoRedefine/>
    <w:qFormat/>
    <w:uiPriority w:val="0"/>
  </w:style>
  <w:style w:type="character" w:customStyle="1" w:styleId="221">
    <w:name w:val="l_41"/>
    <w:basedOn w:val="50"/>
    <w:autoRedefine/>
    <w:qFormat/>
    <w:uiPriority w:val="0"/>
  </w:style>
  <w:style w:type="character" w:customStyle="1" w:styleId="222">
    <w:name w:val="l_0"/>
    <w:basedOn w:val="50"/>
    <w:autoRedefine/>
    <w:qFormat/>
    <w:uiPriority w:val="0"/>
  </w:style>
  <w:style w:type="character" w:customStyle="1" w:styleId="223">
    <w:name w:val="l_01"/>
    <w:basedOn w:val="50"/>
    <w:autoRedefine/>
    <w:qFormat/>
    <w:uiPriority w:val="0"/>
  </w:style>
  <w:style w:type="character" w:customStyle="1" w:styleId="224">
    <w:name w:val="l_3"/>
    <w:basedOn w:val="50"/>
    <w:autoRedefine/>
    <w:qFormat/>
    <w:uiPriority w:val="0"/>
  </w:style>
  <w:style w:type="character" w:customStyle="1" w:styleId="225">
    <w:name w:val="l_31"/>
    <w:basedOn w:val="50"/>
    <w:autoRedefine/>
    <w:qFormat/>
    <w:uiPriority w:val="0"/>
  </w:style>
  <w:style w:type="character" w:customStyle="1" w:styleId="226">
    <w:name w:val="l_6"/>
    <w:basedOn w:val="50"/>
    <w:autoRedefine/>
    <w:qFormat/>
    <w:uiPriority w:val="0"/>
  </w:style>
  <w:style w:type="character" w:customStyle="1" w:styleId="227">
    <w:name w:val="l_61"/>
    <w:basedOn w:val="50"/>
    <w:autoRedefine/>
    <w:qFormat/>
    <w:uiPriority w:val="0"/>
  </w:style>
  <w:style w:type="character" w:customStyle="1" w:styleId="228">
    <w:name w:val="l_8"/>
    <w:basedOn w:val="50"/>
    <w:autoRedefine/>
    <w:qFormat/>
    <w:uiPriority w:val="0"/>
  </w:style>
  <w:style w:type="character" w:customStyle="1" w:styleId="229">
    <w:name w:val="l_81"/>
    <w:basedOn w:val="50"/>
    <w:autoRedefine/>
    <w:qFormat/>
    <w:uiPriority w:val="0"/>
  </w:style>
  <w:style w:type="character" w:customStyle="1" w:styleId="230">
    <w:name w:val="l_9"/>
    <w:basedOn w:val="50"/>
    <w:autoRedefine/>
    <w:qFormat/>
    <w:uiPriority w:val="0"/>
  </w:style>
  <w:style w:type="character" w:customStyle="1" w:styleId="231">
    <w:name w:val="l_91"/>
    <w:basedOn w:val="50"/>
    <w:autoRedefine/>
    <w:qFormat/>
    <w:uiPriority w:val="0"/>
  </w:style>
  <w:style w:type="character" w:customStyle="1" w:styleId="232">
    <w:name w:val="l_13"/>
    <w:basedOn w:val="50"/>
    <w:autoRedefine/>
    <w:qFormat/>
    <w:uiPriority w:val="0"/>
  </w:style>
  <w:style w:type="character" w:customStyle="1" w:styleId="233">
    <w:name w:val="l_131"/>
    <w:basedOn w:val="50"/>
    <w:qFormat/>
    <w:uiPriority w:val="0"/>
  </w:style>
  <w:style w:type="character" w:customStyle="1" w:styleId="234">
    <w:name w:val="l_14"/>
    <w:basedOn w:val="50"/>
    <w:qFormat/>
    <w:uiPriority w:val="0"/>
  </w:style>
  <w:style w:type="character" w:customStyle="1" w:styleId="235">
    <w:name w:val="l_141"/>
    <w:basedOn w:val="50"/>
    <w:qFormat/>
    <w:uiPriority w:val="0"/>
  </w:style>
  <w:style w:type="character" w:customStyle="1" w:styleId="236">
    <w:name w:val="l_15"/>
    <w:basedOn w:val="50"/>
    <w:autoRedefine/>
    <w:qFormat/>
    <w:uiPriority w:val="0"/>
  </w:style>
  <w:style w:type="character" w:customStyle="1" w:styleId="237">
    <w:name w:val="l_151"/>
    <w:basedOn w:val="50"/>
    <w:autoRedefine/>
    <w:qFormat/>
    <w:uiPriority w:val="0"/>
  </w:style>
  <w:style w:type="character" w:customStyle="1" w:styleId="238">
    <w:name w:val="color_cdyy"/>
    <w:basedOn w:val="50"/>
    <w:autoRedefine/>
    <w:qFormat/>
    <w:uiPriority w:val="0"/>
    <w:rPr>
      <w:color w:val="FFFFFF"/>
      <w:bdr w:val="single" w:color="FFFFFF" w:sz="4" w:space="0"/>
    </w:rPr>
  </w:style>
  <w:style w:type="character" w:customStyle="1" w:styleId="239">
    <w:name w:val="menutitle"/>
    <w:basedOn w:val="50"/>
    <w:qFormat/>
    <w:uiPriority w:val="0"/>
    <w:rPr>
      <w:color w:val="333333"/>
      <w:sz w:val="19"/>
      <w:szCs w:val="19"/>
    </w:rPr>
  </w:style>
  <w:style w:type="character" w:customStyle="1" w:styleId="240">
    <w:name w:val="menutitle1"/>
    <w:basedOn w:val="50"/>
    <w:qFormat/>
    <w:uiPriority w:val="0"/>
    <w:rPr>
      <w:color w:val="333333"/>
      <w:sz w:val="19"/>
      <w:szCs w:val="19"/>
    </w:rPr>
  </w:style>
  <w:style w:type="character" w:customStyle="1" w:styleId="241">
    <w:name w:val="l_101"/>
    <w:basedOn w:val="50"/>
    <w:qFormat/>
    <w:uiPriority w:val="0"/>
  </w:style>
  <w:style w:type="character" w:customStyle="1" w:styleId="242">
    <w:name w:val="close6"/>
    <w:basedOn w:val="50"/>
    <w:autoRedefine/>
    <w:qFormat/>
    <w:uiPriority w:val="0"/>
  </w:style>
  <w:style w:type="character" w:customStyle="1" w:styleId="243">
    <w:name w:val="swapimg"/>
    <w:basedOn w:val="50"/>
    <w:autoRedefine/>
    <w:qFormat/>
    <w:uiPriority w:val="0"/>
  </w:style>
  <w:style w:type="character" w:customStyle="1" w:styleId="244">
    <w:name w:val="swapimg1"/>
    <w:basedOn w:val="50"/>
    <w:autoRedefine/>
    <w:qFormat/>
    <w:uiPriority w:val="0"/>
  </w:style>
  <w:style w:type="character" w:customStyle="1" w:styleId="245">
    <w:name w:val="l_51"/>
    <w:basedOn w:val="50"/>
    <w:qFormat/>
    <w:uiPriority w:val="0"/>
  </w:style>
  <w:style w:type="character" w:customStyle="1" w:styleId="246">
    <w:name w:val="l_71"/>
    <w:basedOn w:val="50"/>
    <w:autoRedefine/>
    <w:qFormat/>
    <w:uiPriority w:val="0"/>
  </w:style>
  <w:style w:type="character" w:customStyle="1" w:styleId="247">
    <w:name w:val="swapimg3"/>
    <w:basedOn w:val="50"/>
    <w:autoRedefine/>
    <w:qFormat/>
    <w:uiPriority w:val="0"/>
  </w:style>
  <w:style w:type="character" w:customStyle="1" w:styleId="248">
    <w:name w:val="l_112"/>
    <w:basedOn w:val="50"/>
    <w:autoRedefine/>
    <w:qFormat/>
    <w:uiPriority w:val="0"/>
  </w:style>
  <w:style w:type="character" w:customStyle="1" w:styleId="249">
    <w:name w:val="style4"/>
    <w:basedOn w:val="50"/>
    <w:qFormat/>
    <w:uiPriority w:val="0"/>
  </w:style>
  <w:style w:type="character" w:customStyle="1" w:styleId="250">
    <w:name w:val="脚注文本 Char"/>
    <w:basedOn w:val="50"/>
    <w:link w:val="36"/>
    <w:autoRedefine/>
    <w:semiHidden/>
    <w:qFormat/>
    <w:uiPriority w:val="99"/>
    <w:rPr>
      <w:rFonts w:ascii="Times New Roman" w:hAnsi="Times New Roman" w:eastAsia="宋体" w:cs="Times New Roman"/>
      <w:kern w:val="2"/>
      <w:sz w:val="18"/>
      <w:szCs w:val="18"/>
    </w:rPr>
  </w:style>
  <w:style w:type="paragraph" w:customStyle="1" w:styleId="251">
    <w:name w:val="_Style 2"/>
    <w:basedOn w:val="1"/>
    <w:autoRedefine/>
    <w:qFormat/>
    <w:uiPriority w:val="0"/>
  </w:style>
  <w:style w:type="character" w:customStyle="1" w:styleId="252">
    <w:name w:val="font11"/>
    <w:basedOn w:val="50"/>
    <w:autoRedefine/>
    <w:qFormat/>
    <w:uiPriority w:val="0"/>
    <w:rPr>
      <w:rFonts w:hint="eastAsia" w:ascii="宋体" w:hAnsi="宋体" w:eastAsia="宋体" w:cs="宋体"/>
      <w:color w:val="000000"/>
      <w:sz w:val="21"/>
      <w:szCs w:val="21"/>
      <w:u w:val="none"/>
    </w:rPr>
  </w:style>
  <w:style w:type="table" w:customStyle="1" w:styleId="253">
    <w:name w:val="Table Normal"/>
    <w:autoRedefine/>
    <w:semiHidden/>
    <w:unhideWhenUsed/>
    <w:qFormat/>
    <w:uiPriority w:val="0"/>
    <w:tblPr>
      <w:tblCellMar>
        <w:top w:w="0" w:type="dxa"/>
        <w:left w:w="0" w:type="dxa"/>
        <w:bottom w:w="0" w:type="dxa"/>
        <w:right w:w="0" w:type="dxa"/>
      </w:tblCellMar>
    </w:tblPr>
  </w:style>
  <w:style w:type="paragraph" w:customStyle="1" w:styleId="254">
    <w:name w:val="Table Text"/>
    <w:basedOn w:val="1"/>
    <w:autoRedefine/>
    <w:semiHidden/>
    <w:qFormat/>
    <w:uiPriority w:val="0"/>
    <w:rPr>
      <w:rFonts w:ascii="Arial" w:hAnsi="Arial" w:eastAsia="Arial" w:cs="Arial"/>
      <w:sz w:val="21"/>
      <w:szCs w:val="21"/>
      <w:lang w:val="en-US" w:eastAsia="en-US" w:bidi="ar-SA"/>
    </w:rPr>
  </w:style>
  <w:style w:type="character" w:customStyle="1" w:styleId="255">
    <w:name w:val="font41"/>
    <w:basedOn w:val="50"/>
    <w:qFormat/>
    <w:uiPriority w:val="0"/>
    <w:rPr>
      <w:rFonts w:hint="default" w:ascii="Times New Roman" w:hAnsi="Times New Roman" w:cs="Times New Roman"/>
      <w:color w:val="000000"/>
      <w:sz w:val="21"/>
      <w:szCs w:val="21"/>
      <w:u w:val="none"/>
    </w:rPr>
  </w:style>
  <w:style w:type="character" w:customStyle="1" w:styleId="256">
    <w:name w:val="font51"/>
    <w:basedOn w:val="50"/>
    <w:qFormat/>
    <w:uiPriority w:val="0"/>
    <w:rPr>
      <w:rFonts w:hint="default" w:ascii="Times New Roman" w:hAnsi="Times New Roman" w:cs="Times New Roman"/>
      <w:color w:val="000000"/>
      <w:sz w:val="21"/>
      <w:szCs w:val="21"/>
      <w:u w:val="none"/>
      <w:vertAlign w:val="subscript"/>
    </w:rPr>
  </w:style>
  <w:style w:type="character" w:customStyle="1" w:styleId="257">
    <w:name w:val="font21"/>
    <w:basedOn w:val="50"/>
    <w:qFormat/>
    <w:uiPriority w:val="0"/>
    <w:rPr>
      <w:rFonts w:hint="eastAsia" w:ascii="宋体" w:hAnsi="宋体" w:eastAsia="宋体" w:cs="宋体"/>
      <w:color w:val="000000"/>
      <w:sz w:val="21"/>
      <w:szCs w:val="21"/>
      <w:u w:val="none"/>
    </w:rPr>
  </w:style>
  <w:style w:type="paragraph" w:customStyle="1" w:styleId="258">
    <w:name w:val="正文_1_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22486</Words>
  <Characters>24742</Characters>
  <Lines>164</Lines>
  <Paragraphs>46</Paragraphs>
  <TotalTime>6</TotalTime>
  <ScaleCrop>false</ScaleCrop>
  <LinksUpToDate>false</LinksUpToDate>
  <CharactersWithSpaces>25652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2020-01-14T00:34:00Z</cp:lastPrinted>
  <dcterms:modified xsi:type="dcterms:W3CDTF">2026-01-05T01:57:34Z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6AB60B4E806449C09C02DD3EA13A1435_13</vt:lpwstr>
  </property>
  <property fmtid="{D5CDD505-2E9C-101B-9397-08002B2CF9AE}" pid="4" name="KSOTemplateDocerSaveRecord">
    <vt:lpwstr>eyJoZGlkIjoiMmVlZjlkY2U1M2IwZDRhMzM1ZDBmOGNhYWQ4MTY3ZGUiLCJ1c2VySWQiOiIyMDY1MzEyNTYifQ==</vt:lpwstr>
  </property>
</Properties>
</file>