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E32F3">
      <w:pPr>
        <w:pStyle w:val="23"/>
        <w:snapToGrid w:val="0"/>
        <w:spacing w:line="276" w:lineRule="auto"/>
        <w:jc w:val="center"/>
        <w:rPr>
          <w:rFonts w:hint="eastAsia" w:hAnsi="宋体" w:eastAsia="宋体"/>
          <w:b/>
          <w:bCs/>
          <w:color w:val="auto"/>
          <w:sz w:val="56"/>
          <w:szCs w:val="52"/>
          <w:highlight w:val="none"/>
          <w:lang w:eastAsia="zh-CN"/>
        </w:rPr>
      </w:pPr>
      <w:r>
        <w:rPr>
          <w:rFonts w:hint="eastAsia" w:hAnsi="宋体"/>
          <w:b/>
          <w:bCs/>
          <w:color w:val="auto"/>
          <w:sz w:val="44"/>
          <w:szCs w:val="52"/>
          <w:highlight w:val="none"/>
          <w:lang w:eastAsia="zh-CN"/>
        </w:rPr>
        <w:t>三门峡市城市管理局三门峡市环卫基础设施设备更新改造项目</w:t>
      </w:r>
    </w:p>
    <w:p w14:paraId="53C52EDD">
      <w:pPr>
        <w:adjustRightInd w:val="0"/>
        <w:snapToGrid w:val="0"/>
        <w:spacing w:line="360" w:lineRule="auto"/>
        <w:rPr>
          <w:rFonts w:ascii="宋体" w:hAnsi="宋体" w:cs="宋体"/>
          <w:b/>
          <w:color w:val="auto"/>
          <w:sz w:val="48"/>
          <w:szCs w:val="48"/>
          <w:highlight w:val="none"/>
        </w:rPr>
      </w:pPr>
    </w:p>
    <w:p w14:paraId="58D7FD7F">
      <w:pPr>
        <w:adjustRightInd w:val="0"/>
        <w:snapToGrid w:val="0"/>
        <w:spacing w:line="360" w:lineRule="auto"/>
        <w:jc w:val="center"/>
        <w:rPr>
          <w:rFonts w:hint="eastAsia" w:ascii="宋体" w:hAnsi="宋体"/>
          <w:b/>
          <w:bCs/>
          <w:color w:val="auto"/>
          <w:sz w:val="32"/>
          <w:szCs w:val="32"/>
          <w:highlight w:val="none"/>
        </w:rPr>
      </w:pPr>
    </w:p>
    <w:p w14:paraId="44A9E3F3">
      <w:pPr>
        <w:adjustRightInd w:val="0"/>
        <w:snapToGrid w:val="0"/>
        <w:spacing w:line="360" w:lineRule="auto"/>
        <w:jc w:val="center"/>
        <w:rPr>
          <w:rFonts w:hint="eastAsia" w:ascii="宋体" w:hAnsi="宋体"/>
          <w:b/>
          <w:bCs/>
          <w:color w:val="auto"/>
          <w:sz w:val="32"/>
          <w:szCs w:val="32"/>
          <w:highlight w:val="none"/>
        </w:rPr>
      </w:pPr>
    </w:p>
    <w:p w14:paraId="6EB60515">
      <w:pPr>
        <w:adjustRightInd w:val="0"/>
        <w:snapToGrid w:val="0"/>
        <w:spacing w:line="360" w:lineRule="auto"/>
        <w:jc w:val="center"/>
        <w:rPr>
          <w:rFonts w:hint="default" w:ascii="宋体" w:hAnsi="宋体" w:eastAsia="宋体"/>
          <w:b/>
          <w:bCs/>
          <w:color w:val="auto"/>
          <w:sz w:val="32"/>
          <w:szCs w:val="32"/>
          <w:highlight w:val="none"/>
          <w:lang w:val="en-US" w:eastAsia="zh-CN"/>
        </w:rPr>
      </w:pPr>
      <w:r>
        <w:rPr>
          <w:rFonts w:hint="eastAsia" w:ascii="宋体" w:hAnsi="宋体"/>
          <w:b/>
          <w:bCs/>
          <w:color w:val="auto"/>
          <w:sz w:val="32"/>
          <w:szCs w:val="32"/>
          <w:highlight w:val="none"/>
        </w:rPr>
        <w:t>项目编号：</w:t>
      </w:r>
      <w:r>
        <w:rPr>
          <w:rFonts w:hint="eastAsia" w:ascii="宋体" w:hAnsi="宋体"/>
          <w:b/>
          <w:bCs/>
          <w:color w:val="auto"/>
          <w:sz w:val="32"/>
          <w:szCs w:val="32"/>
          <w:highlight w:val="none"/>
          <w:lang w:eastAsia="zh-CN"/>
        </w:rPr>
        <w:t>三财公开采购-2025-</w:t>
      </w:r>
      <w:r>
        <w:rPr>
          <w:rFonts w:hint="eastAsia" w:ascii="宋体" w:hAnsi="宋体"/>
          <w:b/>
          <w:bCs/>
          <w:color w:val="auto"/>
          <w:sz w:val="32"/>
          <w:szCs w:val="32"/>
          <w:highlight w:val="none"/>
          <w:lang w:val="en-US" w:eastAsia="zh-CN"/>
        </w:rPr>
        <w:t>81</w:t>
      </w:r>
    </w:p>
    <w:p w14:paraId="0666D745">
      <w:pPr>
        <w:adjustRightInd w:val="0"/>
        <w:snapToGrid w:val="0"/>
        <w:spacing w:line="360" w:lineRule="auto"/>
        <w:jc w:val="center"/>
        <w:rPr>
          <w:rFonts w:hint="default" w:ascii="宋体" w:hAnsi="宋体"/>
          <w:b/>
          <w:bCs/>
          <w:color w:val="auto"/>
          <w:sz w:val="32"/>
          <w:szCs w:val="32"/>
          <w:highlight w:val="none"/>
          <w:lang w:val="en-US" w:eastAsia="zh-CN"/>
        </w:rPr>
      </w:pPr>
    </w:p>
    <w:p w14:paraId="4C50357A">
      <w:pPr>
        <w:adjustRightInd w:val="0"/>
        <w:snapToGrid w:val="0"/>
        <w:spacing w:line="360" w:lineRule="auto"/>
        <w:jc w:val="center"/>
        <w:rPr>
          <w:rFonts w:ascii="宋体" w:hAnsi="宋体" w:cs="宋体"/>
          <w:b/>
          <w:color w:val="auto"/>
          <w:sz w:val="96"/>
          <w:szCs w:val="72"/>
          <w:highlight w:val="none"/>
        </w:rPr>
      </w:pPr>
      <w:r>
        <w:rPr>
          <w:rFonts w:hint="eastAsia" w:ascii="宋体" w:hAnsi="宋体" w:cs="宋体"/>
          <w:b/>
          <w:color w:val="auto"/>
          <w:sz w:val="96"/>
          <w:szCs w:val="72"/>
          <w:highlight w:val="none"/>
        </w:rPr>
        <w:t>招标文件</w:t>
      </w:r>
    </w:p>
    <w:p w14:paraId="3D6955E7">
      <w:pPr>
        <w:pStyle w:val="16"/>
        <w:snapToGrid w:val="0"/>
        <w:spacing w:after="0" w:line="360" w:lineRule="auto"/>
        <w:ind w:left="0" w:leftChars="0" w:right="0" w:rightChars="0" w:firstLine="0" w:firstLineChars="0"/>
        <w:rPr>
          <w:rFonts w:hint="eastAsia" w:asciiTheme="minorEastAsia" w:hAnsiTheme="minorEastAsia" w:eastAsiaTheme="minorEastAsia"/>
          <w:color w:val="auto"/>
          <w:highlight w:val="none"/>
          <w:lang w:eastAsia="zh-CN"/>
        </w:rPr>
      </w:pPr>
    </w:p>
    <w:p w14:paraId="15A45D15">
      <w:pPr>
        <w:pStyle w:val="16"/>
        <w:snapToGrid w:val="0"/>
        <w:spacing w:after="0" w:line="360" w:lineRule="auto"/>
        <w:ind w:left="0" w:leftChars="0" w:right="0" w:rightChars="0" w:firstLine="0" w:firstLineChars="0"/>
        <w:jc w:val="left"/>
        <w:rPr>
          <w:color w:val="auto"/>
          <w:sz w:val="24"/>
          <w:szCs w:val="24"/>
          <w:highlight w:val="none"/>
        </w:rPr>
      </w:pPr>
    </w:p>
    <w:p w14:paraId="2C938226">
      <w:pPr>
        <w:adjustRightInd w:val="0"/>
        <w:snapToGrid w:val="0"/>
        <w:spacing w:line="360" w:lineRule="auto"/>
        <w:jc w:val="left"/>
        <w:rPr>
          <w:rFonts w:cs="宋体" w:asciiTheme="minorEastAsia" w:hAnsiTheme="minorEastAsia" w:eastAsiaTheme="minorEastAsia"/>
          <w:b/>
          <w:bCs/>
          <w:color w:val="auto"/>
          <w:sz w:val="24"/>
          <w:szCs w:val="24"/>
          <w:highlight w:val="none"/>
        </w:rPr>
      </w:pPr>
    </w:p>
    <w:p w14:paraId="19D2193B">
      <w:pPr>
        <w:adjustRightInd w:val="0"/>
        <w:snapToGrid w:val="0"/>
        <w:spacing w:line="360" w:lineRule="auto"/>
        <w:rPr>
          <w:rFonts w:ascii="宋体" w:hAnsi="宋体" w:cs="宋体"/>
          <w:b/>
          <w:bCs/>
          <w:color w:val="auto"/>
          <w:sz w:val="32"/>
          <w:szCs w:val="32"/>
          <w:highlight w:val="none"/>
        </w:rPr>
      </w:pPr>
    </w:p>
    <w:p w14:paraId="681E29D6">
      <w:pPr>
        <w:adjustRightInd w:val="0"/>
        <w:snapToGrid w:val="0"/>
        <w:spacing w:line="360" w:lineRule="auto"/>
        <w:jc w:val="left"/>
        <w:rPr>
          <w:rFonts w:ascii="宋体" w:hAnsi="宋体" w:cs="宋体"/>
          <w:b/>
          <w:bCs/>
          <w:color w:val="auto"/>
          <w:sz w:val="24"/>
          <w:szCs w:val="32"/>
          <w:highlight w:val="none"/>
        </w:rPr>
      </w:pPr>
    </w:p>
    <w:p w14:paraId="626EE08D">
      <w:pPr>
        <w:adjustRightInd w:val="0"/>
        <w:snapToGrid w:val="0"/>
        <w:spacing w:line="360" w:lineRule="auto"/>
        <w:jc w:val="center"/>
        <w:rPr>
          <w:rFonts w:hint="eastAsia" w:ascii="宋体" w:hAnsi="宋体" w:cs="宋体"/>
          <w:b/>
          <w:bCs/>
          <w:color w:val="auto"/>
          <w:sz w:val="32"/>
          <w:szCs w:val="32"/>
          <w:highlight w:val="none"/>
        </w:rPr>
      </w:pPr>
    </w:p>
    <w:p w14:paraId="16796CE8">
      <w:pPr>
        <w:adjustRightInd w:val="0"/>
        <w:snapToGrid w:val="0"/>
        <w:spacing w:line="360" w:lineRule="auto"/>
        <w:jc w:val="center"/>
        <w:rPr>
          <w:rFonts w:hint="eastAsia" w:ascii="宋体" w:hAnsi="宋体" w:cs="宋体"/>
          <w:b/>
          <w:bCs/>
          <w:color w:val="auto"/>
          <w:sz w:val="32"/>
          <w:szCs w:val="32"/>
          <w:highlight w:val="none"/>
        </w:rPr>
      </w:pPr>
    </w:p>
    <w:p w14:paraId="348FB5CE">
      <w:pPr>
        <w:adjustRightInd w:val="0"/>
        <w:snapToGrid w:val="0"/>
        <w:spacing w:line="360" w:lineRule="auto"/>
        <w:jc w:val="center"/>
        <w:rPr>
          <w:rFonts w:hint="eastAsia" w:ascii="宋体" w:hAnsi="宋体" w:cs="宋体"/>
          <w:b/>
          <w:bCs/>
          <w:color w:val="auto"/>
          <w:sz w:val="32"/>
          <w:szCs w:val="32"/>
          <w:highlight w:val="none"/>
        </w:rPr>
      </w:pPr>
    </w:p>
    <w:p w14:paraId="05AA4606">
      <w:pPr>
        <w:adjustRightInd w:val="0"/>
        <w:snapToGrid w:val="0"/>
        <w:spacing w:line="360" w:lineRule="auto"/>
        <w:jc w:val="center"/>
        <w:rPr>
          <w:rFonts w:hint="eastAsia" w:ascii="宋体" w:hAnsi="宋体" w:cs="宋体"/>
          <w:b/>
          <w:bCs/>
          <w:color w:val="auto"/>
          <w:sz w:val="32"/>
          <w:szCs w:val="32"/>
          <w:highlight w:val="none"/>
        </w:rPr>
      </w:pPr>
    </w:p>
    <w:p w14:paraId="656A7678">
      <w:pPr>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三门峡市城市管理局</w:t>
      </w:r>
    </w:p>
    <w:p w14:paraId="6ED82A5B">
      <w:pPr>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代理机构：</w:t>
      </w:r>
      <w:r>
        <w:rPr>
          <w:rFonts w:hint="eastAsia" w:ascii="宋体" w:hAnsi="宋体" w:cs="宋体"/>
          <w:b/>
          <w:bCs/>
          <w:color w:val="auto"/>
          <w:sz w:val="32"/>
          <w:szCs w:val="32"/>
          <w:highlight w:val="none"/>
          <w:lang w:eastAsia="zh-CN"/>
        </w:rPr>
        <w:t>协作（河南）工程管理有限公司</w:t>
      </w:r>
    </w:p>
    <w:p w14:paraId="36AD605F">
      <w:pPr>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日    期：二零二</w:t>
      </w:r>
      <w:r>
        <w:rPr>
          <w:rFonts w:hint="eastAsia" w:ascii="宋体" w:hAnsi="宋体" w:cs="宋体"/>
          <w:b/>
          <w:bCs/>
          <w:color w:val="auto"/>
          <w:sz w:val="32"/>
          <w:szCs w:val="32"/>
          <w:highlight w:val="none"/>
          <w:lang w:eastAsia="zh-CN"/>
        </w:rPr>
        <w:t>五</w:t>
      </w:r>
      <w:r>
        <w:rPr>
          <w:rFonts w:hint="eastAsia" w:ascii="宋体" w:hAnsi="宋体" w:cs="宋体"/>
          <w:b/>
          <w:bCs/>
          <w:color w:val="auto"/>
          <w:sz w:val="32"/>
          <w:szCs w:val="32"/>
          <w:highlight w:val="none"/>
        </w:rPr>
        <w:t>年十</w:t>
      </w:r>
      <w:r>
        <w:rPr>
          <w:rFonts w:hint="eastAsia" w:ascii="宋体" w:hAnsi="宋体" w:cs="宋体"/>
          <w:b/>
          <w:bCs/>
          <w:color w:val="auto"/>
          <w:sz w:val="32"/>
          <w:szCs w:val="32"/>
          <w:highlight w:val="none"/>
          <w:lang w:val="en-US" w:eastAsia="zh-CN"/>
        </w:rPr>
        <w:t>二</w:t>
      </w:r>
      <w:r>
        <w:rPr>
          <w:rFonts w:hint="eastAsia" w:ascii="宋体" w:hAnsi="宋体" w:cs="宋体"/>
          <w:b/>
          <w:bCs/>
          <w:color w:val="auto"/>
          <w:sz w:val="32"/>
          <w:szCs w:val="32"/>
          <w:highlight w:val="none"/>
        </w:rPr>
        <w:t>月</w:t>
      </w:r>
    </w:p>
    <w:p w14:paraId="11B9CF68">
      <w:pPr>
        <w:spacing w:after="0" w:line="0" w:lineRule="atLeast"/>
        <w:ind w:right="-340" w:rightChars="-162"/>
        <w:jc w:val="center"/>
        <w:rPr>
          <w:rFonts w:ascii="宋体" w:hAnsi="宋体" w:cs="宋体"/>
          <w:b/>
          <w:bCs/>
          <w:color w:val="auto"/>
          <w:sz w:val="44"/>
          <w:szCs w:val="44"/>
          <w:highlight w:val="none"/>
        </w:rPr>
        <w:sectPr>
          <w:footerReference r:id="rId3" w:type="default"/>
          <w:pgSz w:w="11905" w:h="16838"/>
          <w:pgMar w:top="1440" w:right="1417" w:bottom="1440" w:left="1417" w:header="680" w:footer="680" w:gutter="0"/>
          <w:pgBorders>
            <w:top w:val="none" w:sz="0" w:space="0"/>
            <w:left w:val="none" w:sz="0" w:space="0"/>
            <w:bottom w:val="none" w:sz="0" w:space="0"/>
            <w:right w:val="none" w:sz="0" w:space="0"/>
          </w:pgBorders>
          <w:pgNumType w:fmt="numberInDash" w:start="1"/>
          <w:cols w:space="0" w:num="1"/>
          <w:rtlGutter w:val="0"/>
          <w:docGrid w:type="lines" w:linePitch="317" w:charSpace="0"/>
        </w:sectPr>
      </w:pPr>
    </w:p>
    <w:sdt>
      <w:sdtPr>
        <w:rPr>
          <w:rFonts w:ascii="宋体" w:hAnsi="宋体" w:eastAsia="宋体" w:cs="Times New Roman"/>
          <w:color w:val="auto"/>
          <w:kern w:val="2"/>
          <w:sz w:val="32"/>
          <w:szCs w:val="32"/>
          <w:highlight w:val="none"/>
          <w:lang w:val="en-US" w:eastAsia="zh-CN" w:bidi="ar-SA"/>
        </w:rPr>
        <w:id w:val="147451686"/>
        <w15:color w:val="DBDBDB"/>
        <w:docPartObj>
          <w:docPartGallery w:val="Table of Contents"/>
          <w:docPartUnique/>
        </w:docPartObj>
      </w:sdtPr>
      <w:sdtEndPr>
        <w:rPr>
          <w:rFonts w:ascii="宋体" w:hAnsi="宋体" w:eastAsia="宋体" w:cs="Times New Roman"/>
          <w:color w:val="auto"/>
          <w:kern w:val="2"/>
          <w:sz w:val="32"/>
          <w:szCs w:val="32"/>
          <w:highlight w:val="none"/>
          <w:lang w:val="en-US" w:eastAsia="zh-CN" w:bidi="ar-SA"/>
        </w:rPr>
      </w:sdtEndPr>
      <w:sdtContent>
        <w:p w14:paraId="54777C16">
          <w:pPr>
            <w:spacing w:before="0" w:beforeLines="0" w:after="0" w:afterLines="0" w:line="240" w:lineRule="auto"/>
            <w:ind w:left="0" w:leftChars="0" w:right="0" w:rightChars="0" w:firstLine="0" w:firstLineChars="0"/>
            <w:jc w:val="center"/>
            <w:rPr>
              <w:color w:val="auto"/>
              <w:sz w:val="32"/>
              <w:szCs w:val="32"/>
              <w:highlight w:val="none"/>
            </w:rPr>
          </w:pPr>
          <w:r>
            <w:rPr>
              <w:rFonts w:ascii="宋体" w:hAnsi="宋体" w:eastAsia="宋体"/>
              <w:color w:val="auto"/>
              <w:sz w:val="32"/>
              <w:szCs w:val="32"/>
              <w:highlight w:val="none"/>
            </w:rPr>
            <w:t>目录</w:t>
          </w:r>
        </w:p>
        <w:p w14:paraId="0335435B">
          <w:pPr>
            <w:pStyle w:val="14"/>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TOC \o "1-3" \h \u </w:instrText>
          </w:r>
          <w:r>
            <w:rPr>
              <w:color w:val="auto"/>
              <w:sz w:val="30"/>
              <w:szCs w:val="30"/>
              <w:highlight w:val="none"/>
            </w:rPr>
            <w:fldChar w:fldCharType="separate"/>
          </w:r>
          <w:r>
            <w:rPr>
              <w:color w:val="auto"/>
              <w:sz w:val="30"/>
              <w:szCs w:val="30"/>
              <w:highlight w:val="none"/>
            </w:rPr>
            <w:fldChar w:fldCharType="begin"/>
          </w:r>
          <w:r>
            <w:rPr>
              <w:color w:val="auto"/>
              <w:sz w:val="30"/>
              <w:szCs w:val="30"/>
              <w:highlight w:val="none"/>
            </w:rPr>
            <w:instrText xml:space="preserve"> HYPERLINK \l _Toc21866 </w:instrText>
          </w:r>
          <w:r>
            <w:rPr>
              <w:color w:val="auto"/>
              <w:sz w:val="30"/>
              <w:szCs w:val="30"/>
              <w:highlight w:val="none"/>
            </w:rPr>
            <w:fldChar w:fldCharType="separate"/>
          </w:r>
          <w:r>
            <w:rPr>
              <w:rFonts w:hint="eastAsia"/>
              <w:color w:val="auto"/>
              <w:sz w:val="30"/>
              <w:szCs w:val="30"/>
              <w:highlight w:val="none"/>
            </w:rPr>
            <w:t xml:space="preserve">第一章 </w:t>
          </w:r>
          <w:r>
            <w:rPr>
              <w:rFonts w:hint="eastAsia"/>
              <w:color w:val="auto"/>
              <w:sz w:val="30"/>
              <w:szCs w:val="30"/>
              <w:highlight w:val="none"/>
              <w:lang w:val="en-US" w:eastAsia="zh-CN"/>
            </w:rPr>
            <w:t xml:space="preserve"> </w:t>
          </w:r>
          <w:r>
            <w:rPr>
              <w:rFonts w:hint="eastAsia"/>
              <w:color w:val="auto"/>
              <w:sz w:val="30"/>
              <w:szCs w:val="30"/>
              <w:highlight w:val="none"/>
            </w:rPr>
            <w:t>招标公告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_Toc21866 \h </w:instrText>
          </w:r>
          <w:r>
            <w:rPr>
              <w:color w:val="auto"/>
              <w:sz w:val="30"/>
              <w:szCs w:val="30"/>
              <w:highlight w:val="none"/>
            </w:rPr>
            <w:fldChar w:fldCharType="separate"/>
          </w:r>
          <w:r>
            <w:rPr>
              <w:color w:val="auto"/>
              <w:sz w:val="30"/>
              <w:szCs w:val="30"/>
              <w:highlight w:val="none"/>
            </w:rPr>
            <w:t>- 2 -</w:t>
          </w:r>
          <w:r>
            <w:rPr>
              <w:color w:val="auto"/>
              <w:sz w:val="30"/>
              <w:szCs w:val="30"/>
              <w:highlight w:val="none"/>
            </w:rPr>
            <w:fldChar w:fldCharType="end"/>
          </w:r>
          <w:r>
            <w:rPr>
              <w:color w:val="auto"/>
              <w:sz w:val="30"/>
              <w:szCs w:val="30"/>
              <w:highlight w:val="none"/>
            </w:rPr>
            <w:fldChar w:fldCharType="end"/>
          </w:r>
        </w:p>
        <w:p w14:paraId="5EE16919">
          <w:pPr>
            <w:pStyle w:val="14"/>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_Toc6584 </w:instrText>
          </w:r>
          <w:r>
            <w:rPr>
              <w:color w:val="auto"/>
              <w:sz w:val="30"/>
              <w:szCs w:val="30"/>
              <w:highlight w:val="none"/>
            </w:rPr>
            <w:fldChar w:fldCharType="separate"/>
          </w:r>
          <w:r>
            <w:rPr>
              <w:rFonts w:hint="eastAsia"/>
              <w:color w:val="auto"/>
              <w:sz w:val="30"/>
              <w:szCs w:val="30"/>
              <w:highlight w:val="none"/>
            </w:rPr>
            <w:t xml:space="preserve">第二章 </w:t>
          </w:r>
          <w:r>
            <w:rPr>
              <w:rFonts w:hint="eastAsia"/>
              <w:color w:val="auto"/>
              <w:sz w:val="30"/>
              <w:szCs w:val="30"/>
              <w:highlight w:val="none"/>
              <w:lang w:val="en-US" w:eastAsia="zh-CN"/>
            </w:rPr>
            <w:t xml:space="preserve"> </w:t>
          </w:r>
          <w:r>
            <w:rPr>
              <w:rFonts w:hint="eastAsia"/>
              <w:color w:val="auto"/>
              <w:sz w:val="30"/>
              <w:szCs w:val="30"/>
              <w:highlight w:val="none"/>
            </w:rPr>
            <w:t>供应商须知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_Toc6584 \h </w:instrText>
          </w:r>
          <w:r>
            <w:rPr>
              <w:color w:val="auto"/>
              <w:sz w:val="30"/>
              <w:szCs w:val="30"/>
              <w:highlight w:val="none"/>
            </w:rPr>
            <w:fldChar w:fldCharType="separate"/>
          </w:r>
          <w:r>
            <w:rPr>
              <w:color w:val="auto"/>
              <w:sz w:val="30"/>
              <w:szCs w:val="30"/>
              <w:highlight w:val="none"/>
            </w:rPr>
            <w:t>- 9 -</w:t>
          </w:r>
          <w:r>
            <w:rPr>
              <w:color w:val="auto"/>
              <w:sz w:val="30"/>
              <w:szCs w:val="30"/>
              <w:highlight w:val="none"/>
            </w:rPr>
            <w:fldChar w:fldCharType="end"/>
          </w:r>
          <w:r>
            <w:rPr>
              <w:color w:val="auto"/>
              <w:sz w:val="30"/>
              <w:szCs w:val="30"/>
              <w:highlight w:val="none"/>
            </w:rPr>
            <w:fldChar w:fldCharType="end"/>
          </w:r>
        </w:p>
        <w:p w14:paraId="28469501">
          <w:pPr>
            <w:pStyle w:val="14"/>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_Toc1291 </w:instrText>
          </w:r>
          <w:r>
            <w:rPr>
              <w:color w:val="auto"/>
              <w:sz w:val="30"/>
              <w:szCs w:val="30"/>
              <w:highlight w:val="none"/>
            </w:rPr>
            <w:fldChar w:fldCharType="separate"/>
          </w:r>
          <w:r>
            <w:rPr>
              <w:rFonts w:hint="eastAsia"/>
              <w:color w:val="auto"/>
              <w:sz w:val="30"/>
              <w:szCs w:val="30"/>
              <w:highlight w:val="none"/>
            </w:rPr>
            <w:t>第三章  采购清单及技术要求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_Toc1291 \h </w:instrText>
          </w:r>
          <w:r>
            <w:rPr>
              <w:color w:val="auto"/>
              <w:sz w:val="30"/>
              <w:szCs w:val="30"/>
              <w:highlight w:val="none"/>
            </w:rPr>
            <w:fldChar w:fldCharType="separate"/>
          </w:r>
          <w:r>
            <w:rPr>
              <w:color w:val="auto"/>
              <w:sz w:val="30"/>
              <w:szCs w:val="30"/>
              <w:highlight w:val="none"/>
            </w:rPr>
            <w:t>- 26 -</w:t>
          </w:r>
          <w:r>
            <w:rPr>
              <w:color w:val="auto"/>
              <w:sz w:val="30"/>
              <w:szCs w:val="30"/>
              <w:highlight w:val="none"/>
            </w:rPr>
            <w:fldChar w:fldCharType="end"/>
          </w:r>
          <w:r>
            <w:rPr>
              <w:color w:val="auto"/>
              <w:sz w:val="30"/>
              <w:szCs w:val="30"/>
              <w:highlight w:val="none"/>
            </w:rPr>
            <w:fldChar w:fldCharType="end"/>
          </w:r>
        </w:p>
        <w:p w14:paraId="2363FFD4">
          <w:pPr>
            <w:pStyle w:val="14"/>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_Toc30910 </w:instrText>
          </w:r>
          <w:r>
            <w:rPr>
              <w:color w:val="auto"/>
              <w:sz w:val="30"/>
              <w:szCs w:val="30"/>
              <w:highlight w:val="none"/>
            </w:rPr>
            <w:fldChar w:fldCharType="separate"/>
          </w:r>
          <w:r>
            <w:rPr>
              <w:rFonts w:hint="eastAsia" w:ascii="宋体" w:hAnsi="宋体" w:cs="宋体"/>
              <w:bCs/>
              <w:color w:val="auto"/>
              <w:sz w:val="30"/>
              <w:szCs w:val="30"/>
              <w:highlight w:val="none"/>
            </w:rPr>
            <w:t>第四章  合同条款及格式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_Toc30910 \h </w:instrText>
          </w:r>
          <w:r>
            <w:rPr>
              <w:color w:val="auto"/>
              <w:sz w:val="30"/>
              <w:szCs w:val="30"/>
              <w:highlight w:val="none"/>
            </w:rPr>
            <w:fldChar w:fldCharType="separate"/>
          </w:r>
          <w:r>
            <w:rPr>
              <w:color w:val="auto"/>
              <w:sz w:val="30"/>
              <w:szCs w:val="30"/>
              <w:highlight w:val="none"/>
            </w:rPr>
            <w:t>- 43 -</w:t>
          </w:r>
          <w:r>
            <w:rPr>
              <w:color w:val="auto"/>
              <w:sz w:val="30"/>
              <w:szCs w:val="30"/>
              <w:highlight w:val="none"/>
            </w:rPr>
            <w:fldChar w:fldCharType="end"/>
          </w:r>
          <w:r>
            <w:rPr>
              <w:color w:val="auto"/>
              <w:sz w:val="30"/>
              <w:szCs w:val="30"/>
              <w:highlight w:val="none"/>
            </w:rPr>
            <w:fldChar w:fldCharType="end"/>
          </w:r>
        </w:p>
        <w:p w14:paraId="68C2D6C5">
          <w:pPr>
            <w:pStyle w:val="14"/>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_Toc8009 </w:instrText>
          </w:r>
          <w:r>
            <w:rPr>
              <w:color w:val="auto"/>
              <w:sz w:val="30"/>
              <w:szCs w:val="30"/>
              <w:highlight w:val="none"/>
            </w:rPr>
            <w:fldChar w:fldCharType="separate"/>
          </w:r>
          <w:r>
            <w:rPr>
              <w:rFonts w:hint="eastAsia" w:ascii="宋体" w:hAnsi="宋体" w:cs="宋体"/>
              <w:bCs w:val="0"/>
              <w:color w:val="auto"/>
              <w:sz w:val="30"/>
              <w:szCs w:val="30"/>
              <w:highlight w:val="none"/>
            </w:rPr>
            <w:t>第五章</w:t>
          </w:r>
          <w:r>
            <w:rPr>
              <w:rFonts w:hint="eastAsia" w:ascii="宋体" w:hAnsi="宋体" w:cs="宋体"/>
              <w:bCs w:val="0"/>
              <w:color w:val="auto"/>
              <w:sz w:val="30"/>
              <w:szCs w:val="30"/>
              <w:highlight w:val="none"/>
              <w:lang w:val="en-US" w:eastAsia="zh-CN"/>
            </w:rPr>
            <w:t xml:space="preserve"> </w:t>
          </w:r>
          <w:r>
            <w:rPr>
              <w:rFonts w:hint="eastAsia" w:ascii="宋体" w:hAnsi="宋体" w:cs="宋体"/>
              <w:bCs w:val="0"/>
              <w:color w:val="auto"/>
              <w:sz w:val="30"/>
              <w:szCs w:val="30"/>
              <w:highlight w:val="none"/>
            </w:rPr>
            <w:t xml:space="preserve"> 评标标准和方法</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_Toc8009 \h </w:instrText>
          </w:r>
          <w:r>
            <w:rPr>
              <w:color w:val="auto"/>
              <w:sz w:val="30"/>
              <w:szCs w:val="30"/>
              <w:highlight w:val="none"/>
            </w:rPr>
            <w:fldChar w:fldCharType="separate"/>
          </w:r>
          <w:r>
            <w:rPr>
              <w:color w:val="auto"/>
              <w:sz w:val="30"/>
              <w:szCs w:val="30"/>
              <w:highlight w:val="none"/>
            </w:rPr>
            <w:t>- 60 -</w:t>
          </w:r>
          <w:r>
            <w:rPr>
              <w:color w:val="auto"/>
              <w:sz w:val="30"/>
              <w:szCs w:val="30"/>
              <w:highlight w:val="none"/>
            </w:rPr>
            <w:fldChar w:fldCharType="end"/>
          </w:r>
          <w:r>
            <w:rPr>
              <w:color w:val="auto"/>
              <w:sz w:val="30"/>
              <w:szCs w:val="30"/>
              <w:highlight w:val="none"/>
            </w:rPr>
            <w:fldChar w:fldCharType="end"/>
          </w:r>
        </w:p>
        <w:p w14:paraId="1DD60C9A">
          <w:pPr>
            <w:pStyle w:val="14"/>
            <w:tabs>
              <w:tab w:val="right" w:leader="dot" w:pos="9071"/>
            </w:tabs>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_Toc3527 </w:instrText>
          </w:r>
          <w:r>
            <w:rPr>
              <w:color w:val="auto"/>
              <w:sz w:val="30"/>
              <w:szCs w:val="30"/>
              <w:highlight w:val="none"/>
            </w:rPr>
            <w:fldChar w:fldCharType="separate"/>
          </w:r>
          <w:r>
            <w:rPr>
              <w:rFonts w:hint="eastAsia"/>
              <w:color w:val="auto"/>
              <w:sz w:val="30"/>
              <w:szCs w:val="30"/>
              <w:highlight w:val="none"/>
            </w:rPr>
            <w:t xml:space="preserve">第六章 </w:t>
          </w:r>
          <w:r>
            <w:rPr>
              <w:rFonts w:hint="eastAsia"/>
              <w:color w:val="auto"/>
              <w:sz w:val="30"/>
              <w:szCs w:val="30"/>
              <w:highlight w:val="none"/>
              <w:lang w:val="en-US" w:eastAsia="zh-CN"/>
            </w:rPr>
            <w:t xml:space="preserve"> </w:t>
          </w:r>
          <w:r>
            <w:rPr>
              <w:rFonts w:hint="eastAsia"/>
              <w:color w:val="auto"/>
              <w:sz w:val="30"/>
              <w:szCs w:val="30"/>
              <w:highlight w:val="none"/>
            </w:rPr>
            <w:t>投标文件格式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_Toc3527 \h </w:instrText>
          </w:r>
          <w:r>
            <w:rPr>
              <w:color w:val="auto"/>
              <w:sz w:val="30"/>
              <w:szCs w:val="30"/>
              <w:highlight w:val="none"/>
            </w:rPr>
            <w:fldChar w:fldCharType="separate"/>
          </w:r>
          <w:r>
            <w:rPr>
              <w:color w:val="auto"/>
              <w:sz w:val="30"/>
              <w:szCs w:val="30"/>
              <w:highlight w:val="none"/>
            </w:rPr>
            <w:t>- 74 -</w:t>
          </w:r>
          <w:r>
            <w:rPr>
              <w:color w:val="auto"/>
              <w:sz w:val="30"/>
              <w:szCs w:val="30"/>
              <w:highlight w:val="none"/>
            </w:rPr>
            <w:fldChar w:fldCharType="end"/>
          </w:r>
          <w:r>
            <w:rPr>
              <w:color w:val="auto"/>
              <w:sz w:val="30"/>
              <w:szCs w:val="30"/>
              <w:highlight w:val="none"/>
            </w:rPr>
            <w:fldChar w:fldCharType="end"/>
          </w:r>
        </w:p>
        <w:p w14:paraId="21C5025F">
          <w:pPr>
            <w:pStyle w:val="14"/>
            <w:tabs>
              <w:tab w:val="right" w:leader="dot" w:pos="9071"/>
            </w:tabs>
            <w:rPr>
              <w:color w:val="auto"/>
              <w:sz w:val="30"/>
              <w:szCs w:val="30"/>
              <w:highlight w:val="none"/>
            </w:rPr>
          </w:pPr>
        </w:p>
        <w:p w14:paraId="3BB5A9CC">
          <w:pPr>
            <w:spacing w:line="600" w:lineRule="auto"/>
            <w:rPr>
              <w:rFonts w:ascii="宋体" w:hAnsi="宋体" w:cs="宋体"/>
              <w:b/>
              <w:bCs/>
              <w:color w:val="auto"/>
              <w:sz w:val="32"/>
              <w:szCs w:val="28"/>
              <w:highlight w:val="none"/>
            </w:rPr>
          </w:pPr>
          <w:r>
            <w:rPr>
              <w:color w:val="auto"/>
              <w:sz w:val="30"/>
              <w:szCs w:val="30"/>
              <w:highlight w:val="none"/>
            </w:rPr>
            <w:fldChar w:fldCharType="end"/>
          </w:r>
        </w:p>
      </w:sdtContent>
    </w:sdt>
    <w:p w14:paraId="3D16C8EF">
      <w:pPr>
        <w:pStyle w:val="2"/>
        <w:rPr>
          <w:color w:val="auto"/>
          <w:highlight w:val="none"/>
        </w:rPr>
      </w:pPr>
      <w:r>
        <w:rPr>
          <w:rFonts w:hint="eastAsia" w:ascii="宋体" w:hAnsi="宋体" w:cs="宋体"/>
          <w:color w:val="auto"/>
          <w:highlight w:val="none"/>
        </w:rPr>
        <w:br w:type="page"/>
      </w:r>
      <w:bookmarkStart w:id="0" w:name="_Toc21866"/>
      <w:bookmarkStart w:id="1" w:name="_Toc24353"/>
      <w:r>
        <w:rPr>
          <w:rFonts w:hint="eastAsia"/>
          <w:color w:val="auto"/>
          <w:highlight w:val="none"/>
        </w:rPr>
        <w:t xml:space="preserve">第一章 </w:t>
      </w:r>
      <w:r>
        <w:rPr>
          <w:rFonts w:hint="eastAsia"/>
          <w:color w:val="auto"/>
          <w:highlight w:val="none"/>
          <w:lang w:val="en-US" w:eastAsia="zh-CN"/>
        </w:rPr>
        <w:t xml:space="preserve"> </w:t>
      </w:r>
      <w:r>
        <w:rPr>
          <w:rFonts w:hint="eastAsia"/>
          <w:color w:val="auto"/>
          <w:highlight w:val="none"/>
        </w:rPr>
        <w:t>招标公告</w:t>
      </w:r>
      <w:bookmarkEnd w:id="0"/>
      <w:bookmarkEnd w:id="1"/>
    </w:p>
    <w:p w14:paraId="76D645BA">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eastAsia="zh-CN"/>
        </w:rPr>
        <w:t>三门峡市城市管理局三门峡市环卫基础设施设备更新改造项目</w:t>
      </w:r>
      <w:r>
        <w:rPr>
          <w:rFonts w:hint="eastAsia" w:asciiTheme="minorEastAsia" w:hAnsiTheme="minorEastAsia" w:eastAsiaTheme="minorEastAsia" w:cstheme="minorEastAsia"/>
          <w:bCs/>
          <w:color w:val="auto"/>
          <w:sz w:val="28"/>
          <w:szCs w:val="28"/>
          <w:highlight w:val="none"/>
        </w:rPr>
        <w:t>的潜在投标供应商凭CA登录三门峡市公共资源交易中心网（网址：http://gzjy.smx.gov.cn/）获取招标文件，并于</w:t>
      </w:r>
      <w:r>
        <w:rPr>
          <w:rFonts w:hint="eastAsia" w:asciiTheme="minorEastAsia" w:hAnsiTheme="minorEastAsia" w:eastAsiaTheme="minorEastAsia" w:cstheme="minorEastAsia"/>
          <w:bCs/>
          <w:color w:val="auto"/>
          <w:sz w:val="28"/>
          <w:szCs w:val="28"/>
          <w:highlight w:val="none"/>
          <w:lang w:eastAsia="zh-CN"/>
        </w:rPr>
        <w:t>202</w:t>
      </w:r>
      <w:r>
        <w:rPr>
          <w:rFonts w:hint="eastAsia" w:asciiTheme="minorEastAsia" w:hAnsiTheme="minorEastAsia" w:eastAsiaTheme="minorEastAsia" w:cstheme="minorEastAsia"/>
          <w:bCs/>
          <w:color w:val="auto"/>
          <w:sz w:val="28"/>
          <w:szCs w:val="28"/>
          <w:highlight w:val="none"/>
          <w:lang w:val="en-US" w:eastAsia="zh-CN"/>
        </w:rPr>
        <w:t>6</w:t>
      </w:r>
      <w:r>
        <w:rPr>
          <w:rFonts w:hint="eastAsia" w:asciiTheme="minorEastAsia" w:hAnsiTheme="minorEastAsia" w:eastAsiaTheme="minorEastAsia" w:cstheme="minorEastAsia"/>
          <w:bCs/>
          <w:color w:val="auto"/>
          <w:sz w:val="28"/>
          <w:szCs w:val="28"/>
          <w:highlight w:val="none"/>
          <w:lang w:eastAsia="zh-CN"/>
        </w:rPr>
        <w:t>年</w:t>
      </w:r>
      <w:r>
        <w:rPr>
          <w:rFonts w:hint="eastAsia" w:asciiTheme="minorEastAsia" w:hAnsiTheme="minorEastAsia" w:eastAsiaTheme="minorEastAsia" w:cstheme="minorEastAsia"/>
          <w:bCs/>
          <w:color w:val="auto"/>
          <w:sz w:val="28"/>
          <w:szCs w:val="28"/>
          <w:highlight w:val="none"/>
          <w:lang w:val="en-US" w:eastAsia="zh-CN"/>
        </w:rPr>
        <w:t>01</w:t>
      </w:r>
      <w:r>
        <w:rPr>
          <w:rFonts w:hint="eastAsia" w:asciiTheme="minorEastAsia" w:hAnsiTheme="minorEastAsia" w:eastAsiaTheme="minorEastAsia" w:cstheme="minorEastAsia"/>
          <w:bCs/>
          <w:color w:val="auto"/>
          <w:sz w:val="28"/>
          <w:szCs w:val="28"/>
          <w:highlight w:val="none"/>
          <w:lang w:eastAsia="zh-CN"/>
        </w:rPr>
        <w:t>月</w:t>
      </w:r>
      <w:r>
        <w:rPr>
          <w:rFonts w:hint="eastAsia" w:asciiTheme="minorEastAsia" w:hAnsiTheme="minorEastAsia" w:eastAsiaTheme="minorEastAsia" w:cstheme="minorEastAsia"/>
          <w:bCs/>
          <w:color w:val="auto"/>
          <w:sz w:val="28"/>
          <w:szCs w:val="28"/>
          <w:highlight w:val="none"/>
          <w:lang w:val="en-US" w:eastAsia="zh-CN"/>
        </w:rPr>
        <w:t>22</w:t>
      </w:r>
      <w:r>
        <w:rPr>
          <w:rFonts w:hint="eastAsia" w:asciiTheme="minorEastAsia" w:hAnsiTheme="minorEastAsia" w:eastAsiaTheme="minorEastAsia" w:cstheme="minorEastAsia"/>
          <w:bCs/>
          <w:color w:val="auto"/>
          <w:sz w:val="28"/>
          <w:szCs w:val="28"/>
          <w:highlight w:val="none"/>
          <w:lang w:eastAsia="zh-CN"/>
        </w:rPr>
        <w:t>日</w:t>
      </w:r>
      <w:r>
        <w:rPr>
          <w:rFonts w:hint="eastAsia" w:asciiTheme="minorEastAsia" w:hAnsiTheme="minorEastAsia" w:eastAsiaTheme="minorEastAsia" w:cstheme="minorEastAsia"/>
          <w:bCs/>
          <w:color w:val="auto"/>
          <w:sz w:val="28"/>
          <w:szCs w:val="28"/>
          <w:highlight w:val="none"/>
          <w:lang w:val="en-US" w:eastAsia="zh-CN"/>
        </w:rPr>
        <w:t>09</w:t>
      </w:r>
      <w:r>
        <w:rPr>
          <w:rFonts w:hint="eastAsia" w:asciiTheme="minorEastAsia" w:hAnsiTheme="minorEastAsia" w:eastAsiaTheme="minorEastAsia" w:cstheme="minorEastAsia"/>
          <w:bCs/>
          <w:color w:val="auto"/>
          <w:sz w:val="28"/>
          <w:szCs w:val="28"/>
          <w:highlight w:val="none"/>
          <w:lang w:eastAsia="zh-CN"/>
        </w:rPr>
        <w:t>时</w:t>
      </w:r>
      <w:r>
        <w:rPr>
          <w:rFonts w:hint="eastAsia" w:asciiTheme="minorEastAsia" w:hAnsiTheme="minorEastAsia" w:eastAsiaTheme="minorEastAsia" w:cstheme="minorEastAsia"/>
          <w:bCs/>
          <w:color w:val="auto"/>
          <w:sz w:val="28"/>
          <w:szCs w:val="28"/>
          <w:highlight w:val="none"/>
          <w:lang w:val="en-US" w:eastAsia="zh-CN"/>
        </w:rPr>
        <w:t>30</w:t>
      </w:r>
      <w:r>
        <w:rPr>
          <w:rFonts w:hint="eastAsia" w:asciiTheme="minorEastAsia" w:hAnsiTheme="minorEastAsia" w:eastAsiaTheme="minorEastAsia" w:cstheme="minorEastAsia"/>
          <w:bCs/>
          <w:color w:val="auto"/>
          <w:sz w:val="28"/>
          <w:szCs w:val="28"/>
          <w:highlight w:val="none"/>
          <w:lang w:eastAsia="zh-CN"/>
        </w:rPr>
        <w:t>分</w:t>
      </w:r>
      <w:r>
        <w:rPr>
          <w:rFonts w:hint="eastAsia" w:asciiTheme="minorEastAsia" w:hAnsiTheme="minorEastAsia" w:eastAsiaTheme="minorEastAsia" w:cstheme="minorEastAsia"/>
          <w:bCs/>
          <w:color w:val="auto"/>
          <w:sz w:val="28"/>
          <w:szCs w:val="28"/>
          <w:highlight w:val="none"/>
        </w:rPr>
        <w:t>（北京时间）前递交投标文件。</w:t>
      </w:r>
    </w:p>
    <w:p w14:paraId="5AB692CC">
      <w:pPr>
        <w:wordWrap w:val="0"/>
        <w:topLinePunct/>
        <w:adjustRightInd w:val="0"/>
        <w:snapToGrid w:val="0"/>
        <w:spacing w:line="360" w:lineRule="auto"/>
        <w:ind w:firstLine="560" w:firstLineChars="200"/>
        <w:jc w:val="left"/>
        <w:outlineLvl w:val="0"/>
        <w:rPr>
          <w:rFonts w:hint="eastAsia" w:asciiTheme="minorEastAsia" w:hAnsiTheme="minorEastAsia" w:eastAsiaTheme="minorEastAsia" w:cstheme="minorEastAsia"/>
          <w:bCs/>
          <w:color w:val="auto"/>
          <w:sz w:val="28"/>
          <w:szCs w:val="28"/>
          <w:highlight w:val="none"/>
        </w:rPr>
      </w:pPr>
      <w:bookmarkStart w:id="2" w:name="_Toc26243"/>
      <w:r>
        <w:rPr>
          <w:rFonts w:hint="eastAsia" w:asciiTheme="minorEastAsia" w:hAnsiTheme="minorEastAsia" w:eastAsiaTheme="minorEastAsia" w:cstheme="minorEastAsia"/>
          <w:bCs/>
          <w:color w:val="auto"/>
          <w:sz w:val="28"/>
          <w:szCs w:val="28"/>
          <w:highlight w:val="none"/>
        </w:rPr>
        <w:t>一、项目基本情况</w:t>
      </w:r>
      <w:bookmarkEnd w:id="2"/>
    </w:p>
    <w:p w14:paraId="62A65DBE">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bCs/>
          <w:color w:val="auto"/>
          <w:sz w:val="28"/>
          <w:szCs w:val="28"/>
          <w:highlight w:val="none"/>
          <w:lang w:eastAsia="zh-CN"/>
        </w:rPr>
      </w:pPr>
      <w:r>
        <w:rPr>
          <w:rFonts w:hint="eastAsia" w:asciiTheme="minorEastAsia" w:hAnsiTheme="minorEastAsia" w:eastAsiaTheme="minorEastAsia" w:cstheme="minorEastAsia"/>
          <w:bCs/>
          <w:color w:val="auto"/>
          <w:sz w:val="28"/>
          <w:szCs w:val="28"/>
          <w:highlight w:val="none"/>
        </w:rPr>
        <w:t>1、项目名称：</w:t>
      </w:r>
      <w:r>
        <w:rPr>
          <w:rFonts w:hint="eastAsia" w:asciiTheme="minorEastAsia" w:hAnsiTheme="minorEastAsia" w:eastAsiaTheme="minorEastAsia" w:cstheme="minorEastAsia"/>
          <w:bCs/>
          <w:color w:val="auto"/>
          <w:sz w:val="28"/>
          <w:szCs w:val="28"/>
          <w:highlight w:val="none"/>
          <w:lang w:eastAsia="zh-CN"/>
        </w:rPr>
        <w:t>三门峡市城市管理局三门峡市环卫基础设施设备更新改造项目</w:t>
      </w:r>
    </w:p>
    <w:p w14:paraId="699F494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bCs/>
          <w:color w:val="auto"/>
          <w:sz w:val="28"/>
          <w:szCs w:val="28"/>
          <w:highlight w:val="none"/>
        </w:rPr>
        <w:t>项目编号：</w:t>
      </w:r>
      <w:r>
        <w:rPr>
          <w:rFonts w:hint="eastAsia" w:asciiTheme="minorEastAsia" w:hAnsiTheme="minorEastAsia" w:eastAsiaTheme="minorEastAsia" w:cstheme="minorEastAsia"/>
          <w:bCs/>
          <w:color w:val="auto"/>
          <w:sz w:val="28"/>
          <w:szCs w:val="28"/>
          <w:highlight w:val="none"/>
          <w:lang w:eastAsia="zh-CN"/>
        </w:rPr>
        <w:t>三财公开采购-2025-</w:t>
      </w:r>
      <w:r>
        <w:rPr>
          <w:rFonts w:hint="eastAsia" w:asciiTheme="minorEastAsia" w:hAnsiTheme="minorEastAsia" w:eastAsiaTheme="minorEastAsia" w:cstheme="minorEastAsia"/>
          <w:bCs/>
          <w:color w:val="auto"/>
          <w:sz w:val="28"/>
          <w:szCs w:val="28"/>
          <w:highlight w:val="none"/>
          <w:lang w:val="en-US" w:eastAsia="zh-CN"/>
        </w:rPr>
        <w:t>81</w:t>
      </w:r>
    </w:p>
    <w:p w14:paraId="5D647BAF">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3、采购方式：公开招标</w:t>
      </w:r>
    </w:p>
    <w:p w14:paraId="3E1F97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4、最高限价：52548016.47元</w:t>
      </w:r>
    </w:p>
    <w:tbl>
      <w:tblPr>
        <w:tblStyle w:val="18"/>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65"/>
        <w:gridCol w:w="3635"/>
        <w:gridCol w:w="1831"/>
        <w:gridCol w:w="2192"/>
      </w:tblGrid>
      <w:tr w14:paraId="5018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4A9BA7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包号</w:t>
            </w:r>
          </w:p>
        </w:tc>
        <w:tc>
          <w:tcPr>
            <w:tcW w:w="3635" w:type="dxa"/>
            <w:noWrap w:val="0"/>
            <w:tcMar>
              <w:top w:w="0" w:type="dxa"/>
              <w:left w:w="108" w:type="dxa"/>
              <w:bottom w:w="0" w:type="dxa"/>
              <w:right w:w="108" w:type="dxa"/>
            </w:tcMar>
            <w:vAlign w:val="center"/>
          </w:tcPr>
          <w:p w14:paraId="5EE9DC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包名称</w:t>
            </w:r>
          </w:p>
        </w:tc>
        <w:tc>
          <w:tcPr>
            <w:tcW w:w="1831" w:type="dxa"/>
            <w:noWrap w:val="0"/>
            <w:tcMar>
              <w:top w:w="0" w:type="dxa"/>
              <w:left w:w="108" w:type="dxa"/>
              <w:bottom w:w="0" w:type="dxa"/>
              <w:right w:w="108" w:type="dxa"/>
            </w:tcMar>
            <w:vAlign w:val="center"/>
          </w:tcPr>
          <w:p w14:paraId="0032C5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包预算（元）</w:t>
            </w:r>
          </w:p>
        </w:tc>
        <w:tc>
          <w:tcPr>
            <w:tcW w:w="2192" w:type="dxa"/>
            <w:noWrap w:val="0"/>
            <w:tcMar>
              <w:top w:w="0" w:type="dxa"/>
              <w:left w:w="108" w:type="dxa"/>
              <w:bottom w:w="0" w:type="dxa"/>
              <w:right w:w="108" w:type="dxa"/>
            </w:tcMar>
            <w:vAlign w:val="center"/>
          </w:tcPr>
          <w:p w14:paraId="3F6263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包最高限价（元）</w:t>
            </w:r>
          </w:p>
        </w:tc>
      </w:tr>
      <w:tr w14:paraId="7272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67044C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w:t>
            </w:r>
          </w:p>
        </w:tc>
        <w:tc>
          <w:tcPr>
            <w:tcW w:w="3635" w:type="dxa"/>
            <w:noWrap w:val="0"/>
            <w:tcMar>
              <w:top w:w="0" w:type="dxa"/>
              <w:left w:w="108" w:type="dxa"/>
              <w:bottom w:w="0" w:type="dxa"/>
              <w:right w:w="108" w:type="dxa"/>
            </w:tcMar>
            <w:vAlign w:val="center"/>
          </w:tcPr>
          <w:p w14:paraId="0DFF29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三门峡市城市管理局三门峡市环卫基础设施设备更新改造项目一标段</w:t>
            </w:r>
          </w:p>
        </w:tc>
        <w:tc>
          <w:tcPr>
            <w:tcW w:w="1831" w:type="dxa"/>
            <w:noWrap w:val="0"/>
            <w:tcMar>
              <w:top w:w="0" w:type="dxa"/>
              <w:left w:w="108" w:type="dxa"/>
              <w:bottom w:w="0" w:type="dxa"/>
              <w:right w:w="108" w:type="dxa"/>
            </w:tcMar>
            <w:vAlign w:val="center"/>
          </w:tcPr>
          <w:p w14:paraId="6593C3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2600000</w:t>
            </w:r>
          </w:p>
        </w:tc>
        <w:tc>
          <w:tcPr>
            <w:tcW w:w="2192" w:type="dxa"/>
            <w:noWrap w:val="0"/>
            <w:tcMar>
              <w:top w:w="0" w:type="dxa"/>
              <w:left w:w="108" w:type="dxa"/>
              <w:bottom w:w="0" w:type="dxa"/>
              <w:right w:w="108" w:type="dxa"/>
            </w:tcMar>
            <w:vAlign w:val="center"/>
          </w:tcPr>
          <w:p w14:paraId="398088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eastAsia="zh-CN"/>
              </w:rPr>
              <w:t>2600000</w:t>
            </w:r>
          </w:p>
        </w:tc>
      </w:tr>
      <w:tr w14:paraId="79C3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17697C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w:t>
            </w:r>
          </w:p>
        </w:tc>
        <w:tc>
          <w:tcPr>
            <w:tcW w:w="3635" w:type="dxa"/>
            <w:noWrap w:val="0"/>
            <w:tcMar>
              <w:top w:w="0" w:type="dxa"/>
              <w:left w:w="108" w:type="dxa"/>
              <w:bottom w:w="0" w:type="dxa"/>
              <w:right w:w="108" w:type="dxa"/>
            </w:tcMar>
            <w:vAlign w:val="center"/>
          </w:tcPr>
          <w:p w14:paraId="2BD483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三门峡市城市管理局三门峡市环卫基础设施设备更新改造项目</w:t>
            </w: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lang w:eastAsia="zh-CN"/>
              </w:rPr>
              <w:t>标段</w:t>
            </w:r>
          </w:p>
        </w:tc>
        <w:tc>
          <w:tcPr>
            <w:tcW w:w="1831" w:type="dxa"/>
            <w:noWrap w:val="0"/>
            <w:tcMar>
              <w:top w:w="0" w:type="dxa"/>
              <w:left w:w="108" w:type="dxa"/>
              <w:bottom w:w="0" w:type="dxa"/>
              <w:right w:w="108" w:type="dxa"/>
            </w:tcMar>
            <w:vAlign w:val="center"/>
          </w:tcPr>
          <w:p w14:paraId="352E50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9300000</w:t>
            </w:r>
          </w:p>
        </w:tc>
        <w:tc>
          <w:tcPr>
            <w:tcW w:w="2192" w:type="dxa"/>
            <w:shd w:val="clear" w:color="auto" w:fill="auto"/>
            <w:noWrap w:val="0"/>
            <w:tcMar>
              <w:top w:w="0" w:type="dxa"/>
              <w:left w:w="108" w:type="dxa"/>
              <w:bottom w:w="0" w:type="dxa"/>
              <w:right w:w="108" w:type="dxa"/>
            </w:tcMar>
            <w:vAlign w:val="center"/>
          </w:tcPr>
          <w:p w14:paraId="00F650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9300000</w:t>
            </w:r>
          </w:p>
        </w:tc>
      </w:tr>
      <w:tr w14:paraId="4A9B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5438DF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w:t>
            </w:r>
          </w:p>
        </w:tc>
        <w:tc>
          <w:tcPr>
            <w:tcW w:w="3635" w:type="dxa"/>
            <w:noWrap w:val="0"/>
            <w:tcMar>
              <w:top w:w="0" w:type="dxa"/>
              <w:left w:w="108" w:type="dxa"/>
              <w:bottom w:w="0" w:type="dxa"/>
              <w:right w:w="108" w:type="dxa"/>
            </w:tcMar>
            <w:vAlign w:val="center"/>
          </w:tcPr>
          <w:p w14:paraId="61B34B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三门峡市城市管理局三门峡市环卫基础设施设备更新改造项目</w:t>
            </w:r>
            <w:r>
              <w:rPr>
                <w:rFonts w:hint="eastAsia" w:asciiTheme="minorEastAsia" w:hAnsiTheme="minorEastAsia" w:eastAsiaTheme="minorEastAsia" w:cstheme="minorEastAsia"/>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lang w:eastAsia="zh-CN"/>
              </w:rPr>
              <w:t>标段</w:t>
            </w:r>
          </w:p>
        </w:tc>
        <w:tc>
          <w:tcPr>
            <w:tcW w:w="1831" w:type="dxa"/>
            <w:noWrap w:val="0"/>
            <w:tcMar>
              <w:top w:w="0" w:type="dxa"/>
              <w:left w:w="108" w:type="dxa"/>
              <w:bottom w:w="0" w:type="dxa"/>
              <w:right w:w="108" w:type="dxa"/>
            </w:tcMar>
            <w:vAlign w:val="center"/>
          </w:tcPr>
          <w:p w14:paraId="24D3AD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11080000</w:t>
            </w:r>
          </w:p>
        </w:tc>
        <w:tc>
          <w:tcPr>
            <w:tcW w:w="2192" w:type="dxa"/>
            <w:shd w:val="clear" w:color="auto" w:fill="auto"/>
            <w:noWrap w:val="0"/>
            <w:tcMar>
              <w:top w:w="0" w:type="dxa"/>
              <w:left w:w="108" w:type="dxa"/>
              <w:bottom w:w="0" w:type="dxa"/>
              <w:right w:w="108" w:type="dxa"/>
            </w:tcMar>
            <w:vAlign w:val="center"/>
          </w:tcPr>
          <w:p w14:paraId="04A4CE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11080000</w:t>
            </w:r>
          </w:p>
        </w:tc>
      </w:tr>
      <w:tr w14:paraId="310B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2C7650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w:t>
            </w:r>
          </w:p>
        </w:tc>
        <w:tc>
          <w:tcPr>
            <w:tcW w:w="3635" w:type="dxa"/>
            <w:noWrap w:val="0"/>
            <w:tcMar>
              <w:top w:w="0" w:type="dxa"/>
              <w:left w:w="108" w:type="dxa"/>
              <w:bottom w:w="0" w:type="dxa"/>
              <w:right w:w="108" w:type="dxa"/>
            </w:tcMar>
            <w:vAlign w:val="center"/>
          </w:tcPr>
          <w:p w14:paraId="071695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三门峡市城市管理局三门峡市环卫基础设施设备更新改造项目</w:t>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lang w:eastAsia="zh-CN"/>
              </w:rPr>
              <w:t>标段</w:t>
            </w:r>
          </w:p>
        </w:tc>
        <w:tc>
          <w:tcPr>
            <w:tcW w:w="1831" w:type="dxa"/>
            <w:noWrap w:val="0"/>
            <w:tcMar>
              <w:top w:w="0" w:type="dxa"/>
              <w:left w:w="108" w:type="dxa"/>
              <w:bottom w:w="0" w:type="dxa"/>
              <w:right w:w="108" w:type="dxa"/>
            </w:tcMar>
            <w:vAlign w:val="center"/>
          </w:tcPr>
          <w:p w14:paraId="0C4B3A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8220000</w:t>
            </w:r>
          </w:p>
        </w:tc>
        <w:tc>
          <w:tcPr>
            <w:tcW w:w="2192" w:type="dxa"/>
            <w:shd w:val="clear" w:color="auto" w:fill="auto"/>
            <w:noWrap w:val="0"/>
            <w:tcMar>
              <w:top w:w="0" w:type="dxa"/>
              <w:left w:w="108" w:type="dxa"/>
              <w:bottom w:w="0" w:type="dxa"/>
              <w:right w:w="108" w:type="dxa"/>
            </w:tcMar>
            <w:vAlign w:val="center"/>
          </w:tcPr>
          <w:p w14:paraId="2E7DF0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8220000</w:t>
            </w:r>
          </w:p>
        </w:tc>
      </w:tr>
      <w:tr w14:paraId="2FAF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359962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w:t>
            </w:r>
          </w:p>
        </w:tc>
        <w:tc>
          <w:tcPr>
            <w:tcW w:w="3635" w:type="dxa"/>
            <w:noWrap w:val="0"/>
            <w:tcMar>
              <w:top w:w="0" w:type="dxa"/>
              <w:left w:w="108" w:type="dxa"/>
              <w:bottom w:w="0" w:type="dxa"/>
              <w:right w:w="108" w:type="dxa"/>
            </w:tcMar>
            <w:vAlign w:val="center"/>
          </w:tcPr>
          <w:p w14:paraId="489866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三门峡市城市管理局三门峡市环卫基础设施设备更新改造项目</w:t>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lang w:eastAsia="zh-CN"/>
              </w:rPr>
              <w:t>标段</w:t>
            </w:r>
          </w:p>
        </w:tc>
        <w:tc>
          <w:tcPr>
            <w:tcW w:w="1831" w:type="dxa"/>
            <w:noWrap w:val="0"/>
            <w:tcMar>
              <w:top w:w="0" w:type="dxa"/>
              <w:left w:w="108" w:type="dxa"/>
              <w:bottom w:w="0" w:type="dxa"/>
              <w:right w:w="108" w:type="dxa"/>
            </w:tcMar>
            <w:vAlign w:val="center"/>
          </w:tcPr>
          <w:p w14:paraId="1894CB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10700000</w:t>
            </w:r>
          </w:p>
        </w:tc>
        <w:tc>
          <w:tcPr>
            <w:tcW w:w="2192" w:type="dxa"/>
            <w:noWrap w:val="0"/>
            <w:tcMar>
              <w:top w:w="0" w:type="dxa"/>
              <w:left w:w="108" w:type="dxa"/>
              <w:bottom w:w="0" w:type="dxa"/>
              <w:right w:w="108" w:type="dxa"/>
            </w:tcMar>
            <w:vAlign w:val="center"/>
          </w:tcPr>
          <w:p w14:paraId="28D546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eastAsia="zh-CN"/>
              </w:rPr>
              <w:t>10700000</w:t>
            </w:r>
          </w:p>
        </w:tc>
      </w:tr>
      <w:tr w14:paraId="1E55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65" w:type="dxa"/>
            <w:noWrap w:val="0"/>
            <w:tcMar>
              <w:top w:w="0" w:type="dxa"/>
              <w:left w:w="108" w:type="dxa"/>
              <w:bottom w:w="0" w:type="dxa"/>
              <w:right w:w="108" w:type="dxa"/>
            </w:tcMar>
            <w:vAlign w:val="center"/>
          </w:tcPr>
          <w:p w14:paraId="19ED47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w:t>
            </w:r>
          </w:p>
        </w:tc>
        <w:tc>
          <w:tcPr>
            <w:tcW w:w="3635" w:type="dxa"/>
            <w:noWrap w:val="0"/>
            <w:tcMar>
              <w:top w:w="0" w:type="dxa"/>
              <w:left w:w="108" w:type="dxa"/>
              <w:bottom w:w="0" w:type="dxa"/>
              <w:right w:w="108" w:type="dxa"/>
            </w:tcMar>
            <w:vAlign w:val="center"/>
          </w:tcPr>
          <w:p w14:paraId="616C2B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三门峡市城市管理局三门峡市环卫基础设施设备更新改造项目</w:t>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lang w:eastAsia="zh-CN"/>
              </w:rPr>
              <w:t>标段</w:t>
            </w:r>
          </w:p>
        </w:tc>
        <w:tc>
          <w:tcPr>
            <w:tcW w:w="1831" w:type="dxa"/>
            <w:noWrap w:val="0"/>
            <w:tcMar>
              <w:top w:w="0" w:type="dxa"/>
              <w:left w:w="108" w:type="dxa"/>
              <w:bottom w:w="0" w:type="dxa"/>
              <w:right w:w="108" w:type="dxa"/>
            </w:tcMar>
            <w:vAlign w:val="center"/>
          </w:tcPr>
          <w:p w14:paraId="22A7D0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10648016.47</w:t>
            </w:r>
          </w:p>
        </w:tc>
        <w:tc>
          <w:tcPr>
            <w:tcW w:w="2192" w:type="dxa"/>
            <w:noWrap w:val="0"/>
            <w:tcMar>
              <w:top w:w="0" w:type="dxa"/>
              <w:left w:w="108" w:type="dxa"/>
              <w:bottom w:w="0" w:type="dxa"/>
              <w:right w:w="108" w:type="dxa"/>
            </w:tcMar>
            <w:vAlign w:val="center"/>
          </w:tcPr>
          <w:p w14:paraId="0DA2D3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eastAsia="zh-CN"/>
              </w:rPr>
              <w:t>10648016.47</w:t>
            </w:r>
          </w:p>
        </w:tc>
      </w:tr>
    </w:tbl>
    <w:p w14:paraId="2ADC25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5、采购需求（包括但不限于标的的名称、数量、简要技术需求或服务要求等）</w:t>
      </w:r>
    </w:p>
    <w:p w14:paraId="4B6C32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5.1采购内容：本项目采购内容为三门峡市城区内环卫作业车、环卫设备更新。</w:t>
      </w:r>
    </w:p>
    <w:p w14:paraId="79B805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5.2标段划分：本项目共分为六个标段</w:t>
      </w:r>
    </w:p>
    <w:p w14:paraId="1ACE36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u w:val="singl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一标段：采购内容为18t新能源深度清扫车1辆，包最高限价260万元</w:t>
      </w:r>
      <w:r>
        <w:rPr>
          <w:rFonts w:hint="eastAsia" w:asciiTheme="minorEastAsia" w:hAnsiTheme="minorEastAsia" w:eastAsiaTheme="minorEastAsia" w:cstheme="minorEastAsia"/>
          <w:i w:val="0"/>
          <w:iCs w:val="0"/>
          <w:caps w:val="0"/>
          <w:color w:val="auto"/>
          <w:spacing w:val="0"/>
          <w:kern w:val="0"/>
          <w:sz w:val="28"/>
          <w:szCs w:val="28"/>
          <w:highlight w:val="none"/>
          <w:u w:val="none"/>
          <w:lang w:val="en-US" w:eastAsia="zh-CN" w:bidi="ar"/>
        </w:rPr>
        <w:t>（具体采购内容及参数要求详见招标文件)</w:t>
      </w:r>
    </w:p>
    <w:p w14:paraId="4C7C06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u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二标段：采购内容为25t新能源大型高压清洗车5辆、3t新能源压缩式垃圾车4辆，包最高限价</w:t>
      </w:r>
      <w:r>
        <w:rPr>
          <w:rFonts w:hint="eastAsia" w:asciiTheme="minorEastAsia" w:hAnsiTheme="minorEastAsia" w:eastAsiaTheme="minorEastAsia" w:cstheme="minorEastAsia"/>
          <w:color w:val="auto"/>
          <w:sz w:val="28"/>
          <w:szCs w:val="28"/>
          <w:highlight w:val="none"/>
          <w:lang w:val="en-US" w:eastAsia="zh-CN"/>
        </w:rPr>
        <w:t>930</w:t>
      </w: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万元（</w:t>
      </w:r>
      <w:r>
        <w:rPr>
          <w:rFonts w:hint="eastAsia" w:asciiTheme="minorEastAsia" w:hAnsiTheme="minorEastAsia" w:eastAsiaTheme="minorEastAsia" w:cstheme="minorEastAsia"/>
          <w:i w:val="0"/>
          <w:iCs w:val="0"/>
          <w:caps w:val="0"/>
          <w:color w:val="auto"/>
          <w:spacing w:val="0"/>
          <w:kern w:val="0"/>
          <w:sz w:val="28"/>
          <w:szCs w:val="28"/>
          <w:highlight w:val="none"/>
          <w:u w:val="none"/>
          <w:lang w:val="en-US" w:eastAsia="zh-CN" w:bidi="ar"/>
        </w:rPr>
        <w:t>具体采购内容及参数要求详见招标文件)</w:t>
      </w:r>
    </w:p>
    <w:p w14:paraId="77AE9A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三标段：采购内容为18t新能源大型洗扫车5辆、12t新能源中型洗扫车4辆，包最高限价1108万元（具体采购内容及参数要求详见招标文件)</w:t>
      </w:r>
    </w:p>
    <w:p w14:paraId="7C95B8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四标段：采购内容为18t多功能抑尘车4辆、12t新能源吸污车1辆、8t新能源压缩式垃圾车2辆，包最高限价822万元（具体采购内容及参数要求详见招标文件)</w:t>
      </w:r>
    </w:p>
    <w:p w14:paraId="5F0FAC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五标段：采购内容为18t新能源中转站垃圾对接车4辆、8t新能源可卸式垃圾车6辆，包最高限价1070万元（具体采购内容及参数要求详见招标文件)</w:t>
      </w:r>
    </w:p>
    <w:p w14:paraId="1F67C3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六标段：采购内容为水平压缩设备7套、垂直压缩设备8套、快速气密卷帘门14套、喷淋除臭装置22套及设备配套和安装，包最高限价1064.801647万元（具体采购内容及参数要求详见招标文件)</w:t>
      </w:r>
    </w:p>
    <w:p w14:paraId="0BC0912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5.3</w:t>
      </w:r>
      <w:r>
        <w:rPr>
          <w:rFonts w:hint="eastAsia" w:asciiTheme="minorEastAsia" w:hAnsiTheme="minorEastAsia" w:eastAsiaTheme="minorEastAsia" w:cstheme="minorEastAsia"/>
          <w:color w:val="auto"/>
          <w:sz w:val="28"/>
          <w:szCs w:val="28"/>
          <w:highlight w:val="none"/>
        </w:rPr>
        <w:t>资金来源：财政资金，已落实</w:t>
      </w:r>
    </w:p>
    <w:p w14:paraId="19FF3E30">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5.4</w:t>
      </w:r>
      <w:r>
        <w:rPr>
          <w:rFonts w:hint="eastAsia" w:asciiTheme="minorEastAsia" w:hAnsiTheme="minorEastAsia" w:eastAsiaTheme="minorEastAsia" w:cstheme="minorEastAsia"/>
          <w:color w:val="auto"/>
          <w:sz w:val="28"/>
          <w:szCs w:val="28"/>
          <w:highlight w:val="none"/>
        </w:rPr>
        <w:t>交货期限：</w:t>
      </w:r>
      <w:r>
        <w:rPr>
          <w:rFonts w:hint="eastAsia" w:asciiTheme="minorEastAsia" w:hAnsiTheme="minorEastAsia" w:eastAsiaTheme="minorEastAsia" w:cstheme="minorEastAsia"/>
          <w:color w:val="auto"/>
          <w:sz w:val="28"/>
          <w:szCs w:val="28"/>
          <w:highlight w:val="none"/>
          <w:lang w:eastAsia="zh-CN"/>
        </w:rPr>
        <w:t>自签订合同后</w:t>
      </w:r>
      <w:r>
        <w:rPr>
          <w:rFonts w:hint="eastAsia" w:asciiTheme="minorEastAsia" w:hAnsiTheme="minorEastAsia" w:eastAsiaTheme="minorEastAsia" w:cstheme="minorEastAsia"/>
          <w:color w:val="auto"/>
          <w:sz w:val="28"/>
          <w:szCs w:val="28"/>
          <w:highlight w:val="none"/>
          <w:lang w:val="en-US" w:eastAsia="zh-CN"/>
        </w:rPr>
        <w:t>60</w:t>
      </w:r>
      <w:r>
        <w:rPr>
          <w:rFonts w:hint="eastAsia" w:asciiTheme="minorEastAsia" w:hAnsiTheme="minorEastAsia" w:eastAsiaTheme="minorEastAsia" w:cstheme="minorEastAsia"/>
          <w:color w:val="auto"/>
          <w:sz w:val="28"/>
          <w:szCs w:val="28"/>
          <w:highlight w:val="none"/>
          <w:lang w:eastAsia="zh-CN"/>
        </w:rPr>
        <w:t>日历天内完成供货、安装及调试</w:t>
      </w:r>
      <w:r>
        <w:rPr>
          <w:rFonts w:hint="eastAsia" w:asciiTheme="minorEastAsia" w:hAnsiTheme="minorEastAsia" w:eastAsiaTheme="minorEastAsia" w:cstheme="minorEastAsia"/>
          <w:color w:val="auto"/>
          <w:sz w:val="28"/>
          <w:szCs w:val="28"/>
          <w:highlight w:val="none"/>
        </w:rPr>
        <w:t>。</w:t>
      </w:r>
    </w:p>
    <w:p w14:paraId="27BE5DE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5.5</w:t>
      </w:r>
      <w:r>
        <w:rPr>
          <w:rFonts w:hint="eastAsia" w:asciiTheme="minorEastAsia" w:hAnsiTheme="minorEastAsia" w:eastAsiaTheme="minorEastAsia" w:cstheme="minorEastAsia"/>
          <w:color w:val="auto"/>
          <w:sz w:val="28"/>
          <w:szCs w:val="28"/>
          <w:highlight w:val="none"/>
        </w:rPr>
        <w:t>质量要求：符合国家或行业规定的合格标准。</w:t>
      </w:r>
    </w:p>
    <w:p w14:paraId="4B9890D9">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5.6</w:t>
      </w:r>
      <w:r>
        <w:rPr>
          <w:rFonts w:hint="eastAsia" w:asciiTheme="minorEastAsia" w:hAnsiTheme="minorEastAsia" w:eastAsiaTheme="minorEastAsia" w:cstheme="minorEastAsia"/>
          <w:color w:val="auto"/>
          <w:sz w:val="28"/>
          <w:szCs w:val="28"/>
          <w:highlight w:val="none"/>
        </w:rPr>
        <w:t>质保期：</w:t>
      </w:r>
      <w:r>
        <w:rPr>
          <w:rFonts w:hint="eastAsia" w:asciiTheme="minorEastAsia" w:hAnsiTheme="minorEastAsia" w:eastAsiaTheme="minorEastAsia" w:cstheme="minorEastAsia"/>
          <w:color w:val="auto"/>
          <w:sz w:val="28"/>
          <w:szCs w:val="28"/>
          <w:highlight w:val="none"/>
          <w:lang w:val="en-US" w:eastAsia="zh-CN"/>
        </w:rPr>
        <w:t>一至五标段：</w:t>
      </w:r>
      <w:r>
        <w:rPr>
          <w:rFonts w:hint="eastAsia" w:asciiTheme="minorEastAsia" w:hAnsiTheme="minorEastAsia" w:eastAsiaTheme="minorEastAsia" w:cstheme="minorEastAsia"/>
          <w:color w:val="auto"/>
          <w:sz w:val="28"/>
          <w:szCs w:val="28"/>
          <w:highlight w:val="none"/>
          <w:lang w:eastAsia="zh-CN"/>
        </w:rPr>
        <w:t>整车质保一年，三电（电池、电机、电控）质保八年或20万公里</w:t>
      </w:r>
      <w:r>
        <w:rPr>
          <w:rFonts w:hint="eastAsia" w:asciiTheme="minorEastAsia" w:hAnsiTheme="minorEastAsia" w:eastAsiaTheme="minorEastAsia" w:cstheme="minorEastAsia"/>
          <w:color w:val="auto"/>
          <w:sz w:val="28"/>
          <w:szCs w:val="28"/>
          <w:highlight w:val="none"/>
          <w:lang w:val="en-US" w:eastAsia="zh-CN"/>
        </w:rPr>
        <w:t>；六标段：质保一年；</w:t>
      </w:r>
    </w:p>
    <w:p w14:paraId="4929C0D1">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5.7</w:t>
      </w:r>
      <w:r>
        <w:rPr>
          <w:rFonts w:hint="eastAsia" w:asciiTheme="minorEastAsia" w:hAnsiTheme="minorEastAsia" w:eastAsiaTheme="minorEastAsia" w:cstheme="minorEastAsia"/>
          <w:color w:val="auto"/>
          <w:sz w:val="28"/>
          <w:szCs w:val="28"/>
          <w:highlight w:val="none"/>
        </w:rPr>
        <w:t>交货地点：采购人指定地点</w:t>
      </w:r>
    </w:p>
    <w:p w14:paraId="4C2720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6、合同履行期限：按合同约定执行。</w:t>
      </w:r>
    </w:p>
    <w:p w14:paraId="4A6750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7、本项目是否接受联合体投标：否</w:t>
      </w:r>
    </w:p>
    <w:p w14:paraId="638FDB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8、是否接受进口产品：否</w:t>
      </w:r>
    </w:p>
    <w:p w14:paraId="1B1FF9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9、是否专门面向中小企业：否</w:t>
      </w:r>
    </w:p>
    <w:p w14:paraId="5C7B829F">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3" w:name="_Toc24791"/>
      <w:r>
        <w:rPr>
          <w:rFonts w:hint="eastAsia" w:asciiTheme="minorEastAsia" w:hAnsiTheme="minorEastAsia" w:eastAsiaTheme="minorEastAsia" w:cstheme="minorEastAsia"/>
          <w:color w:val="auto"/>
          <w:sz w:val="28"/>
          <w:szCs w:val="28"/>
          <w:highlight w:val="none"/>
        </w:rPr>
        <w:t>二、投标供应商资格要求：</w:t>
      </w:r>
      <w:bookmarkEnd w:id="3"/>
    </w:p>
    <w:p w14:paraId="77E847F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1、符合《中华人民共和国政府采购法》第二十二条规定；</w:t>
      </w:r>
    </w:p>
    <w:p w14:paraId="2B317BFF">
      <w:pPr>
        <w:pStyle w:val="11"/>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 xml:space="preserve">（1）具有独立承担民事责任的能力；（提供有效的营业执照） </w:t>
      </w:r>
    </w:p>
    <w:p w14:paraId="0289D59D">
      <w:pPr>
        <w:pStyle w:val="11"/>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i w:val="0"/>
          <w:iCs w:val="0"/>
          <w:caps w:val="0"/>
          <w:color w:val="auto"/>
          <w:spacing w:val="0"/>
          <w:kern w:val="0"/>
          <w:sz w:val="28"/>
          <w:szCs w:val="28"/>
          <w:highlight w:val="none"/>
          <w:lang w:val="en-US" w:eastAsia="zh-CN" w:bidi="ar"/>
        </w:rPr>
        <w:t>（2）具有良好的商业信誉和健全的财务会计制度；（提供2024年度经会计师事务所或审计机构审计的财务审计报告。2024年7月1日以来成立的企业，可提供企业基本账户开户银行出具的资信证明或投标人自成立以来的近期的财务报表）</w:t>
      </w:r>
      <w:r>
        <w:rPr>
          <w:rFonts w:hint="eastAsia" w:asciiTheme="minorEastAsia" w:hAnsiTheme="minorEastAsia" w:eastAsiaTheme="minorEastAsia" w:cstheme="minorEastAsia"/>
          <w:bCs/>
          <w:color w:val="auto"/>
          <w:kern w:val="2"/>
          <w:sz w:val="28"/>
          <w:szCs w:val="28"/>
          <w:highlight w:val="none"/>
          <w:lang w:val="en-US" w:eastAsia="zh-CN" w:bidi="ar-SA"/>
        </w:rPr>
        <w:t xml:space="preserve"> </w:t>
      </w:r>
    </w:p>
    <w:p w14:paraId="1A0CD709">
      <w:pPr>
        <w:pStyle w:val="11"/>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 xml:space="preserve">（3）具有履行合同所必须的设备和专业技术能力；（提供书面承诺，格式自拟） </w:t>
      </w:r>
    </w:p>
    <w:p w14:paraId="22574DAA">
      <w:pPr>
        <w:pStyle w:val="11"/>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 xml:space="preserve">（4）有依法缴纳税收和社会保障资金的良好记录；（提供自2025年1月1日以来任意一个月的纳税证明材料和缴纳社保证明材料；属于不需要缴纳情形的，提供无欠税证明或相关证明材料） </w:t>
      </w:r>
    </w:p>
    <w:p w14:paraId="0F3D3FF0">
      <w:pPr>
        <w:pStyle w:val="11"/>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（5）参加政府采购活动前三年内，在经营活动中没有重大违法记录；（提供书面声明函，格式自拟）</w:t>
      </w:r>
    </w:p>
    <w:p w14:paraId="27DE634C">
      <w:pPr>
        <w:pStyle w:val="11"/>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（6）法律、行政法规规定的其他条件；（提供书面承诺，格式自拟）</w:t>
      </w:r>
    </w:p>
    <w:p w14:paraId="397F39F4">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t>、</w:t>
      </w:r>
      <w:r>
        <w:rPr>
          <w:rFonts w:hint="eastAsia" w:asciiTheme="minorEastAsia" w:hAnsiTheme="minorEastAsia" w:eastAsiaTheme="minorEastAsia" w:cstheme="minorEastAsia"/>
          <w:bCs/>
          <w:color w:val="auto"/>
          <w:sz w:val="28"/>
          <w:szCs w:val="28"/>
          <w:highlight w:val="none"/>
          <w:lang w:val="en-US" w:eastAsia="zh-CN"/>
        </w:rPr>
        <w:t>需要</w:t>
      </w:r>
      <w:r>
        <w:rPr>
          <w:rFonts w:hint="eastAsia" w:asciiTheme="minorEastAsia" w:hAnsiTheme="minorEastAsia" w:eastAsiaTheme="minorEastAsia" w:cstheme="minorEastAsia"/>
          <w:bCs/>
          <w:color w:val="auto"/>
          <w:sz w:val="28"/>
          <w:szCs w:val="28"/>
          <w:highlight w:val="none"/>
        </w:rPr>
        <w:t>落实</w:t>
      </w:r>
      <w:r>
        <w:rPr>
          <w:rFonts w:hint="eastAsia" w:asciiTheme="minorEastAsia" w:hAnsiTheme="minorEastAsia" w:eastAsiaTheme="minorEastAsia" w:cstheme="minorEastAsia"/>
          <w:bCs/>
          <w:color w:val="auto"/>
          <w:sz w:val="28"/>
          <w:szCs w:val="28"/>
          <w:highlight w:val="none"/>
          <w:lang w:val="en-US" w:eastAsia="zh-CN"/>
        </w:rPr>
        <w:t>的</w:t>
      </w:r>
      <w:r>
        <w:rPr>
          <w:rFonts w:hint="eastAsia" w:asciiTheme="minorEastAsia" w:hAnsiTheme="minorEastAsia" w:eastAsiaTheme="minorEastAsia" w:cstheme="minorEastAsia"/>
          <w:bCs/>
          <w:color w:val="auto"/>
          <w:sz w:val="28"/>
          <w:szCs w:val="28"/>
          <w:highlight w:val="none"/>
        </w:rPr>
        <w:t>政府采购政策：</w:t>
      </w:r>
      <w:r>
        <w:rPr>
          <w:rFonts w:hint="eastAsia" w:asciiTheme="minorEastAsia" w:hAnsiTheme="minorEastAsia" w:eastAsiaTheme="minorEastAsia" w:cstheme="minorEastAsia"/>
          <w:bCs/>
          <w:color w:val="auto"/>
          <w:sz w:val="28"/>
          <w:szCs w:val="28"/>
          <w:highlight w:val="none"/>
          <w:lang w:val="en-US" w:eastAsia="zh-CN"/>
        </w:rPr>
        <w:t>扶持不发达地区和少数民族地区，促进中小企业和监狱企业发展扶持政策、政府强制采购节能产品强制采购、节能产品及环境标志产品优先采购。</w:t>
      </w:r>
    </w:p>
    <w:p w14:paraId="15A362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i w:val="0"/>
          <w:iCs w:val="0"/>
          <w:caps w:val="0"/>
          <w:color w:val="auto"/>
          <w:spacing w:val="0"/>
          <w:kern w:val="2"/>
          <w:sz w:val="28"/>
          <w:szCs w:val="28"/>
          <w:highlight w:val="none"/>
          <w:lang w:val="en-US" w:eastAsia="zh-CN" w:bidi="ar"/>
        </w:rPr>
        <w:t>3、本项目的特定资格要求：</w:t>
      </w:r>
    </w:p>
    <w:p w14:paraId="6AD0B57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3.1</w:t>
      </w:r>
      <w:r>
        <w:rPr>
          <w:rFonts w:hint="eastAsia" w:asciiTheme="minorEastAsia" w:hAnsiTheme="minorEastAsia" w:eastAsiaTheme="minorEastAsia" w:cstheme="minorEastAsia"/>
          <w:color w:val="auto"/>
          <w:sz w:val="28"/>
          <w:szCs w:val="28"/>
          <w:highlight w:val="none"/>
        </w:rPr>
        <w:t>单位负责人为同一人或者存在控股、管理关系的不同单位，不得同时参加本项目政府采购活动（投标文件内附加盖供投标应商公章的“</w:t>
      </w:r>
      <w:r>
        <w:rPr>
          <w:rFonts w:hint="eastAsia" w:asciiTheme="minorEastAsia" w:hAnsiTheme="minorEastAsia" w:eastAsiaTheme="minorEastAsia" w:cstheme="minorEastAsia"/>
          <w:color w:val="auto"/>
          <w:sz w:val="28"/>
          <w:szCs w:val="28"/>
          <w:highlight w:val="none"/>
          <w:lang w:eastAsia="zh-CN"/>
        </w:rPr>
        <w:t>国家企业信用信息公示系统</w:t>
      </w:r>
      <w:r>
        <w:rPr>
          <w:rFonts w:hint="eastAsia" w:asciiTheme="minorEastAsia" w:hAnsiTheme="minorEastAsia" w:eastAsiaTheme="minorEastAsia" w:cstheme="minorEastAsia"/>
          <w:color w:val="auto"/>
          <w:sz w:val="28"/>
          <w:szCs w:val="28"/>
          <w:highlight w:val="none"/>
        </w:rPr>
        <w:t>”中公示的公司信息、股东或投资人信息）；</w:t>
      </w:r>
    </w:p>
    <w:p w14:paraId="768044A6">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3.2</w:t>
      </w:r>
      <w:r>
        <w:rPr>
          <w:rFonts w:hint="eastAsia" w:asciiTheme="minorEastAsia" w:hAnsiTheme="minorEastAsia" w:eastAsiaTheme="minorEastAsia" w:cstheme="minorEastAsia"/>
          <w:color w:val="auto"/>
          <w:sz w:val="28"/>
          <w:szCs w:val="28"/>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14A047A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3.3</w:t>
      </w:r>
      <w:r>
        <w:rPr>
          <w:rFonts w:hint="eastAsia" w:asciiTheme="minorEastAsia" w:hAnsiTheme="minorEastAsia" w:eastAsiaTheme="minorEastAsia" w:cstheme="minorEastAsia"/>
          <w:color w:val="auto"/>
          <w:sz w:val="28"/>
          <w:szCs w:val="28"/>
          <w:highlight w:val="none"/>
        </w:rPr>
        <w:t>本项目不接受联合体投标。</w:t>
      </w:r>
    </w:p>
    <w:p w14:paraId="3D8A5029">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注：</w:t>
      </w:r>
      <w:r>
        <w:rPr>
          <w:rFonts w:hint="eastAsia" w:asciiTheme="minorEastAsia" w:hAnsiTheme="minorEastAsia" w:eastAsiaTheme="minorEastAsia" w:cstheme="minorEastAsia"/>
          <w:color w:val="auto"/>
          <w:sz w:val="28"/>
          <w:szCs w:val="28"/>
          <w:highlight w:val="none"/>
          <w:lang w:eastAsia="zh-CN"/>
        </w:rPr>
        <w:t>本次招标投标人可以参与多个标段</w:t>
      </w:r>
      <w:r>
        <w:rPr>
          <w:rFonts w:hint="eastAsia" w:asciiTheme="minorEastAsia" w:hAnsiTheme="minorEastAsia" w:eastAsiaTheme="minorEastAsia" w:cstheme="minorEastAsia"/>
          <w:color w:val="auto"/>
          <w:sz w:val="28"/>
          <w:szCs w:val="28"/>
          <w:highlight w:val="none"/>
        </w:rPr>
        <w:t>，但最多只能中一个标段。在投标时如果某一中标候选人在多个标段均排名第一，取排序靠前的标段为该投标人的中标标段，其他标段的中标候选人按排名次序递补。</w:t>
      </w:r>
    </w:p>
    <w:p w14:paraId="771B8C13">
      <w:pPr>
        <w:keepNext w:val="0"/>
        <w:keepLines w:val="0"/>
        <w:pageBreakBefore w:val="0"/>
        <w:widowControl w:val="0"/>
        <w:kinsoku/>
        <w:wordWrap w:val="0"/>
        <w:overflowPunct/>
        <w:topLinePunct/>
        <w:autoSpaceDE/>
        <w:autoSpaceDN/>
        <w:bidi w:val="0"/>
        <w:adjustRightInd w:val="0"/>
        <w:snapToGrid w:val="0"/>
        <w:spacing w:line="360" w:lineRule="auto"/>
        <w:ind w:firstLine="562" w:firstLineChars="200"/>
        <w:jc w:val="left"/>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温馨提醒：本项目为资格后审，资格审查的具体要求见招标文件。</w:t>
      </w:r>
    </w:p>
    <w:p w14:paraId="78972A3D">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4" w:name="_Toc11444"/>
      <w:r>
        <w:rPr>
          <w:rFonts w:hint="eastAsia" w:asciiTheme="minorEastAsia" w:hAnsiTheme="minorEastAsia" w:eastAsiaTheme="minorEastAsia" w:cstheme="minorEastAsia"/>
          <w:color w:val="auto"/>
          <w:sz w:val="28"/>
          <w:szCs w:val="28"/>
          <w:highlight w:val="none"/>
        </w:rPr>
        <w:t>三、获取招标文件：</w:t>
      </w:r>
      <w:bookmarkEnd w:id="4"/>
    </w:p>
    <w:p w14:paraId="5A41D839">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1、时间：202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01</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01</w:t>
      </w:r>
      <w:r>
        <w:rPr>
          <w:rFonts w:hint="eastAsia" w:asciiTheme="minorEastAsia" w:hAnsiTheme="minorEastAsia" w:eastAsiaTheme="minorEastAsia" w:cstheme="minorEastAsia"/>
          <w:color w:val="auto"/>
          <w:sz w:val="28"/>
          <w:szCs w:val="28"/>
          <w:highlight w:val="none"/>
        </w:rPr>
        <w:t>日至</w:t>
      </w:r>
      <w:r>
        <w:rPr>
          <w:rFonts w:hint="eastAsia" w:asciiTheme="minorEastAsia" w:hAnsiTheme="minorEastAsia" w:eastAsiaTheme="minorEastAsia" w:cstheme="minorEastAsia"/>
          <w:color w:val="auto"/>
          <w:sz w:val="28"/>
          <w:szCs w:val="28"/>
          <w:highlight w:val="none"/>
          <w:lang w:eastAsia="zh-CN"/>
        </w:rPr>
        <w:t>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lang w:eastAsia="zh-CN"/>
        </w:rPr>
        <w:t>年</w:t>
      </w:r>
      <w:r>
        <w:rPr>
          <w:rFonts w:hint="eastAsia" w:asciiTheme="minorEastAsia" w:hAnsiTheme="minorEastAsia" w:eastAsiaTheme="minorEastAsia" w:cstheme="minorEastAsia"/>
          <w:color w:val="auto"/>
          <w:sz w:val="28"/>
          <w:szCs w:val="28"/>
          <w:highlight w:val="none"/>
          <w:lang w:val="en-US" w:eastAsia="zh-CN"/>
        </w:rPr>
        <w:t>0</w:t>
      </w:r>
      <w:bookmarkStart w:id="154" w:name="_GoBack"/>
      <w:bookmarkEnd w:id="154"/>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lang w:eastAsia="zh-CN"/>
        </w:rPr>
        <w:t>月</w:t>
      </w:r>
      <w:r>
        <w:rPr>
          <w:rFonts w:hint="eastAsia" w:asciiTheme="minorEastAsia" w:hAnsiTheme="minorEastAsia" w:eastAsiaTheme="minorEastAsia" w:cstheme="minorEastAsia"/>
          <w:color w:val="auto"/>
          <w:sz w:val="28"/>
          <w:szCs w:val="28"/>
          <w:highlight w:val="none"/>
          <w:lang w:val="en-US" w:eastAsia="zh-CN"/>
        </w:rPr>
        <w:t>22</w:t>
      </w:r>
      <w:r>
        <w:rPr>
          <w:rFonts w:hint="eastAsia" w:asciiTheme="minorEastAsia" w:hAnsiTheme="minorEastAsia" w:eastAsiaTheme="minorEastAsia" w:cstheme="minorEastAsia"/>
          <w:color w:val="auto"/>
          <w:sz w:val="28"/>
          <w:szCs w:val="28"/>
          <w:highlight w:val="none"/>
          <w:lang w:eastAsia="zh-CN"/>
        </w:rPr>
        <w:t>日</w:t>
      </w:r>
      <w:r>
        <w:rPr>
          <w:rFonts w:hint="eastAsia" w:asciiTheme="minorEastAsia" w:hAnsiTheme="minorEastAsia" w:eastAsiaTheme="minorEastAsia" w:cstheme="minorEastAsia"/>
          <w:color w:val="auto"/>
          <w:sz w:val="28"/>
          <w:szCs w:val="28"/>
          <w:highlight w:val="none"/>
          <w:lang w:val="en-US" w:eastAsia="zh-CN"/>
        </w:rPr>
        <w:t>09</w:t>
      </w:r>
      <w:r>
        <w:rPr>
          <w:rFonts w:hint="eastAsia" w:asciiTheme="minorEastAsia" w:hAnsiTheme="minorEastAsia" w:eastAsiaTheme="minorEastAsia" w:cstheme="minorEastAsia"/>
          <w:color w:val="auto"/>
          <w:sz w:val="28"/>
          <w:szCs w:val="28"/>
          <w:highlight w:val="none"/>
          <w:lang w:eastAsia="zh-CN"/>
        </w:rPr>
        <w:t>时30分</w:t>
      </w:r>
      <w:r>
        <w:rPr>
          <w:rFonts w:hint="eastAsia" w:asciiTheme="minorEastAsia" w:hAnsiTheme="minorEastAsia" w:eastAsiaTheme="minorEastAsia" w:cstheme="minorEastAsia"/>
          <w:color w:val="auto"/>
          <w:sz w:val="28"/>
          <w:szCs w:val="28"/>
          <w:highlight w:val="none"/>
        </w:rPr>
        <w:t>（北京时间，法定节假日、双休日除外）</w:t>
      </w:r>
    </w:p>
    <w:p w14:paraId="0FCD997A">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2、地点：三门峡市公共资源交易中心网（网址：http://gzjy.smx.gov.cn）；</w:t>
      </w:r>
    </w:p>
    <w:p w14:paraId="6D37966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采购文件中包含清单等投标所需一切内容）。具体操作请查看以下链接：</w:t>
      </w:r>
    </w:p>
    <w:p w14:paraId="37A9296D">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三门峡市公共资源交易平台操作手册：http://gzjy.smx.gov.cn/bzzx/008001/20200325/1d4d9bd4-82a2-4284-b2f7-428c4c69ef58.html办理CA证书：http://gzjy.smx.gov.cn/bzzx/008001/20211105/57b16af9-ab87-4395-a723-7758c628a3f8.html</w:t>
      </w:r>
    </w:p>
    <w:p w14:paraId="1E9326A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根据《关于进一步加强公共资源交易管理持续优化营商环境的通知》（三公管办[2020]2号）文件的要求，采购文件费用不再收取。</w:t>
      </w:r>
    </w:p>
    <w:p w14:paraId="27C98AF1">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5" w:name="_Toc3457"/>
      <w:r>
        <w:rPr>
          <w:rFonts w:hint="eastAsia" w:asciiTheme="minorEastAsia" w:hAnsiTheme="minorEastAsia" w:eastAsiaTheme="minorEastAsia" w:cstheme="minorEastAsia"/>
          <w:color w:val="auto"/>
          <w:sz w:val="28"/>
          <w:szCs w:val="28"/>
          <w:highlight w:val="none"/>
        </w:rPr>
        <w:t>四、投标截止时间及地点：</w:t>
      </w:r>
      <w:bookmarkEnd w:id="5"/>
    </w:p>
    <w:p w14:paraId="0994A4DA">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1、时间：</w:t>
      </w:r>
      <w:r>
        <w:rPr>
          <w:rFonts w:hint="eastAsia" w:asciiTheme="minorEastAsia" w:hAnsiTheme="minorEastAsia" w:eastAsiaTheme="minorEastAsia" w:cstheme="minorEastAsia"/>
          <w:color w:val="auto"/>
          <w:sz w:val="28"/>
          <w:szCs w:val="28"/>
          <w:highlight w:val="none"/>
          <w:lang w:val="en-US" w:eastAsia="zh-CN"/>
        </w:rPr>
        <w:t>2026</w:t>
      </w:r>
      <w:r>
        <w:rPr>
          <w:rFonts w:hint="eastAsia" w:asciiTheme="minorEastAsia" w:hAnsiTheme="minorEastAsia" w:eastAsiaTheme="minorEastAsia" w:cstheme="minorEastAsia"/>
          <w:color w:val="auto"/>
          <w:sz w:val="28"/>
          <w:szCs w:val="28"/>
          <w:highlight w:val="none"/>
          <w:lang w:eastAsia="zh-CN"/>
        </w:rPr>
        <w:t>年</w:t>
      </w:r>
      <w:r>
        <w:rPr>
          <w:rFonts w:hint="eastAsia" w:asciiTheme="minorEastAsia" w:hAnsiTheme="minorEastAsia" w:eastAsiaTheme="minorEastAsia" w:cstheme="minorEastAsia"/>
          <w:color w:val="auto"/>
          <w:sz w:val="28"/>
          <w:szCs w:val="28"/>
          <w:highlight w:val="none"/>
          <w:lang w:val="en-US" w:eastAsia="zh-CN"/>
        </w:rPr>
        <w:t>01</w:t>
      </w:r>
      <w:r>
        <w:rPr>
          <w:rFonts w:hint="eastAsia" w:asciiTheme="minorEastAsia" w:hAnsiTheme="minorEastAsia" w:eastAsiaTheme="minorEastAsia" w:cstheme="minorEastAsia"/>
          <w:color w:val="auto"/>
          <w:sz w:val="28"/>
          <w:szCs w:val="28"/>
          <w:highlight w:val="none"/>
          <w:lang w:eastAsia="zh-CN"/>
        </w:rPr>
        <w:t>月</w:t>
      </w:r>
      <w:r>
        <w:rPr>
          <w:rFonts w:hint="eastAsia" w:asciiTheme="minorEastAsia" w:hAnsiTheme="minorEastAsia" w:eastAsiaTheme="minorEastAsia" w:cstheme="minorEastAsia"/>
          <w:color w:val="auto"/>
          <w:sz w:val="28"/>
          <w:szCs w:val="28"/>
          <w:highlight w:val="none"/>
          <w:lang w:val="en-US" w:eastAsia="zh-CN"/>
        </w:rPr>
        <w:t>22</w:t>
      </w:r>
      <w:r>
        <w:rPr>
          <w:rFonts w:hint="eastAsia" w:asciiTheme="minorEastAsia" w:hAnsiTheme="minorEastAsia" w:eastAsiaTheme="minorEastAsia" w:cstheme="minorEastAsia"/>
          <w:color w:val="auto"/>
          <w:sz w:val="28"/>
          <w:szCs w:val="28"/>
          <w:highlight w:val="none"/>
          <w:lang w:eastAsia="zh-CN"/>
        </w:rPr>
        <w:t>日0</w:t>
      </w:r>
      <w:r>
        <w:rPr>
          <w:rFonts w:hint="eastAsia" w:asciiTheme="minorEastAsia" w:hAnsiTheme="minorEastAsia" w:eastAsiaTheme="minorEastAsia" w:cstheme="minorEastAsia"/>
          <w:color w:val="auto"/>
          <w:sz w:val="28"/>
          <w:szCs w:val="28"/>
          <w:highlight w:val="none"/>
          <w:lang w:val="en-US" w:eastAsia="zh-CN"/>
        </w:rPr>
        <w:t>9</w:t>
      </w:r>
      <w:r>
        <w:rPr>
          <w:rFonts w:hint="eastAsia" w:asciiTheme="minorEastAsia" w:hAnsiTheme="minorEastAsia" w:eastAsiaTheme="minorEastAsia" w:cstheme="minorEastAsia"/>
          <w:color w:val="auto"/>
          <w:sz w:val="28"/>
          <w:szCs w:val="28"/>
          <w:highlight w:val="none"/>
          <w:lang w:eastAsia="zh-CN"/>
        </w:rPr>
        <w:t>时30分</w:t>
      </w:r>
      <w:r>
        <w:rPr>
          <w:rFonts w:hint="eastAsia" w:asciiTheme="minorEastAsia" w:hAnsiTheme="minorEastAsia" w:eastAsiaTheme="minorEastAsia" w:cstheme="minorEastAsia"/>
          <w:color w:val="auto"/>
          <w:sz w:val="28"/>
          <w:szCs w:val="28"/>
          <w:highlight w:val="none"/>
        </w:rPr>
        <w:t>（北京时间），逾期上传递交投标文件的，采购人不予受理。</w:t>
      </w:r>
    </w:p>
    <w:p w14:paraId="09E2219F">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2、地点：在三门峡市公共资源交易中心网中上传加密投标文件。</w:t>
      </w:r>
    </w:p>
    <w:p w14:paraId="0C671E2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6" w:name="_Toc32535"/>
      <w:r>
        <w:rPr>
          <w:rFonts w:hint="eastAsia" w:asciiTheme="minorEastAsia" w:hAnsiTheme="minorEastAsia" w:eastAsiaTheme="minorEastAsia" w:cstheme="minorEastAsia"/>
          <w:color w:val="auto"/>
          <w:sz w:val="28"/>
          <w:szCs w:val="28"/>
          <w:highlight w:val="none"/>
        </w:rPr>
        <w:t>五、开标时间及地点：</w:t>
      </w:r>
      <w:bookmarkEnd w:id="6"/>
    </w:p>
    <w:p w14:paraId="7FD71350">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1、开标时间：</w:t>
      </w:r>
      <w:r>
        <w:rPr>
          <w:rFonts w:hint="eastAsia" w:asciiTheme="minorEastAsia" w:hAnsiTheme="minorEastAsia" w:eastAsiaTheme="minorEastAsia" w:cstheme="minorEastAsia"/>
          <w:color w:val="auto"/>
          <w:sz w:val="28"/>
          <w:szCs w:val="28"/>
          <w:highlight w:val="none"/>
          <w:lang w:val="en-US" w:eastAsia="zh-CN"/>
        </w:rPr>
        <w:t>2026</w:t>
      </w:r>
      <w:r>
        <w:rPr>
          <w:rFonts w:hint="eastAsia" w:asciiTheme="minorEastAsia" w:hAnsiTheme="minorEastAsia" w:eastAsiaTheme="minorEastAsia" w:cstheme="minorEastAsia"/>
          <w:color w:val="auto"/>
          <w:sz w:val="28"/>
          <w:szCs w:val="28"/>
          <w:highlight w:val="none"/>
          <w:lang w:eastAsia="zh-CN"/>
        </w:rPr>
        <w:t>年</w:t>
      </w:r>
      <w:r>
        <w:rPr>
          <w:rFonts w:hint="eastAsia" w:asciiTheme="minorEastAsia" w:hAnsiTheme="minorEastAsia" w:eastAsiaTheme="minorEastAsia" w:cstheme="minorEastAsia"/>
          <w:color w:val="auto"/>
          <w:sz w:val="28"/>
          <w:szCs w:val="28"/>
          <w:highlight w:val="none"/>
          <w:lang w:val="en-US" w:eastAsia="zh-CN"/>
        </w:rPr>
        <w:t>01</w:t>
      </w:r>
      <w:r>
        <w:rPr>
          <w:rFonts w:hint="eastAsia" w:asciiTheme="minorEastAsia" w:hAnsiTheme="minorEastAsia" w:eastAsiaTheme="minorEastAsia" w:cstheme="minorEastAsia"/>
          <w:color w:val="auto"/>
          <w:sz w:val="28"/>
          <w:szCs w:val="28"/>
          <w:highlight w:val="none"/>
          <w:lang w:eastAsia="zh-CN"/>
        </w:rPr>
        <w:t>月</w:t>
      </w:r>
      <w:r>
        <w:rPr>
          <w:rFonts w:hint="eastAsia" w:asciiTheme="minorEastAsia" w:hAnsiTheme="minorEastAsia" w:eastAsiaTheme="minorEastAsia" w:cstheme="minorEastAsia"/>
          <w:color w:val="auto"/>
          <w:sz w:val="28"/>
          <w:szCs w:val="28"/>
          <w:highlight w:val="none"/>
          <w:lang w:val="en-US" w:eastAsia="zh-CN"/>
        </w:rPr>
        <w:t>22</w:t>
      </w:r>
      <w:r>
        <w:rPr>
          <w:rFonts w:hint="eastAsia" w:asciiTheme="minorEastAsia" w:hAnsiTheme="minorEastAsia" w:eastAsiaTheme="minorEastAsia" w:cstheme="minorEastAsia"/>
          <w:color w:val="auto"/>
          <w:sz w:val="28"/>
          <w:szCs w:val="28"/>
          <w:highlight w:val="none"/>
          <w:lang w:eastAsia="zh-CN"/>
        </w:rPr>
        <w:t>日0</w:t>
      </w:r>
      <w:r>
        <w:rPr>
          <w:rFonts w:hint="eastAsia" w:asciiTheme="minorEastAsia" w:hAnsiTheme="minorEastAsia" w:eastAsiaTheme="minorEastAsia" w:cstheme="minorEastAsia"/>
          <w:color w:val="auto"/>
          <w:sz w:val="28"/>
          <w:szCs w:val="28"/>
          <w:highlight w:val="none"/>
          <w:lang w:val="en-US" w:eastAsia="zh-CN"/>
        </w:rPr>
        <w:t>9</w:t>
      </w:r>
      <w:r>
        <w:rPr>
          <w:rFonts w:hint="eastAsia" w:asciiTheme="minorEastAsia" w:hAnsiTheme="minorEastAsia" w:eastAsiaTheme="minorEastAsia" w:cstheme="minorEastAsia"/>
          <w:color w:val="auto"/>
          <w:sz w:val="28"/>
          <w:szCs w:val="28"/>
          <w:highlight w:val="none"/>
          <w:lang w:eastAsia="zh-CN"/>
        </w:rPr>
        <w:t>时30分</w:t>
      </w:r>
      <w:r>
        <w:rPr>
          <w:rFonts w:hint="eastAsia" w:asciiTheme="minorEastAsia" w:hAnsiTheme="minorEastAsia" w:eastAsiaTheme="minorEastAsia" w:cstheme="minorEastAsia"/>
          <w:color w:val="auto"/>
          <w:sz w:val="28"/>
          <w:szCs w:val="28"/>
          <w:highlight w:val="none"/>
        </w:rPr>
        <w:t>（北京时间）</w:t>
      </w:r>
    </w:p>
    <w:p w14:paraId="2EFB500D">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2、开标地点：</w:t>
      </w:r>
      <w:r>
        <w:rPr>
          <w:rFonts w:hint="eastAsia" w:asciiTheme="minorEastAsia" w:hAnsiTheme="minorEastAsia" w:eastAsiaTheme="minorEastAsia" w:cstheme="minorEastAsia"/>
          <w:bCs/>
          <w:color w:val="auto"/>
          <w:sz w:val="28"/>
          <w:szCs w:val="28"/>
          <w:highlight w:val="none"/>
          <w:lang w:val="en-US" w:eastAsia="zh-CN"/>
        </w:rPr>
        <w:t>三门峡市</w:t>
      </w:r>
      <w:r>
        <w:rPr>
          <w:rFonts w:hint="eastAsia" w:asciiTheme="minorEastAsia" w:hAnsiTheme="minorEastAsia" w:eastAsiaTheme="minorEastAsia" w:cstheme="minorEastAsia"/>
          <w:bCs/>
          <w:color w:val="auto"/>
          <w:sz w:val="28"/>
          <w:szCs w:val="28"/>
          <w:highlight w:val="none"/>
        </w:rPr>
        <w:t>公共资源交易中心</w:t>
      </w:r>
      <w:r>
        <w:rPr>
          <w:rFonts w:hint="eastAsia" w:asciiTheme="minorEastAsia" w:hAnsiTheme="minorEastAsia" w:eastAsiaTheme="minorEastAsia" w:cstheme="minorEastAsia"/>
          <w:bCs/>
          <w:color w:val="auto"/>
          <w:sz w:val="28"/>
          <w:szCs w:val="28"/>
          <w:highlight w:val="none"/>
          <w:lang w:eastAsia="zh-CN"/>
        </w:rPr>
        <w:t>开标</w:t>
      </w:r>
      <w:r>
        <w:rPr>
          <w:rFonts w:hint="eastAsia" w:asciiTheme="minorEastAsia" w:hAnsiTheme="minorEastAsia" w:eastAsiaTheme="minorEastAsia" w:cstheme="minorEastAsia"/>
          <w:bCs/>
          <w:color w:val="auto"/>
          <w:sz w:val="28"/>
          <w:szCs w:val="28"/>
          <w:highlight w:val="none"/>
          <w:lang w:val="en-US" w:eastAsia="zh-CN"/>
        </w:rPr>
        <w:t>二</w:t>
      </w:r>
      <w:r>
        <w:rPr>
          <w:rFonts w:hint="eastAsia" w:asciiTheme="minorEastAsia" w:hAnsiTheme="minorEastAsia" w:eastAsiaTheme="minorEastAsia" w:cstheme="minorEastAsia"/>
          <w:bCs/>
          <w:color w:val="auto"/>
          <w:sz w:val="28"/>
          <w:szCs w:val="28"/>
          <w:highlight w:val="none"/>
          <w:lang w:eastAsia="zh-CN"/>
        </w:rPr>
        <w:t>室</w:t>
      </w:r>
    </w:p>
    <w:p w14:paraId="76690CD6">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3、开标方式：本项目为不见面开标项目</w:t>
      </w:r>
    </w:p>
    <w:p w14:paraId="30DF04D2">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本项目为不见面开标项目，开标当日投标人不得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p w14:paraId="33330A90">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7" w:name="_Toc2768"/>
      <w:r>
        <w:rPr>
          <w:rFonts w:hint="eastAsia" w:asciiTheme="minorEastAsia" w:hAnsiTheme="minorEastAsia" w:eastAsiaTheme="minorEastAsia" w:cstheme="minorEastAsia"/>
          <w:color w:val="auto"/>
          <w:sz w:val="28"/>
          <w:szCs w:val="28"/>
          <w:highlight w:val="none"/>
        </w:rPr>
        <w:t>六、发布公告的媒介及招标公告期限</w:t>
      </w:r>
      <w:bookmarkEnd w:id="7"/>
    </w:p>
    <w:p w14:paraId="56A28EF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本次招标公告在《河南省政府采购网》、《</w:t>
      </w:r>
      <w:r>
        <w:rPr>
          <w:rFonts w:hint="eastAsia" w:asciiTheme="minorEastAsia" w:hAnsiTheme="minorEastAsia" w:eastAsiaTheme="minorEastAsia" w:cstheme="minorEastAsia"/>
          <w:color w:val="auto"/>
          <w:sz w:val="28"/>
          <w:szCs w:val="28"/>
          <w:highlight w:val="none"/>
          <w:lang w:eastAsia="zh-CN"/>
        </w:rPr>
        <w:t>中国采购与招标网</w:t>
      </w:r>
      <w:r>
        <w:rPr>
          <w:rFonts w:hint="eastAsia" w:asciiTheme="minorEastAsia" w:hAnsiTheme="minorEastAsia" w:eastAsiaTheme="minorEastAsia" w:cstheme="minorEastAsia"/>
          <w:color w:val="auto"/>
          <w:sz w:val="28"/>
          <w:szCs w:val="28"/>
          <w:highlight w:val="none"/>
        </w:rPr>
        <w:t>》、《三门峡市公共资源交易中心网》上同时发布，招标公告期限为五个工作日。</w:t>
      </w:r>
    </w:p>
    <w:p w14:paraId="635ADA8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8" w:name="_Toc12518"/>
      <w:r>
        <w:rPr>
          <w:rFonts w:hint="eastAsia" w:asciiTheme="minorEastAsia" w:hAnsiTheme="minorEastAsia" w:eastAsiaTheme="minorEastAsia" w:cstheme="minorEastAsia"/>
          <w:color w:val="auto"/>
          <w:sz w:val="28"/>
          <w:szCs w:val="28"/>
          <w:highlight w:val="none"/>
        </w:rPr>
        <w:t>七、其他补充事宜</w:t>
      </w:r>
      <w:bookmarkEnd w:id="8"/>
    </w:p>
    <w:p w14:paraId="6E06FA98">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1、投标人应仔细阅读操作手册，在本公告中要求的截止时间前完成网上投标文件的递交等工作。因投标人操作不当等问题造成的无法下载采购文件、无法投标等一切后果，由投标人自行承担；</w:t>
      </w:r>
    </w:p>
    <w:p w14:paraId="1ABB8F53">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2、根据《河南省财政厅关于优化政府采购营商环境有关问题的通知》（豫财购【2019】4号）第6条的规定，投标保证金不再收取。</w:t>
      </w:r>
    </w:p>
    <w:p w14:paraId="03819176">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3、投标人递交的投标文件不论中标与否均不予退还；</w:t>
      </w:r>
    </w:p>
    <w:p w14:paraId="29F1158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4、开标所发生的一切费用由投标人自行承担，并承担相应的风险和责任；</w:t>
      </w:r>
    </w:p>
    <w:p w14:paraId="578F406A">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1E3B9E1B">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温馨提示：本项目为电子化、无纸化交易项目，开标时不再接受任何纸质资料，为保证您能投标成功，请需仔细阅读招标文件和三门峡市公共资源交易中心官网业务办理指南。</w:t>
      </w:r>
    </w:p>
    <w:p w14:paraId="7BB49ACE">
      <w:pPr>
        <w:keepNext w:val="0"/>
        <w:keepLines w:val="0"/>
        <w:pageBreakBefore w:val="0"/>
        <w:widowControl w:val="0"/>
        <w:kinsoku/>
        <w:wordWrap w:val="0"/>
        <w:overflowPunct/>
        <w:topLinePunct/>
        <w:autoSpaceDE/>
        <w:autoSpaceDN/>
        <w:bidi w:val="0"/>
        <w:adjustRightInd w:val="0"/>
        <w:snapToGrid w:val="0"/>
        <w:spacing w:line="360" w:lineRule="auto"/>
        <w:ind w:firstLine="560" w:firstLineChars="200"/>
        <w:jc w:val="left"/>
        <w:textAlignment w:val="auto"/>
        <w:outlineLvl w:val="0"/>
        <w:rPr>
          <w:rFonts w:hint="eastAsia" w:asciiTheme="minorEastAsia" w:hAnsiTheme="minorEastAsia" w:eastAsiaTheme="minorEastAsia" w:cstheme="minorEastAsia"/>
          <w:color w:val="auto"/>
          <w:sz w:val="28"/>
          <w:szCs w:val="28"/>
          <w:highlight w:val="none"/>
        </w:rPr>
      </w:pPr>
      <w:bookmarkStart w:id="9" w:name="_Toc25302"/>
      <w:r>
        <w:rPr>
          <w:rFonts w:hint="eastAsia" w:asciiTheme="minorEastAsia" w:hAnsiTheme="minorEastAsia" w:eastAsiaTheme="minorEastAsia" w:cstheme="minorEastAsia"/>
          <w:color w:val="auto"/>
          <w:sz w:val="28"/>
          <w:szCs w:val="28"/>
          <w:highlight w:val="none"/>
        </w:rPr>
        <w:t>八、凡对本次招标提出询问，请按照以下方式联系</w:t>
      </w:r>
      <w:bookmarkEnd w:id="9"/>
    </w:p>
    <w:p w14:paraId="09A9DADE">
      <w:pPr>
        <w:wordWrap w:val="0"/>
        <w:topLinePunct/>
        <w:adjustRightInd w:val="0"/>
        <w:snapToGrid w:val="0"/>
        <w:spacing w:line="360" w:lineRule="auto"/>
        <w:ind w:firstLine="560" w:firstLineChars="200"/>
        <w:jc w:val="left"/>
        <w:outlineLvl w:val="1"/>
        <w:rPr>
          <w:rFonts w:hint="eastAsia" w:asciiTheme="minorEastAsia" w:hAnsiTheme="minorEastAsia" w:eastAsiaTheme="minorEastAsia" w:cstheme="minorEastAsia"/>
          <w:color w:val="auto"/>
          <w:sz w:val="28"/>
          <w:szCs w:val="28"/>
          <w:highlight w:val="none"/>
        </w:rPr>
      </w:pPr>
      <w:bookmarkStart w:id="10" w:name="_Toc8350"/>
      <w:r>
        <w:rPr>
          <w:rFonts w:hint="eastAsia" w:asciiTheme="minorEastAsia" w:hAnsiTheme="minorEastAsia" w:eastAsiaTheme="minorEastAsia" w:cstheme="minorEastAsia"/>
          <w:color w:val="auto"/>
          <w:sz w:val="28"/>
          <w:szCs w:val="28"/>
          <w:highlight w:val="none"/>
        </w:rPr>
        <w:t>1.采购人信息</w:t>
      </w:r>
      <w:bookmarkEnd w:id="10"/>
    </w:p>
    <w:p w14:paraId="091F2783">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名</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称：</w:t>
      </w:r>
      <w:r>
        <w:rPr>
          <w:rFonts w:hint="eastAsia" w:asciiTheme="minorEastAsia" w:hAnsiTheme="minorEastAsia" w:eastAsiaTheme="minorEastAsia" w:cstheme="minorEastAsia"/>
          <w:color w:val="auto"/>
          <w:sz w:val="28"/>
          <w:szCs w:val="28"/>
          <w:highlight w:val="none"/>
          <w:lang w:eastAsia="zh-CN"/>
        </w:rPr>
        <w:t>三门峡市城市管理局</w:t>
      </w:r>
    </w:p>
    <w:p w14:paraId="1C34EB1D">
      <w:pPr>
        <w:wordWrap w:val="0"/>
        <w:topLinePunct/>
        <w:adjustRightInd w:val="0"/>
        <w:snapToGrid w:val="0"/>
        <w:spacing w:line="360" w:lineRule="auto"/>
        <w:ind w:firstLine="560" w:firstLineChars="200"/>
        <w:jc w:val="left"/>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地</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址：河南省</w:t>
      </w:r>
      <w:r>
        <w:rPr>
          <w:rFonts w:hint="eastAsia" w:asciiTheme="minorEastAsia" w:hAnsiTheme="minorEastAsia" w:eastAsiaTheme="minorEastAsia" w:cstheme="minorEastAsia"/>
          <w:color w:val="auto"/>
          <w:sz w:val="28"/>
          <w:szCs w:val="28"/>
          <w:highlight w:val="none"/>
          <w:lang w:eastAsia="zh-CN"/>
        </w:rPr>
        <w:t>三门峡市</w:t>
      </w:r>
      <w:r>
        <w:rPr>
          <w:rFonts w:hint="eastAsia" w:asciiTheme="minorEastAsia" w:hAnsiTheme="minorEastAsia" w:eastAsiaTheme="minorEastAsia" w:cstheme="minorEastAsia"/>
          <w:color w:val="auto"/>
          <w:sz w:val="28"/>
          <w:szCs w:val="28"/>
          <w:highlight w:val="none"/>
          <w:lang w:val="en-US" w:eastAsia="zh-CN"/>
        </w:rPr>
        <w:t>湖滨区六峰南路148号</w:t>
      </w:r>
    </w:p>
    <w:p w14:paraId="569E6DC6">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系</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lang w:val="en-US" w:eastAsia="zh-CN"/>
        </w:rPr>
        <w:t>卢先生</w:t>
      </w:r>
    </w:p>
    <w:p w14:paraId="0BC8C7DE">
      <w:pPr>
        <w:wordWrap w:val="0"/>
        <w:topLinePunct/>
        <w:adjustRightInd w:val="0"/>
        <w:snapToGrid w:val="0"/>
        <w:spacing w:line="360" w:lineRule="auto"/>
        <w:ind w:firstLine="560" w:firstLineChars="200"/>
        <w:jc w:val="left"/>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联系方式：</w:t>
      </w:r>
      <w:r>
        <w:rPr>
          <w:rFonts w:hint="eastAsia" w:asciiTheme="minorEastAsia" w:hAnsiTheme="minorEastAsia" w:eastAsiaTheme="minorEastAsia" w:cstheme="minorEastAsia"/>
          <w:color w:val="auto"/>
          <w:sz w:val="28"/>
          <w:szCs w:val="28"/>
          <w:highlight w:val="none"/>
          <w:lang w:val="en-US" w:eastAsia="zh-CN"/>
        </w:rPr>
        <w:t>0398-2938205</w:t>
      </w:r>
    </w:p>
    <w:p w14:paraId="7BEFF1FA">
      <w:pPr>
        <w:wordWrap w:val="0"/>
        <w:topLinePunct/>
        <w:adjustRightInd w:val="0"/>
        <w:snapToGrid w:val="0"/>
        <w:spacing w:line="360" w:lineRule="auto"/>
        <w:ind w:firstLine="560" w:firstLineChars="200"/>
        <w:jc w:val="left"/>
        <w:outlineLvl w:val="1"/>
        <w:rPr>
          <w:rFonts w:hint="eastAsia" w:asciiTheme="minorEastAsia" w:hAnsiTheme="minorEastAsia" w:eastAsiaTheme="minorEastAsia" w:cstheme="minorEastAsia"/>
          <w:color w:val="auto"/>
          <w:sz w:val="28"/>
          <w:szCs w:val="28"/>
          <w:highlight w:val="none"/>
        </w:rPr>
      </w:pPr>
      <w:bookmarkStart w:id="11" w:name="_Toc27628"/>
      <w:r>
        <w:rPr>
          <w:rFonts w:hint="eastAsia" w:asciiTheme="minorEastAsia" w:hAnsiTheme="minorEastAsia" w:eastAsiaTheme="minorEastAsia" w:cstheme="minorEastAsia"/>
          <w:color w:val="auto"/>
          <w:sz w:val="28"/>
          <w:szCs w:val="28"/>
          <w:highlight w:val="none"/>
        </w:rPr>
        <w:t>2.采购代理机构信息</w:t>
      </w:r>
      <w:bookmarkEnd w:id="11"/>
    </w:p>
    <w:p w14:paraId="609986DF">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    称：协作（河南）工程管理有限公司</w:t>
      </w:r>
    </w:p>
    <w:p w14:paraId="3EB43F6D">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    址：郑州市东风南路商鼎路升龙广场3号楼A座1508号</w:t>
      </w:r>
    </w:p>
    <w:p w14:paraId="3A93E64F">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联 系 人：</w:t>
      </w:r>
      <w:r>
        <w:rPr>
          <w:rFonts w:hint="eastAsia" w:asciiTheme="minorEastAsia" w:hAnsiTheme="minorEastAsia" w:eastAsiaTheme="minorEastAsia" w:cstheme="minorEastAsia"/>
          <w:color w:val="auto"/>
          <w:sz w:val="28"/>
          <w:szCs w:val="28"/>
          <w:highlight w:val="none"/>
          <w:lang w:eastAsia="zh-CN"/>
        </w:rPr>
        <w:t>陈先生</w:t>
      </w:r>
    </w:p>
    <w:p w14:paraId="5409C87D">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联系方式：</w:t>
      </w:r>
      <w:r>
        <w:rPr>
          <w:rFonts w:hint="eastAsia" w:asciiTheme="minorEastAsia" w:hAnsiTheme="minorEastAsia" w:eastAsiaTheme="minorEastAsia" w:cstheme="minorEastAsia"/>
          <w:color w:val="auto"/>
          <w:sz w:val="28"/>
          <w:szCs w:val="28"/>
          <w:highlight w:val="none"/>
          <w:lang w:val="en-US" w:eastAsia="zh-CN"/>
        </w:rPr>
        <w:t>18836970015</w:t>
      </w:r>
    </w:p>
    <w:p w14:paraId="27F3A355">
      <w:pPr>
        <w:wordWrap w:val="0"/>
        <w:topLinePunct/>
        <w:adjustRightInd w:val="0"/>
        <w:snapToGrid w:val="0"/>
        <w:spacing w:line="360" w:lineRule="auto"/>
        <w:ind w:firstLine="560" w:firstLineChars="200"/>
        <w:jc w:val="left"/>
        <w:outlineLvl w:val="1"/>
        <w:rPr>
          <w:rFonts w:hint="eastAsia" w:asciiTheme="minorEastAsia" w:hAnsiTheme="minorEastAsia" w:eastAsiaTheme="minorEastAsia" w:cstheme="minorEastAsia"/>
          <w:color w:val="auto"/>
          <w:sz w:val="28"/>
          <w:szCs w:val="28"/>
          <w:highlight w:val="none"/>
        </w:rPr>
      </w:pPr>
      <w:bookmarkStart w:id="12" w:name="_Toc15813"/>
      <w:r>
        <w:rPr>
          <w:rFonts w:hint="eastAsia" w:asciiTheme="minorEastAsia" w:hAnsiTheme="minorEastAsia" w:eastAsiaTheme="minorEastAsia" w:cstheme="minorEastAsia"/>
          <w:color w:val="auto"/>
          <w:sz w:val="28"/>
          <w:szCs w:val="28"/>
          <w:highlight w:val="none"/>
        </w:rPr>
        <w:t>3.监督单位信息</w:t>
      </w:r>
      <w:bookmarkEnd w:id="12"/>
    </w:p>
    <w:p w14:paraId="08C833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监督单位：三门峡市财政局政府采购监督管理科</w:t>
      </w:r>
    </w:p>
    <w:p w14:paraId="29E3CD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val="0"/>
        <w:snapToGrid w:val="0"/>
        <w:spacing w:before="0" w:beforeAutospacing="0" w:after="0" w:afterAutospacing="0" w:line="360" w:lineRule="auto"/>
        <w:ind w:left="0" w:right="0" w:firstLine="560" w:firstLineChars="200"/>
        <w:jc w:val="left"/>
        <w:textAlignment w:val="auto"/>
        <w:rPr>
          <w:rFonts w:hint="default" w:asciiTheme="minorEastAsia" w:hAnsiTheme="minorEastAsia" w:eastAsiaTheme="minorEastAsia" w:cstheme="minorEastAsia"/>
          <w:i w:val="0"/>
          <w:iCs w:val="0"/>
          <w:caps w:val="0"/>
          <w:color w:val="auto"/>
          <w:spacing w:val="0"/>
          <w:kern w:val="2"/>
          <w:sz w:val="28"/>
          <w:szCs w:val="28"/>
          <w:highlight w:val="none"/>
          <w:lang w:val="en-US" w:eastAsia="zh-CN" w:bidi="ar"/>
        </w:rPr>
      </w:pPr>
      <w:r>
        <w:rPr>
          <w:rFonts w:hint="eastAsia" w:asciiTheme="minorEastAsia" w:hAnsiTheme="minorEastAsia" w:eastAsiaTheme="minorEastAsia" w:cstheme="minorEastAsia"/>
          <w:i w:val="0"/>
          <w:iCs w:val="0"/>
          <w:caps w:val="0"/>
          <w:color w:val="auto"/>
          <w:spacing w:val="0"/>
          <w:kern w:val="2"/>
          <w:sz w:val="28"/>
          <w:szCs w:val="28"/>
          <w:highlight w:val="none"/>
          <w:lang w:val="en-US" w:eastAsia="zh-CN" w:bidi="ar"/>
        </w:rPr>
        <w:t>联系方式：0398-2608915</w:t>
      </w:r>
    </w:p>
    <w:p w14:paraId="39F71E87">
      <w:pPr>
        <w:wordWrap w:val="0"/>
        <w:topLinePunct/>
        <w:adjustRightInd w:val="0"/>
        <w:snapToGrid w:val="0"/>
        <w:spacing w:line="360" w:lineRule="auto"/>
        <w:ind w:firstLine="560" w:firstLineChars="200"/>
        <w:jc w:val="left"/>
        <w:rPr>
          <w:rFonts w:hint="eastAsia" w:asciiTheme="minorEastAsia" w:hAnsiTheme="minorEastAsia" w:eastAsiaTheme="minorEastAsia" w:cstheme="minorEastAsia"/>
          <w:color w:val="auto"/>
          <w:sz w:val="28"/>
          <w:szCs w:val="28"/>
          <w:highlight w:val="none"/>
        </w:rPr>
      </w:pPr>
    </w:p>
    <w:p w14:paraId="48A85193">
      <w:pPr>
        <w:adjustRightInd w:val="0"/>
        <w:snapToGrid w:val="0"/>
        <w:spacing w:line="360" w:lineRule="auto"/>
        <w:rPr>
          <w:rFonts w:ascii="宋体" w:hAnsi="宋体" w:cs="宋体"/>
          <w:bCs/>
          <w:color w:val="auto"/>
          <w:sz w:val="24"/>
          <w:szCs w:val="24"/>
          <w:highlight w:val="none"/>
        </w:rPr>
      </w:pPr>
    </w:p>
    <w:p w14:paraId="41408457">
      <w:pPr>
        <w:pStyle w:val="2"/>
        <w:bidi w:val="0"/>
        <w:rPr>
          <w:rFonts w:ascii="宋体" w:hAnsi="宋体" w:cs="宋体"/>
          <w:b/>
          <w:color w:val="auto"/>
          <w:highlight w:val="none"/>
        </w:rPr>
      </w:pPr>
      <w:r>
        <w:rPr>
          <w:rFonts w:ascii="宋体" w:hAnsi="宋体" w:cs="宋体"/>
          <w:bCs/>
          <w:color w:val="auto"/>
          <w:szCs w:val="24"/>
          <w:highlight w:val="none"/>
        </w:rPr>
        <w:br w:type="page"/>
      </w:r>
      <w:bookmarkStart w:id="13" w:name="_Toc5205"/>
      <w:bookmarkStart w:id="14" w:name="_Toc6843180"/>
      <w:bookmarkStart w:id="15" w:name="_Toc6584"/>
      <w:r>
        <w:rPr>
          <w:rFonts w:hint="eastAsia"/>
          <w:color w:val="auto"/>
          <w:highlight w:val="none"/>
        </w:rPr>
        <w:t xml:space="preserve">第二章 </w:t>
      </w:r>
      <w:r>
        <w:rPr>
          <w:rFonts w:hint="eastAsia"/>
          <w:color w:val="auto"/>
          <w:highlight w:val="none"/>
          <w:lang w:val="en-US" w:eastAsia="zh-CN"/>
        </w:rPr>
        <w:t xml:space="preserve"> </w:t>
      </w:r>
      <w:r>
        <w:rPr>
          <w:rFonts w:hint="eastAsia"/>
          <w:color w:val="auto"/>
          <w:highlight w:val="none"/>
        </w:rPr>
        <w:t>供应商须知</w:t>
      </w:r>
      <w:bookmarkEnd w:id="13"/>
      <w:bookmarkEnd w:id="14"/>
      <w:bookmarkEnd w:id="15"/>
    </w:p>
    <w:p w14:paraId="12D16A2F">
      <w:pPr>
        <w:jc w:val="center"/>
        <w:rPr>
          <w:rFonts w:ascii="宋体" w:hAnsi="宋体" w:cs="宋体"/>
          <w:b/>
          <w:color w:val="auto"/>
          <w:sz w:val="28"/>
          <w:szCs w:val="28"/>
          <w:highlight w:val="none"/>
        </w:rPr>
      </w:pPr>
      <w:r>
        <w:rPr>
          <w:rFonts w:hint="eastAsia" w:ascii="宋体" w:hAnsi="宋体" w:cs="宋体"/>
          <w:b/>
          <w:color w:val="auto"/>
          <w:sz w:val="28"/>
          <w:szCs w:val="28"/>
          <w:highlight w:val="none"/>
        </w:rPr>
        <w:t>供应商须知前附表</w:t>
      </w:r>
    </w:p>
    <w:tbl>
      <w:tblPr>
        <w:tblStyle w:val="18"/>
        <w:tblW w:w="9634" w:type="dxa"/>
        <w:jc w:val="center"/>
        <w:tblLayout w:type="fixed"/>
        <w:tblCellMar>
          <w:top w:w="0" w:type="dxa"/>
          <w:left w:w="108" w:type="dxa"/>
          <w:bottom w:w="0" w:type="dxa"/>
          <w:right w:w="108" w:type="dxa"/>
        </w:tblCellMar>
      </w:tblPr>
      <w:tblGrid>
        <w:gridCol w:w="949"/>
        <w:gridCol w:w="1523"/>
        <w:gridCol w:w="7162"/>
      </w:tblGrid>
      <w:tr w14:paraId="36BEB7E5">
        <w:tblPrEx>
          <w:tblCellMar>
            <w:top w:w="0" w:type="dxa"/>
            <w:left w:w="108" w:type="dxa"/>
            <w:bottom w:w="0" w:type="dxa"/>
            <w:right w:w="108" w:type="dxa"/>
          </w:tblCellMar>
        </w:tblPrEx>
        <w:trPr>
          <w:trHeight w:val="21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201C44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23" w:type="dxa"/>
            <w:tcBorders>
              <w:top w:val="single" w:color="auto" w:sz="4" w:space="0"/>
              <w:left w:val="single" w:color="auto" w:sz="4" w:space="0"/>
              <w:bottom w:val="single" w:color="auto" w:sz="4" w:space="0"/>
              <w:right w:val="single" w:color="auto" w:sz="4" w:space="0"/>
            </w:tcBorders>
            <w:vAlign w:val="center"/>
          </w:tcPr>
          <w:p w14:paraId="7F3B3D2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7162" w:type="dxa"/>
            <w:tcBorders>
              <w:top w:val="single" w:color="auto" w:sz="4" w:space="0"/>
              <w:left w:val="single" w:color="auto" w:sz="4" w:space="0"/>
              <w:bottom w:val="single" w:color="auto" w:sz="4" w:space="0"/>
              <w:right w:val="single" w:color="auto" w:sz="4" w:space="0"/>
            </w:tcBorders>
            <w:vAlign w:val="center"/>
          </w:tcPr>
          <w:p w14:paraId="33A289C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  列  内  容</w:t>
            </w:r>
          </w:p>
        </w:tc>
      </w:tr>
      <w:tr w14:paraId="49E4812E">
        <w:tblPrEx>
          <w:tblCellMar>
            <w:top w:w="0" w:type="dxa"/>
            <w:left w:w="108" w:type="dxa"/>
            <w:bottom w:w="0" w:type="dxa"/>
            <w:right w:w="108" w:type="dxa"/>
          </w:tblCellMar>
        </w:tblPrEx>
        <w:trPr>
          <w:trHeight w:val="1453" w:hRule="exact"/>
          <w:jc w:val="center"/>
        </w:trPr>
        <w:tc>
          <w:tcPr>
            <w:tcW w:w="949" w:type="dxa"/>
            <w:tcBorders>
              <w:top w:val="single" w:color="auto" w:sz="4" w:space="0"/>
              <w:left w:val="single" w:color="auto" w:sz="4" w:space="0"/>
              <w:bottom w:val="single" w:color="auto" w:sz="4" w:space="0"/>
              <w:right w:val="single" w:color="auto" w:sz="4" w:space="0"/>
            </w:tcBorders>
            <w:vAlign w:val="center"/>
          </w:tcPr>
          <w:p w14:paraId="2F547B0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23" w:type="dxa"/>
            <w:tcBorders>
              <w:top w:val="single" w:color="auto" w:sz="4" w:space="0"/>
              <w:left w:val="single" w:color="auto" w:sz="4" w:space="0"/>
              <w:bottom w:val="single" w:color="auto" w:sz="4" w:space="0"/>
              <w:right w:val="single" w:color="auto" w:sz="4" w:space="0"/>
            </w:tcBorders>
            <w:vAlign w:val="center"/>
          </w:tcPr>
          <w:p w14:paraId="75EA8CD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162" w:type="dxa"/>
            <w:tcBorders>
              <w:top w:val="single" w:color="auto" w:sz="4" w:space="0"/>
              <w:left w:val="single" w:color="auto" w:sz="4" w:space="0"/>
              <w:bottom w:val="single" w:color="auto" w:sz="4" w:space="0"/>
              <w:right w:val="single" w:color="auto" w:sz="4" w:space="0"/>
            </w:tcBorders>
            <w:vAlign w:val="center"/>
          </w:tcPr>
          <w:p w14:paraId="30A722C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称：三门峡市城市管理局</w:t>
            </w:r>
          </w:p>
          <w:p w14:paraId="6F0CE71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址：河南省三门峡市</w:t>
            </w:r>
            <w:r>
              <w:rPr>
                <w:rFonts w:hint="eastAsia" w:ascii="宋体" w:hAnsi="宋体" w:eastAsia="宋体" w:cs="宋体"/>
                <w:color w:val="auto"/>
                <w:sz w:val="24"/>
                <w:szCs w:val="24"/>
                <w:highlight w:val="none"/>
                <w:lang w:val="en-US" w:eastAsia="zh-CN"/>
              </w:rPr>
              <w:t>湖滨区六峰南路148号</w:t>
            </w:r>
          </w:p>
          <w:p w14:paraId="7387C3B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lang w:val="en-US" w:eastAsia="zh-CN"/>
              </w:rPr>
              <w:t>卢先生</w:t>
            </w:r>
          </w:p>
          <w:p w14:paraId="254A076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0398-2938205</w:t>
            </w:r>
          </w:p>
        </w:tc>
      </w:tr>
      <w:tr w14:paraId="0429C428">
        <w:tblPrEx>
          <w:tblCellMar>
            <w:top w:w="0" w:type="dxa"/>
            <w:left w:w="108" w:type="dxa"/>
            <w:bottom w:w="0" w:type="dxa"/>
            <w:right w:w="108" w:type="dxa"/>
          </w:tblCellMar>
        </w:tblPrEx>
        <w:trPr>
          <w:trHeight w:val="26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D8840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23" w:type="dxa"/>
            <w:tcBorders>
              <w:top w:val="single" w:color="auto" w:sz="4" w:space="0"/>
              <w:left w:val="single" w:color="auto" w:sz="4" w:space="0"/>
              <w:bottom w:val="single" w:color="auto" w:sz="4" w:space="0"/>
              <w:right w:val="single" w:color="auto" w:sz="4" w:space="0"/>
            </w:tcBorders>
            <w:vAlign w:val="center"/>
          </w:tcPr>
          <w:p w14:paraId="37B7323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7162" w:type="dxa"/>
            <w:tcBorders>
              <w:top w:val="single" w:color="auto" w:sz="4" w:space="0"/>
              <w:left w:val="single" w:color="auto" w:sz="4" w:space="0"/>
              <w:bottom w:val="single" w:color="auto" w:sz="4" w:space="0"/>
              <w:right w:val="single" w:color="auto" w:sz="4" w:space="0"/>
            </w:tcBorders>
            <w:vAlign w:val="center"/>
          </w:tcPr>
          <w:p w14:paraId="0B21893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称：协作（河南）工程管理有限公司</w:t>
            </w:r>
          </w:p>
          <w:p w14:paraId="1210008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址：郑州市东风南路商鼎路升龙广场3号楼A座1508号</w:t>
            </w:r>
          </w:p>
          <w:p w14:paraId="2F1C3E4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eastAsia="zh-CN"/>
              </w:rPr>
              <w:t>陈先生</w:t>
            </w:r>
          </w:p>
          <w:p w14:paraId="6B0FD4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18836970015</w:t>
            </w:r>
          </w:p>
        </w:tc>
      </w:tr>
      <w:tr w14:paraId="27F956F5">
        <w:tblPrEx>
          <w:tblCellMar>
            <w:top w:w="0" w:type="dxa"/>
            <w:left w:w="108" w:type="dxa"/>
            <w:bottom w:w="0" w:type="dxa"/>
            <w:right w:w="108" w:type="dxa"/>
          </w:tblCellMar>
        </w:tblPrEx>
        <w:trPr>
          <w:trHeight w:val="592"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67A23B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23" w:type="dxa"/>
            <w:tcBorders>
              <w:top w:val="single" w:color="auto" w:sz="4" w:space="0"/>
              <w:left w:val="single" w:color="auto" w:sz="4" w:space="0"/>
              <w:bottom w:val="single" w:color="auto" w:sz="4" w:space="0"/>
              <w:right w:val="single" w:color="auto" w:sz="4" w:space="0"/>
            </w:tcBorders>
            <w:vAlign w:val="center"/>
          </w:tcPr>
          <w:p w14:paraId="684F83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162" w:type="dxa"/>
            <w:tcBorders>
              <w:top w:val="single" w:color="auto" w:sz="4" w:space="0"/>
              <w:left w:val="single" w:color="auto" w:sz="4" w:space="0"/>
              <w:bottom w:val="single" w:color="auto" w:sz="4" w:space="0"/>
              <w:right w:val="single" w:color="auto" w:sz="4" w:space="0"/>
            </w:tcBorders>
            <w:vAlign w:val="center"/>
          </w:tcPr>
          <w:p w14:paraId="1CE127E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pacing w:val="1"/>
                <w:sz w:val="24"/>
                <w:szCs w:val="24"/>
                <w:highlight w:val="none"/>
                <w:lang w:eastAsia="zh-CN"/>
              </w:rPr>
            </w:pPr>
            <w:r>
              <w:rPr>
                <w:rFonts w:hint="eastAsia" w:ascii="宋体" w:hAnsi="宋体" w:cs="宋体"/>
                <w:bCs/>
                <w:color w:val="auto"/>
                <w:sz w:val="24"/>
                <w:szCs w:val="24"/>
                <w:highlight w:val="none"/>
                <w:lang w:eastAsia="zh-CN"/>
              </w:rPr>
              <w:t>三门峡市城市管理局三门峡市环卫基础设施设备更新改造项目</w:t>
            </w:r>
          </w:p>
        </w:tc>
      </w:tr>
      <w:tr w14:paraId="50AC9592">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A4AA6C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23" w:type="dxa"/>
            <w:tcBorders>
              <w:top w:val="single" w:color="auto" w:sz="4" w:space="0"/>
              <w:left w:val="single" w:color="auto" w:sz="4" w:space="0"/>
              <w:bottom w:val="single" w:color="auto" w:sz="4" w:space="0"/>
              <w:right w:val="single" w:color="auto" w:sz="4" w:space="0"/>
            </w:tcBorders>
            <w:vAlign w:val="center"/>
          </w:tcPr>
          <w:p w14:paraId="335D598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tc>
        <w:tc>
          <w:tcPr>
            <w:tcW w:w="7162" w:type="dxa"/>
            <w:tcBorders>
              <w:top w:val="single" w:color="auto" w:sz="4" w:space="0"/>
              <w:left w:val="single" w:color="auto" w:sz="4" w:space="0"/>
              <w:bottom w:val="single" w:color="auto" w:sz="4" w:space="0"/>
              <w:right w:val="single" w:color="auto" w:sz="4" w:space="0"/>
            </w:tcBorders>
            <w:vAlign w:val="center"/>
          </w:tcPr>
          <w:p w14:paraId="08AB8A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right="0" w:rightChars="0" w:firstLine="0" w:firstLineChars="0"/>
              <w:jc w:val="left"/>
              <w:textAlignment w:val="auto"/>
              <w:rPr>
                <w:rFonts w:hint="default" w:eastAsia="宋体"/>
                <w:color w:val="auto"/>
                <w:sz w:val="24"/>
                <w:szCs w:val="22"/>
                <w:highlight w:val="none"/>
                <w:lang w:val="en-US" w:eastAsia="zh-CN"/>
              </w:rPr>
            </w:pPr>
            <w:r>
              <w:rPr>
                <w:rFonts w:hint="eastAsia"/>
                <w:color w:val="auto"/>
                <w:sz w:val="24"/>
                <w:szCs w:val="22"/>
                <w:highlight w:val="none"/>
                <w:lang w:val="en-US" w:eastAsia="zh-CN"/>
              </w:rPr>
              <w:t>详见招标公告；</w:t>
            </w:r>
          </w:p>
          <w:p w14:paraId="53510C78">
            <w:pPr>
              <w:pStyle w:val="16"/>
              <w:keepNext w:val="0"/>
              <w:keepLines w:val="0"/>
              <w:pageBreakBefore w:val="0"/>
              <w:widowControl w:val="0"/>
              <w:kinsoku/>
              <w:wordWrap w:val="0"/>
              <w:overflowPunct/>
              <w:topLinePunct/>
              <w:autoSpaceDE/>
              <w:autoSpaceDN/>
              <w:bidi w:val="0"/>
              <w:spacing w:before="0" w:beforeAutospacing="0" w:after="0"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凡投标供应商投标报价超出“采购预算价”的，该投标供应商的投标文件应作无效标处理。</w:t>
            </w:r>
          </w:p>
          <w:p w14:paraId="4635BE9C">
            <w:pPr>
              <w:pStyle w:val="17"/>
              <w:ind w:left="0" w:leftChars="0" w:firstLine="0" w:firstLineChars="0"/>
              <w:rPr>
                <w:rFonts w:hint="eastAsia"/>
                <w:color w:val="auto"/>
                <w:highlight w:val="none"/>
              </w:rPr>
            </w:pPr>
            <w:r>
              <w:rPr>
                <w:rFonts w:hint="eastAsia" w:ascii="宋体" w:hAnsi="宋体" w:eastAsia="宋体" w:cs="宋体"/>
                <w:b/>
                <w:bCs/>
                <w:color w:val="auto"/>
                <w:kern w:val="2"/>
                <w:sz w:val="24"/>
                <w:szCs w:val="24"/>
                <w:highlight w:val="none"/>
                <w:lang w:val="en-US" w:eastAsia="zh-CN" w:bidi="ar-SA"/>
              </w:rPr>
              <w:t>只能有一个有效报价且单价、总价均不超过最高限价</w:t>
            </w:r>
          </w:p>
        </w:tc>
      </w:tr>
      <w:tr w14:paraId="171D0015">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295D3C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23" w:type="dxa"/>
            <w:tcBorders>
              <w:top w:val="single" w:color="auto" w:sz="4" w:space="0"/>
              <w:left w:val="single" w:color="auto" w:sz="4" w:space="0"/>
              <w:bottom w:val="single" w:color="auto" w:sz="4" w:space="0"/>
              <w:right w:val="single" w:color="auto" w:sz="4" w:space="0"/>
            </w:tcBorders>
            <w:vAlign w:val="center"/>
          </w:tcPr>
          <w:p w14:paraId="6BABB3C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资金来源及落实情况</w:t>
            </w:r>
          </w:p>
        </w:tc>
        <w:tc>
          <w:tcPr>
            <w:tcW w:w="7162" w:type="dxa"/>
            <w:tcBorders>
              <w:top w:val="single" w:color="auto" w:sz="4" w:space="0"/>
              <w:left w:val="single" w:color="auto" w:sz="4" w:space="0"/>
              <w:bottom w:val="single" w:color="auto" w:sz="4" w:space="0"/>
              <w:right w:val="single" w:color="auto" w:sz="4" w:space="0"/>
            </w:tcBorders>
            <w:vAlign w:val="center"/>
          </w:tcPr>
          <w:p w14:paraId="39C01B2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财政资金，已落实</w:t>
            </w:r>
          </w:p>
        </w:tc>
      </w:tr>
      <w:tr w14:paraId="758FBAD4">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6AAB0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23" w:type="dxa"/>
            <w:tcBorders>
              <w:top w:val="single" w:color="auto" w:sz="4" w:space="0"/>
              <w:left w:val="single" w:color="auto" w:sz="4" w:space="0"/>
              <w:bottom w:val="single" w:color="auto" w:sz="4" w:space="0"/>
              <w:right w:val="single" w:color="auto" w:sz="4" w:space="0"/>
            </w:tcBorders>
            <w:vAlign w:val="center"/>
          </w:tcPr>
          <w:p w14:paraId="0123476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7162" w:type="dxa"/>
            <w:tcBorders>
              <w:top w:val="single" w:color="auto" w:sz="4" w:space="0"/>
              <w:left w:val="single" w:color="auto" w:sz="4" w:space="0"/>
              <w:bottom w:val="single" w:color="auto" w:sz="4" w:space="0"/>
              <w:right w:val="single" w:color="auto" w:sz="4" w:space="0"/>
            </w:tcBorders>
            <w:vAlign w:val="center"/>
          </w:tcPr>
          <w:p w14:paraId="0FDFDE15">
            <w:pPr>
              <w:pBdr>
                <w:top w:val="none" w:color="auto" w:sz="0" w:space="0"/>
                <w:left w:val="none" w:color="auto" w:sz="0" w:space="0"/>
                <w:bottom w:val="none" w:color="auto" w:sz="0" w:space="0"/>
                <w:right w:val="none" w:color="auto" w:sz="0" w:space="0"/>
              </w:pBdr>
              <w:wordWrap w:val="0"/>
              <w:topLinePunct/>
              <w:adjustRightInd/>
              <w:snapToGrid/>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本项目采购内容为三门峡市城区内环卫作业车、环卫设备更新。</w:t>
            </w:r>
          </w:p>
        </w:tc>
      </w:tr>
      <w:tr w14:paraId="128B9ADF">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558557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23" w:type="dxa"/>
            <w:tcBorders>
              <w:top w:val="single" w:color="auto" w:sz="4" w:space="0"/>
              <w:left w:val="single" w:color="auto" w:sz="4" w:space="0"/>
              <w:bottom w:val="single" w:color="auto" w:sz="4" w:space="0"/>
              <w:right w:val="single" w:color="auto" w:sz="4" w:space="0"/>
            </w:tcBorders>
            <w:vAlign w:val="center"/>
          </w:tcPr>
          <w:p w14:paraId="5053F40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交货期限</w:t>
            </w:r>
          </w:p>
        </w:tc>
        <w:tc>
          <w:tcPr>
            <w:tcW w:w="7162" w:type="dxa"/>
            <w:tcBorders>
              <w:top w:val="single" w:color="auto" w:sz="4" w:space="0"/>
              <w:left w:val="single" w:color="auto" w:sz="4" w:space="0"/>
              <w:bottom w:val="single" w:color="auto" w:sz="4" w:space="0"/>
              <w:right w:val="single" w:color="auto" w:sz="4" w:space="0"/>
            </w:tcBorders>
            <w:vAlign w:val="center"/>
          </w:tcPr>
          <w:p w14:paraId="7A1A790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自签订合同后</w:t>
            </w:r>
            <w:r>
              <w:rPr>
                <w:rFonts w:hint="eastAsia" w:ascii="宋体" w:hAnsi="宋体" w:cs="宋体"/>
                <w:bCs/>
                <w:color w:val="auto"/>
                <w:sz w:val="24"/>
                <w:szCs w:val="24"/>
                <w:highlight w:val="none"/>
                <w:lang w:val="en-US" w:eastAsia="zh-CN"/>
              </w:rPr>
              <w:t>60</w:t>
            </w:r>
            <w:r>
              <w:rPr>
                <w:rFonts w:hint="eastAsia" w:ascii="宋体" w:hAnsi="宋体" w:cs="宋体"/>
                <w:bCs/>
                <w:color w:val="auto"/>
                <w:sz w:val="24"/>
                <w:szCs w:val="24"/>
                <w:highlight w:val="none"/>
                <w:lang w:eastAsia="zh-CN"/>
              </w:rPr>
              <w:t>日历天内完成供货、安装及调试</w:t>
            </w:r>
            <w:r>
              <w:rPr>
                <w:rFonts w:hint="eastAsia" w:ascii="宋体" w:hAnsi="宋体" w:eastAsia="宋体" w:cs="宋体"/>
                <w:bCs/>
                <w:color w:val="auto"/>
                <w:sz w:val="24"/>
                <w:szCs w:val="24"/>
                <w:highlight w:val="none"/>
              </w:rPr>
              <w:t>。</w:t>
            </w:r>
          </w:p>
        </w:tc>
      </w:tr>
      <w:tr w14:paraId="360D47AF">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FEE1CC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23" w:type="dxa"/>
            <w:tcBorders>
              <w:top w:val="single" w:color="auto" w:sz="4" w:space="0"/>
              <w:left w:val="single" w:color="auto" w:sz="4" w:space="0"/>
              <w:bottom w:val="single" w:color="auto" w:sz="4" w:space="0"/>
              <w:right w:val="single" w:color="auto" w:sz="4" w:space="0"/>
            </w:tcBorders>
            <w:vAlign w:val="center"/>
          </w:tcPr>
          <w:p w14:paraId="32AB2151">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质量要求</w:t>
            </w:r>
          </w:p>
        </w:tc>
        <w:tc>
          <w:tcPr>
            <w:tcW w:w="7162" w:type="dxa"/>
            <w:tcBorders>
              <w:top w:val="single" w:color="auto" w:sz="4" w:space="0"/>
              <w:left w:val="single" w:color="auto" w:sz="4" w:space="0"/>
              <w:bottom w:val="single" w:color="auto" w:sz="4" w:space="0"/>
              <w:right w:val="single" w:color="auto" w:sz="4" w:space="0"/>
            </w:tcBorders>
            <w:vAlign w:val="center"/>
          </w:tcPr>
          <w:p w14:paraId="28AA6D6C">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符合国家或行业规定的合格标准</w:t>
            </w:r>
          </w:p>
        </w:tc>
      </w:tr>
      <w:tr w14:paraId="79D74983">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AA5864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23" w:type="dxa"/>
            <w:tcBorders>
              <w:top w:val="single" w:color="auto" w:sz="4" w:space="0"/>
              <w:left w:val="single" w:color="auto" w:sz="4" w:space="0"/>
              <w:bottom w:val="single" w:color="auto" w:sz="4" w:space="0"/>
              <w:right w:val="single" w:color="auto" w:sz="4" w:space="0"/>
            </w:tcBorders>
            <w:vAlign w:val="center"/>
          </w:tcPr>
          <w:p w14:paraId="5DAC26C4">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质保期</w:t>
            </w:r>
          </w:p>
        </w:tc>
        <w:tc>
          <w:tcPr>
            <w:tcW w:w="7162" w:type="dxa"/>
            <w:tcBorders>
              <w:top w:val="single" w:color="auto" w:sz="4" w:space="0"/>
              <w:left w:val="single" w:color="auto" w:sz="4" w:space="0"/>
              <w:bottom w:val="single" w:color="auto" w:sz="4" w:space="0"/>
              <w:right w:val="single" w:color="auto" w:sz="4" w:space="0"/>
            </w:tcBorders>
            <w:vAlign w:val="center"/>
          </w:tcPr>
          <w:p w14:paraId="0E24C652">
            <w:pPr>
              <w:keepNext w:val="0"/>
              <w:keepLines w:val="0"/>
              <w:pageBreakBefore w:val="0"/>
              <w:widowControl w:val="0"/>
              <w:kinsoku/>
              <w:wordWrap w:val="0"/>
              <w:overflowPunct/>
              <w:topLinePunct/>
              <w:autoSpaceDE/>
              <w:autoSpaceDN/>
              <w:bidi w:val="0"/>
              <w:adjustRightInd w:val="0"/>
              <w:snapToGrid w:val="0"/>
              <w:spacing w:before="0" w:beforeAutospacing="0" w:after="0" w:line="240" w:lineRule="auto"/>
              <w:ind w:right="0" w:rightChars="0" w:firstLine="0" w:firstLineChars="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一至五标段：</w:t>
            </w:r>
            <w:r>
              <w:rPr>
                <w:rFonts w:hint="eastAsia" w:ascii="宋体" w:hAnsi="宋体" w:eastAsia="宋体" w:cs="宋体"/>
                <w:bCs/>
                <w:color w:val="auto"/>
                <w:sz w:val="24"/>
                <w:szCs w:val="24"/>
                <w:highlight w:val="none"/>
                <w:lang w:eastAsia="zh-CN"/>
              </w:rPr>
              <w:t>整车质保一年，三电（电池、电机、电控）质保八年或20万公里</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六标段：质保</w:t>
            </w:r>
            <w:r>
              <w:rPr>
                <w:rFonts w:hint="eastAsia" w:ascii="宋体" w:hAnsi="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val="en-US" w:eastAsia="zh-CN"/>
              </w:rPr>
              <w:t>年；</w:t>
            </w:r>
          </w:p>
        </w:tc>
      </w:tr>
      <w:tr w14:paraId="78476D9A">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98DBBC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523" w:type="dxa"/>
            <w:tcBorders>
              <w:top w:val="single" w:color="auto" w:sz="4" w:space="0"/>
              <w:left w:val="single" w:color="auto" w:sz="4" w:space="0"/>
              <w:bottom w:val="single" w:color="auto" w:sz="4" w:space="0"/>
              <w:right w:val="single" w:color="auto" w:sz="4" w:space="0"/>
            </w:tcBorders>
            <w:vAlign w:val="center"/>
          </w:tcPr>
          <w:p w14:paraId="1A2A4CF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7162" w:type="dxa"/>
            <w:tcBorders>
              <w:top w:val="single" w:color="auto" w:sz="4" w:space="0"/>
              <w:left w:val="single" w:color="auto" w:sz="4" w:space="0"/>
              <w:bottom w:val="single" w:color="auto" w:sz="4" w:space="0"/>
              <w:right w:val="single" w:color="auto" w:sz="4" w:space="0"/>
            </w:tcBorders>
            <w:vAlign w:val="center"/>
          </w:tcPr>
          <w:p w14:paraId="59E25D6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190E8285">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D03D12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523" w:type="dxa"/>
            <w:tcBorders>
              <w:top w:val="single" w:color="auto" w:sz="4" w:space="0"/>
              <w:left w:val="single" w:color="auto" w:sz="4" w:space="0"/>
              <w:bottom w:val="single" w:color="auto" w:sz="4" w:space="0"/>
              <w:right w:val="single" w:color="auto" w:sz="4" w:space="0"/>
            </w:tcBorders>
            <w:vAlign w:val="center"/>
          </w:tcPr>
          <w:p w14:paraId="48D3295E">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7162" w:type="dxa"/>
            <w:tcBorders>
              <w:top w:val="single" w:color="auto" w:sz="4" w:space="0"/>
              <w:left w:val="single" w:color="auto" w:sz="4" w:space="0"/>
              <w:bottom w:val="single" w:color="auto" w:sz="4" w:space="0"/>
              <w:right w:val="single" w:color="auto" w:sz="4" w:space="0"/>
            </w:tcBorders>
            <w:vAlign w:val="center"/>
          </w:tcPr>
          <w:p w14:paraId="154E0B3F">
            <w:pPr>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公告</w:t>
            </w:r>
          </w:p>
        </w:tc>
      </w:tr>
      <w:tr w14:paraId="5781F82B">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7E53F5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523" w:type="dxa"/>
            <w:tcBorders>
              <w:top w:val="single" w:color="auto" w:sz="4" w:space="0"/>
              <w:left w:val="single" w:color="auto" w:sz="4" w:space="0"/>
              <w:bottom w:val="single" w:color="auto" w:sz="4" w:space="0"/>
              <w:right w:val="single" w:color="auto" w:sz="4" w:space="0"/>
            </w:tcBorders>
            <w:vAlign w:val="center"/>
          </w:tcPr>
          <w:p w14:paraId="4C9EFF1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7162" w:type="dxa"/>
            <w:tcBorders>
              <w:top w:val="single" w:color="auto" w:sz="4" w:space="0"/>
              <w:left w:val="single" w:color="auto" w:sz="4" w:space="0"/>
              <w:bottom w:val="single" w:color="auto" w:sz="4" w:space="0"/>
              <w:right w:val="single" w:color="auto" w:sz="4" w:space="0"/>
            </w:tcBorders>
            <w:vAlign w:val="center"/>
          </w:tcPr>
          <w:p w14:paraId="406D05A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673477EC">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CD7DF7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523" w:type="dxa"/>
            <w:tcBorders>
              <w:top w:val="single" w:color="auto" w:sz="4" w:space="0"/>
              <w:left w:val="single" w:color="auto" w:sz="4" w:space="0"/>
              <w:bottom w:val="single" w:color="auto" w:sz="4" w:space="0"/>
              <w:right w:val="single" w:color="auto" w:sz="4" w:space="0"/>
            </w:tcBorders>
            <w:vAlign w:val="center"/>
          </w:tcPr>
          <w:p w14:paraId="0D56C23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7162" w:type="dxa"/>
            <w:tcBorders>
              <w:top w:val="single" w:color="auto" w:sz="4" w:space="0"/>
              <w:left w:val="single" w:color="auto" w:sz="4" w:space="0"/>
              <w:bottom w:val="single" w:color="auto" w:sz="4" w:space="0"/>
              <w:right w:val="single" w:color="auto" w:sz="4" w:space="0"/>
            </w:tcBorders>
            <w:vAlign w:val="center"/>
          </w:tcPr>
          <w:p w14:paraId="191A7B3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590D6DF9">
        <w:tblPrEx>
          <w:tblCellMar>
            <w:top w:w="0" w:type="dxa"/>
            <w:left w:w="108" w:type="dxa"/>
            <w:bottom w:w="0" w:type="dxa"/>
            <w:right w:w="108" w:type="dxa"/>
          </w:tblCellMar>
        </w:tblPrEx>
        <w:trPr>
          <w:trHeight w:val="15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2FBDF0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523" w:type="dxa"/>
            <w:tcBorders>
              <w:top w:val="single" w:color="auto" w:sz="4" w:space="0"/>
              <w:left w:val="single" w:color="auto" w:sz="4" w:space="0"/>
              <w:bottom w:val="single" w:color="auto" w:sz="4" w:space="0"/>
              <w:right w:val="single" w:color="auto" w:sz="4" w:space="0"/>
            </w:tcBorders>
            <w:vAlign w:val="center"/>
          </w:tcPr>
          <w:p w14:paraId="005DA24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7162" w:type="dxa"/>
            <w:tcBorders>
              <w:top w:val="single" w:color="auto" w:sz="4" w:space="0"/>
              <w:left w:val="single" w:color="auto" w:sz="4" w:space="0"/>
              <w:bottom w:val="single" w:color="auto" w:sz="4" w:space="0"/>
              <w:right w:val="single" w:color="auto" w:sz="4" w:space="0"/>
            </w:tcBorders>
            <w:vAlign w:val="center"/>
          </w:tcPr>
          <w:p w14:paraId="10F3F92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本项目不组织投标预备会。</w:t>
            </w:r>
          </w:p>
        </w:tc>
      </w:tr>
      <w:tr w14:paraId="0C9AFE5C">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02644D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523" w:type="dxa"/>
            <w:tcBorders>
              <w:top w:val="single" w:color="auto" w:sz="4" w:space="0"/>
              <w:left w:val="single" w:color="auto" w:sz="4" w:space="0"/>
              <w:bottom w:val="single" w:color="auto" w:sz="4" w:space="0"/>
              <w:right w:val="single" w:color="auto" w:sz="4" w:space="0"/>
            </w:tcBorders>
            <w:vAlign w:val="center"/>
          </w:tcPr>
          <w:p w14:paraId="4AF211B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7162" w:type="dxa"/>
            <w:tcBorders>
              <w:top w:val="single" w:color="auto" w:sz="4" w:space="0"/>
              <w:left w:val="single" w:color="auto" w:sz="4" w:space="0"/>
              <w:bottom w:val="single" w:color="auto" w:sz="4" w:space="0"/>
              <w:right w:val="single" w:color="auto" w:sz="4" w:space="0"/>
            </w:tcBorders>
            <w:vAlign w:val="center"/>
          </w:tcPr>
          <w:p w14:paraId="49AE334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73E23E51">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A846BA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523" w:type="dxa"/>
            <w:tcBorders>
              <w:top w:val="single" w:color="auto" w:sz="4" w:space="0"/>
              <w:left w:val="single" w:color="auto" w:sz="4" w:space="0"/>
              <w:bottom w:val="single" w:color="auto" w:sz="4" w:space="0"/>
              <w:right w:val="single" w:color="auto" w:sz="4" w:space="0"/>
            </w:tcBorders>
            <w:vAlign w:val="center"/>
          </w:tcPr>
          <w:p w14:paraId="4A77525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7162" w:type="dxa"/>
            <w:tcBorders>
              <w:top w:val="single" w:color="auto" w:sz="4" w:space="0"/>
              <w:left w:val="single" w:color="auto" w:sz="4" w:space="0"/>
              <w:bottom w:val="single" w:color="auto" w:sz="4" w:space="0"/>
              <w:right w:val="single" w:color="auto" w:sz="4" w:space="0"/>
            </w:tcBorders>
            <w:vAlign w:val="center"/>
          </w:tcPr>
          <w:p w14:paraId="398ACE59">
            <w:pPr>
              <w:pStyle w:val="5"/>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不允许负偏离。</w:t>
            </w:r>
          </w:p>
        </w:tc>
      </w:tr>
      <w:tr w14:paraId="3F6EDE6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838F79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523" w:type="dxa"/>
            <w:tcBorders>
              <w:top w:val="single" w:color="auto" w:sz="4" w:space="0"/>
              <w:left w:val="single" w:color="auto" w:sz="4" w:space="0"/>
              <w:bottom w:val="single" w:color="auto" w:sz="4" w:space="0"/>
              <w:right w:val="single" w:color="auto" w:sz="4" w:space="0"/>
            </w:tcBorders>
            <w:vAlign w:val="center"/>
          </w:tcPr>
          <w:p w14:paraId="7EE0C19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是否允许备选投标方案</w:t>
            </w:r>
          </w:p>
        </w:tc>
        <w:tc>
          <w:tcPr>
            <w:tcW w:w="7162" w:type="dxa"/>
            <w:tcBorders>
              <w:top w:val="single" w:color="auto" w:sz="4" w:space="0"/>
              <w:left w:val="single" w:color="auto" w:sz="4" w:space="0"/>
              <w:bottom w:val="single" w:color="auto" w:sz="4" w:space="0"/>
              <w:right w:val="single" w:color="auto" w:sz="4" w:space="0"/>
            </w:tcBorders>
            <w:vAlign w:val="center"/>
          </w:tcPr>
          <w:p w14:paraId="55AEB76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00D74A8E">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22224E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523" w:type="dxa"/>
            <w:tcBorders>
              <w:top w:val="single" w:color="auto" w:sz="4" w:space="0"/>
              <w:left w:val="single" w:color="auto" w:sz="4" w:space="0"/>
              <w:bottom w:val="single" w:color="auto" w:sz="4" w:space="0"/>
              <w:right w:val="single" w:color="auto" w:sz="4" w:space="0"/>
            </w:tcBorders>
            <w:vAlign w:val="center"/>
          </w:tcPr>
          <w:p w14:paraId="336418B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是否退还投标文件</w:t>
            </w:r>
          </w:p>
        </w:tc>
        <w:tc>
          <w:tcPr>
            <w:tcW w:w="7162" w:type="dxa"/>
            <w:tcBorders>
              <w:top w:val="single" w:color="auto" w:sz="4" w:space="0"/>
              <w:left w:val="single" w:color="auto" w:sz="4" w:space="0"/>
              <w:bottom w:val="single" w:color="auto" w:sz="4" w:space="0"/>
              <w:right w:val="single" w:color="auto" w:sz="4" w:space="0"/>
            </w:tcBorders>
            <w:vAlign w:val="center"/>
          </w:tcPr>
          <w:p w14:paraId="1B80728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7F8597F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415F89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523" w:type="dxa"/>
            <w:tcBorders>
              <w:top w:val="single" w:color="auto" w:sz="4" w:space="0"/>
              <w:left w:val="single" w:color="auto" w:sz="4" w:space="0"/>
              <w:bottom w:val="single" w:color="auto" w:sz="4" w:space="0"/>
              <w:right w:val="single" w:color="auto" w:sz="4" w:space="0"/>
            </w:tcBorders>
            <w:vAlign w:val="center"/>
          </w:tcPr>
          <w:p w14:paraId="2FD40A9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投标供应商提出问题的截止时间</w:t>
            </w:r>
          </w:p>
        </w:tc>
        <w:tc>
          <w:tcPr>
            <w:tcW w:w="7162" w:type="dxa"/>
            <w:tcBorders>
              <w:top w:val="single" w:color="auto" w:sz="4" w:space="0"/>
              <w:left w:val="single" w:color="auto" w:sz="4" w:space="0"/>
              <w:bottom w:val="single" w:color="auto" w:sz="4" w:space="0"/>
              <w:right w:val="single" w:color="auto" w:sz="4" w:space="0"/>
            </w:tcBorders>
            <w:vAlign w:val="center"/>
          </w:tcPr>
          <w:p w14:paraId="5F349C8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投标截止10日前</w:t>
            </w:r>
          </w:p>
        </w:tc>
      </w:tr>
      <w:tr w14:paraId="421644BA">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B9548BE">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523" w:type="dxa"/>
            <w:tcBorders>
              <w:top w:val="single" w:color="auto" w:sz="4" w:space="0"/>
              <w:left w:val="single" w:color="auto" w:sz="4" w:space="0"/>
              <w:bottom w:val="single" w:color="auto" w:sz="4" w:space="0"/>
              <w:right w:val="single" w:color="auto" w:sz="4" w:space="0"/>
            </w:tcBorders>
            <w:vAlign w:val="center"/>
          </w:tcPr>
          <w:p w14:paraId="064EE6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采购人澄清的时间</w:t>
            </w:r>
          </w:p>
        </w:tc>
        <w:tc>
          <w:tcPr>
            <w:tcW w:w="7162" w:type="dxa"/>
            <w:tcBorders>
              <w:top w:val="single" w:color="auto" w:sz="4" w:space="0"/>
              <w:left w:val="single" w:color="auto" w:sz="4" w:space="0"/>
              <w:bottom w:val="single" w:color="auto" w:sz="4" w:space="0"/>
              <w:right w:val="single" w:color="auto" w:sz="4" w:space="0"/>
            </w:tcBorders>
            <w:vAlign w:val="center"/>
          </w:tcPr>
          <w:p w14:paraId="656C6B2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投标截止15日前</w:t>
            </w:r>
          </w:p>
        </w:tc>
      </w:tr>
      <w:tr w14:paraId="7088FF5F">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2274B2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523" w:type="dxa"/>
            <w:tcBorders>
              <w:top w:val="single" w:color="auto" w:sz="4" w:space="0"/>
              <w:left w:val="single" w:color="auto" w:sz="4" w:space="0"/>
              <w:bottom w:val="single" w:color="auto" w:sz="4" w:space="0"/>
              <w:right w:val="single" w:color="auto" w:sz="4" w:space="0"/>
            </w:tcBorders>
            <w:vAlign w:val="center"/>
          </w:tcPr>
          <w:p w14:paraId="060A2A7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投标文件的签章</w:t>
            </w:r>
          </w:p>
        </w:tc>
        <w:tc>
          <w:tcPr>
            <w:tcW w:w="7162" w:type="dxa"/>
            <w:tcBorders>
              <w:top w:val="single" w:color="auto" w:sz="4" w:space="0"/>
              <w:left w:val="single" w:color="auto" w:sz="4" w:space="0"/>
              <w:bottom w:val="single" w:color="auto" w:sz="4" w:space="0"/>
              <w:right w:val="single" w:color="auto" w:sz="4" w:space="0"/>
            </w:tcBorders>
            <w:vAlign w:val="center"/>
          </w:tcPr>
          <w:p w14:paraId="5E1D524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电子化投标文件的签章：</w:t>
            </w:r>
          </w:p>
          <w:p w14:paraId="117CF57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1、投标供应商在生成电子化投标文件后，应对电子化投标文件进行签章，未对电子化文件进行签章的视为无效投标。</w:t>
            </w:r>
          </w:p>
          <w:p w14:paraId="4906044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2、招标文件中要求法定代表人或授权委托人盖章的，投标供应商在进行电子化投标文件签章时，以签盖法定代表人签章为准。</w:t>
            </w:r>
          </w:p>
          <w:p w14:paraId="0E52195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3、电子化投标文件工具请在三门峡市公共资源交易中心网首页“下载专区”下载。</w:t>
            </w:r>
          </w:p>
        </w:tc>
      </w:tr>
      <w:tr w14:paraId="14A11A51">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C52495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523" w:type="dxa"/>
            <w:tcBorders>
              <w:top w:val="single" w:color="auto" w:sz="4" w:space="0"/>
              <w:left w:val="single" w:color="auto" w:sz="4" w:space="0"/>
              <w:bottom w:val="single" w:color="auto" w:sz="4" w:space="0"/>
              <w:right w:val="single" w:color="auto" w:sz="4" w:space="0"/>
            </w:tcBorders>
            <w:vAlign w:val="center"/>
          </w:tcPr>
          <w:p w14:paraId="17BF2A1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7162" w:type="dxa"/>
            <w:tcBorders>
              <w:top w:val="single" w:color="auto" w:sz="4" w:space="0"/>
              <w:left w:val="single" w:color="auto" w:sz="4" w:space="0"/>
              <w:bottom w:val="single" w:color="auto" w:sz="4" w:space="0"/>
              <w:right w:val="single" w:color="auto" w:sz="4" w:space="0"/>
            </w:tcBorders>
            <w:vAlign w:val="center"/>
          </w:tcPr>
          <w:p w14:paraId="2511B91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同开标时间</w:t>
            </w:r>
          </w:p>
        </w:tc>
      </w:tr>
      <w:tr w14:paraId="6670F2B4">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D82E2E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523" w:type="dxa"/>
            <w:tcBorders>
              <w:top w:val="single" w:color="auto" w:sz="4" w:space="0"/>
              <w:left w:val="single" w:color="auto" w:sz="4" w:space="0"/>
              <w:bottom w:val="single" w:color="auto" w:sz="4" w:space="0"/>
              <w:right w:val="single" w:color="auto" w:sz="4" w:space="0"/>
            </w:tcBorders>
            <w:vAlign w:val="center"/>
          </w:tcPr>
          <w:p w14:paraId="14E668A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162" w:type="dxa"/>
            <w:tcBorders>
              <w:top w:val="single" w:color="auto" w:sz="4" w:space="0"/>
              <w:left w:val="single" w:color="auto" w:sz="4" w:space="0"/>
              <w:bottom w:val="single" w:color="auto" w:sz="4" w:space="0"/>
              <w:right w:val="single" w:color="auto" w:sz="4" w:space="0"/>
            </w:tcBorders>
            <w:vAlign w:val="center"/>
          </w:tcPr>
          <w:p w14:paraId="46CD5DE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从投标截止之日起60日历天</w:t>
            </w:r>
          </w:p>
        </w:tc>
      </w:tr>
      <w:tr w14:paraId="07984EB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357CD5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523" w:type="dxa"/>
            <w:tcBorders>
              <w:top w:val="single" w:color="auto" w:sz="4" w:space="0"/>
              <w:left w:val="single" w:color="auto" w:sz="4" w:space="0"/>
              <w:bottom w:val="single" w:color="auto" w:sz="4" w:space="0"/>
              <w:right w:val="single" w:color="auto" w:sz="4" w:space="0"/>
            </w:tcBorders>
            <w:vAlign w:val="center"/>
          </w:tcPr>
          <w:p w14:paraId="63B204B1">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7162" w:type="dxa"/>
            <w:tcBorders>
              <w:top w:val="single" w:color="auto" w:sz="4" w:space="0"/>
              <w:left w:val="single" w:color="auto" w:sz="4" w:space="0"/>
              <w:bottom w:val="single" w:color="auto" w:sz="4" w:space="0"/>
              <w:right w:val="single" w:color="auto" w:sz="4" w:space="0"/>
            </w:tcBorders>
            <w:vAlign w:val="center"/>
          </w:tcPr>
          <w:p w14:paraId="5DE623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详见招标公告</w:t>
            </w:r>
          </w:p>
        </w:tc>
      </w:tr>
      <w:tr w14:paraId="4E95C8B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4FB7FC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523" w:type="dxa"/>
            <w:tcBorders>
              <w:top w:val="single" w:color="auto" w:sz="4" w:space="0"/>
              <w:left w:val="single" w:color="auto" w:sz="4" w:space="0"/>
              <w:bottom w:val="single" w:color="auto" w:sz="4" w:space="0"/>
              <w:right w:val="single" w:color="auto" w:sz="4" w:space="0"/>
            </w:tcBorders>
            <w:vAlign w:val="center"/>
          </w:tcPr>
          <w:p w14:paraId="4355DCB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7162" w:type="dxa"/>
            <w:tcBorders>
              <w:top w:val="single" w:color="auto" w:sz="4" w:space="0"/>
              <w:left w:val="single" w:color="auto" w:sz="4" w:space="0"/>
              <w:bottom w:val="single" w:color="auto" w:sz="4" w:space="0"/>
              <w:right w:val="single" w:color="auto" w:sz="4" w:space="0"/>
            </w:tcBorders>
            <w:vAlign w:val="center"/>
          </w:tcPr>
          <w:p w14:paraId="6134A2E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人，业主代表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人，评审专家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w:t>
            </w:r>
          </w:p>
          <w:p w14:paraId="7469E18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评标专家确定方式：通过相关专家库随机抽取。</w:t>
            </w:r>
          </w:p>
        </w:tc>
      </w:tr>
      <w:tr w14:paraId="4DEBD9DF">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097EA7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523" w:type="dxa"/>
            <w:tcBorders>
              <w:top w:val="single" w:color="auto" w:sz="4" w:space="0"/>
              <w:left w:val="single" w:color="auto" w:sz="4" w:space="0"/>
              <w:bottom w:val="single" w:color="auto" w:sz="4" w:space="0"/>
              <w:right w:val="single" w:color="auto" w:sz="4" w:space="0"/>
            </w:tcBorders>
            <w:vAlign w:val="center"/>
          </w:tcPr>
          <w:p w14:paraId="616B6B0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是否授权评标委员会确定中标供应商</w:t>
            </w:r>
          </w:p>
        </w:tc>
        <w:tc>
          <w:tcPr>
            <w:tcW w:w="7162" w:type="dxa"/>
            <w:tcBorders>
              <w:top w:val="single" w:color="auto" w:sz="4" w:space="0"/>
              <w:left w:val="single" w:color="auto" w:sz="4" w:space="0"/>
              <w:bottom w:val="single" w:color="auto" w:sz="4" w:space="0"/>
              <w:right w:val="single" w:color="auto" w:sz="4" w:space="0"/>
            </w:tcBorders>
            <w:vAlign w:val="center"/>
          </w:tcPr>
          <w:p w14:paraId="49710E4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否，评标委员会推荐1-3名中标候选人并排序；</w:t>
            </w:r>
          </w:p>
        </w:tc>
      </w:tr>
      <w:tr w14:paraId="6035A05E">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FB51975">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523" w:type="dxa"/>
            <w:tcBorders>
              <w:top w:val="single" w:color="auto" w:sz="4" w:space="0"/>
              <w:left w:val="single" w:color="auto" w:sz="4" w:space="0"/>
              <w:bottom w:val="single" w:color="auto" w:sz="4" w:space="0"/>
              <w:right w:val="single" w:color="auto" w:sz="4" w:space="0"/>
            </w:tcBorders>
            <w:vAlign w:val="center"/>
          </w:tcPr>
          <w:p w14:paraId="79349A3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162" w:type="dxa"/>
            <w:tcBorders>
              <w:top w:val="single" w:color="auto" w:sz="4" w:space="0"/>
              <w:left w:val="single" w:color="auto" w:sz="4" w:space="0"/>
              <w:bottom w:val="single" w:color="auto" w:sz="4" w:space="0"/>
              <w:right w:val="single" w:color="auto" w:sz="4" w:space="0"/>
            </w:tcBorders>
            <w:vAlign w:val="center"/>
          </w:tcPr>
          <w:p w14:paraId="593BAD48">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签订合同时，双方另行协商</w:t>
            </w:r>
          </w:p>
        </w:tc>
      </w:tr>
      <w:tr w14:paraId="6501402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BFE561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523" w:type="dxa"/>
            <w:tcBorders>
              <w:top w:val="single" w:color="auto" w:sz="4" w:space="0"/>
              <w:left w:val="single" w:color="auto" w:sz="4" w:space="0"/>
              <w:bottom w:val="single" w:color="auto" w:sz="4" w:space="0"/>
              <w:right w:val="single" w:color="auto" w:sz="4" w:space="0"/>
            </w:tcBorders>
            <w:vAlign w:val="center"/>
          </w:tcPr>
          <w:p w14:paraId="3D2EDFCC">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费</w:t>
            </w:r>
          </w:p>
        </w:tc>
        <w:tc>
          <w:tcPr>
            <w:tcW w:w="7162" w:type="dxa"/>
            <w:tcBorders>
              <w:top w:val="single" w:color="auto" w:sz="4" w:space="0"/>
              <w:left w:val="single" w:color="auto" w:sz="4" w:space="0"/>
              <w:bottom w:val="single" w:color="auto" w:sz="4" w:space="0"/>
              <w:right w:val="single" w:color="auto" w:sz="4" w:space="0"/>
            </w:tcBorders>
            <w:vAlign w:val="center"/>
          </w:tcPr>
          <w:p w14:paraId="0FE3362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参照河南省招标投标协会关于印发《河南省招标代理服务收费指导意见》的通知，豫招协【2023】002 号文件收取，</w:t>
            </w:r>
            <w:r>
              <w:rPr>
                <w:rFonts w:hint="eastAsia" w:ascii="宋体" w:hAnsi="宋体" w:eastAsia="宋体" w:cs="宋体"/>
                <w:color w:val="auto"/>
                <w:sz w:val="24"/>
                <w:szCs w:val="24"/>
                <w:highlight w:val="none"/>
              </w:rPr>
              <w:t>具体以实际中标（成交）金额为基数计取，由成交供应商支付。</w:t>
            </w:r>
          </w:p>
        </w:tc>
      </w:tr>
      <w:tr w14:paraId="3977AECB">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54BC4A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523" w:type="dxa"/>
            <w:tcBorders>
              <w:top w:val="single" w:color="auto" w:sz="4" w:space="0"/>
              <w:left w:val="single" w:color="auto" w:sz="4" w:space="0"/>
              <w:bottom w:val="single" w:color="auto" w:sz="4" w:space="0"/>
              <w:right w:val="single" w:color="auto" w:sz="4" w:space="0"/>
            </w:tcBorders>
            <w:vAlign w:val="center"/>
          </w:tcPr>
          <w:p w14:paraId="46252DEE">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162" w:type="dxa"/>
            <w:tcBorders>
              <w:top w:val="single" w:color="auto" w:sz="4" w:space="0"/>
              <w:left w:val="single" w:color="auto" w:sz="4" w:space="0"/>
              <w:bottom w:val="single" w:color="auto" w:sz="4" w:space="0"/>
              <w:right w:val="single" w:color="auto" w:sz="4" w:space="0"/>
            </w:tcBorders>
            <w:vAlign w:val="center"/>
          </w:tcPr>
          <w:p w14:paraId="397C3B3A">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根据三门峡市财政局《关于进一步优化提升政府采购营商环境有关事项通知》三财购【2021】14号文件，该项目不收取履约保证金。</w:t>
            </w:r>
          </w:p>
        </w:tc>
      </w:tr>
      <w:tr w14:paraId="686DA37B">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35798A0">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523" w:type="dxa"/>
            <w:tcBorders>
              <w:top w:val="single" w:color="auto" w:sz="4" w:space="0"/>
              <w:left w:val="single" w:color="auto" w:sz="4" w:space="0"/>
              <w:bottom w:val="single" w:color="auto" w:sz="4" w:space="0"/>
              <w:right w:val="single" w:color="auto" w:sz="4" w:space="0"/>
            </w:tcBorders>
            <w:vAlign w:val="center"/>
          </w:tcPr>
          <w:p w14:paraId="480ED5B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本项目所属行业</w:t>
            </w:r>
          </w:p>
        </w:tc>
        <w:tc>
          <w:tcPr>
            <w:tcW w:w="7162" w:type="dxa"/>
            <w:tcBorders>
              <w:top w:val="single" w:color="auto" w:sz="4" w:space="0"/>
              <w:left w:val="single" w:color="auto" w:sz="4" w:space="0"/>
              <w:bottom w:val="single" w:color="auto" w:sz="4" w:space="0"/>
              <w:right w:val="single" w:color="auto" w:sz="4" w:space="0"/>
            </w:tcBorders>
            <w:vAlign w:val="center"/>
          </w:tcPr>
          <w:p w14:paraId="19691F98">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工业</w:t>
            </w:r>
          </w:p>
        </w:tc>
      </w:tr>
      <w:tr w14:paraId="44295AD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151739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523" w:type="dxa"/>
            <w:tcBorders>
              <w:top w:val="single" w:color="auto" w:sz="4" w:space="0"/>
              <w:left w:val="single" w:color="auto" w:sz="4" w:space="0"/>
              <w:bottom w:val="single" w:color="auto" w:sz="4" w:space="0"/>
              <w:right w:val="single" w:color="auto" w:sz="4" w:space="0"/>
            </w:tcBorders>
            <w:vAlign w:val="center"/>
          </w:tcPr>
          <w:p w14:paraId="1A42D29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电子招标投标文件递交异常的处理方式</w:t>
            </w:r>
          </w:p>
        </w:tc>
        <w:tc>
          <w:tcPr>
            <w:tcW w:w="7162" w:type="dxa"/>
            <w:tcBorders>
              <w:top w:val="single" w:color="auto" w:sz="4" w:space="0"/>
              <w:left w:val="single" w:color="auto" w:sz="4" w:space="0"/>
              <w:bottom w:val="single" w:color="auto" w:sz="4" w:space="0"/>
              <w:right w:val="single" w:color="auto" w:sz="4" w:space="0"/>
            </w:tcBorders>
            <w:vAlign w:val="center"/>
          </w:tcPr>
          <w:p w14:paraId="7332113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当电子投标（文件打包、上传、解密异常）操作出现异常时，应及时联系平台技术支持人员解决。</w:t>
            </w:r>
          </w:p>
          <w:p w14:paraId="38B4E14E">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采购人有权对供应商提供的证明材料进行核实，如果发现供应商提供虚假信息，将追究提供虚假信息的责任。</w:t>
            </w:r>
          </w:p>
        </w:tc>
      </w:tr>
      <w:tr w14:paraId="1F77F4C0">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027D2F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523" w:type="dxa"/>
            <w:tcBorders>
              <w:top w:val="single" w:color="auto" w:sz="4" w:space="0"/>
              <w:left w:val="single" w:color="auto" w:sz="4" w:space="0"/>
              <w:bottom w:val="single" w:color="auto" w:sz="4" w:space="0"/>
              <w:right w:val="single" w:color="auto" w:sz="4" w:space="0"/>
            </w:tcBorders>
            <w:vAlign w:val="center"/>
          </w:tcPr>
          <w:p w14:paraId="3560F24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成交公示</w:t>
            </w:r>
          </w:p>
        </w:tc>
        <w:tc>
          <w:tcPr>
            <w:tcW w:w="7162" w:type="dxa"/>
            <w:tcBorders>
              <w:top w:val="single" w:color="auto" w:sz="4" w:space="0"/>
              <w:left w:val="single" w:color="auto" w:sz="4" w:space="0"/>
              <w:bottom w:val="single" w:color="auto" w:sz="4" w:space="0"/>
              <w:right w:val="single" w:color="auto" w:sz="4" w:space="0"/>
            </w:tcBorders>
            <w:vAlign w:val="center"/>
          </w:tcPr>
          <w:p w14:paraId="499208C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《河南省政府采购网》、《</w:t>
            </w:r>
            <w:r>
              <w:rPr>
                <w:rFonts w:hint="eastAsia" w:ascii="宋体" w:hAnsi="宋体" w:cs="宋体"/>
                <w:color w:val="auto"/>
                <w:kern w:val="0"/>
                <w:sz w:val="24"/>
                <w:szCs w:val="24"/>
                <w:highlight w:val="none"/>
                <w:lang w:eastAsia="zh-CN"/>
              </w:rPr>
              <w:t>中国采购与招标网</w:t>
            </w:r>
            <w:r>
              <w:rPr>
                <w:rFonts w:hint="eastAsia" w:ascii="宋体" w:hAnsi="宋体" w:eastAsia="宋体" w:cs="宋体"/>
                <w:color w:val="auto"/>
                <w:kern w:val="0"/>
                <w:sz w:val="24"/>
                <w:szCs w:val="24"/>
                <w:highlight w:val="none"/>
              </w:rPr>
              <w:t>》、《三门峡市公共资源交易中心网》</w:t>
            </w:r>
          </w:p>
        </w:tc>
      </w:tr>
      <w:tr w14:paraId="5EE11B8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538BC6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p>
        </w:tc>
        <w:tc>
          <w:tcPr>
            <w:tcW w:w="1523" w:type="dxa"/>
            <w:tcBorders>
              <w:top w:val="single" w:color="auto" w:sz="4" w:space="0"/>
              <w:left w:val="single" w:color="auto" w:sz="4" w:space="0"/>
              <w:bottom w:val="single" w:color="auto" w:sz="4" w:space="0"/>
              <w:right w:val="single" w:color="auto" w:sz="4" w:space="0"/>
            </w:tcBorders>
            <w:vAlign w:val="center"/>
          </w:tcPr>
          <w:p w14:paraId="3A40317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节能产品和环境标志产品</w:t>
            </w:r>
          </w:p>
        </w:tc>
        <w:tc>
          <w:tcPr>
            <w:tcW w:w="7162" w:type="dxa"/>
            <w:tcBorders>
              <w:top w:val="single" w:color="auto" w:sz="4" w:space="0"/>
              <w:left w:val="single" w:color="auto" w:sz="4" w:space="0"/>
              <w:bottom w:val="single" w:color="auto" w:sz="4" w:space="0"/>
              <w:right w:val="single" w:color="auto" w:sz="4" w:space="0"/>
            </w:tcBorders>
            <w:vAlign w:val="center"/>
          </w:tcPr>
          <w:p w14:paraId="26402BF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本项目节能产品和环境标志产品： </w:t>
            </w:r>
          </w:p>
          <w:p w14:paraId="748D644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1．对投标人投报环境标志产品政府采购品目清单或节能产品政府采购品目清单规定产品的 (有效期内) ，在同等条件下评委会将优先予以加分或推荐为中标候选人。 </w:t>
            </w:r>
          </w:p>
          <w:p w14:paraId="342428E7">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2．如本项目中涉及规定的属实行政府强制采购产品的，无论招标文件是否特别指明，投标人均必须投报节能产品政府采购品目清单规定产品，并提供相关证明材料，否则将视为</w:t>
            </w:r>
          </w:p>
        </w:tc>
      </w:tr>
      <w:tr w14:paraId="69958D11">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5F7387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p>
        </w:tc>
        <w:tc>
          <w:tcPr>
            <w:tcW w:w="1523" w:type="dxa"/>
            <w:tcBorders>
              <w:top w:val="single" w:color="auto" w:sz="4" w:space="0"/>
              <w:left w:val="single" w:color="auto" w:sz="4" w:space="0"/>
              <w:bottom w:val="single" w:color="auto" w:sz="4" w:space="0"/>
              <w:right w:val="single" w:color="auto" w:sz="4" w:space="0"/>
            </w:tcBorders>
            <w:vAlign w:val="center"/>
          </w:tcPr>
          <w:p w14:paraId="76AC65E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核心产品</w:t>
            </w:r>
          </w:p>
        </w:tc>
        <w:tc>
          <w:tcPr>
            <w:tcW w:w="7162" w:type="dxa"/>
            <w:tcBorders>
              <w:top w:val="single" w:color="auto" w:sz="4" w:space="0"/>
              <w:left w:val="single" w:color="auto" w:sz="4" w:space="0"/>
              <w:bottom w:val="single" w:color="auto" w:sz="4" w:space="0"/>
              <w:right w:val="single" w:color="auto" w:sz="4" w:space="0"/>
            </w:tcBorders>
            <w:vAlign w:val="center"/>
          </w:tcPr>
          <w:p w14:paraId="0CFFA524">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同一品牌多个投标人如何计算(仅货物标包)： </w:t>
            </w:r>
          </w:p>
          <w:p w14:paraId="33C297C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用最低价评标法的招标项目，提供相同品牌产品且通过资格查、符合性审查的不同投标人参加同一合同项下投标的，按一家投标人计算，评审后最终报价最低的同品牌投标人获得中标候选人推荐资格；如最终报价相同，按照技术指标优劣顺序推荐中标人资格。其</w:t>
            </w:r>
          </w:p>
          <w:p w14:paraId="18BB6EDA">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他同品牌投标人不作为中标候选人。 </w:t>
            </w:r>
          </w:p>
          <w:p w14:paraId="4611105D">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采用综合评标法的招标项目，提供相同品牌产品且通过资格审查、符合性审查的不同投标人参加同一合同项下投标的，按一家投标人计算，评审后得分最高的同品牌投标人获得中标候选人推荐资格；评审得分相同的，按照技术指标优劣顺序推荐中标人资格。其他同品牌投标人不作为中标候选人。 </w:t>
            </w:r>
          </w:p>
          <w:p w14:paraId="3FFCD9F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非单一产品采购项目，采购人应当根据采购项目技术构成、产品价格比重等合理确定核心产品，并在招标文件中载明（本项目核心产品在技术参数章节中标明），多家投标人提供的核心产品品牌相同的，按前款规定处理。 </w:t>
            </w:r>
          </w:p>
        </w:tc>
      </w:tr>
      <w:tr w14:paraId="2E2FD5C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7573ECF">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5</w:t>
            </w:r>
          </w:p>
        </w:tc>
        <w:tc>
          <w:tcPr>
            <w:tcW w:w="1523" w:type="dxa"/>
            <w:tcBorders>
              <w:top w:val="single" w:color="auto" w:sz="4" w:space="0"/>
              <w:left w:val="single" w:color="auto" w:sz="4" w:space="0"/>
              <w:bottom w:val="single" w:color="auto" w:sz="4" w:space="0"/>
              <w:right w:val="single" w:color="auto" w:sz="4" w:space="0"/>
            </w:tcBorders>
            <w:vAlign w:val="center"/>
          </w:tcPr>
          <w:p w14:paraId="20CAFDD5">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落实政府采购政策要求</w:t>
            </w:r>
          </w:p>
        </w:tc>
        <w:tc>
          <w:tcPr>
            <w:tcW w:w="7162" w:type="dxa"/>
            <w:tcBorders>
              <w:top w:val="single" w:color="auto" w:sz="4" w:space="0"/>
              <w:left w:val="single" w:color="auto" w:sz="4" w:space="0"/>
              <w:bottom w:val="single" w:color="auto" w:sz="4" w:space="0"/>
              <w:right w:val="single" w:color="auto" w:sz="4" w:space="0"/>
            </w:tcBorders>
            <w:vAlign w:val="center"/>
          </w:tcPr>
          <w:p w14:paraId="17F6E68A">
            <w:pPr>
              <w:keepNext w:val="0"/>
              <w:keepLines w:val="0"/>
              <w:pageBreakBefore w:val="0"/>
              <w:widowControl w:val="0"/>
              <w:tabs>
                <w:tab w:val="left" w:pos="0"/>
              </w:tabs>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根据三财购（2022）9号《关于进一步加大政府采购支持中小企业发展有关事项的通知》的规定，本项目对小微型企业制造的产品价格给予20%的价格扣除优惠，对于中型企业产品的价格不予扣除。</w:t>
            </w:r>
          </w:p>
          <w:p w14:paraId="072FCEAA">
            <w:pPr>
              <w:keepNext w:val="0"/>
              <w:keepLines w:val="0"/>
              <w:pageBreakBefore w:val="0"/>
              <w:widowControl w:val="0"/>
              <w:tabs>
                <w:tab w:val="left" w:pos="0"/>
              </w:tabs>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对于监狱企业、残疾人福利性单位，视同为小型、微型企业，其投标产品给予20%的扣除。投标供应商提供产品为节能、环保产品的，</w:t>
            </w:r>
            <w:r>
              <w:rPr>
                <w:rFonts w:hint="eastAsia" w:ascii="宋体" w:hAnsi="宋体" w:cs="宋体"/>
                <w:color w:val="auto"/>
                <w:kern w:val="0"/>
                <w:sz w:val="24"/>
                <w:szCs w:val="24"/>
                <w:highlight w:val="none"/>
                <w:lang w:val="en-US" w:eastAsia="zh-CN"/>
              </w:rPr>
              <w:t>该</w:t>
            </w:r>
            <w:r>
              <w:rPr>
                <w:rFonts w:hint="eastAsia" w:ascii="宋体" w:hAnsi="宋体" w:eastAsia="宋体" w:cs="宋体"/>
                <w:color w:val="auto"/>
                <w:kern w:val="0"/>
                <w:sz w:val="24"/>
                <w:szCs w:val="24"/>
                <w:highlight w:val="none"/>
                <w:lang w:val="zh-CN"/>
              </w:rPr>
              <w:t>产品报价给与3%的扣除。</w:t>
            </w:r>
          </w:p>
          <w:p w14:paraId="673D1824">
            <w:pPr>
              <w:keepNext w:val="0"/>
              <w:keepLines w:val="0"/>
              <w:pageBreakBefore w:val="0"/>
              <w:widowControl w:val="0"/>
              <w:tabs>
                <w:tab w:val="left" w:pos="0"/>
              </w:tabs>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同一供应商，中小微企业产品、监狱企业产品、残疾人福利性单位产品的价格扣除优惠只享受一次，不得重复享受。</w:t>
            </w:r>
          </w:p>
        </w:tc>
      </w:tr>
      <w:tr w14:paraId="1E55D4F5">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21831E9">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6</w:t>
            </w:r>
          </w:p>
        </w:tc>
        <w:tc>
          <w:tcPr>
            <w:tcW w:w="1523" w:type="dxa"/>
            <w:tcBorders>
              <w:top w:val="single" w:color="auto" w:sz="4" w:space="0"/>
              <w:left w:val="single" w:color="auto" w:sz="4" w:space="0"/>
              <w:bottom w:val="single" w:color="auto" w:sz="4" w:space="0"/>
              <w:right w:val="single" w:color="auto" w:sz="4" w:space="0"/>
            </w:tcBorders>
            <w:vAlign w:val="center"/>
          </w:tcPr>
          <w:p w14:paraId="0DC680E6">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162" w:type="dxa"/>
            <w:tcBorders>
              <w:top w:val="single" w:color="auto" w:sz="4" w:space="0"/>
              <w:left w:val="single" w:color="auto" w:sz="4" w:space="0"/>
              <w:bottom w:val="single" w:color="auto" w:sz="4" w:space="0"/>
              <w:right w:val="single" w:color="auto" w:sz="4" w:space="0"/>
            </w:tcBorders>
            <w:vAlign w:val="center"/>
          </w:tcPr>
          <w:p w14:paraId="43A21D9E">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val="en-US" w:eastAsia="zh-CN"/>
              </w:rPr>
              <w:t>1</w:t>
            </w:r>
            <w:r>
              <w:rPr>
                <w:rFonts w:hint="eastAsia" w:ascii="宋体" w:hAnsi="宋体" w:eastAsia="宋体" w:cs="宋体"/>
                <w:color w:val="auto"/>
                <w:kern w:val="0"/>
                <w:sz w:val="24"/>
                <w:szCs w:val="24"/>
                <w:highlight w:val="none"/>
                <w:u w:color="000000"/>
              </w:rPr>
              <w:t>、各潜在投标人均可就本项目各个标段进行投标，但只能中一个标段；如投标人得分在多个标段均排名第一，评标委员会将按评标先后顺序推荐中标。确定一个标段后，该标段第一中标候选人在其他标段不再参与排名。</w:t>
            </w:r>
          </w:p>
          <w:p w14:paraId="64745986">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val="en-US" w:eastAsia="zh-CN"/>
              </w:rPr>
              <w:t>2</w:t>
            </w:r>
            <w:r>
              <w:rPr>
                <w:rFonts w:hint="eastAsia" w:ascii="宋体" w:hAnsi="宋体" w:eastAsia="宋体" w:cs="宋体"/>
                <w:color w:val="auto"/>
                <w:kern w:val="0"/>
                <w:sz w:val="24"/>
                <w:szCs w:val="24"/>
                <w:highlight w:val="none"/>
                <w:u w:color="000000"/>
              </w:rPr>
              <w:t>、本项目为电子化、无纸化交易项目，开标时不再接受任何纸质资料，投标人按要求在三门峡市公共资源电子化交易系统中提交电子化投标文件即可。为保证您能成功参加竞标，请需仔细阅读招标文件和三门峡市公共资源交易中心官网业务办理指南。</w:t>
            </w:r>
          </w:p>
          <w:p w14:paraId="1E7A83A7">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val="en-US" w:eastAsia="zh-CN"/>
              </w:rPr>
              <w:t>3</w:t>
            </w:r>
            <w:r>
              <w:rPr>
                <w:rFonts w:hint="eastAsia" w:ascii="宋体" w:hAnsi="宋体" w:eastAsia="宋体" w:cs="宋体"/>
                <w:color w:val="auto"/>
                <w:kern w:val="0"/>
                <w:sz w:val="24"/>
                <w:szCs w:val="24"/>
                <w:highlight w:val="none"/>
                <w:u w:color="000000"/>
              </w:rPr>
              <w:t>、在符合相关法律法规的前题下，招标文件的解释权归招标人所有。本招标文件中其他部分内容与投标供应商须知前附表不一致的，以投标供应商须知前附表为准。</w:t>
            </w:r>
          </w:p>
          <w:p w14:paraId="60D23453">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color w:val="auto"/>
                <w:kern w:val="0"/>
                <w:sz w:val="24"/>
                <w:szCs w:val="24"/>
                <w:highlight w:val="none"/>
                <w:u w:color="000000"/>
              </w:rPr>
            </w:pPr>
            <w:r>
              <w:rPr>
                <w:rFonts w:hint="eastAsia" w:ascii="宋体" w:hAnsi="宋体" w:eastAsia="宋体" w:cs="宋体"/>
                <w:color w:val="auto"/>
                <w:kern w:val="0"/>
                <w:sz w:val="24"/>
                <w:szCs w:val="24"/>
                <w:highlight w:val="none"/>
                <w:u w:color="000000"/>
                <w:lang w:val="en-US" w:eastAsia="zh-CN"/>
              </w:rPr>
              <w:t>4</w:t>
            </w:r>
            <w:r>
              <w:rPr>
                <w:rFonts w:hint="eastAsia" w:ascii="宋体" w:hAnsi="宋体" w:eastAsia="宋体" w:cs="宋体"/>
                <w:color w:val="auto"/>
                <w:kern w:val="0"/>
                <w:sz w:val="24"/>
                <w:szCs w:val="24"/>
                <w:highlight w:val="none"/>
                <w:u w:color="000000"/>
              </w:rPr>
              <w:t>、</w:t>
            </w:r>
            <w:r>
              <w:rPr>
                <w:rFonts w:hint="eastAsia" w:ascii="宋体" w:hAnsi="宋体" w:eastAsia="宋体" w:cs="宋体"/>
                <w:color w:val="auto"/>
                <w:kern w:val="0"/>
                <w:sz w:val="24"/>
                <w:szCs w:val="24"/>
                <w:highlight w:val="none"/>
                <w:lang w:val="zh-CN"/>
              </w:rPr>
              <w:t>投标供应商依据招标文件并结合采购项目清单及技术参数制作投标文件。</w:t>
            </w:r>
          </w:p>
          <w:p w14:paraId="144BCAE4">
            <w:pPr>
              <w:keepNext w:val="0"/>
              <w:keepLines w:val="0"/>
              <w:pageBreakBefore w:val="0"/>
              <w:widowControl w:val="0"/>
              <w:kinsoku/>
              <w:wordWrap w:val="0"/>
              <w:overflowPunct/>
              <w:topLinePunct/>
              <w:autoSpaceDE/>
              <w:autoSpaceDN/>
              <w:bidi w:val="0"/>
              <w:adjustRightInd w:val="0"/>
              <w:snapToGrid w:val="0"/>
              <w:spacing w:before="0" w:beforeAutospacing="0" w:after="0" w:line="360" w:lineRule="auto"/>
              <w:ind w:right="0" w:rightChars="0" w:firstLine="0" w:firstLineChars="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u w:color="000000"/>
                <w:lang w:val="en-US" w:eastAsia="zh-CN"/>
              </w:rPr>
              <w:t>5</w:t>
            </w:r>
            <w:r>
              <w:rPr>
                <w:rFonts w:hint="eastAsia" w:ascii="宋体" w:hAnsi="宋体" w:eastAsia="宋体" w:cs="宋体"/>
                <w:color w:val="auto"/>
                <w:kern w:val="0"/>
                <w:sz w:val="24"/>
                <w:szCs w:val="24"/>
                <w:highlight w:val="none"/>
                <w:u w:color="000000"/>
              </w:rPr>
              <w:t>、本招标文件未尽事宜，执行国家、省、市相关规定。</w:t>
            </w:r>
          </w:p>
        </w:tc>
      </w:tr>
      <w:tr w14:paraId="14D58322">
        <w:tblPrEx>
          <w:tblCellMar>
            <w:top w:w="0" w:type="dxa"/>
            <w:left w:w="108" w:type="dxa"/>
            <w:bottom w:w="0" w:type="dxa"/>
            <w:right w:w="108" w:type="dxa"/>
          </w:tblCellMar>
        </w:tblPrEx>
        <w:trPr>
          <w:trHeight w:val="4234"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DF8EB12">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7</w:t>
            </w:r>
          </w:p>
        </w:tc>
        <w:tc>
          <w:tcPr>
            <w:tcW w:w="1523" w:type="dxa"/>
            <w:tcBorders>
              <w:top w:val="single" w:color="auto" w:sz="4" w:space="0"/>
              <w:left w:val="single" w:color="auto" w:sz="4" w:space="0"/>
              <w:bottom w:val="single" w:color="auto" w:sz="4" w:space="0"/>
              <w:right w:val="single" w:color="auto" w:sz="4" w:space="0"/>
            </w:tcBorders>
            <w:vAlign w:val="center"/>
          </w:tcPr>
          <w:p w14:paraId="51A66DB3">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w:t>
            </w:r>
          </w:p>
          <w:p w14:paraId="022B4ADB">
            <w:pPr>
              <w:keepNext w:val="0"/>
              <w:keepLines w:val="0"/>
              <w:pageBreakBefore w:val="0"/>
              <w:widowControl w:val="0"/>
              <w:kinsoku/>
              <w:wordWrap w:val="0"/>
              <w:overflowPunct/>
              <w:topLinePunct/>
              <w:autoSpaceDE/>
              <w:autoSpaceDN/>
              <w:bidi w:val="0"/>
              <w:spacing w:before="0" w:beforeAutospacing="0" w:after="0" w:line="360" w:lineRule="auto"/>
              <w:ind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tc>
        <w:tc>
          <w:tcPr>
            <w:tcW w:w="7162" w:type="dxa"/>
            <w:tcBorders>
              <w:top w:val="single" w:color="auto" w:sz="4" w:space="0"/>
              <w:left w:val="single" w:color="auto" w:sz="4" w:space="0"/>
              <w:bottom w:val="single" w:color="auto" w:sz="4" w:space="0"/>
              <w:right w:val="single" w:color="auto" w:sz="4" w:space="0"/>
            </w:tcBorders>
            <w:vAlign w:val="center"/>
          </w:tcPr>
          <w:p w14:paraId="706026D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为电子化、无纸化交易项目，投标文件是投标人、供应商（以下简称“投标供应商”）通过中心投标文件制作系统制作，并经过电子签章和加密后生成的电子版投标文件。投标供应商投标时，将不再接受任何纸质文件资料。</w:t>
            </w:r>
          </w:p>
          <w:p w14:paraId="4369BEF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电子化投标文件工具请在三门峡市公共资源交易中心网首页“下载专区”下载。</w:t>
            </w:r>
          </w:p>
          <w:p w14:paraId="186B53C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温馨提示：本项目为电子化、无纸化交易项目，开标时不接受任何纸质资料，为保证您能投标成功，请需仔细阅读以下条款。</w:t>
            </w:r>
          </w:p>
          <w:p w14:paraId="4831904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一、电子化投标</w:t>
            </w:r>
          </w:p>
          <w:p w14:paraId="1EB3B10C">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（一）电子化投标文件的签章</w:t>
            </w:r>
          </w:p>
          <w:p w14:paraId="72F8064F">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1、投标供应商在生成电子化投标文件后，应对电子化投标文件进行签章，未进行签章的视为无效投标。</w:t>
            </w:r>
          </w:p>
          <w:p w14:paraId="0DF6BE5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2、投标文件中要求</w:t>
            </w:r>
            <w:r>
              <w:rPr>
                <w:rFonts w:hint="eastAsia" w:ascii="宋体" w:hAnsi="宋体" w:eastAsia="宋体" w:cs="宋体"/>
                <w:b/>
                <w:color w:val="auto"/>
                <w:sz w:val="24"/>
                <w:szCs w:val="24"/>
                <w:highlight w:val="none"/>
              </w:rPr>
              <w:t>法定代表人或授权委托人盖章的，</w:t>
            </w:r>
            <w:r>
              <w:rPr>
                <w:rFonts w:hint="eastAsia" w:ascii="宋体" w:hAnsi="宋体" w:eastAsia="宋体" w:cs="宋体"/>
                <w:color w:val="auto"/>
                <w:sz w:val="24"/>
                <w:szCs w:val="24"/>
                <w:highlight w:val="none"/>
              </w:rPr>
              <w:t>投标供应商在进行</w:t>
            </w:r>
            <w:r>
              <w:rPr>
                <w:rFonts w:hint="eastAsia" w:ascii="宋体" w:hAnsi="宋体" w:eastAsia="宋体" w:cs="宋体"/>
                <w:b/>
                <w:color w:val="auto"/>
                <w:sz w:val="24"/>
                <w:szCs w:val="24"/>
                <w:highlight w:val="none"/>
              </w:rPr>
              <w:t>电子化投标文件签章时，以签盖法定代表人签章为准。</w:t>
            </w:r>
            <w:r>
              <w:rPr>
                <w:rFonts w:hint="eastAsia" w:ascii="宋体" w:hAnsi="宋体" w:eastAsia="宋体" w:cs="宋体"/>
                <w:color w:val="auto"/>
                <w:sz w:val="24"/>
                <w:szCs w:val="24"/>
                <w:highlight w:val="none"/>
              </w:rPr>
              <w:t>电子化投标文件具体制作教材请投标供应商通过CA证书登录三门峡市公共资源电子化交易系统在右上角“交易智库”中查看。电子化投标文件工具请点击：</w:t>
            </w:r>
          </w:p>
          <w:p w14:paraId="055428A3">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http://gzjy.smx.gov.cn/fwzn/moreinfo.html进行下载。</w:t>
            </w:r>
          </w:p>
          <w:p w14:paraId="1DF91180">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（二）电子化投标文件的格式及上传投标</w:t>
            </w:r>
          </w:p>
          <w:p w14:paraId="3F6E652A">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11B39C48">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注：投标供应商投报多个标段的，需要每个标段单独制作电子投标文件。</w:t>
            </w:r>
          </w:p>
          <w:p w14:paraId="6C11A6C7">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526F67C2">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535788C2">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技术联系电话：0398-3117871</w:t>
            </w:r>
          </w:p>
          <w:p w14:paraId="6DE1B2C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主体库咨询电话:0398-3117815</w:t>
            </w:r>
          </w:p>
          <w:p w14:paraId="18C75BE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CA证书制发:0398-2181635</w:t>
            </w:r>
          </w:p>
          <w:p w14:paraId="1C7E8261">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科技信息科:0398-3117095</w:t>
            </w:r>
          </w:p>
          <w:p w14:paraId="492D7F5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（三）电子化项目开标、解密、唱标、评标</w:t>
            </w:r>
          </w:p>
          <w:p w14:paraId="428E8F5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21DD7E6E">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14:paraId="0B464C3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如投标供应商携带CA证书至现场参加开标的，首先应按照中介服务机构指引，使用投标供应商CA证书对其电子化投标文件进行解密。</w:t>
            </w:r>
          </w:p>
          <w:p w14:paraId="2984E868">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3、电子化投标文件异常情况的处理</w:t>
            </w:r>
          </w:p>
          <w:p w14:paraId="3384B124">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如出现投标供应商的电子投标文件无法解密等异常情况，投标供应商应及时致电中介服务机构说明。投标文件异常，按以下步骤进行处理：</w:t>
            </w:r>
          </w:p>
          <w:p w14:paraId="4D7EF1DD">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4715EE1C">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（2）经技术人员排查后，是投标供应商文件自身问题导致投标文件无法解密的，该投标文件将不予接收、解密和唱标。开标会议继续进行。</w:t>
            </w:r>
          </w:p>
          <w:p w14:paraId="1356FE31">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6F5ABC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4、待所有投标供应商投标文件解密完成后，由中介服务机构操作，对所有已解密投标文件进行唱标。</w:t>
            </w:r>
          </w:p>
          <w:p w14:paraId="56AAD766">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1" w:firstLineChars="1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投标供应商应保证在开标期间电话、电脑、网络能够正常工作，投标供应商因停电、电脑病毒、网络堵塞等原因，未在规定的解密时间内对投标文件进行解密的，其投标文件不予接收、唱标。</w:t>
            </w:r>
          </w:p>
          <w:p w14:paraId="21C882CC">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5DBA757A">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1540E8DB">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7、如评标委员会对需要回复的投标供应商连续三次致电未接通的，视为投标供应商放弃回复，评标委员会将自行对需要回复的内容进行认定。</w:t>
            </w:r>
          </w:p>
          <w:p w14:paraId="5EEE00D2">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相关证书原件的提交</w:t>
            </w:r>
          </w:p>
          <w:p w14:paraId="5944658D">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14:paraId="55C6F7EA">
            <w:pPr>
              <w:keepNext w:val="0"/>
              <w:keepLines w:val="0"/>
              <w:pageBreakBefore w:val="0"/>
              <w:widowControl w:val="0"/>
              <w:kinsoku/>
              <w:wordWrap w:val="0"/>
              <w:overflowPunct/>
              <w:topLinePunct/>
              <w:autoSpaceDE/>
              <w:autoSpaceDN/>
              <w:bidi w:val="0"/>
              <w:adjustRightInd/>
              <w:spacing w:before="0" w:beforeAutospacing="0" w:after="0" w:line="360" w:lineRule="auto"/>
              <w:ind w:right="0" w:rightChars="0"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投标供应商需保证上传内容齐全，真实有效，原件扫描件清晰可辨。因投标供应商上传原因导致应得分项而未得分或资格审查不合格等情况的，由投标供应商自行承担责任。</w:t>
            </w:r>
          </w:p>
          <w:p w14:paraId="3709B009">
            <w:pPr>
              <w:keepNext w:val="0"/>
              <w:keepLines w:val="0"/>
              <w:pageBreakBefore w:val="0"/>
              <w:widowControl w:val="0"/>
              <w:kinsoku/>
              <w:wordWrap w:val="0"/>
              <w:overflowPunct/>
              <w:topLinePunct/>
              <w:autoSpaceDE/>
              <w:autoSpaceDN/>
              <w:bidi w:val="0"/>
              <w:adjustRightInd/>
              <w:snapToGrid w:val="0"/>
              <w:spacing w:before="0" w:beforeAutospacing="0" w:after="0" w:line="360" w:lineRule="auto"/>
              <w:ind w:right="0" w:rightChars="0"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提示：本项目为电子化、无纸化交易项目，开标时不再接受任何纸质资料，为保证您能投标成功，请需仔细阅读以上条款。</w:t>
            </w:r>
          </w:p>
        </w:tc>
      </w:tr>
    </w:tbl>
    <w:p w14:paraId="38DEA639">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16" w:name="_Toc1558"/>
    </w:p>
    <w:p w14:paraId="72865057">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一、总则</w:t>
      </w:r>
      <w:bookmarkEnd w:id="16"/>
    </w:p>
    <w:p w14:paraId="0A00C1AB">
      <w:pPr>
        <w:shd w:val="clear" w:color="auto" w:fill="auto"/>
        <w:wordWrap w:val="0"/>
        <w:topLinePunct/>
        <w:snapToGrid/>
        <w:spacing w:line="360" w:lineRule="auto"/>
        <w:ind w:right="0" w:rightChars="0" w:firstLine="480" w:firstLineChars="200"/>
        <w:jc w:val="left"/>
        <w:outlineLvl w:val="1"/>
        <w:rPr>
          <w:rFonts w:hint="eastAsia" w:ascii="宋体" w:hAnsi="宋体" w:cs="宋体"/>
          <w:b w:val="0"/>
          <w:color w:val="auto"/>
          <w:sz w:val="24"/>
          <w:szCs w:val="24"/>
          <w:highlight w:val="none"/>
        </w:rPr>
      </w:pPr>
      <w:bookmarkStart w:id="17" w:name="_Toc17436"/>
      <w:r>
        <w:rPr>
          <w:rFonts w:hint="eastAsia" w:ascii="宋体" w:hAnsi="宋体" w:cs="宋体"/>
          <w:b w:val="0"/>
          <w:bCs w:val="0"/>
          <w:color w:val="auto"/>
          <w:sz w:val="24"/>
          <w:szCs w:val="24"/>
          <w:highlight w:val="none"/>
        </w:rPr>
        <w:t>1、</w:t>
      </w:r>
      <w:r>
        <w:rPr>
          <w:rFonts w:hint="eastAsia" w:ascii="宋体" w:hAnsi="宋体" w:cs="宋体"/>
          <w:b w:val="0"/>
          <w:color w:val="auto"/>
          <w:sz w:val="24"/>
          <w:szCs w:val="24"/>
          <w:highlight w:val="none"/>
        </w:rPr>
        <w:t>项目概况</w:t>
      </w:r>
      <w:bookmarkEnd w:id="17"/>
    </w:p>
    <w:p w14:paraId="11D08D0D">
      <w:pPr>
        <w:wordWrap w:val="0"/>
        <w:topLinePunct/>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color w:val="auto"/>
          <w:sz w:val="24"/>
          <w:szCs w:val="24"/>
          <w:highlight w:val="none"/>
        </w:rPr>
        <w:t>1.1、采购内容：</w:t>
      </w:r>
      <w:r>
        <w:rPr>
          <w:rFonts w:hint="eastAsia" w:ascii="宋体" w:hAnsi="宋体" w:cs="宋体"/>
          <w:color w:val="auto"/>
          <w:sz w:val="24"/>
          <w:szCs w:val="24"/>
          <w:highlight w:val="none"/>
          <w:lang w:val="en-US" w:eastAsia="zh-CN"/>
        </w:rPr>
        <w:t>详见招标公告</w:t>
      </w:r>
    </w:p>
    <w:p w14:paraId="2B9BEB9C">
      <w:pPr>
        <w:wordWrap w:val="0"/>
        <w:topLinePunct/>
        <w:adjustRightInd/>
        <w:snapToGrid/>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1.2、预算金额：</w:t>
      </w:r>
      <w:r>
        <w:rPr>
          <w:rFonts w:hint="eastAsia" w:ascii="宋体" w:hAnsi="宋体" w:cs="宋体"/>
          <w:color w:val="auto"/>
          <w:sz w:val="24"/>
          <w:szCs w:val="24"/>
          <w:highlight w:val="none"/>
          <w:lang w:val="en-US" w:eastAsia="zh-CN"/>
        </w:rPr>
        <w:t>详见招标公告</w:t>
      </w:r>
    </w:p>
    <w:p w14:paraId="36817FC7">
      <w:pPr>
        <w:wordWrap w:val="0"/>
        <w:topLinePunct/>
        <w:spacing w:line="360" w:lineRule="auto"/>
        <w:ind w:firstLine="480" w:firstLineChars="200"/>
        <w:jc w:val="left"/>
        <w:rPr>
          <w:rFonts w:hint="eastAsia" w:ascii="宋体" w:hAnsi="宋体" w:cs="宋体"/>
          <w:color w:val="auto"/>
          <w:kern w:val="2"/>
          <w:sz w:val="24"/>
          <w:szCs w:val="24"/>
          <w:highlight w:val="none"/>
          <w:u w:color="auto"/>
        </w:rPr>
      </w:pPr>
      <w:r>
        <w:rPr>
          <w:rFonts w:hint="eastAsia" w:ascii="宋体" w:hAnsi="宋体" w:cs="宋体"/>
          <w:color w:val="auto"/>
          <w:sz w:val="24"/>
          <w:szCs w:val="24"/>
          <w:highlight w:val="none"/>
        </w:rPr>
        <w:t>1.3、资金来源：财政资金，已落实</w:t>
      </w:r>
    </w:p>
    <w:p w14:paraId="42DD009D">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1.4、交货期限：</w:t>
      </w:r>
      <w:r>
        <w:rPr>
          <w:rFonts w:hint="eastAsia" w:ascii="宋体" w:hAnsi="宋体" w:cs="宋体"/>
          <w:color w:val="auto"/>
          <w:sz w:val="24"/>
          <w:szCs w:val="24"/>
          <w:highlight w:val="none"/>
          <w:lang w:eastAsia="zh-CN"/>
        </w:rPr>
        <w:t>自签订合同后</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lang w:eastAsia="zh-CN"/>
        </w:rPr>
        <w:t>日历天内完成供货、安装及调试</w:t>
      </w:r>
      <w:r>
        <w:rPr>
          <w:rFonts w:hint="eastAsia" w:ascii="宋体" w:hAnsi="宋体" w:cs="宋体"/>
          <w:color w:val="auto"/>
          <w:sz w:val="24"/>
          <w:szCs w:val="24"/>
          <w:highlight w:val="none"/>
        </w:rPr>
        <w:t>。</w:t>
      </w:r>
    </w:p>
    <w:p w14:paraId="62CA0E63">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1.5、质量要求：符合国家或行业规定的合格标准。</w:t>
      </w:r>
    </w:p>
    <w:p w14:paraId="249CEFB9">
      <w:pPr>
        <w:wordWrap w:val="0"/>
        <w:topLinePunct/>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1.6、质保期：</w:t>
      </w:r>
      <w:r>
        <w:rPr>
          <w:rFonts w:hint="eastAsia" w:ascii="宋体" w:hAnsi="宋体" w:cs="宋体"/>
          <w:color w:val="auto"/>
          <w:sz w:val="24"/>
          <w:szCs w:val="24"/>
          <w:highlight w:val="none"/>
          <w:lang w:val="en-US" w:eastAsia="zh-CN"/>
        </w:rPr>
        <w:t>一至五标段：</w:t>
      </w:r>
      <w:r>
        <w:rPr>
          <w:rFonts w:hint="eastAsia" w:ascii="宋体" w:hAnsi="宋体" w:cs="宋体"/>
          <w:color w:val="auto"/>
          <w:sz w:val="24"/>
          <w:szCs w:val="24"/>
          <w:highlight w:val="none"/>
          <w:lang w:eastAsia="zh-CN"/>
        </w:rPr>
        <w:t>整车质保一年，三电（电池、电机、电控）质保八年或20万公里</w:t>
      </w:r>
      <w:r>
        <w:rPr>
          <w:rFonts w:hint="eastAsia" w:ascii="宋体" w:hAnsi="宋体" w:cs="宋体"/>
          <w:color w:val="auto"/>
          <w:sz w:val="24"/>
          <w:szCs w:val="24"/>
          <w:highlight w:val="none"/>
          <w:lang w:val="en-US" w:eastAsia="zh-CN"/>
        </w:rPr>
        <w:t>；六标段：质保一年</w:t>
      </w:r>
      <w:r>
        <w:rPr>
          <w:rFonts w:hint="eastAsia" w:ascii="宋体" w:hAnsi="宋体" w:cs="宋体"/>
          <w:color w:val="auto"/>
          <w:sz w:val="24"/>
          <w:szCs w:val="24"/>
          <w:highlight w:val="none"/>
          <w:lang w:eastAsia="zh-CN"/>
        </w:rPr>
        <w:t>。</w:t>
      </w:r>
    </w:p>
    <w:p w14:paraId="423F9A62">
      <w:pPr>
        <w:wordWrap w:val="0"/>
        <w:topLinePunct/>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1.7、交货地点：采购人指定地点。</w:t>
      </w:r>
    </w:p>
    <w:p w14:paraId="2B1CBEA2">
      <w:pPr>
        <w:wordWrap w:val="0"/>
        <w:topLinePunct/>
        <w:spacing w:line="360" w:lineRule="auto"/>
        <w:ind w:firstLine="480" w:firstLineChars="200"/>
        <w:jc w:val="left"/>
        <w:outlineLvl w:val="1"/>
        <w:rPr>
          <w:rFonts w:hint="eastAsia" w:ascii="宋体" w:hAnsi="宋体" w:cs="宋体"/>
          <w:b w:val="0"/>
          <w:bCs w:val="0"/>
          <w:color w:val="auto"/>
          <w:sz w:val="24"/>
          <w:szCs w:val="24"/>
          <w:highlight w:val="none"/>
        </w:rPr>
      </w:pPr>
      <w:bookmarkStart w:id="18" w:name="_Toc26265"/>
      <w:r>
        <w:rPr>
          <w:rFonts w:hint="eastAsia" w:ascii="宋体" w:hAnsi="宋体" w:cs="宋体"/>
          <w:b w:val="0"/>
          <w:bCs w:val="0"/>
          <w:color w:val="auto"/>
          <w:sz w:val="24"/>
          <w:szCs w:val="24"/>
          <w:highlight w:val="none"/>
        </w:rPr>
        <w:t>2、投标费用</w:t>
      </w:r>
      <w:bookmarkEnd w:id="18"/>
    </w:p>
    <w:p w14:paraId="4D759B62">
      <w:pPr>
        <w:wordWrap w:val="0"/>
        <w:topLinePunct/>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2.1</w:t>
      </w:r>
      <w:r>
        <w:rPr>
          <w:rFonts w:hint="eastAsia" w:ascii="宋体" w:hAnsi="宋体" w:cs="宋体"/>
          <w:color w:val="auto"/>
          <w:sz w:val="24"/>
          <w:szCs w:val="24"/>
          <w:highlight w:val="none"/>
        </w:rPr>
        <w:t>投标供应商承担其投标文件编制与递交所涉及的一切费用。在任何情况下采购人和招标代理机构对上述费用均不承担任何责任。</w:t>
      </w:r>
    </w:p>
    <w:p w14:paraId="01FB1926">
      <w:pPr>
        <w:wordWrap w:val="0"/>
        <w:topLinePunct/>
        <w:spacing w:line="360" w:lineRule="auto"/>
        <w:ind w:firstLine="480" w:firstLineChars="200"/>
        <w:jc w:val="left"/>
        <w:outlineLvl w:val="1"/>
        <w:rPr>
          <w:rFonts w:hint="eastAsia" w:ascii="宋体" w:hAnsi="宋体" w:cs="宋体"/>
          <w:b w:val="0"/>
          <w:color w:val="auto"/>
          <w:sz w:val="24"/>
          <w:szCs w:val="24"/>
          <w:highlight w:val="none"/>
        </w:rPr>
      </w:pPr>
      <w:bookmarkStart w:id="19" w:name="_Toc30630"/>
      <w:r>
        <w:rPr>
          <w:rFonts w:hint="eastAsia" w:ascii="宋体" w:hAnsi="宋体" w:cs="宋体"/>
          <w:b w:val="0"/>
          <w:bCs w:val="0"/>
          <w:color w:val="auto"/>
          <w:sz w:val="24"/>
          <w:szCs w:val="24"/>
          <w:highlight w:val="none"/>
        </w:rPr>
        <w:t>3、定义及解释</w:t>
      </w:r>
      <w:bookmarkEnd w:id="19"/>
    </w:p>
    <w:p w14:paraId="7479B5B7">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3.1、货物：系指投标供应商按招标文件规定而提供的设备、设施、备品备件、手册及其他有关技术资料和材料。</w:t>
      </w:r>
    </w:p>
    <w:p w14:paraId="73D57E11">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3.2、服务：系指投标供应商提供的安装、调试、验收、培训、质保期服务、与货物有关的运输和保险及其他伴随服务。</w:t>
      </w:r>
    </w:p>
    <w:p w14:paraId="0A7F6276">
      <w:pPr>
        <w:wordWrap w:val="0"/>
        <w:topLinePunct/>
        <w:spacing w:line="360" w:lineRule="auto"/>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3.3、采购人：</w:t>
      </w:r>
      <w:r>
        <w:rPr>
          <w:rFonts w:hint="eastAsia" w:ascii="宋体" w:hAnsi="宋体" w:cs="宋体"/>
          <w:color w:val="auto"/>
          <w:sz w:val="24"/>
          <w:szCs w:val="24"/>
          <w:highlight w:val="none"/>
          <w:lang w:eastAsia="zh-CN"/>
        </w:rPr>
        <w:t>三门峡市城市管理局</w:t>
      </w:r>
    </w:p>
    <w:p w14:paraId="60E984B1">
      <w:pPr>
        <w:wordWrap w:val="0"/>
        <w:topLinePunct/>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3.4、</w:t>
      </w:r>
      <w:r>
        <w:rPr>
          <w:rFonts w:hint="eastAsia" w:ascii="宋体" w:hAnsi="宋体" w:cs="宋体"/>
          <w:color w:val="auto"/>
          <w:sz w:val="24"/>
          <w:szCs w:val="24"/>
          <w:highlight w:val="none"/>
        </w:rPr>
        <w:t>投标供应商：是指响应招标、参加投标竞争的法人或者其他组织。</w:t>
      </w:r>
    </w:p>
    <w:p w14:paraId="1E1DCBE1">
      <w:pPr>
        <w:wordWrap w:val="0"/>
        <w:topLinePunct/>
        <w:spacing w:line="360" w:lineRule="auto"/>
        <w:ind w:right="0" w:rightChars="0" w:firstLine="480" w:firstLineChars="200"/>
        <w:jc w:val="left"/>
        <w:rPr>
          <w:rFonts w:hint="eastAsia" w:ascii="宋体" w:hAnsi="宋体" w:eastAsia="宋体" w:cs="宋体"/>
          <w:bCs w:val="0"/>
          <w:color w:val="auto"/>
          <w:sz w:val="24"/>
          <w:szCs w:val="24"/>
          <w:highlight w:val="none"/>
          <w:lang w:eastAsia="zh-CN"/>
        </w:rPr>
      </w:pPr>
      <w:r>
        <w:rPr>
          <w:rFonts w:hint="eastAsia" w:ascii="宋体" w:hAnsi="宋体" w:cs="宋体"/>
          <w:bCs w:val="0"/>
          <w:color w:val="auto"/>
          <w:sz w:val="24"/>
          <w:szCs w:val="24"/>
          <w:highlight w:val="none"/>
        </w:rPr>
        <w:t>3.5、</w:t>
      </w: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协作（河南）工程管理有限公司</w:t>
      </w:r>
    </w:p>
    <w:p w14:paraId="615A712A">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3.6、</w:t>
      </w:r>
      <w:r>
        <w:rPr>
          <w:rFonts w:hint="eastAsia" w:ascii="宋体" w:hAnsi="宋体" w:cs="宋体"/>
          <w:color w:val="auto"/>
          <w:sz w:val="24"/>
          <w:szCs w:val="24"/>
          <w:highlight w:val="none"/>
        </w:rPr>
        <w:t>评标委员会：是指按照《中华人民共和国政府采购法》和《评标委员会和评标方法暂行规定》的规定组建的专门负责本次招标的评标工作的临时机构。</w:t>
      </w:r>
    </w:p>
    <w:p w14:paraId="0CA00DF6">
      <w:pPr>
        <w:wordWrap w:val="0"/>
        <w:topLinePunct/>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3.7、</w:t>
      </w:r>
      <w:r>
        <w:rPr>
          <w:rFonts w:hint="eastAsia" w:ascii="宋体" w:hAnsi="宋体" w:cs="宋体"/>
          <w:color w:val="auto"/>
          <w:sz w:val="24"/>
          <w:szCs w:val="24"/>
          <w:highlight w:val="none"/>
        </w:rPr>
        <w:t>日期、天数、时间：无特别说明时是指公历日及北京时间。</w:t>
      </w:r>
    </w:p>
    <w:p w14:paraId="6F93F7F6">
      <w:pPr>
        <w:wordWrap w:val="0"/>
        <w:topLinePunct/>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3.8、</w:t>
      </w:r>
      <w:r>
        <w:rPr>
          <w:rFonts w:hint="eastAsia" w:ascii="宋体" w:hAnsi="宋体" w:cs="宋体"/>
          <w:color w:val="auto"/>
          <w:sz w:val="24"/>
          <w:szCs w:val="24"/>
          <w:highlight w:val="none"/>
        </w:rPr>
        <w:t>招标文件中所规定的“书面形式”，是指任何手写的、打印或印刷的通讯，不包括传真发送。</w:t>
      </w:r>
    </w:p>
    <w:p w14:paraId="539A69DF">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20" w:name="_Toc466759708"/>
      <w:bookmarkStart w:id="21" w:name="_Toc28763"/>
      <w:r>
        <w:rPr>
          <w:rFonts w:hint="eastAsia" w:ascii="宋体" w:hAnsi="宋体" w:cs="宋体"/>
          <w:b w:val="0"/>
          <w:bCs w:val="0"/>
          <w:color w:val="auto"/>
          <w:sz w:val="24"/>
          <w:szCs w:val="24"/>
          <w:highlight w:val="none"/>
        </w:rPr>
        <w:t>4、投标人资格</w:t>
      </w:r>
      <w:bookmarkEnd w:id="20"/>
      <w:r>
        <w:rPr>
          <w:rFonts w:hint="eastAsia" w:ascii="宋体" w:hAnsi="宋体" w:cs="宋体"/>
          <w:b w:val="0"/>
          <w:bCs w:val="0"/>
          <w:color w:val="auto"/>
          <w:sz w:val="24"/>
          <w:szCs w:val="24"/>
          <w:highlight w:val="none"/>
        </w:rPr>
        <w:t>条件</w:t>
      </w:r>
      <w:bookmarkEnd w:id="21"/>
    </w:p>
    <w:p w14:paraId="27AB334D">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4.1、投标人应具备的资质条件见投标人须知前附表；</w:t>
      </w:r>
    </w:p>
    <w:p w14:paraId="406E6F4C">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4.2、本项目不接受联合体投标；</w:t>
      </w:r>
    </w:p>
    <w:p w14:paraId="259493C4">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4.3、投标人不得存在下列情形之一：</w:t>
      </w:r>
    </w:p>
    <w:p w14:paraId="701395FF">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（1）与采购人存在利害关系可能影响招标公正性；</w:t>
      </w:r>
    </w:p>
    <w:p w14:paraId="1C636FBE">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（2）法定代表人（单位负责人）为同一人或者存在控股、管理关系的不同法人或其他组织同时参加投标；</w:t>
      </w:r>
    </w:p>
    <w:p w14:paraId="7D8C88E2">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（3）与其他投标人代理同一个制造商同一品牌同一型号的设备投标；</w:t>
      </w:r>
    </w:p>
    <w:p w14:paraId="0C7EC1DE">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（4）为本招标项目的招标代理机构，或者由本招标项目的招标代理机构代理投标，或者接受过本招标项目的招标代理机构为本招标项目提供的咨询；</w:t>
      </w:r>
    </w:p>
    <w:p w14:paraId="71A06B42">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（5）为本工程项目的相关监理人，或者与本工程项目的相关监理人存在隶属关系或者其他利害关系；</w:t>
      </w:r>
    </w:p>
    <w:p w14:paraId="72835200">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（6）为本招标项目提供过设计、编制技术规范和其他文件的咨询服务，或者接受为本招标项目提供过设计、编制技术规范和其他文件的咨询服务的单位为本招标项目编制投标文件或提供咨询服务；</w:t>
      </w:r>
    </w:p>
    <w:p w14:paraId="1813654D">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 xml:space="preserve">（7）被依法暂停或者取消投标资格； </w:t>
      </w:r>
    </w:p>
    <w:p w14:paraId="6CADE169">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（8）被责令停产停业、暂扣或者吊销许可证、暂扣或者吊销执照；</w:t>
      </w:r>
    </w:p>
    <w:p w14:paraId="5E7381FA">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（9）进入清算程序，或被宣告破产，或其他丧失履约能力的情形；</w:t>
      </w:r>
    </w:p>
    <w:p w14:paraId="54DD482E">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（10）在最近三年内发生重大产品质量问题；</w:t>
      </w:r>
    </w:p>
    <w:p w14:paraId="533FE41D">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（11）法律法规或投标人须知前附表规定的其他情形。</w:t>
      </w:r>
    </w:p>
    <w:p w14:paraId="6A09010F">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4.4、</w:t>
      </w:r>
      <w:r>
        <w:rPr>
          <w:rFonts w:hint="eastAsia" w:ascii="宋体" w:hAnsi="宋体" w:cs="宋体"/>
          <w:color w:val="auto"/>
          <w:sz w:val="24"/>
          <w:szCs w:val="24"/>
          <w:highlight w:val="none"/>
        </w:rPr>
        <w:t>投标供应商应保证在投标文件中所提交的资料和数据是真实的。</w:t>
      </w:r>
    </w:p>
    <w:p w14:paraId="5B9BB401">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22" w:name="_Toc600"/>
      <w:r>
        <w:rPr>
          <w:rFonts w:hint="eastAsia" w:ascii="宋体" w:hAnsi="宋体" w:cs="宋体"/>
          <w:b w:val="0"/>
          <w:bCs w:val="0"/>
          <w:color w:val="auto"/>
          <w:sz w:val="24"/>
          <w:szCs w:val="24"/>
          <w:highlight w:val="none"/>
        </w:rPr>
        <w:t>5、合格的投标供应商</w:t>
      </w:r>
      <w:bookmarkEnd w:id="22"/>
    </w:p>
    <w:p w14:paraId="16ED122F">
      <w:pPr>
        <w:shd w:val="clear" w:color="auto" w:fill="auto"/>
        <w:wordWrap w:val="0"/>
        <w:topLinePunct/>
        <w:snapToGrid/>
        <w:spacing w:line="360" w:lineRule="auto"/>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详见第一章“招标公告”。</w:t>
      </w:r>
    </w:p>
    <w:p w14:paraId="7705DC86">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23" w:name="_Toc6400"/>
      <w:r>
        <w:rPr>
          <w:rFonts w:hint="eastAsia" w:ascii="宋体" w:hAnsi="宋体" w:cs="宋体"/>
          <w:b/>
          <w:bCs/>
          <w:color w:val="auto"/>
          <w:sz w:val="28"/>
          <w:szCs w:val="28"/>
          <w:highlight w:val="none"/>
        </w:rPr>
        <w:t>二、招标文件</w:t>
      </w:r>
      <w:bookmarkEnd w:id="23"/>
    </w:p>
    <w:p w14:paraId="66723055">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4" w:name="_Toc27744"/>
      <w:r>
        <w:rPr>
          <w:rFonts w:hint="eastAsia" w:ascii="宋体" w:hAnsi="宋体" w:cs="宋体"/>
          <w:b w:val="0"/>
          <w:bCs w:val="0"/>
          <w:color w:val="auto"/>
          <w:sz w:val="24"/>
          <w:szCs w:val="24"/>
          <w:highlight w:val="none"/>
        </w:rPr>
        <w:t>6、招标文件的组成</w:t>
      </w:r>
      <w:bookmarkEnd w:id="24"/>
    </w:p>
    <w:p w14:paraId="35D2CFD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6.1</w:t>
      </w:r>
      <w:r>
        <w:rPr>
          <w:rFonts w:hint="eastAsia" w:ascii="宋体" w:hAnsi="宋体" w:cs="宋体"/>
          <w:color w:val="auto"/>
          <w:sz w:val="24"/>
          <w:szCs w:val="24"/>
          <w:highlight w:val="none"/>
        </w:rPr>
        <w:t>招标文件包括下列内容及按投标供应商须知发出的补充文件。</w:t>
      </w:r>
    </w:p>
    <w:p w14:paraId="3C5557C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第一章招标公告</w:t>
      </w:r>
    </w:p>
    <w:p w14:paraId="1596C2B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第二章投标供应商须知</w:t>
      </w:r>
    </w:p>
    <w:p w14:paraId="610C32A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第三章 采购清单及技术参数</w:t>
      </w:r>
    </w:p>
    <w:p w14:paraId="21D486E0">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第四章合同条款及格式</w:t>
      </w:r>
    </w:p>
    <w:p w14:paraId="2C3D60C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第五章评标标准和方法</w:t>
      </w:r>
    </w:p>
    <w:p w14:paraId="63BF977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第六章投标文件格式</w:t>
      </w:r>
    </w:p>
    <w:p w14:paraId="01570B39">
      <w:pPr>
        <w:shd w:val="clear" w:color="auto" w:fill="auto"/>
        <w:wordWrap w:val="0"/>
        <w:topLinePunct/>
        <w:snapToGrid/>
        <w:spacing w:line="360" w:lineRule="auto"/>
        <w:ind w:right="0" w:rightChars="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根据本章对招标文件所作的澄清、修改、补充，构成招标文件的组成部分。</w:t>
      </w:r>
    </w:p>
    <w:p w14:paraId="2B24D310">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6.2</w:t>
      </w:r>
      <w:r>
        <w:rPr>
          <w:rFonts w:hint="eastAsia" w:ascii="宋体" w:hAnsi="宋体" w:cs="宋体"/>
          <w:color w:val="auto"/>
          <w:sz w:val="24"/>
          <w:szCs w:val="24"/>
          <w:highlight w:val="none"/>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340B05D0">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5" w:name="_Toc29866"/>
      <w:r>
        <w:rPr>
          <w:rFonts w:hint="eastAsia" w:ascii="宋体" w:hAnsi="宋体" w:cs="宋体"/>
          <w:b w:val="0"/>
          <w:bCs w:val="0"/>
          <w:color w:val="auto"/>
          <w:sz w:val="24"/>
          <w:szCs w:val="24"/>
          <w:highlight w:val="none"/>
        </w:rPr>
        <w:t>7、招标文件的澄清</w:t>
      </w:r>
      <w:bookmarkEnd w:id="25"/>
    </w:p>
    <w:p w14:paraId="5372D92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7.1</w:t>
      </w:r>
      <w:r>
        <w:rPr>
          <w:rFonts w:hint="eastAsia" w:ascii="宋体" w:hAnsi="宋体" w:cs="宋体"/>
          <w:color w:val="auto"/>
          <w:sz w:val="24"/>
          <w:szCs w:val="24"/>
          <w:highlight w:val="none"/>
        </w:rPr>
        <w:t>投标供应商应仔细阅读和检查招标文件的全部内容。如发现缺页或附件不全，应及时向招标人提出，以便补齐。如有疑问，如发现缺页或附件不全，应在下载招标文件后24小时内在三门峡市公共资源交易系统中提出咨询并打电话至招标代理机构，要求招标人对招标文件予以澄清。</w:t>
      </w:r>
    </w:p>
    <w:p w14:paraId="10CA6776">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7.2招标文件的澄清将在投标供应商须知前附表规定的投标截止时间15天前以澄清回复的方式在三门峡市公共资源交易系统中回复所有报名完成投标供应商或发布澄清公告，但不指明澄清问题的来源。如果澄清发出的时间距投标截止时间不足15天，相应延长投标截止时间。</w:t>
      </w:r>
    </w:p>
    <w:p w14:paraId="6895782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7.3如果在规定的时间内投标供应商未提出疑问，将视为投标供应商完全理解并接受招标文件中的资格要求、投标供应商须知、格式、条款、技术规格、澄清、修改等所有要求，则投标供应商应按照招标文件相应要求的要求提交有关资料和文件。</w:t>
      </w:r>
    </w:p>
    <w:p w14:paraId="3BB1ACBA">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7.4招标文件澄清、修改、补充通知内容均以发布的澄清、变更、补充公告内容为准。当招标文件、修改补充通知、澄清内容相互矛盾时，以最后发出的通知或修改文件为准。</w:t>
      </w:r>
    </w:p>
    <w:p w14:paraId="2FDCB2E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7.5投标供应商应自行查看澄清或变更信息。</w:t>
      </w:r>
    </w:p>
    <w:p w14:paraId="500B454F">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6" w:name="_Toc15165"/>
      <w:r>
        <w:rPr>
          <w:rFonts w:hint="eastAsia" w:ascii="宋体" w:hAnsi="宋体" w:cs="宋体"/>
          <w:b w:val="0"/>
          <w:bCs w:val="0"/>
          <w:color w:val="auto"/>
          <w:sz w:val="24"/>
          <w:szCs w:val="24"/>
          <w:highlight w:val="none"/>
        </w:rPr>
        <w:t>8、招标文件的修正</w:t>
      </w:r>
      <w:bookmarkEnd w:id="26"/>
    </w:p>
    <w:p w14:paraId="35657927">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8.1</w:t>
      </w:r>
      <w:r>
        <w:rPr>
          <w:rFonts w:hint="eastAsia" w:ascii="宋体" w:hAnsi="宋体" w:cs="宋体"/>
          <w:color w:val="auto"/>
          <w:sz w:val="24"/>
          <w:szCs w:val="24"/>
          <w:highlight w:val="none"/>
        </w:rPr>
        <w:t>在投标截止时间15天前，招标人可以变更公告的方式在三门峡市公共资源交易系统中回复所有报名完成投标供应商或发布变更公告。如果修改招标文件的时间距投标截止时间不足15天，相应延长投标截止时间。</w:t>
      </w:r>
    </w:p>
    <w:p w14:paraId="5D5C63C7">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8.2投标供应商应自行查看变更信息。</w:t>
      </w:r>
    </w:p>
    <w:p w14:paraId="632B45AC">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27" w:name="_Toc21789"/>
      <w:r>
        <w:rPr>
          <w:rFonts w:hint="eastAsia" w:ascii="宋体" w:hAnsi="宋体" w:cs="宋体"/>
          <w:b/>
          <w:bCs/>
          <w:color w:val="auto"/>
          <w:sz w:val="28"/>
          <w:szCs w:val="28"/>
          <w:highlight w:val="none"/>
        </w:rPr>
        <w:t>三、投标文件的编制</w:t>
      </w:r>
      <w:bookmarkEnd w:id="27"/>
    </w:p>
    <w:p w14:paraId="5AB90227">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28" w:name="_Toc23265"/>
      <w:r>
        <w:rPr>
          <w:rFonts w:hint="eastAsia" w:ascii="宋体" w:hAnsi="宋体" w:cs="宋体"/>
          <w:b w:val="0"/>
          <w:bCs w:val="0"/>
          <w:color w:val="auto"/>
          <w:sz w:val="24"/>
          <w:szCs w:val="24"/>
          <w:highlight w:val="none"/>
        </w:rPr>
        <w:t>9、特别说明</w:t>
      </w:r>
      <w:bookmarkEnd w:id="28"/>
    </w:p>
    <w:p w14:paraId="7831648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9.1</w:t>
      </w:r>
      <w:r>
        <w:rPr>
          <w:rFonts w:hint="eastAsia" w:ascii="宋体" w:hAnsi="宋体" w:cs="宋体"/>
          <w:color w:val="auto"/>
          <w:sz w:val="24"/>
          <w:szCs w:val="24"/>
          <w:highlight w:val="none"/>
        </w:rPr>
        <w:t>投标语言</w:t>
      </w:r>
    </w:p>
    <w:p w14:paraId="1E8543F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5A1213A9">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9.2</w:t>
      </w:r>
      <w:r>
        <w:rPr>
          <w:rFonts w:hint="eastAsia" w:ascii="宋体" w:hAnsi="宋体" w:cs="宋体"/>
          <w:color w:val="auto"/>
          <w:sz w:val="24"/>
          <w:szCs w:val="24"/>
          <w:highlight w:val="none"/>
        </w:rPr>
        <w:t>计量</w:t>
      </w:r>
    </w:p>
    <w:p w14:paraId="51309C6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在投标文件所有计量单位均采用中华人民共和国法定计量单位。</w:t>
      </w:r>
    </w:p>
    <w:p w14:paraId="319A2B7F">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9.3</w:t>
      </w:r>
      <w:r>
        <w:rPr>
          <w:rFonts w:hint="eastAsia" w:ascii="宋体" w:hAnsi="宋体" w:cs="宋体"/>
          <w:color w:val="auto"/>
          <w:sz w:val="24"/>
          <w:szCs w:val="24"/>
          <w:highlight w:val="none"/>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2DFE45B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9.4</w:t>
      </w:r>
      <w:r>
        <w:rPr>
          <w:rFonts w:hint="eastAsia" w:ascii="宋体" w:hAnsi="宋体" w:cs="宋体"/>
          <w:color w:val="auto"/>
          <w:sz w:val="24"/>
          <w:szCs w:val="24"/>
          <w:highlight w:val="none"/>
        </w:rPr>
        <w:t>投标供应商应当按照招标文件和电子招标投标交易平台的要求编制并加密投标文件。投标供应商未按规定加密的投标文件，电子招标投标交易平台将拒收并提示。</w:t>
      </w:r>
    </w:p>
    <w:p w14:paraId="0C6592D3">
      <w:pPr>
        <w:shd w:val="clear" w:color="auto" w:fill="auto"/>
        <w:wordWrap w:val="0"/>
        <w:topLinePunct/>
        <w:snapToGrid/>
        <w:spacing w:line="360" w:lineRule="auto"/>
        <w:ind w:right="0" w:rightChars="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9.5温馨提示：本项目为电子化、无纸化交易项目，开标时不接受任何纸质资料，为保证您能投标成功，请需仔细阅读投标供应商须知前附表第35条。</w:t>
      </w:r>
    </w:p>
    <w:p w14:paraId="362ABF58">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29" w:name="_Toc15064"/>
      <w:r>
        <w:rPr>
          <w:rFonts w:hint="eastAsia" w:ascii="宋体" w:hAnsi="宋体" w:cs="宋体"/>
          <w:b w:val="0"/>
          <w:bCs w:val="0"/>
          <w:color w:val="auto"/>
          <w:sz w:val="24"/>
          <w:szCs w:val="24"/>
          <w:highlight w:val="none"/>
        </w:rPr>
        <w:t>10、投标货物和服务的报价</w:t>
      </w:r>
      <w:bookmarkEnd w:id="29"/>
    </w:p>
    <w:p w14:paraId="4CE18501">
      <w:pPr>
        <w:wordWrap w:val="0"/>
        <w:topLinePunct/>
        <w:autoSpaceDE/>
        <w:autoSpaceDN/>
        <w:adjustRightInd/>
        <w:spacing w:line="360" w:lineRule="auto"/>
        <w:ind w:firstLine="480" w:firstLineChars="200"/>
        <w:jc w:val="left"/>
        <w:outlineLvl w:val="2"/>
        <w:rPr>
          <w:rFonts w:hint="eastAsia" w:ascii="宋体" w:hAnsi="宋体" w:cs="宋体"/>
          <w:color w:val="auto"/>
          <w:kern w:val="2"/>
          <w:sz w:val="24"/>
          <w:szCs w:val="24"/>
          <w:highlight w:val="none"/>
        </w:rPr>
      </w:pPr>
      <w:bookmarkStart w:id="30" w:name="_Toc17625"/>
      <w:r>
        <w:rPr>
          <w:rFonts w:hint="eastAsia" w:ascii="宋体" w:hAnsi="宋体" w:cs="宋体"/>
          <w:color w:val="auto"/>
          <w:kern w:val="2"/>
          <w:sz w:val="24"/>
          <w:szCs w:val="24"/>
          <w:highlight w:val="none"/>
        </w:rPr>
        <w:t>10.1 投标报价中应包含以下内容。</w:t>
      </w:r>
      <w:bookmarkEnd w:id="30"/>
    </w:p>
    <w:p w14:paraId="44B224B0">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10.1.1 投标供应商的投标报价应包含验收合格正式交付使用前所发生的一切费用，且投标供应商只能提出一个不变价格，采购人不接受任何选择报价。</w:t>
      </w:r>
    </w:p>
    <w:p w14:paraId="4FE237BF">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10.1.2 该项目类别及取费标准按照国家相关规定执行。</w:t>
      </w:r>
    </w:p>
    <w:p w14:paraId="18F0F003">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10.1.3 电子化投标文件的投标报价，应是完成本文件所列招标范围的全部内容。</w:t>
      </w:r>
    </w:p>
    <w:p w14:paraId="22F49750">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10.1.4 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5E78DC3B">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10.1.5 全部报价均应以人民币为计量币种，并以人民币进行结算。</w:t>
      </w:r>
    </w:p>
    <w:p w14:paraId="1935BEF7">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31" w:name="_Toc28697"/>
      <w:r>
        <w:rPr>
          <w:rFonts w:hint="eastAsia" w:ascii="宋体" w:hAnsi="宋体" w:cs="宋体"/>
          <w:b w:val="0"/>
          <w:bCs w:val="0"/>
          <w:color w:val="auto"/>
          <w:sz w:val="24"/>
          <w:szCs w:val="24"/>
          <w:highlight w:val="none"/>
        </w:rPr>
        <w:t>11、投标保证金</w:t>
      </w:r>
      <w:bookmarkEnd w:id="31"/>
    </w:p>
    <w:p w14:paraId="354698FF">
      <w:pPr>
        <w:wordWrap w:val="0"/>
        <w:topLinePunct/>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sz w:val="24"/>
          <w:szCs w:val="24"/>
          <w:highlight w:val="none"/>
        </w:rPr>
        <w:t>根据《河南省财政厅关于优化政府采购营商环境有关问题的通知》（豫财购【2019】4号）第6条的规定，投标保证金不再收取。投标人需提供</w:t>
      </w:r>
      <w:r>
        <w:rPr>
          <w:rFonts w:hint="eastAsia" w:ascii="宋体" w:hAnsi="宋体" w:cs="宋体"/>
          <w:color w:val="auto"/>
          <w:sz w:val="24"/>
          <w:szCs w:val="24"/>
          <w:highlight w:val="none"/>
          <w:lang w:eastAsia="zh-CN"/>
        </w:rPr>
        <w:t>投标承诺函</w:t>
      </w:r>
      <w:r>
        <w:rPr>
          <w:rFonts w:hint="eastAsia" w:ascii="宋体" w:hAnsi="宋体" w:cs="宋体"/>
          <w:color w:val="auto"/>
          <w:sz w:val="24"/>
          <w:szCs w:val="24"/>
          <w:highlight w:val="none"/>
        </w:rPr>
        <w:t>。</w:t>
      </w:r>
    </w:p>
    <w:p w14:paraId="20599F00">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32" w:name="_Toc32198"/>
      <w:r>
        <w:rPr>
          <w:rFonts w:hint="eastAsia" w:ascii="宋体" w:hAnsi="宋体" w:cs="宋体"/>
          <w:b w:val="0"/>
          <w:bCs w:val="0"/>
          <w:color w:val="auto"/>
          <w:sz w:val="24"/>
          <w:szCs w:val="24"/>
          <w:highlight w:val="none"/>
        </w:rPr>
        <w:t>12、投标有效期</w:t>
      </w:r>
      <w:bookmarkEnd w:id="32"/>
    </w:p>
    <w:p w14:paraId="03FAEC3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12.1</w:t>
      </w:r>
      <w:r>
        <w:rPr>
          <w:rFonts w:hint="eastAsia" w:ascii="宋体" w:hAnsi="宋体" w:cs="宋体"/>
          <w:color w:val="auto"/>
          <w:sz w:val="24"/>
          <w:szCs w:val="24"/>
          <w:highlight w:val="none"/>
        </w:rPr>
        <w:t>投标文件从开标之时起开始生效，投标有效期从投标截止之日起60日历天。</w:t>
      </w:r>
    </w:p>
    <w:p w14:paraId="2B4E0466">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12.2</w:t>
      </w:r>
      <w:r>
        <w:rPr>
          <w:rFonts w:hint="eastAsia" w:ascii="宋体" w:hAnsi="宋体" w:cs="宋体"/>
          <w:color w:val="auto"/>
          <w:sz w:val="24"/>
          <w:szCs w:val="24"/>
          <w:highlight w:val="none"/>
        </w:rPr>
        <w:t>在特殊情况下，采购人可征求投标供应商同意延长投标有效期，这种要求和答复均应以公告形式提交。同意延长投标有效期的投标供应商不需要也不允许修改其电子化投标文件。</w:t>
      </w:r>
    </w:p>
    <w:p w14:paraId="627FCDD9">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33" w:name="_Toc9447"/>
      <w:r>
        <w:rPr>
          <w:rFonts w:hint="eastAsia" w:ascii="宋体" w:hAnsi="宋体" w:cs="宋体"/>
          <w:b w:val="0"/>
          <w:bCs w:val="0"/>
          <w:color w:val="auto"/>
          <w:sz w:val="24"/>
          <w:szCs w:val="24"/>
          <w:highlight w:val="none"/>
        </w:rPr>
        <w:t>13、电子化投标文件的组成</w:t>
      </w:r>
      <w:bookmarkEnd w:id="33"/>
    </w:p>
    <w:p w14:paraId="07640B37">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一、投标函及投标函附录</w:t>
      </w:r>
    </w:p>
    <w:p w14:paraId="7CBC8712">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w:t>
      </w:r>
    </w:p>
    <w:p w14:paraId="579A3407">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三、授权委托书</w:t>
      </w:r>
    </w:p>
    <w:p w14:paraId="675E7F6A">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四、投标承诺函</w:t>
      </w:r>
    </w:p>
    <w:p w14:paraId="3051F502">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五、报价明细表</w:t>
      </w:r>
    </w:p>
    <w:p w14:paraId="721128ED">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六、技术规格响应/偏离表</w:t>
      </w:r>
    </w:p>
    <w:p w14:paraId="7259C19D">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七、项目</w:t>
      </w:r>
      <w:r>
        <w:rPr>
          <w:rFonts w:hint="eastAsia" w:ascii="宋体" w:hAnsi="宋体" w:cs="宋体"/>
          <w:bCs w:val="0"/>
          <w:color w:val="auto"/>
          <w:sz w:val="24"/>
          <w:szCs w:val="24"/>
          <w:highlight w:val="none"/>
        </w:rPr>
        <w:t>实施方案</w:t>
      </w:r>
    </w:p>
    <w:p w14:paraId="2B3D135C">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八、投标供应商资格证明文件</w:t>
      </w:r>
    </w:p>
    <w:p w14:paraId="47DF8E79">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九、</w:t>
      </w:r>
      <w:r>
        <w:rPr>
          <w:rFonts w:hint="eastAsia" w:ascii="宋体" w:hAnsi="宋体" w:cs="宋体"/>
          <w:color w:val="auto"/>
          <w:sz w:val="24"/>
          <w:szCs w:val="24"/>
          <w:highlight w:val="none"/>
        </w:rPr>
        <w:t>投标供应商认为应附的其他资料</w:t>
      </w:r>
    </w:p>
    <w:p w14:paraId="256F0F7D">
      <w:pPr>
        <w:wordWrap w:val="0"/>
        <w:topLinePunct/>
        <w:autoSpaceDE/>
        <w:autoSpaceDN/>
        <w:adjustRightInd/>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附：中小企业声明函（货物）、残疾人福利性单位声明函、监狱企业证明文件</w:t>
      </w:r>
    </w:p>
    <w:p w14:paraId="40598E3B">
      <w:pPr>
        <w:wordWrap w:val="0"/>
        <w:topLinePunct/>
        <w:autoSpaceDE/>
        <w:autoSpaceDN/>
        <w:adjustRightInd/>
        <w:spacing w:line="360" w:lineRule="auto"/>
        <w:ind w:firstLine="480" w:firstLineChars="200"/>
        <w:jc w:val="left"/>
        <w:outlineLvl w:val="1"/>
        <w:rPr>
          <w:rFonts w:hint="eastAsia" w:ascii="宋体" w:hAnsi="宋体" w:cs="宋体"/>
          <w:b w:val="0"/>
          <w:bCs w:val="0"/>
          <w:color w:val="auto"/>
          <w:sz w:val="24"/>
          <w:szCs w:val="24"/>
          <w:highlight w:val="none"/>
        </w:rPr>
      </w:pPr>
      <w:bookmarkStart w:id="34" w:name="_Toc950"/>
      <w:r>
        <w:rPr>
          <w:rFonts w:hint="eastAsia" w:ascii="宋体" w:hAnsi="宋体" w:cs="宋体"/>
          <w:b w:val="0"/>
          <w:bCs w:val="0"/>
          <w:color w:val="auto"/>
          <w:sz w:val="24"/>
          <w:szCs w:val="24"/>
          <w:highlight w:val="none"/>
        </w:rPr>
        <w:t>14、资格审查资料</w:t>
      </w:r>
      <w:bookmarkEnd w:id="34"/>
    </w:p>
    <w:p w14:paraId="60CF71A1">
      <w:pPr>
        <w:wordWrap w:val="0"/>
        <w:topLinePunct/>
        <w:autoSpaceDE/>
        <w:autoSpaceDN/>
        <w:adjustRightInd/>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本次招标实行资格后审，资格审查的具体要求见招标文件前附表</w:t>
      </w:r>
    </w:p>
    <w:p w14:paraId="797F2512">
      <w:pPr>
        <w:wordWrap w:val="0"/>
        <w:topLinePunct/>
        <w:autoSpaceDE/>
        <w:autoSpaceDN/>
        <w:adjustRightInd/>
        <w:spacing w:line="360" w:lineRule="auto"/>
        <w:ind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依据《政府采购货物和服务招标投标管理办法》（财政部令第87号令）第四十四条：公开招标采购项目开标结束后，采购人或采购代理机构应当依法对投标供应商的资格进行审查。合格投标供应商不足3家的，不得评标。</w:t>
      </w:r>
    </w:p>
    <w:p w14:paraId="2439CFA6">
      <w:pPr>
        <w:wordWrap w:val="0"/>
        <w:topLinePunct/>
        <w:autoSpaceDE/>
        <w:autoSpaceDN/>
        <w:adjustRightInd/>
        <w:spacing w:line="360" w:lineRule="auto"/>
        <w:ind w:firstLine="480" w:firstLineChars="200"/>
        <w:jc w:val="left"/>
        <w:outlineLvl w:val="1"/>
        <w:rPr>
          <w:rFonts w:hint="eastAsia" w:ascii="宋体" w:hAnsi="宋体" w:cs="宋体"/>
          <w:b w:val="0"/>
          <w:bCs w:val="0"/>
          <w:color w:val="auto"/>
          <w:sz w:val="24"/>
          <w:szCs w:val="24"/>
          <w:highlight w:val="none"/>
        </w:rPr>
      </w:pPr>
      <w:bookmarkStart w:id="35" w:name="_Toc23711"/>
      <w:r>
        <w:rPr>
          <w:rFonts w:hint="eastAsia" w:ascii="宋体" w:hAnsi="宋体" w:cs="宋体"/>
          <w:b w:val="0"/>
          <w:bCs w:val="0"/>
          <w:color w:val="auto"/>
          <w:sz w:val="24"/>
          <w:szCs w:val="24"/>
          <w:highlight w:val="none"/>
        </w:rPr>
        <w:t>15、备选投标方案</w:t>
      </w:r>
      <w:bookmarkEnd w:id="35"/>
    </w:p>
    <w:p w14:paraId="1161BFD5">
      <w:pPr>
        <w:wordWrap w:val="0"/>
        <w:topLinePunct/>
        <w:autoSpaceDE/>
        <w:autoSpaceDN/>
        <w:adjustRightInd/>
        <w:spacing w:line="360" w:lineRule="auto"/>
        <w:ind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投标供应商不得递交备选投标方案。</w:t>
      </w:r>
    </w:p>
    <w:p w14:paraId="29142066">
      <w:pPr>
        <w:wordWrap w:val="0"/>
        <w:topLinePunct/>
        <w:autoSpaceDE/>
        <w:autoSpaceDN/>
        <w:adjustRightInd/>
        <w:spacing w:line="360" w:lineRule="auto"/>
        <w:ind w:firstLine="480" w:firstLineChars="200"/>
        <w:jc w:val="left"/>
        <w:outlineLvl w:val="1"/>
        <w:rPr>
          <w:rFonts w:hint="eastAsia" w:ascii="宋体" w:hAnsi="宋体" w:cs="宋体"/>
          <w:b w:val="0"/>
          <w:bCs w:val="0"/>
          <w:color w:val="auto"/>
          <w:sz w:val="24"/>
          <w:szCs w:val="24"/>
          <w:highlight w:val="none"/>
        </w:rPr>
      </w:pPr>
      <w:bookmarkStart w:id="36" w:name="_Toc23575"/>
      <w:r>
        <w:rPr>
          <w:rFonts w:hint="eastAsia" w:ascii="宋体" w:hAnsi="宋体" w:cs="宋体"/>
          <w:b w:val="0"/>
          <w:bCs w:val="0"/>
          <w:color w:val="auto"/>
          <w:sz w:val="24"/>
          <w:szCs w:val="24"/>
          <w:highlight w:val="none"/>
        </w:rPr>
        <w:t>16、电子化投标文件的格式</w:t>
      </w:r>
      <w:bookmarkEnd w:id="36"/>
    </w:p>
    <w:p w14:paraId="0A7463D8">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20132D96">
      <w:pPr>
        <w:wordWrap w:val="0"/>
        <w:topLinePunct/>
        <w:autoSpaceDE/>
        <w:autoSpaceDN/>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注：投标供应商投报多个标段的，需要每个标段单独制作电子投标文件。</w:t>
      </w:r>
    </w:p>
    <w:p w14:paraId="12ACE517">
      <w:pPr>
        <w:wordWrap w:val="0"/>
        <w:topLinePunct/>
        <w:autoSpaceDE/>
        <w:autoSpaceDN/>
        <w:adjustRightInd/>
        <w:spacing w:line="360" w:lineRule="auto"/>
        <w:ind w:firstLine="480" w:firstLineChars="200"/>
        <w:jc w:val="left"/>
        <w:outlineLvl w:val="1"/>
        <w:rPr>
          <w:rFonts w:hint="eastAsia" w:ascii="宋体" w:hAnsi="宋体" w:cs="宋体"/>
          <w:color w:val="auto"/>
          <w:kern w:val="2"/>
          <w:sz w:val="24"/>
          <w:szCs w:val="24"/>
          <w:highlight w:val="none"/>
        </w:rPr>
      </w:pPr>
      <w:bookmarkStart w:id="37" w:name="_Toc16520"/>
      <w:r>
        <w:rPr>
          <w:rFonts w:hint="eastAsia" w:ascii="宋体" w:hAnsi="宋体" w:cs="宋体"/>
          <w:color w:val="auto"/>
          <w:kern w:val="2"/>
          <w:sz w:val="24"/>
          <w:szCs w:val="24"/>
          <w:highlight w:val="none"/>
        </w:rPr>
        <w:t>17、电子化投标文件的签章</w:t>
      </w:r>
      <w:bookmarkEnd w:id="37"/>
    </w:p>
    <w:p w14:paraId="65D15B79">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17.1 投标供应商在生成电子化投标文件后，应对电子化投标文件进行签章，未进行签章的视为无效投标。</w:t>
      </w:r>
    </w:p>
    <w:p w14:paraId="058C74EB">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17.2、投标文件中要求法定代表人或授权委托人盖章的，投标供应商在进行电子化投标文件签章时，以签盖法定代表人签章为准。电子化投标文件具体制作教材请投标供应商通过CA证书登录三门峡市公共资源电子化交易系统在右上角“交易智库”中查看。电子化投标文件工具请在三门峡市公共资源交易中心网首页“下载专区”下载。</w:t>
      </w:r>
    </w:p>
    <w:p w14:paraId="59228242">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38" w:name="_Toc9812"/>
      <w:r>
        <w:rPr>
          <w:rFonts w:hint="eastAsia" w:ascii="宋体" w:hAnsi="宋体" w:cs="宋体"/>
          <w:b/>
          <w:bCs/>
          <w:color w:val="auto"/>
          <w:sz w:val="28"/>
          <w:szCs w:val="28"/>
          <w:highlight w:val="none"/>
        </w:rPr>
        <w:t>四、投标文件的上传</w:t>
      </w:r>
      <w:bookmarkEnd w:id="38"/>
    </w:p>
    <w:p w14:paraId="38CEBD38">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39" w:name="_Toc18565"/>
      <w:r>
        <w:rPr>
          <w:rFonts w:hint="eastAsia" w:ascii="宋体" w:hAnsi="宋体" w:cs="宋体"/>
          <w:b w:val="0"/>
          <w:bCs w:val="0"/>
          <w:color w:val="auto"/>
          <w:sz w:val="24"/>
          <w:szCs w:val="24"/>
          <w:highlight w:val="none"/>
        </w:rPr>
        <w:t>18、投标文件上传</w:t>
      </w:r>
      <w:bookmarkEnd w:id="39"/>
    </w:p>
    <w:p w14:paraId="79986A4D">
      <w:pPr>
        <w:shd w:val="clear" w:color="auto" w:fill="auto"/>
        <w:wordWrap w:val="0"/>
        <w:topLinePunct/>
        <w:snapToGrid/>
        <w:spacing w:line="360" w:lineRule="auto"/>
        <w:ind w:right="0" w:rightChars="0"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18.1电子化投标文件应在投标截止时间前成功上传至三门峡市公共资源电子化交易系统。至投标截止时间止，仍未上传成功的电子化投标文件将不予接收。</w:t>
      </w:r>
    </w:p>
    <w:p w14:paraId="20088E0B">
      <w:pPr>
        <w:wordWrap w:val="0"/>
        <w:topLinePunct/>
        <w:spacing w:line="360" w:lineRule="auto"/>
        <w:ind w:right="0" w:rightChars="0"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0B7605E1">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0" w:name="_Toc101"/>
      <w:r>
        <w:rPr>
          <w:rFonts w:hint="eastAsia" w:ascii="宋体" w:hAnsi="宋体" w:cs="宋体"/>
          <w:b w:val="0"/>
          <w:bCs w:val="0"/>
          <w:color w:val="auto"/>
          <w:sz w:val="24"/>
          <w:szCs w:val="24"/>
          <w:highlight w:val="none"/>
        </w:rPr>
        <w:t>19.投标截止时间</w:t>
      </w:r>
      <w:bookmarkEnd w:id="40"/>
    </w:p>
    <w:p w14:paraId="60EBBF4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19.1</w:t>
      </w:r>
      <w:r>
        <w:rPr>
          <w:rFonts w:hint="eastAsia" w:ascii="宋体" w:hAnsi="宋体" w:cs="宋体"/>
          <w:color w:val="auto"/>
          <w:sz w:val="24"/>
          <w:szCs w:val="24"/>
          <w:highlight w:val="none"/>
        </w:rPr>
        <w:t>投标文件的截止时间见本须知前附表规定。</w:t>
      </w:r>
    </w:p>
    <w:p w14:paraId="56EAD396">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19.2采购人可按本须知规定以修改补充通知的方式，酌情延长提交电子化投标文件的截止时间。在此情况下，投标供应商的所有权利和义务以及投标供应商受制约的截止时间，均以延长后新的投标截止时间为准。</w:t>
      </w:r>
    </w:p>
    <w:p w14:paraId="32429F4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19.3</w:t>
      </w:r>
      <w:r>
        <w:rPr>
          <w:rFonts w:hint="eastAsia" w:ascii="宋体" w:hAnsi="宋体" w:cs="宋体"/>
          <w:color w:val="auto"/>
          <w:sz w:val="24"/>
          <w:szCs w:val="24"/>
          <w:highlight w:val="none"/>
        </w:rPr>
        <w:t>到投标截止时间止，采购人收到的投标文件少于3个的，采购人将依法重新组织招标。</w:t>
      </w:r>
    </w:p>
    <w:p w14:paraId="77B02F1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kern w:val="2"/>
          <w:sz w:val="24"/>
          <w:szCs w:val="24"/>
          <w:highlight w:val="none"/>
        </w:rPr>
        <w:t>19.4 电子化投标文件的补充、修改与撤回</w:t>
      </w:r>
    </w:p>
    <w:p w14:paraId="4B2678D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kern w:val="2"/>
          <w:sz w:val="24"/>
          <w:szCs w:val="24"/>
          <w:highlight w:val="none"/>
        </w:rPr>
        <w:t>19.4.1 在投标截止时间之后，投标供应商不得补充、修改电子化投标文件。</w:t>
      </w:r>
    </w:p>
    <w:p w14:paraId="53E7573B">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41" w:name="_Toc29150"/>
      <w:r>
        <w:rPr>
          <w:rFonts w:hint="eastAsia" w:ascii="宋体" w:hAnsi="宋体" w:cs="宋体"/>
          <w:b/>
          <w:bCs/>
          <w:color w:val="auto"/>
          <w:sz w:val="28"/>
          <w:szCs w:val="28"/>
          <w:highlight w:val="none"/>
        </w:rPr>
        <w:t>五、开标</w:t>
      </w:r>
      <w:bookmarkEnd w:id="41"/>
    </w:p>
    <w:p w14:paraId="0261A5B1">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2" w:name="_Toc13526"/>
      <w:r>
        <w:rPr>
          <w:rFonts w:hint="eastAsia" w:ascii="宋体" w:hAnsi="宋体" w:cs="宋体"/>
          <w:b w:val="0"/>
          <w:bCs w:val="0"/>
          <w:color w:val="auto"/>
          <w:sz w:val="24"/>
          <w:szCs w:val="24"/>
          <w:highlight w:val="none"/>
        </w:rPr>
        <w:t>20、开标</w:t>
      </w:r>
      <w:bookmarkEnd w:id="42"/>
    </w:p>
    <w:p w14:paraId="3AEA3F3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20.1采购人按本须知前附表所规定的时间和地点公开开标，开标会议由招标代理机构主持，在有关部门监督下进行。</w:t>
      </w:r>
    </w:p>
    <w:p w14:paraId="7AB527E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20.2开标程序：</w:t>
      </w:r>
    </w:p>
    <w:p w14:paraId="1D60011A">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20.2.1开标由招标代理机构主持；</w:t>
      </w:r>
    </w:p>
    <w:p w14:paraId="1075773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20.2.2介绍本项目的情况；</w:t>
      </w:r>
    </w:p>
    <w:p w14:paraId="38E4F16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20.2.3宣布开标会议纪律；</w:t>
      </w:r>
    </w:p>
    <w:p w14:paraId="14CABFD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20.2.4介绍参会的采购人、监督人；</w:t>
      </w:r>
    </w:p>
    <w:p w14:paraId="7CC7FE0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20.2.5开标、解密、唱标 </w:t>
      </w:r>
    </w:p>
    <w:p w14:paraId="3D53943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20.2.5.1 开标时间和地点</w:t>
      </w:r>
    </w:p>
    <w:p w14:paraId="152CCBC2">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用电子化、无纸化进行招标，本项目为不见面开标项目，开标当日投标供应商不得到开标现场参加开标会议，投标供应商应当在投标截止时间前，登陆不见面开标大厅选择登陆三门峡市公共资源电子招投标系统进行登陆,在线准时参加开标活动并进行投标文件解密等。</w:t>
      </w:r>
    </w:p>
    <w:p w14:paraId="0988464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826BFE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3、电子化投标文件异常情况的处理如出现投标供应商的电子投标文件无法解密等异常情况，投标供应商应及时致电中介服务机构说明。投标文件异常，按以下步骤进行处理：</w:t>
      </w:r>
    </w:p>
    <w:p w14:paraId="3B87B999">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（1）首先由技术人员进行问题排查。</w:t>
      </w:r>
    </w:p>
    <w:p w14:paraId="22E9800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（2）经技术人员排查后，是投标供应商文件自身问题导致投标文件无法解密的，该投标文件将不予接收、解密和唱标。开标会议继续进行。</w:t>
      </w:r>
    </w:p>
    <w:p w14:paraId="17794E7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6D44A3F">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待所有投标供应商投标文件解密完成后，由中介服务机构操作，对所有已解密投标文件进行唱标。投标供应商应保证在开标期间电话、电脑、网络能够正常工作，投标供应商因停电、电脑病毒、网络堵塞等原因，未在规定的解密时间内对投标文件进行解密的，其投标文件不予接收、唱标。</w:t>
      </w:r>
    </w:p>
    <w:p w14:paraId="454CDD5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015A7F7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00E970A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7、如评标委员会对需要回复的投标供应商连续三次致电未接通的，视为投标供应商放弃回复，评标委员会将自行对需要回复的内容进行认定。</w:t>
      </w:r>
    </w:p>
    <w:p w14:paraId="1021B520">
      <w:pPr>
        <w:shd w:val="clear" w:color="auto" w:fill="auto"/>
        <w:wordWrap w:val="0"/>
        <w:topLinePunct/>
        <w:snapToGrid/>
        <w:spacing w:line="360" w:lineRule="auto"/>
        <w:ind w:right="0" w:rightChars="0" w:firstLine="480" w:firstLineChars="200"/>
        <w:jc w:val="left"/>
        <w:outlineLvl w:val="1"/>
        <w:rPr>
          <w:rFonts w:hint="eastAsia" w:ascii="宋体" w:hAnsi="宋体" w:cs="宋体"/>
          <w:b w:val="0"/>
          <w:color w:val="auto"/>
          <w:sz w:val="24"/>
          <w:szCs w:val="24"/>
          <w:highlight w:val="none"/>
        </w:rPr>
      </w:pPr>
      <w:bookmarkStart w:id="43" w:name="_Toc15791"/>
      <w:r>
        <w:rPr>
          <w:rFonts w:hint="eastAsia" w:ascii="宋体" w:hAnsi="宋体" w:cs="宋体"/>
          <w:b w:val="0"/>
          <w:color w:val="auto"/>
          <w:sz w:val="24"/>
          <w:szCs w:val="24"/>
          <w:highlight w:val="none"/>
        </w:rPr>
        <w:t>21投标文件的有效性</w:t>
      </w:r>
      <w:bookmarkEnd w:id="43"/>
    </w:p>
    <w:p w14:paraId="0FDBD883">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21.1投标文件有下列情形之一的为无效电子化投标文件，采购人不予受理：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70DCAE1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21.2若投标文件解密后，有效电子投标文件不足三家的，本项目应予废标。</w:t>
      </w:r>
    </w:p>
    <w:p w14:paraId="09BD092C">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44" w:name="_Toc9749"/>
      <w:r>
        <w:rPr>
          <w:rFonts w:hint="eastAsia" w:ascii="宋体" w:hAnsi="宋体" w:cs="宋体"/>
          <w:b/>
          <w:bCs/>
          <w:color w:val="auto"/>
          <w:sz w:val="28"/>
          <w:szCs w:val="28"/>
          <w:highlight w:val="none"/>
        </w:rPr>
        <w:t>六、评标与定标</w:t>
      </w:r>
      <w:bookmarkEnd w:id="44"/>
    </w:p>
    <w:p w14:paraId="66ABBFBD">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5" w:name="_Toc15237"/>
      <w:r>
        <w:rPr>
          <w:rFonts w:hint="eastAsia" w:ascii="宋体" w:hAnsi="宋体" w:cs="宋体"/>
          <w:b w:val="0"/>
          <w:bCs w:val="0"/>
          <w:color w:val="auto"/>
          <w:sz w:val="24"/>
          <w:szCs w:val="24"/>
          <w:highlight w:val="none"/>
        </w:rPr>
        <w:t>22、评标委员会</w:t>
      </w:r>
      <w:bookmarkEnd w:id="45"/>
    </w:p>
    <w:p w14:paraId="5981D445">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22.1</w:t>
      </w:r>
      <w:r>
        <w:rPr>
          <w:rFonts w:hint="eastAsia" w:ascii="宋体" w:hAnsi="宋体" w:cs="宋体"/>
          <w:color w:val="auto"/>
          <w:sz w:val="24"/>
          <w:szCs w:val="24"/>
          <w:highlight w:val="none"/>
        </w:rPr>
        <w:t>评标委员会由采购人依法组建，负责评标活动。</w:t>
      </w:r>
    </w:p>
    <w:p w14:paraId="39C1AEBC">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22.2评标委员会成员为</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人，业主代表</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人，评审专家</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人；评标专家确定方式：通过相关专家库随机抽取。</w:t>
      </w:r>
    </w:p>
    <w:p w14:paraId="50D3265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22.3</w:t>
      </w:r>
      <w:r>
        <w:rPr>
          <w:rFonts w:hint="eastAsia" w:ascii="宋体" w:hAnsi="宋体" w:cs="宋体"/>
          <w:color w:val="auto"/>
          <w:sz w:val="24"/>
          <w:szCs w:val="24"/>
          <w:highlight w:val="none"/>
        </w:rPr>
        <w:t>参加评标的专家通过相关专家库随机抽取随机选定。与投标供应商有利害关系的人不得进入评标委员会。</w:t>
      </w:r>
    </w:p>
    <w:p w14:paraId="0D54E12A">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22.4</w:t>
      </w:r>
      <w:r>
        <w:rPr>
          <w:rFonts w:hint="eastAsia" w:ascii="宋体" w:hAnsi="宋体" w:cs="宋体"/>
          <w:color w:val="auto"/>
          <w:sz w:val="24"/>
          <w:szCs w:val="24"/>
          <w:highlight w:val="none"/>
        </w:rPr>
        <w:t>开标结束后，开始评标。评标工作在相关部门监督下，采用保密方式进行。</w:t>
      </w:r>
    </w:p>
    <w:p w14:paraId="3480120E">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6" w:name="_Toc18684"/>
      <w:r>
        <w:rPr>
          <w:rFonts w:hint="eastAsia" w:ascii="宋体" w:hAnsi="宋体" w:cs="宋体"/>
          <w:bCs w:val="0"/>
          <w:color w:val="auto"/>
          <w:sz w:val="24"/>
          <w:szCs w:val="24"/>
          <w:highlight w:val="none"/>
        </w:rPr>
        <w:t>23、评标过程的保密</w:t>
      </w:r>
      <w:bookmarkEnd w:id="46"/>
    </w:p>
    <w:p w14:paraId="18A1E80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23.1</w:t>
      </w:r>
      <w:r>
        <w:rPr>
          <w:rFonts w:hint="eastAsia" w:ascii="宋体" w:hAnsi="宋体" w:cs="宋体"/>
          <w:color w:val="auto"/>
          <w:sz w:val="24"/>
          <w:szCs w:val="24"/>
          <w:highlight w:val="none"/>
        </w:rPr>
        <w:t>开标后，直至授予中标供应商合同为止，凡属于对电子化投标文件的审查、澄清、评价和比较有关的资料，中标候选人的推荐情况，及其他任何与评标有关的情况均应严格保密。</w:t>
      </w:r>
    </w:p>
    <w:p w14:paraId="19CF9E3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23.2</w:t>
      </w:r>
      <w:r>
        <w:rPr>
          <w:rFonts w:hint="eastAsia" w:ascii="宋体" w:hAnsi="宋体" w:cs="宋体"/>
          <w:color w:val="auto"/>
          <w:sz w:val="24"/>
          <w:szCs w:val="24"/>
          <w:highlight w:val="none"/>
        </w:rPr>
        <w:t>在电子化投标文件的评审和比较、中标候选人推荐以及授予合同的过程中，投标供应商向采购人和评标委员会施加影响的任何行为，都将会导致其投标被拒绝。</w:t>
      </w:r>
    </w:p>
    <w:p w14:paraId="5E8ADF98">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23.3</w:t>
      </w:r>
      <w:r>
        <w:rPr>
          <w:rFonts w:hint="eastAsia" w:ascii="宋体" w:hAnsi="宋体" w:cs="宋体"/>
          <w:color w:val="auto"/>
          <w:sz w:val="24"/>
          <w:szCs w:val="24"/>
          <w:highlight w:val="none"/>
        </w:rPr>
        <w:t>中标供应商确定后，采购人不对未中标供应商就评标过程以及未能中标原因作出任何解释。未中标供应商不得向评标委员会组成人员或其他有关人员索问评标过程的情况和材料。</w:t>
      </w:r>
    </w:p>
    <w:p w14:paraId="590FB6F9">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47" w:name="_Toc18992"/>
      <w:r>
        <w:rPr>
          <w:rFonts w:hint="eastAsia" w:ascii="宋体" w:hAnsi="宋体" w:cs="宋体"/>
          <w:b w:val="0"/>
          <w:bCs w:val="0"/>
          <w:color w:val="auto"/>
          <w:sz w:val="24"/>
          <w:szCs w:val="24"/>
          <w:highlight w:val="none"/>
        </w:rPr>
        <w:t>24、评标纪律</w:t>
      </w:r>
      <w:bookmarkEnd w:id="47"/>
    </w:p>
    <w:p w14:paraId="0D09736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24.1</w:t>
      </w:r>
      <w:r>
        <w:rPr>
          <w:rFonts w:hint="eastAsia" w:ascii="宋体" w:hAnsi="宋体" w:cs="宋体"/>
          <w:color w:val="auto"/>
          <w:sz w:val="24"/>
          <w:szCs w:val="24"/>
          <w:highlight w:val="none"/>
        </w:rPr>
        <w:t>评标委员会成员和参与评标工作的有关人员不得透露对电子化投标文件的评审和比较、中标候选人的推荐情况以及与评标有关的其它情况。</w:t>
      </w:r>
    </w:p>
    <w:p w14:paraId="33336C5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24.2</w:t>
      </w:r>
      <w:r>
        <w:rPr>
          <w:rFonts w:hint="eastAsia" w:ascii="宋体" w:hAnsi="宋体" w:cs="宋体"/>
          <w:color w:val="auto"/>
          <w:sz w:val="24"/>
          <w:szCs w:val="24"/>
          <w:highlight w:val="none"/>
        </w:rPr>
        <w:t>除投标须知的规定以外，开标以后至授予中标通知书前，任何投标供应商均不得就与其投标文件有关的问题主动与采购人和招标代理机构发生联系。</w:t>
      </w:r>
    </w:p>
    <w:p w14:paraId="2BABE79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24.3</w:t>
      </w:r>
      <w:r>
        <w:rPr>
          <w:rFonts w:hint="eastAsia" w:ascii="宋体" w:hAnsi="宋体" w:cs="宋体"/>
          <w:color w:val="auto"/>
          <w:sz w:val="24"/>
          <w:szCs w:val="24"/>
          <w:highlight w:val="none"/>
        </w:rPr>
        <w:t>如果投标供应商试图对评标委员会的评标施加影响，则将导致该投标供应商的投标文件被拒绝。</w:t>
      </w:r>
    </w:p>
    <w:p w14:paraId="47C045FD">
      <w:pPr>
        <w:shd w:val="clear" w:color="auto" w:fill="auto"/>
        <w:wordWrap w:val="0"/>
        <w:topLinePunct/>
        <w:snapToGrid/>
        <w:spacing w:line="360" w:lineRule="auto"/>
        <w:ind w:right="0" w:rightChars="0" w:firstLine="480" w:firstLineChars="200"/>
        <w:jc w:val="left"/>
        <w:outlineLvl w:val="1"/>
        <w:rPr>
          <w:rFonts w:hint="eastAsia" w:ascii="宋体" w:hAnsi="宋体" w:cs="宋体"/>
          <w:b w:val="0"/>
          <w:bCs w:val="0"/>
          <w:color w:val="auto"/>
          <w:sz w:val="24"/>
          <w:szCs w:val="24"/>
          <w:highlight w:val="none"/>
        </w:rPr>
      </w:pPr>
      <w:bookmarkStart w:id="48" w:name="_Toc20731"/>
      <w:r>
        <w:rPr>
          <w:rFonts w:hint="eastAsia" w:ascii="宋体" w:hAnsi="宋体" w:cs="宋体"/>
          <w:b w:val="0"/>
          <w:bCs w:val="0"/>
          <w:color w:val="auto"/>
          <w:sz w:val="24"/>
          <w:szCs w:val="24"/>
          <w:highlight w:val="none"/>
        </w:rPr>
        <w:t>25、评标方法和标准</w:t>
      </w:r>
      <w:bookmarkEnd w:id="48"/>
    </w:p>
    <w:p w14:paraId="5F05170F">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25.1评标委员会按照第四章“评标办法”规定的方法、评审因素、标准和程序对投标文件进行评审。第四章“评标办法”没有规定的方法、评审因素和标准，不作为评标依据。</w:t>
      </w:r>
    </w:p>
    <w:p w14:paraId="3421EF98">
      <w:pPr>
        <w:shd w:val="clear" w:color="auto" w:fill="auto"/>
        <w:wordWrap w:val="0"/>
        <w:topLinePunct/>
        <w:snapToGrid/>
        <w:spacing w:line="360" w:lineRule="auto"/>
        <w:ind w:right="0" w:rightChars="0" w:firstLine="480" w:firstLineChars="200"/>
        <w:jc w:val="left"/>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25.2评标时，评标委员会对电子化投标文件有质疑的，将通过电子化交易系统对投标供应商发起质疑，并在监督人员的监督下，使用免提电话致电投标供应商要求其对质疑问题进行答复。投标供应商应及时对质疑进行在线回复，回复文件必须以经过投标供应商和其法定代表人签章的PDF格式文件为准，并通过电子化交易系统提交至评标委员会。</w:t>
      </w:r>
    </w:p>
    <w:p w14:paraId="02DC7849">
      <w:pPr>
        <w:shd w:val="clear" w:color="auto" w:fill="auto"/>
        <w:wordWrap w:val="0"/>
        <w:topLinePunct/>
        <w:snapToGrid/>
        <w:spacing w:line="360" w:lineRule="auto"/>
        <w:ind w:right="0" w:rightChars="0" w:firstLine="480" w:firstLineChars="200"/>
        <w:jc w:val="left"/>
        <w:rPr>
          <w:rFonts w:hint="eastAsia" w:ascii="宋体" w:hAnsi="宋体" w:cs="宋体"/>
          <w:color w:val="auto"/>
          <w:kern w:val="2"/>
          <w:sz w:val="24"/>
          <w:szCs w:val="24"/>
          <w:highlight w:val="none"/>
        </w:rPr>
      </w:pPr>
      <w:r>
        <w:rPr>
          <w:rFonts w:hint="eastAsia" w:ascii="宋体" w:hAnsi="宋体" w:cs="宋体"/>
          <w:bCs w:val="0"/>
          <w:color w:val="auto"/>
          <w:sz w:val="24"/>
          <w:szCs w:val="24"/>
          <w:highlight w:val="none"/>
        </w:rPr>
        <w:t>25.3评标委员会对需要答复的投标供应商连续三次致电未接通的，视为投标供应商放弃答复，评标委员会将自行对该质疑内容进行认定。</w:t>
      </w:r>
    </w:p>
    <w:p w14:paraId="3DC3B127">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49" w:name="_Toc18387"/>
      <w:r>
        <w:rPr>
          <w:rFonts w:hint="eastAsia" w:ascii="宋体" w:hAnsi="宋体" w:cs="宋体"/>
          <w:b/>
          <w:bCs/>
          <w:color w:val="auto"/>
          <w:sz w:val="28"/>
          <w:szCs w:val="28"/>
          <w:highlight w:val="none"/>
        </w:rPr>
        <w:t>七、授予合同</w:t>
      </w:r>
      <w:bookmarkEnd w:id="49"/>
    </w:p>
    <w:p w14:paraId="387765D7">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0" w:name="_Toc593"/>
      <w:r>
        <w:rPr>
          <w:rFonts w:hint="eastAsia" w:ascii="宋体" w:hAnsi="宋体" w:cs="宋体"/>
          <w:b w:val="0"/>
          <w:bCs w:val="0"/>
          <w:color w:val="auto"/>
          <w:sz w:val="24"/>
          <w:szCs w:val="24"/>
          <w:highlight w:val="none"/>
        </w:rPr>
        <w:t>26、授予合同标准</w:t>
      </w:r>
      <w:bookmarkEnd w:id="50"/>
    </w:p>
    <w:p w14:paraId="129E07FE">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26.1</w:t>
      </w:r>
      <w:r>
        <w:rPr>
          <w:rFonts w:hint="eastAsia" w:ascii="宋体" w:hAnsi="宋体" w:cs="宋体"/>
          <w:color w:val="auto"/>
          <w:sz w:val="24"/>
          <w:szCs w:val="24"/>
          <w:highlight w:val="none"/>
        </w:rPr>
        <w:t>本招标项目的合同将授予按本评标办法确定的中标供应商。</w:t>
      </w:r>
    </w:p>
    <w:p w14:paraId="5703E29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26.2</w:t>
      </w:r>
      <w:r>
        <w:rPr>
          <w:rFonts w:hint="eastAsia" w:ascii="宋体" w:hAnsi="宋体" w:cs="宋体"/>
          <w:color w:val="auto"/>
          <w:sz w:val="24"/>
          <w:szCs w:val="24"/>
          <w:highlight w:val="none"/>
        </w:rPr>
        <w:t>评标委员会经采购人授权，确定排名第一的中标候选人为中标供应商。当确定中标的中标供应商候选人放弃中标或因不可抗力提出不能履行合同的，采购人可以按序确定排名第二的中标候选人为中标供应商，以此类推。</w:t>
      </w:r>
    </w:p>
    <w:p w14:paraId="52B7600A">
      <w:pPr>
        <w:wordWrap w:val="0"/>
        <w:topLinePunct/>
        <w:autoSpaceDE/>
        <w:autoSpaceDN/>
        <w:adjustRightInd/>
        <w:spacing w:line="360" w:lineRule="auto"/>
        <w:ind w:firstLine="480" w:firstLineChars="200"/>
        <w:jc w:val="left"/>
        <w:outlineLvl w:val="1"/>
        <w:rPr>
          <w:rFonts w:hint="eastAsia" w:ascii="宋体" w:hAnsi="宋体" w:cs="宋体"/>
          <w:color w:val="auto"/>
          <w:kern w:val="2"/>
          <w:sz w:val="24"/>
          <w:szCs w:val="24"/>
          <w:highlight w:val="none"/>
        </w:rPr>
      </w:pPr>
      <w:bookmarkStart w:id="51" w:name="_Toc29619"/>
      <w:r>
        <w:rPr>
          <w:rFonts w:hint="eastAsia" w:ascii="宋体" w:hAnsi="宋体" w:cs="宋体"/>
          <w:color w:val="auto"/>
          <w:kern w:val="2"/>
          <w:sz w:val="24"/>
          <w:szCs w:val="24"/>
          <w:highlight w:val="none"/>
        </w:rPr>
        <w:t>27、授予合同时变更数量的权利</w:t>
      </w:r>
      <w:bookmarkEnd w:id="51"/>
    </w:p>
    <w:p w14:paraId="2EDD1A2D">
      <w:pPr>
        <w:wordWrap w:val="0"/>
        <w:topLinePunct/>
        <w:autoSpaceDE/>
        <w:autoSpaceDN/>
        <w:adjustRightInd/>
        <w:spacing w:line="360" w:lineRule="auto"/>
        <w:ind w:firstLine="480" w:firstLineChars="20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27.1采购人在授予合同时，保留对货物数量予以适当增减的权利。中标供应商不得在此情况下对投标文件作出修改，如价格、交货期限、质保期、售后服务等。</w:t>
      </w:r>
    </w:p>
    <w:p w14:paraId="5C553B6A">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2" w:name="_Toc811"/>
      <w:r>
        <w:rPr>
          <w:rFonts w:hint="eastAsia" w:ascii="宋体" w:hAnsi="宋体" w:cs="宋体"/>
          <w:b w:val="0"/>
          <w:bCs w:val="0"/>
          <w:color w:val="auto"/>
          <w:sz w:val="24"/>
          <w:szCs w:val="24"/>
          <w:highlight w:val="none"/>
        </w:rPr>
        <w:t>28、采购人拒绝投标的权力</w:t>
      </w:r>
      <w:bookmarkEnd w:id="52"/>
    </w:p>
    <w:p w14:paraId="2B9E0DC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28.1采购人不承诺将合同授予报价最低的或最高的中标候选人。</w:t>
      </w:r>
    </w:p>
    <w:p w14:paraId="65BAB802">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3" w:name="_Toc5982"/>
      <w:r>
        <w:rPr>
          <w:rFonts w:hint="eastAsia" w:ascii="宋体" w:hAnsi="宋体" w:cs="宋体"/>
          <w:b w:val="0"/>
          <w:bCs w:val="0"/>
          <w:color w:val="auto"/>
          <w:sz w:val="24"/>
          <w:szCs w:val="24"/>
          <w:highlight w:val="none"/>
        </w:rPr>
        <w:t>29、中标通知</w:t>
      </w:r>
      <w:bookmarkEnd w:id="53"/>
    </w:p>
    <w:p w14:paraId="54AF1224">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29.1</w:t>
      </w:r>
      <w:r>
        <w:rPr>
          <w:rFonts w:hint="eastAsia" w:ascii="宋体" w:hAnsi="宋体" w:cs="宋体"/>
          <w:color w:val="auto"/>
          <w:sz w:val="24"/>
          <w:szCs w:val="24"/>
          <w:highlight w:val="none"/>
        </w:rPr>
        <w:t>中标供应商确定后，采购人将于15日内向有关部门提交招标情况的书面报告，并在发布本项目招标公告的媒介上发布中标公示。</w:t>
      </w:r>
    </w:p>
    <w:p w14:paraId="243D498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29.2</w:t>
      </w:r>
      <w:r>
        <w:rPr>
          <w:rFonts w:hint="eastAsia" w:ascii="宋体" w:hAnsi="宋体" w:cs="宋体"/>
          <w:color w:val="auto"/>
          <w:sz w:val="24"/>
          <w:szCs w:val="24"/>
          <w:highlight w:val="none"/>
        </w:rPr>
        <w:t>中标通知书是合同的组成部分。</w:t>
      </w:r>
    </w:p>
    <w:p w14:paraId="0114EE01">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Cs w:val="0"/>
          <w:color w:val="auto"/>
          <w:sz w:val="24"/>
          <w:szCs w:val="24"/>
          <w:highlight w:val="none"/>
        </w:rPr>
        <w:t>29.3</w:t>
      </w:r>
      <w:r>
        <w:rPr>
          <w:rFonts w:hint="eastAsia" w:ascii="宋体" w:hAnsi="宋体" w:cs="宋体"/>
          <w:color w:val="auto"/>
          <w:sz w:val="24"/>
          <w:szCs w:val="24"/>
          <w:highlight w:val="none"/>
        </w:rPr>
        <w:t>对未中标的投标供应商，不做任何未中标原因的解释。所有投标文件不予退还。</w:t>
      </w:r>
    </w:p>
    <w:p w14:paraId="4DD4F668">
      <w:pPr>
        <w:shd w:val="clear" w:color="auto" w:fill="auto"/>
        <w:wordWrap w:val="0"/>
        <w:topLinePunct/>
        <w:snapToGrid/>
        <w:spacing w:line="360" w:lineRule="auto"/>
        <w:ind w:right="0" w:rightChars="0" w:firstLine="480" w:firstLineChars="200"/>
        <w:jc w:val="left"/>
        <w:outlineLvl w:val="1"/>
        <w:rPr>
          <w:rFonts w:hint="eastAsia" w:ascii="宋体" w:hAnsi="宋体" w:cs="宋体"/>
          <w:color w:val="auto"/>
          <w:sz w:val="24"/>
          <w:szCs w:val="24"/>
          <w:highlight w:val="none"/>
        </w:rPr>
      </w:pPr>
      <w:bookmarkStart w:id="54" w:name="_Toc2726"/>
      <w:r>
        <w:rPr>
          <w:rFonts w:hint="eastAsia" w:ascii="宋体" w:hAnsi="宋体" w:cs="宋体"/>
          <w:b w:val="0"/>
          <w:bCs w:val="0"/>
          <w:color w:val="auto"/>
          <w:sz w:val="24"/>
          <w:szCs w:val="24"/>
          <w:highlight w:val="none"/>
        </w:rPr>
        <w:t>30、合同协议书的签署</w:t>
      </w:r>
      <w:bookmarkEnd w:id="54"/>
    </w:p>
    <w:p w14:paraId="4B59C76B">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31.1采购人与中标供应商将于中标通知书发出之日起30日内，按照招标文件及中标供应商的投标文件订立书面承包合同，采购人和中标供应商不得再行订立背离合同实质性内容的其他协议。</w:t>
      </w:r>
    </w:p>
    <w:p w14:paraId="5F79D0F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31.2中标供应商如不按本投标须知的规定与采购人订立合同，则采购人将废除授标，给采购人造成损失的，应当予以赔偿，同时依法承担相应法律责任。</w:t>
      </w:r>
    </w:p>
    <w:p w14:paraId="62DD85BC">
      <w:pPr>
        <w:shd w:val="clear" w:color="auto" w:fill="auto"/>
        <w:wordWrap w:val="0"/>
        <w:topLinePunct/>
        <w:snapToGrid/>
        <w:spacing w:line="360" w:lineRule="auto"/>
        <w:ind w:right="0" w:rightChars="0" w:firstLine="562" w:firstLineChars="200"/>
        <w:jc w:val="left"/>
        <w:outlineLvl w:val="0"/>
        <w:rPr>
          <w:rFonts w:hint="eastAsia" w:ascii="宋体" w:hAnsi="宋体" w:cs="宋体"/>
          <w:b/>
          <w:bCs/>
          <w:color w:val="auto"/>
          <w:sz w:val="28"/>
          <w:szCs w:val="28"/>
          <w:highlight w:val="none"/>
        </w:rPr>
      </w:pPr>
      <w:bookmarkStart w:id="55" w:name="_Toc31258"/>
      <w:r>
        <w:rPr>
          <w:rFonts w:hint="eastAsia" w:ascii="宋体" w:hAnsi="宋体" w:cs="宋体"/>
          <w:b/>
          <w:bCs/>
          <w:color w:val="auto"/>
          <w:sz w:val="28"/>
          <w:szCs w:val="28"/>
          <w:highlight w:val="none"/>
        </w:rPr>
        <w:t>八、其他</w:t>
      </w:r>
      <w:bookmarkEnd w:id="55"/>
    </w:p>
    <w:p w14:paraId="071E8FAD">
      <w:pPr>
        <w:shd w:val="clear" w:color="auto" w:fill="auto"/>
        <w:wordWrap w:val="0"/>
        <w:topLinePunct/>
        <w:snapToGrid/>
        <w:spacing w:line="360" w:lineRule="auto"/>
        <w:ind w:right="0" w:rightChars="0" w:firstLine="480" w:firstLineChars="200"/>
        <w:jc w:val="left"/>
        <w:rPr>
          <w:rFonts w:hint="eastAsia" w:ascii="宋体" w:hAnsi="宋体" w:cs="宋体"/>
          <w:color w:val="auto"/>
          <w:sz w:val="24"/>
          <w:szCs w:val="24"/>
          <w:highlight w:val="none"/>
        </w:rPr>
      </w:pPr>
      <w:r>
        <w:rPr>
          <w:rFonts w:hint="eastAsia" w:ascii="宋体" w:hAnsi="宋体" w:cs="宋体"/>
          <w:b w:val="0"/>
          <w:bCs w:val="0"/>
          <w:color w:val="auto"/>
          <w:sz w:val="24"/>
          <w:szCs w:val="24"/>
          <w:highlight w:val="none"/>
        </w:rPr>
        <w:t>33、</w:t>
      </w:r>
      <w:r>
        <w:rPr>
          <w:rFonts w:hint="eastAsia" w:ascii="宋体" w:hAnsi="宋体" w:cs="宋体"/>
          <w:color w:val="auto"/>
          <w:sz w:val="24"/>
          <w:szCs w:val="24"/>
          <w:highlight w:val="none"/>
        </w:rPr>
        <w:t>未尽事宜按国家有关规定执行。</w:t>
      </w:r>
    </w:p>
    <w:p w14:paraId="6F04882D">
      <w:pPr>
        <w:shd w:val="clear" w:color="auto" w:fill="auto"/>
        <w:wordWrap w:val="0"/>
        <w:topLinePunct/>
        <w:snapToGrid/>
        <w:spacing w:line="360" w:lineRule="auto"/>
        <w:ind w:right="0" w:rightChars="0" w:firstLine="480" w:firstLineChars="20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34、</w:t>
      </w:r>
      <w:r>
        <w:rPr>
          <w:rFonts w:hint="eastAsia" w:ascii="宋体" w:hAnsi="宋体" w:cs="宋体"/>
          <w:bCs w:val="0"/>
          <w:color w:val="auto"/>
          <w:sz w:val="24"/>
          <w:szCs w:val="24"/>
          <w:highlight w:val="none"/>
        </w:rPr>
        <w:t>招标文件内容与投标供应商须知前附表不一致的，以投标供应商须知前附表内容为准。</w:t>
      </w:r>
    </w:p>
    <w:p w14:paraId="510B7CCB">
      <w:pPr>
        <w:shd w:val="clear" w:color="auto" w:fill="auto"/>
        <w:wordWrap w:val="0"/>
        <w:topLinePunct/>
        <w:snapToGrid/>
        <w:spacing w:line="360" w:lineRule="auto"/>
        <w:ind w:right="0" w:rightChars="0"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35、本招标文件最终解释权归采购人。</w:t>
      </w:r>
    </w:p>
    <w:p w14:paraId="252FD03E">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sectPr>
          <w:headerReference r:id="rId4" w:type="default"/>
          <w:footerReference r:id="rId5" w:type="default"/>
          <w:pgSz w:w="11905" w:h="16838"/>
          <w:pgMar w:top="1440" w:right="1417" w:bottom="1440" w:left="1417" w:header="680" w:footer="680" w:gutter="0"/>
          <w:pgBorders>
            <w:top w:val="none" w:sz="0" w:space="0"/>
            <w:left w:val="none" w:sz="0" w:space="0"/>
            <w:bottom w:val="none" w:sz="0" w:space="0"/>
            <w:right w:val="none" w:sz="0" w:space="0"/>
          </w:pgBorders>
          <w:pgNumType w:fmt="numberInDash" w:start="1"/>
          <w:cols w:space="0" w:num="1"/>
          <w:rtlGutter w:val="0"/>
          <w:docGrid w:type="lines" w:linePitch="317" w:charSpace="0"/>
        </w:sectPr>
      </w:pPr>
    </w:p>
    <w:p w14:paraId="1C050D12">
      <w:pPr>
        <w:pStyle w:val="2"/>
        <w:numPr>
          <w:ilvl w:val="0"/>
          <w:numId w:val="1"/>
        </w:numPr>
        <w:bidi w:val="0"/>
        <w:rPr>
          <w:rFonts w:hint="eastAsia"/>
          <w:color w:val="auto"/>
          <w:highlight w:val="none"/>
        </w:rPr>
      </w:pPr>
      <w:bookmarkStart w:id="56" w:name="_Toc1291"/>
      <w:bookmarkStart w:id="57" w:name="_Toc455333415"/>
      <w:r>
        <w:rPr>
          <w:rFonts w:hint="eastAsia"/>
          <w:color w:val="auto"/>
          <w:highlight w:val="none"/>
        </w:rPr>
        <w:t>采购清单及技术要求</w:t>
      </w:r>
      <w:bookmarkEnd w:id="56"/>
    </w:p>
    <w:p w14:paraId="706BEF03">
      <w:pPr>
        <w:numPr>
          <w:ilvl w:val="0"/>
          <w:numId w:val="0"/>
        </w:numPr>
        <w:rPr>
          <w:rFonts w:hint="default" w:eastAsia="宋体"/>
          <w:b/>
          <w:bCs/>
          <w:lang w:val="en-US" w:eastAsia="zh-CN"/>
        </w:rPr>
      </w:pPr>
      <w:r>
        <w:rPr>
          <w:rFonts w:hint="eastAsia"/>
          <w:b/>
          <w:bCs/>
          <w:lang w:val="en-US" w:eastAsia="zh-CN"/>
        </w:rPr>
        <w:t>一标段：</w:t>
      </w:r>
    </w:p>
    <w:bookmarkEnd w:id="57"/>
    <w:tbl>
      <w:tblPr>
        <w:tblStyle w:val="18"/>
        <w:tblW w:w="144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918"/>
        <w:gridCol w:w="8108"/>
        <w:gridCol w:w="849"/>
        <w:gridCol w:w="798"/>
        <w:gridCol w:w="1003"/>
        <w:gridCol w:w="1016"/>
        <w:gridCol w:w="1112"/>
      </w:tblGrid>
      <w:tr w14:paraId="2CE0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0D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DF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8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39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规格参数、项目特征描述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38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E5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1F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        （元）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BE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522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30B1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7"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0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E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18t新能源深度清扫车</w:t>
            </w:r>
          </w:p>
        </w:tc>
        <w:tc>
          <w:tcPr>
            <w:tcW w:w="8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DA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1.长(mm)：≥9000；宽 (mm)：≤2550；高(mm)：≤3200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2.总质量(kg)：≥18000kg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3.动力电池类型：磷酸铁锂电池或更优，电池容量(kWh)：≥300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4.整备质量(kg)：≥13100kg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5.定载质量(kg)：≥2700kg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6.储料仓容积(m³)：≥6.8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7.清水箱容积(m³)：≥4.6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8.高压水系统最大压力(MPa)：≥20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9.工作速度( km/h)：深度作业1-10，洗扫作业1-20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10.污染清除作业宽度(mm)：≥2500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11.清水箱、污水箱材质：不锈钢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12.车辆具备智能实时显示作业参数，剩余水量。装配多种自动保护装置，包括清水箱缺水，高压水泵自动停止，涡轮风机自定停止，旋转喷杆防护装置，箱体机械支撑。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涡轮装置或系统，产生超强的剥离与清除能力，可深度清洁道路表面和缝隙的粉尘以及沉积物，对渣土覆盖路面和渣土板结的路面可以完全清除;具备完全恢复普通道路的机能的能力（摩擦力、降噪、排水等机能恢复）。作业后路面基本保持干燥状态，无任何二次污染。高压射流清扫装置左右横移：具备左右横移功能且带智能防撞功能；车辆除高压射流清扫装置之外配置独立的落叶清扫装置，使得车辆具有深度作业、落叶收集、快速洗扫等多种作业功能，有效提高车辆使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14.配备单一北斗定位、车内外摄像头及2T网络硬盘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15.含车辆首年保险费、挂牌费、充电装置（功率120kW）及安装调试                      </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1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2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E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3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58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143EDB5">
      <w:pPr>
        <w:pStyle w:val="11"/>
        <w:ind w:left="0" w:leftChars="0" w:firstLine="0" w:firstLineChars="0"/>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二标段：</w:t>
      </w:r>
    </w:p>
    <w:tbl>
      <w:tblPr>
        <w:tblStyle w:val="18"/>
        <w:tblW w:w="144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1997"/>
        <w:gridCol w:w="6903"/>
        <w:gridCol w:w="867"/>
        <w:gridCol w:w="800"/>
        <w:gridCol w:w="1000"/>
        <w:gridCol w:w="1067"/>
        <w:gridCol w:w="1067"/>
      </w:tblGrid>
      <w:tr w14:paraId="18AD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F1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B9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6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19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规格参数、项目特征描述</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D4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46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BB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        （元）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D1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3A5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5682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9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C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25t新能源大型高压清洗车</w:t>
            </w:r>
          </w:p>
        </w:tc>
        <w:tc>
          <w:tcPr>
            <w:tcW w:w="6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C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1.长×宽×高(mm）：≥8900×2550×2800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2.总质量(kg)：≥25000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3.整备质量(kg)：≥11000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4.额定载质量(kg)：≥12500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5.接近角/离去角(°)：≥11/11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6.电机额定/峰值功率(kW)：≥200/350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7.罐体容积(m³)：≥11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8.高压水泵额定流量(L/min)：≥150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9.对冲冲洗宽度(m)：≥24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10.鸭嘴冲洗宽度(m)：≥8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11.洒水宽度(m)：≥14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12.高压水炮射程(m)：≥38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13.动力电池总容量(kWh)：≥260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14.水罐内部设有折叠式防波板，水罐内壁采取防腐处理工艺;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15.水罐顶部设有护栏和人孔盖，内部设有爬梯，方便水罐检修和顶部加水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16.配备单一北斗定位、车内外摄像头及2T网络硬盘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17.含车辆首年保险费、挂牌费、充电装置（功率120kW）及安装调试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4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4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5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6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6300000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31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F5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8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2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3t新能源压缩式垃圾车</w:t>
            </w:r>
          </w:p>
        </w:tc>
        <w:tc>
          <w:tcPr>
            <w:tcW w:w="6903" w:type="dxa"/>
            <w:tcBorders>
              <w:top w:val="single" w:color="000000" w:sz="4" w:space="0"/>
              <w:left w:val="single" w:color="000000" w:sz="4" w:space="0"/>
              <w:bottom w:val="single" w:color="000000" w:sz="4" w:space="0"/>
              <w:right w:val="nil"/>
            </w:tcBorders>
            <w:shd w:val="clear" w:color="auto" w:fill="auto"/>
            <w:vAlign w:val="center"/>
          </w:tcPr>
          <w:p w14:paraId="7C19E8E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1.长 (mm):≥6500;宽 (mm):≥2100;高 (mm):≥2500 ；</w:t>
            </w:r>
          </w:p>
          <w:p w14:paraId="44106A2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2.最大总质量 (kg):≥10400;</w:t>
            </w:r>
          </w:p>
          <w:p w14:paraId="7BD3EA8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3.动力电池类型：磷酸铁锂电池或更优；</w:t>
            </w:r>
          </w:p>
          <w:p w14:paraId="0083E63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4.电池容量(kWh):≥160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5.等速续驶里程（km）:≥320；</w:t>
            </w:r>
          </w:p>
          <w:p w14:paraId="5F64CCE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6.垃圾箱有效容积（m³）≥5 ；</w:t>
            </w:r>
          </w:p>
          <w:p w14:paraId="63FDB50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7.上料方式：挂桶；</w:t>
            </w:r>
          </w:p>
          <w:p w14:paraId="443103C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8.配备单一北斗定位、车内外摄像头及2T网络硬盘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9.含车辆首年保险费、挂牌费、充电装置（功率120kW）及安装调试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9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D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C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7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1D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9B66677">
      <w:pPr>
        <w:pStyle w:val="11"/>
        <w:ind w:left="0" w:leftChars="0" w:firstLine="0" w:firstLineChars="0"/>
        <w:rPr>
          <w:rFonts w:hint="eastAsia" w:asciiTheme="minorEastAsia" w:hAnsiTheme="minorEastAsia"/>
          <w:b/>
          <w:bCs/>
          <w:color w:val="auto"/>
          <w:sz w:val="24"/>
          <w:szCs w:val="24"/>
          <w:highlight w:val="none"/>
          <w:lang w:val="en-US" w:eastAsia="zh-CN"/>
        </w:rPr>
      </w:pPr>
    </w:p>
    <w:p w14:paraId="068CAA85">
      <w:pPr>
        <w:pStyle w:val="11"/>
        <w:ind w:left="0" w:leftChars="0" w:firstLine="0" w:firstLineChars="0"/>
        <w:rPr>
          <w:rFonts w:hint="eastAsia" w:asciiTheme="minorEastAsia" w:hAnsiTheme="minorEastAsia"/>
          <w:b/>
          <w:bCs/>
          <w:color w:val="auto"/>
          <w:sz w:val="24"/>
          <w:szCs w:val="24"/>
          <w:highlight w:val="none"/>
          <w:lang w:val="en-US" w:eastAsia="zh-CN"/>
        </w:rPr>
      </w:pPr>
    </w:p>
    <w:p w14:paraId="75EAA110">
      <w:pPr>
        <w:pStyle w:val="11"/>
        <w:ind w:left="0" w:leftChars="0" w:firstLine="0" w:firstLineChars="0"/>
        <w:rPr>
          <w:rFonts w:hint="eastAsia" w:asciiTheme="minorEastAsia" w:hAnsiTheme="minorEastAsia"/>
          <w:b/>
          <w:bCs/>
          <w:color w:val="auto"/>
          <w:sz w:val="24"/>
          <w:szCs w:val="24"/>
          <w:highlight w:val="none"/>
          <w:lang w:val="en-US" w:eastAsia="zh-CN"/>
        </w:rPr>
      </w:pPr>
    </w:p>
    <w:p w14:paraId="70A5399B">
      <w:pPr>
        <w:pStyle w:val="11"/>
        <w:ind w:left="0" w:leftChars="0" w:firstLine="0" w:firstLineChars="0"/>
        <w:rPr>
          <w:rFonts w:hint="eastAsia" w:asciiTheme="minorEastAsia" w:hAnsiTheme="minorEastAsia"/>
          <w:b/>
          <w:bCs/>
          <w:color w:val="auto"/>
          <w:sz w:val="24"/>
          <w:szCs w:val="24"/>
          <w:highlight w:val="none"/>
          <w:lang w:val="en-US" w:eastAsia="zh-CN"/>
        </w:rPr>
      </w:pPr>
    </w:p>
    <w:p w14:paraId="45697576">
      <w:pPr>
        <w:pStyle w:val="11"/>
        <w:ind w:left="0" w:leftChars="0" w:firstLine="0" w:firstLineChars="0"/>
        <w:rPr>
          <w:rFonts w:hint="eastAsia" w:asciiTheme="minorEastAsia" w:hAnsiTheme="minorEastAsia"/>
          <w:b/>
          <w:bCs/>
          <w:color w:val="auto"/>
          <w:sz w:val="24"/>
          <w:szCs w:val="24"/>
          <w:highlight w:val="none"/>
          <w:lang w:val="en-US" w:eastAsia="zh-CN"/>
        </w:rPr>
      </w:pPr>
    </w:p>
    <w:p w14:paraId="0BDCF429">
      <w:pPr>
        <w:pStyle w:val="11"/>
        <w:ind w:left="0" w:leftChars="0" w:firstLine="0" w:firstLineChars="0"/>
        <w:rPr>
          <w:rFonts w:hint="eastAsia" w:asciiTheme="minorEastAsia" w:hAnsiTheme="minorEastAsia"/>
          <w:b/>
          <w:bCs/>
          <w:color w:val="auto"/>
          <w:sz w:val="24"/>
          <w:szCs w:val="24"/>
          <w:highlight w:val="none"/>
          <w:lang w:val="en-US" w:eastAsia="zh-CN"/>
        </w:rPr>
      </w:pPr>
    </w:p>
    <w:p w14:paraId="13B7A7C7">
      <w:pPr>
        <w:pStyle w:val="11"/>
        <w:ind w:left="0" w:leftChars="0" w:firstLine="0" w:firstLineChars="0"/>
        <w:rPr>
          <w:rFonts w:hint="eastAsia" w:asciiTheme="minorEastAsia" w:hAnsiTheme="minorEastAsia"/>
          <w:b/>
          <w:bCs/>
          <w:color w:val="auto"/>
          <w:sz w:val="24"/>
          <w:szCs w:val="24"/>
          <w:highlight w:val="none"/>
          <w:lang w:val="en-US" w:eastAsia="zh-CN"/>
        </w:rPr>
      </w:pPr>
    </w:p>
    <w:p w14:paraId="24FA45D7">
      <w:pPr>
        <w:pStyle w:val="11"/>
        <w:ind w:left="0" w:leftChars="0" w:firstLine="0" w:firstLineChars="0"/>
        <w:rPr>
          <w:rFonts w:hint="eastAsia" w:asciiTheme="minorEastAsia" w:hAnsiTheme="minorEastAsia"/>
          <w:b/>
          <w:bCs/>
          <w:color w:val="auto"/>
          <w:sz w:val="24"/>
          <w:szCs w:val="24"/>
          <w:highlight w:val="none"/>
          <w:lang w:val="en-US" w:eastAsia="zh-CN"/>
        </w:rPr>
      </w:pPr>
    </w:p>
    <w:p w14:paraId="0A7F35DA">
      <w:pPr>
        <w:pStyle w:val="11"/>
        <w:ind w:left="0" w:leftChars="0" w:firstLine="0" w:firstLineChars="0"/>
        <w:rPr>
          <w:rFonts w:hint="eastAsia" w:asciiTheme="minorEastAsia" w:hAnsiTheme="minorEastAsia"/>
          <w:b/>
          <w:bCs/>
          <w:color w:val="auto"/>
          <w:sz w:val="24"/>
          <w:szCs w:val="24"/>
          <w:highlight w:val="none"/>
          <w:lang w:val="en-US" w:eastAsia="zh-CN"/>
        </w:rPr>
      </w:pPr>
    </w:p>
    <w:p w14:paraId="18AEF657">
      <w:pPr>
        <w:pStyle w:val="11"/>
        <w:ind w:left="0" w:leftChars="0" w:firstLine="0" w:firstLineChars="0"/>
        <w:rPr>
          <w:rFonts w:hint="eastAsia" w:asciiTheme="minorEastAsia" w:hAnsiTheme="minorEastAsia"/>
          <w:b/>
          <w:bCs/>
          <w:color w:val="auto"/>
          <w:sz w:val="24"/>
          <w:szCs w:val="24"/>
          <w:highlight w:val="none"/>
          <w:lang w:val="en-US" w:eastAsia="zh-CN"/>
        </w:rPr>
      </w:pPr>
    </w:p>
    <w:p w14:paraId="6029B22B">
      <w:pPr>
        <w:pStyle w:val="11"/>
        <w:ind w:left="0" w:leftChars="0" w:firstLine="0" w:firstLineChars="0"/>
        <w:rPr>
          <w:rFonts w:hint="eastAsia" w:asciiTheme="minorEastAsia" w:hAnsiTheme="minorEastAsia"/>
          <w:b/>
          <w:bCs/>
          <w:color w:val="auto"/>
          <w:sz w:val="24"/>
          <w:szCs w:val="24"/>
          <w:highlight w:val="none"/>
          <w:lang w:val="en-US" w:eastAsia="zh-CN"/>
        </w:rPr>
      </w:pPr>
    </w:p>
    <w:p w14:paraId="19B46B08">
      <w:pPr>
        <w:pStyle w:val="11"/>
        <w:ind w:left="0" w:leftChars="0" w:firstLine="0" w:firstLineChars="0"/>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三标段：</w:t>
      </w:r>
    </w:p>
    <w:tbl>
      <w:tblPr>
        <w:tblStyle w:val="18"/>
        <w:tblW w:w="144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1957"/>
        <w:gridCol w:w="6957"/>
        <w:gridCol w:w="866"/>
        <w:gridCol w:w="800"/>
        <w:gridCol w:w="1054"/>
        <w:gridCol w:w="1000"/>
        <w:gridCol w:w="1080"/>
      </w:tblGrid>
      <w:tr w14:paraId="6C39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D5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FE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6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AC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规格参数、项目特征描述</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7B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7E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9A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    （元）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1A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合价    </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37F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271C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0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7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18t新能源大型洗扫车</w:t>
            </w: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A3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1.长×宽×高(mm)：≥ 9150×2500×3100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2.总质量(kg）： ≥18000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3.额定载质量(kg)： ≥4000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4.整备质量(kg)： ≥13400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5.前悬/后悬(mm)： ≥1400/2450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6.接近角/离去角(°)： ≥10/12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7.轴距(mm) ：≤4700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8.清水箱最大容积((m³))： ≥9.5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9.罐体(污水箱）最大容积((m³)： ≥8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10.洗扫宽度（mm）：≥3500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11.电池电量（kWh）： ≥240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12.电机峰值功率（kW）： ≥200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13.具有自动避障功能：清扫机构、侧喷杆具备自动避障功能，遇到障碍物时自动收缩避让，越过障碍后自动复位，清扫机构、侧喷杆使用寿命长;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14.具有高压自洁系统：污水箱配备高压冲洗系统，节水效果好，箱体清洗洁净率高;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15.具有手持喷枪清洗功能、左右角喷高压清洗、后喷雾降尘、低压对冲清洗等多种作业功能;                                                                            16.配备单一北斗定位、车内外摄像头及2T网络硬盘;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17.含首年车辆保险费、挂牌费、充电装置（功率120kW）安装调试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5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0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7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C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F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D3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5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D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12t新能源中型洗扫车</w:t>
            </w: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D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1.长×宽×高(mm)：≥ 7500×2300×2800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2.总质量(kg)：≥ 12490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3.整备质量(kg)：≥9250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4.额定载质量(kg)： ≥2550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5.前悬/后悬(mm)： ≥1275/1920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6.接近角/离去角(°) ：≥13/13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7.轴距(mm) ：≤4200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8.洗扫速度(km/h)：≥ 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9.额定水压(MPa) ：≥12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10.清扫宽度(mm) ：≥3500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11.电池电量(kWh)：≥ 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12.清水箱最大容积(m³)：≥6.5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13.具有自动避障功能：清扫机构、侧喷杆具备自动避障功能，遇到障碍物时自动收缩避让，越过障碍后自动复位，清扫机构、侧喷杆使用寿命长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14.具有高压自洁系统：污水箱配备高压冲洗系统，节水效果好，箱体清洗洁净率高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15.配备单一北斗定位、车内外摄像头及2T网络硬盘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16.含车辆首年保险费、挂牌费、充电装置（功率120kW）及安装调试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8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A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4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8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EC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8C0A635">
      <w:pPr>
        <w:pStyle w:val="11"/>
        <w:ind w:left="0" w:leftChars="0" w:firstLine="0" w:firstLineChars="0"/>
        <w:rPr>
          <w:rFonts w:hint="default" w:asciiTheme="minorEastAsia" w:hAnsiTheme="minorEastAsia"/>
          <w:color w:val="auto"/>
          <w:sz w:val="24"/>
          <w:szCs w:val="24"/>
          <w:highlight w:val="none"/>
          <w:lang w:val="en-US" w:eastAsia="zh-CN"/>
        </w:rPr>
      </w:pPr>
    </w:p>
    <w:p w14:paraId="002BB0B4">
      <w:pPr>
        <w:pStyle w:val="11"/>
        <w:ind w:left="0" w:leftChars="0" w:firstLine="0" w:firstLineChars="0"/>
        <w:rPr>
          <w:rFonts w:hint="default" w:asciiTheme="minorEastAsia" w:hAnsiTheme="minorEastAsia"/>
          <w:color w:val="auto"/>
          <w:sz w:val="24"/>
          <w:szCs w:val="24"/>
          <w:highlight w:val="none"/>
          <w:lang w:val="en-US" w:eastAsia="zh-CN"/>
        </w:rPr>
      </w:pPr>
    </w:p>
    <w:p w14:paraId="34C4DECE">
      <w:pPr>
        <w:pStyle w:val="11"/>
        <w:ind w:left="0" w:leftChars="0" w:firstLine="0" w:firstLineChars="0"/>
        <w:rPr>
          <w:rFonts w:hint="default" w:asciiTheme="minorEastAsia" w:hAnsiTheme="minorEastAsia"/>
          <w:color w:val="auto"/>
          <w:sz w:val="24"/>
          <w:szCs w:val="24"/>
          <w:highlight w:val="none"/>
          <w:lang w:val="en-US" w:eastAsia="zh-CN"/>
        </w:rPr>
      </w:pPr>
    </w:p>
    <w:p w14:paraId="7FDD6518">
      <w:pPr>
        <w:pStyle w:val="11"/>
        <w:ind w:left="0" w:leftChars="0" w:firstLine="0" w:firstLineChars="0"/>
        <w:rPr>
          <w:rFonts w:hint="default" w:asciiTheme="minorEastAsia" w:hAnsiTheme="minorEastAsia"/>
          <w:color w:val="auto"/>
          <w:sz w:val="24"/>
          <w:szCs w:val="24"/>
          <w:highlight w:val="none"/>
          <w:lang w:val="en-US" w:eastAsia="zh-CN"/>
        </w:rPr>
      </w:pPr>
    </w:p>
    <w:p w14:paraId="09828D79">
      <w:pPr>
        <w:pStyle w:val="11"/>
        <w:ind w:left="0" w:leftChars="0" w:firstLine="0" w:firstLineChars="0"/>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四标段：</w:t>
      </w:r>
    </w:p>
    <w:tbl>
      <w:tblPr>
        <w:tblStyle w:val="18"/>
        <w:tblW w:w="145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185"/>
        <w:gridCol w:w="7802"/>
        <w:gridCol w:w="875"/>
        <w:gridCol w:w="752"/>
        <w:gridCol w:w="1000"/>
        <w:gridCol w:w="1093"/>
        <w:gridCol w:w="1093"/>
      </w:tblGrid>
      <w:tr w14:paraId="5B2FB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77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81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7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18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规格参数、项目特征描述</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9C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22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09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7A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    （元）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F3D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25C6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5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1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18t多功能抑尘车</w:t>
            </w:r>
          </w:p>
        </w:tc>
        <w:tc>
          <w:tcPr>
            <w:tcW w:w="7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D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 (mm):≥9360;宽 (mm):≥2500;高 (mm):≥3650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2.总质量(kg)≥18000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3.额定载质量(kg)≥7000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4.整备质量(kg)≥10500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5.前悬/后悬（mm）≤1490/3050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6.接近角/离去角（°）≥12/8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7.罐体总容积(m³) ≥9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8.轴距（mm）≥4800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9.尾部截面防护装置离地距离（mm）≤400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10.喷雾系统最大喷雾射程(m) ≥100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11.鸭嘴冲洗宽度(m) ≥8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12.对冲冲洗宽度(m) ≥24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13.后洒水宽度(m) ≥14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14.低压水泵流量L/min:≥800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15.电池类型：磷酸铁锂电池或更优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16.电机峰值功率(kW)：≥200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17.电池电量（kWh） ≥240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18.等速续驶里程(km)：≥340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19.具有电机调速功能，作业过程中遇到行人或红绿灯等待时，可通过调低电机转速，保护行人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20.配置低水位报警开关，水箱低水位时语音报警提醒，同时电机将降转速运行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21.设置电气保护程序，电机或控制器超温自动停机，电机超速自动停机等多重防护程序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22.具有倒车监控和作业监控，方便倒车时观看车辆后端状况和实时观察作业状态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23.配置机械式自动卷绕冲洗卷盘，可外接手持喷枪，用于清洗路标、广告牌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24.配备单一北斗定位、车内外摄像头及2T网络硬盘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25.含车辆首年保险费、挂牌费、充电装置（功率120kW）及安装调试                  </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8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5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0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D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EA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19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8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B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12t新能源吸污车</w:t>
            </w:r>
          </w:p>
        </w:tc>
        <w:tc>
          <w:tcPr>
            <w:tcW w:w="7802" w:type="dxa"/>
            <w:tcBorders>
              <w:top w:val="single" w:color="000000" w:sz="4" w:space="0"/>
              <w:left w:val="single" w:color="000000" w:sz="4" w:space="0"/>
              <w:bottom w:val="single" w:color="000000" w:sz="4" w:space="0"/>
              <w:right w:val="nil"/>
            </w:tcBorders>
            <w:shd w:val="clear" w:color="auto" w:fill="auto"/>
            <w:vAlign w:val="center"/>
          </w:tcPr>
          <w:p w14:paraId="0DD13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 (mm):≥6650;宽 (mm):≥2200;高 (mm):≥2900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2.最大总质量 (kg):≤12000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3.整备质量(kg)≥6700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4.额定质量(kg) ≥5000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5.前悬/后悬(mm)≥1200/1650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6.接近角/离去角（°）≥18/15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7.轴距(mm)≤3800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8.动力电池类型：磷酸铁锂电池或更优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9.电池容量(kWh):≥160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10.等速续驶里程（km）:≥260                                                                  11.罐体总容积(m³):≥6.5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12.箱体材质：不锈钢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13.抽吸最大深度（m）≥6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14.罐体采用优质碳钢，底架采用框架结构，保持车身稳定性采用国内知名蓄电池，电机及控制系统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15.配备单一北斗定位、车内外摄像头及2T网络硬盘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16.含车辆首年保险费、挂牌费、充电装置（功率120kW）及安装调试</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2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C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C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B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B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A7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B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C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8t新能源压缩式垃圾车</w:t>
            </w:r>
          </w:p>
        </w:tc>
        <w:tc>
          <w:tcPr>
            <w:tcW w:w="7802" w:type="dxa"/>
            <w:tcBorders>
              <w:top w:val="single" w:color="000000" w:sz="4" w:space="0"/>
              <w:left w:val="single" w:color="000000" w:sz="4" w:space="0"/>
              <w:bottom w:val="single" w:color="000000" w:sz="4" w:space="0"/>
              <w:right w:val="nil"/>
            </w:tcBorders>
            <w:shd w:val="clear" w:color="auto" w:fill="auto"/>
            <w:vAlign w:val="center"/>
          </w:tcPr>
          <w:p w14:paraId="724395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 (mm):≥9000;宽 (mm):≥2550;高 (mm):≥3150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2.总质量(kg)≥ 18000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3.额定载质量(kg)≥4800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4.整备质量(kg)≥13000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5.轴距(mm)≤4500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6.前悬/后悬（mm）≥1490/2700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7.接近角/离去角（°）≥16/10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8.电机峰值功率(kW)：≥200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9.电池电量(kWh)≥240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10.电池类型：磷酸铁锂电池或更优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11.等速续驶里程（km）≥280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12.垃圾箱有效容积(m³)≥13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13.上料方式：挂桶或翻斗 配备冷暖空调，电控门锁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填料口采用独立油缸锁紧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14.配备单一北斗定位、车内外摄像头及2T网络硬盘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15.含车辆首年保险费、挂牌费、充电装置（功率120kW）及安装调试</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6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E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A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F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1E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7B697FF">
      <w:pPr>
        <w:pStyle w:val="11"/>
        <w:ind w:left="0" w:leftChars="0" w:firstLine="0" w:firstLineChars="0"/>
        <w:rPr>
          <w:rFonts w:hint="default" w:asciiTheme="minorEastAsia" w:hAnsiTheme="minorEastAsia"/>
          <w:color w:val="auto"/>
          <w:sz w:val="24"/>
          <w:szCs w:val="24"/>
          <w:highlight w:val="none"/>
          <w:lang w:val="en-US" w:eastAsia="zh-CN"/>
        </w:rPr>
      </w:pPr>
    </w:p>
    <w:p w14:paraId="09A83D44">
      <w:pPr>
        <w:pStyle w:val="11"/>
        <w:ind w:left="0" w:leftChars="0" w:firstLine="0" w:firstLineChars="0"/>
        <w:rPr>
          <w:rFonts w:hint="default" w:asciiTheme="minorEastAsia" w:hAnsiTheme="minorEastAsia"/>
          <w:color w:val="auto"/>
          <w:sz w:val="24"/>
          <w:szCs w:val="24"/>
          <w:highlight w:val="none"/>
          <w:lang w:val="en-US" w:eastAsia="zh-CN"/>
        </w:rPr>
      </w:pPr>
    </w:p>
    <w:p w14:paraId="1A0298B7">
      <w:pPr>
        <w:pStyle w:val="11"/>
        <w:ind w:left="0" w:leftChars="0" w:firstLine="0" w:firstLineChars="0"/>
        <w:rPr>
          <w:rFonts w:hint="default" w:asciiTheme="minorEastAsia" w:hAnsiTheme="minorEastAsia"/>
          <w:color w:val="auto"/>
          <w:sz w:val="24"/>
          <w:szCs w:val="24"/>
          <w:highlight w:val="none"/>
          <w:lang w:val="en-US" w:eastAsia="zh-CN"/>
        </w:rPr>
      </w:pPr>
    </w:p>
    <w:p w14:paraId="22434643">
      <w:pPr>
        <w:pStyle w:val="11"/>
        <w:ind w:left="0" w:leftChars="0" w:firstLine="0" w:firstLineChars="0"/>
        <w:rPr>
          <w:rFonts w:hint="default" w:asciiTheme="minorEastAsia" w:hAnsiTheme="minorEastAsia"/>
          <w:color w:val="auto"/>
          <w:sz w:val="24"/>
          <w:szCs w:val="24"/>
          <w:highlight w:val="none"/>
          <w:lang w:val="en-US" w:eastAsia="zh-CN"/>
        </w:rPr>
      </w:pPr>
    </w:p>
    <w:p w14:paraId="39724C10">
      <w:pPr>
        <w:pStyle w:val="11"/>
        <w:ind w:left="0" w:leftChars="0" w:firstLine="0" w:firstLineChars="0"/>
        <w:rPr>
          <w:rFonts w:hint="default" w:asciiTheme="minorEastAsia" w:hAnsiTheme="minorEastAsia"/>
          <w:color w:val="auto"/>
          <w:sz w:val="24"/>
          <w:szCs w:val="24"/>
          <w:highlight w:val="none"/>
          <w:lang w:val="en-US" w:eastAsia="zh-CN"/>
        </w:rPr>
      </w:pPr>
    </w:p>
    <w:p w14:paraId="51065764">
      <w:pPr>
        <w:pStyle w:val="11"/>
        <w:ind w:left="0" w:leftChars="0" w:firstLine="0" w:firstLineChars="0"/>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五标段：</w:t>
      </w:r>
    </w:p>
    <w:tbl>
      <w:tblPr>
        <w:tblStyle w:val="18"/>
        <w:tblW w:w="145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1712"/>
        <w:gridCol w:w="7215"/>
        <w:gridCol w:w="840"/>
        <w:gridCol w:w="760"/>
        <w:gridCol w:w="1053"/>
        <w:gridCol w:w="1107"/>
        <w:gridCol w:w="1107"/>
      </w:tblGrid>
      <w:tr w14:paraId="0D4B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CF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ED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7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3C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规格参数、项目特征描述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C8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91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AF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       （元）</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89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合价    </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BBC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22DF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D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7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18t新能源中转站垃圾对接车</w:t>
            </w:r>
          </w:p>
        </w:tc>
        <w:tc>
          <w:tcPr>
            <w:tcW w:w="7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AC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 (mm):≤8000;宽 (mm):≤2550;高 (mm):≤3200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2.最大总质量 (kg):≤18000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3.整备质量（kg）:≥9900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4.额定载质量（kg）:≥7300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5.接近角/离去角（°）:≥16/≥16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6.前悬/后悬（mm）:≤1500/≤2050                                       7.动力电池类型：磷酸铁锂电池或更优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8.电池容量(kWh):≥200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9.底盘驱动电机峰值功率（kW）:≥180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10.垃圾箱容积(m³):≥17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11.装料平台高度（mm）：≤1550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12.配备单一北斗定位、车内外摄像头及2T网络硬盘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13.含车辆首年保险费、挂牌费、充电装置（功率120kW）及安装调试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E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A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5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E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A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CA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8"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2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A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8t新能源可卸式垃圾车</w:t>
            </w:r>
          </w:p>
        </w:tc>
        <w:tc>
          <w:tcPr>
            <w:tcW w:w="7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E4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 (mm):≤7500;宽 (mm):≤2550;高 (mm):≤3100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2.最大总质量 (kg):≥18000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3.整备质量（kg）:≥9200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4.额定载质量（kg）:≥8400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5.接近角/离去角（°）:≥16/≥17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6.前悬/后悬（mm）:≤1400/≤1200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7.动力电池类型：磷酸铁锂电池或更优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8.电池容量(kWh):≥210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9.底盘驱动电机峰值功率（kW）:≥180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10.拉臂上装最大起重能力(t):≥14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11.配备单一北斗定位、车内外摄像头及2T网络硬盘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12.含车辆首年保险费、挂牌费、充电装置（功率120kW）及安装调试    </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9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E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8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B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8E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BB71243">
      <w:pPr>
        <w:pStyle w:val="11"/>
        <w:ind w:left="0" w:leftChars="0" w:firstLine="0" w:firstLineChars="0"/>
        <w:rPr>
          <w:rFonts w:hint="default" w:asciiTheme="minorEastAsia" w:hAnsiTheme="minorEastAsia"/>
          <w:b/>
          <w:bCs/>
          <w:color w:val="auto"/>
          <w:sz w:val="24"/>
          <w:szCs w:val="24"/>
          <w:highlight w:val="none"/>
          <w:lang w:val="en-US" w:eastAsia="zh-CN"/>
        </w:rPr>
      </w:pPr>
    </w:p>
    <w:p w14:paraId="0E295157">
      <w:pPr>
        <w:pStyle w:val="11"/>
        <w:ind w:left="0" w:leftChars="0" w:firstLine="0" w:firstLineChars="0"/>
        <w:rPr>
          <w:rFonts w:hint="default" w:asciiTheme="minorEastAsia" w:hAnsiTheme="minorEastAsia"/>
          <w:b/>
          <w:bCs/>
          <w:color w:val="auto"/>
          <w:sz w:val="24"/>
          <w:szCs w:val="24"/>
          <w:highlight w:val="none"/>
          <w:lang w:val="en-US" w:eastAsia="zh-CN"/>
        </w:rPr>
      </w:pPr>
    </w:p>
    <w:p w14:paraId="0D4FBFA6">
      <w:pPr>
        <w:pStyle w:val="11"/>
        <w:ind w:left="0" w:leftChars="0" w:firstLine="0" w:firstLineChars="0"/>
        <w:rPr>
          <w:rFonts w:hint="default" w:asciiTheme="minorEastAsia" w:hAnsiTheme="minorEastAsia"/>
          <w:b/>
          <w:bCs/>
          <w:color w:val="auto"/>
          <w:sz w:val="24"/>
          <w:szCs w:val="24"/>
          <w:highlight w:val="none"/>
          <w:lang w:val="en-US" w:eastAsia="zh-CN"/>
        </w:rPr>
      </w:pPr>
    </w:p>
    <w:p w14:paraId="3781A44C">
      <w:pPr>
        <w:pStyle w:val="11"/>
        <w:ind w:left="0" w:leftChars="0" w:firstLine="0" w:firstLineChars="0"/>
        <w:rPr>
          <w:rFonts w:hint="default" w:asciiTheme="minorEastAsia" w:hAnsiTheme="minorEastAsia"/>
          <w:b/>
          <w:bCs/>
          <w:color w:val="auto"/>
          <w:sz w:val="24"/>
          <w:szCs w:val="24"/>
          <w:highlight w:val="none"/>
          <w:lang w:val="en-US" w:eastAsia="zh-CN"/>
        </w:rPr>
      </w:pPr>
    </w:p>
    <w:p w14:paraId="0C36CF0E">
      <w:pPr>
        <w:pStyle w:val="11"/>
        <w:ind w:left="0" w:leftChars="0" w:firstLine="0" w:firstLineChars="0"/>
        <w:rPr>
          <w:rFonts w:hint="default" w:asciiTheme="minorEastAsia" w:hAnsiTheme="minorEastAsia"/>
          <w:b/>
          <w:bCs/>
          <w:color w:val="auto"/>
          <w:sz w:val="24"/>
          <w:szCs w:val="24"/>
          <w:highlight w:val="none"/>
          <w:lang w:val="en-US" w:eastAsia="zh-CN"/>
        </w:rPr>
      </w:pPr>
    </w:p>
    <w:p w14:paraId="3CCAFC91">
      <w:pPr>
        <w:pStyle w:val="11"/>
        <w:ind w:left="0" w:leftChars="0" w:firstLine="0" w:firstLineChars="0"/>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六标段设备：</w:t>
      </w:r>
    </w:p>
    <w:tbl>
      <w:tblPr>
        <w:tblStyle w:val="18"/>
        <w:tblW w:w="146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562"/>
        <w:gridCol w:w="7484"/>
        <w:gridCol w:w="880"/>
        <w:gridCol w:w="795"/>
        <w:gridCol w:w="1005"/>
        <w:gridCol w:w="1093"/>
        <w:gridCol w:w="1201"/>
      </w:tblGrid>
      <w:tr w14:paraId="560D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F1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C6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7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9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规格参数、项目特征描述</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A7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26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E7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单价  </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52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合价  </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16B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633A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0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C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水平压缩设备</w:t>
            </w:r>
          </w:p>
        </w:tc>
        <w:tc>
          <w:tcPr>
            <w:tcW w:w="7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D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1.外形尺寸:长*宽*高（mm）≥5200×2500×2450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2.箱体有效容积（m³）：12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3.翻料斗容积（m³）：4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4.设备投料口高度(mm)：1650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5.底梁宽度(mm)：1060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6.导向轮轮距(mm)：2200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7.勾心高度(mm)：1570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8.液压系统额定压力（MPa）：21（进口齿轮泵）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9.最大压缩力（KN）：360（定制油缸）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10.压实密度（t/m³）：≥0.7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11.运行噪音dB：≤73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12.电机功率（kW）：7.5（定制专用电机）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13.电源：380V.三相.32A，防水设计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14.推头循环时间（S）：≤34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15.压缩腔容积（m³）：3.5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16.日处理量（t/8h）：40-60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17.推头有效行程(mm)：≥1700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18.翻料斗最大提升重量(kg)：≥1500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19.料口进料宽度(mm)：≥2300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20.翻料斗型式：双油缸四连杆机构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21.控制方式：触屏+线控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22.压缩头型式：M型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23.卸料后门开启方式：快换液压接头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24.含轨道及安装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25.含一年质保           </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9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5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3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6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4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（包安装）</w:t>
            </w:r>
          </w:p>
        </w:tc>
      </w:tr>
      <w:tr w14:paraId="7325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7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D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垂直压缩设备</w:t>
            </w:r>
          </w:p>
        </w:tc>
        <w:tc>
          <w:tcPr>
            <w:tcW w:w="7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B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1.设备外形尺寸:长×宽×高(mm)：≥6300×3430×5870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2.液压系统额定压力：25MPa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3.工作压力：18-21MPa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4.垃圾块最大重量：≥4T（一次装2块）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5.工作电压：380V（三相交流）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6.电机功率：22kW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7.垃圾日处理能力：≥120T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8.额定压缩力：≥100T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9.压实密度：≥0.86t/m³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10.含旧设备拆除及设备安装的配套工程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11.含一年质保</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3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5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9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1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7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（包安装）</w:t>
            </w:r>
          </w:p>
        </w:tc>
      </w:tr>
      <w:tr w14:paraId="2F31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63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03E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C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快速气密卷帘门</w:t>
            </w:r>
          </w:p>
        </w:tc>
        <w:tc>
          <w:tcPr>
            <w:tcW w:w="7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D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1.钢制，功率1.5kW,PLC自动控制，配备安全气囊，并具备防夹功能，含一年质保</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6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7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8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3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41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（包安装）</w:t>
            </w:r>
          </w:p>
        </w:tc>
      </w:tr>
      <w:tr w14:paraId="0EB2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E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8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喷淋除臭装置</w:t>
            </w:r>
          </w:p>
        </w:tc>
        <w:tc>
          <w:tcPr>
            <w:tcW w:w="7484" w:type="dxa"/>
            <w:tcBorders>
              <w:top w:val="single" w:color="000000" w:sz="4" w:space="0"/>
              <w:left w:val="single" w:color="000000" w:sz="4" w:space="0"/>
              <w:bottom w:val="single" w:color="000000" w:sz="4" w:space="0"/>
              <w:right w:val="single" w:color="000000" w:sz="4" w:space="0"/>
            </w:tcBorders>
            <w:shd w:val="clear" w:color="auto" w:fill="auto"/>
            <w:vAlign w:val="top"/>
          </w:tcPr>
          <w:p w14:paraId="1BAE2A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1.设备电压：380V三相四线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2.设备功耗：1500W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3.机箱材质：201不锈钢、厚度&gt;1.0mm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4.控制及使用：PLC控制系统全局定时+时间循环控制+自动化比例调节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5.除臭液配比方式：按比例自动稀释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6.自动调节比例范围：0/100-500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7.调节方式：仪表按键调节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8.人机显示界面：国产屏+PLC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9.喷雾粒径：35CC-45CC/MLIN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10.最大喷雾量：8000ML/MIN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11.设备尺寸：700*650*1010mm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12.额定电流：4A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13.工作压力：1000PSI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14.水箱容量：50L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15.绝缘等级：B级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16.过滤材质：2*(5- 10)寸PP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17.过滤精度：5-10UM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18.泵体结构：高压三缸柱塞泵(高压铜总成)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19.电器配置：国内一线品牌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20.喷雾管道：高压聚乙烯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21.管道规格：3/8*3MM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22.承压能力：1500PSI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23.喷坐材质：CU50(高压)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24.喷坐承压：2000PSI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25.喷坐规格：45724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26.喷嘴材质：CU58(镀镍)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27.喷嘴承压：2000PSI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28.喷嘴流量：32-45CC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29.喷坐数量：20PCS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30.含一年质保</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0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1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D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6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1705000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C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（包安装）</w:t>
            </w:r>
          </w:p>
        </w:tc>
      </w:tr>
    </w:tbl>
    <w:p w14:paraId="13046F26">
      <w:pPr>
        <w:pStyle w:val="11"/>
        <w:ind w:left="0" w:leftChars="0" w:firstLine="0" w:firstLineChars="0"/>
        <w:rPr>
          <w:rFonts w:hint="eastAsia" w:ascii="宋体" w:hAnsi="宋体" w:eastAsia="宋体" w:cs="宋体"/>
          <w:b/>
          <w:bCs/>
          <w:i w:val="0"/>
          <w:iCs w:val="0"/>
          <w:color w:val="000000"/>
          <w:kern w:val="0"/>
          <w:sz w:val="22"/>
          <w:szCs w:val="22"/>
          <w:u w:val="none"/>
          <w:lang w:val="en-US" w:eastAsia="zh-CN" w:bidi="ar"/>
        </w:rPr>
      </w:pPr>
      <w:r>
        <w:rPr>
          <w:rFonts w:hint="default" w:asciiTheme="minorEastAsia" w:hAnsiTheme="minorEastAsia"/>
          <w:b/>
          <w:bCs/>
          <w:color w:val="auto"/>
          <w:sz w:val="24"/>
          <w:szCs w:val="24"/>
          <w:highlight w:val="none"/>
          <w:lang w:val="en-US" w:eastAsia="zh-CN"/>
        </w:rPr>
        <w:t>注：</w:t>
      </w:r>
      <w:r>
        <w:rPr>
          <w:rFonts w:hint="eastAsia" w:asciiTheme="minorEastAsia" w:hAnsiTheme="minorEastAsia"/>
          <w:b/>
          <w:bCs/>
          <w:color w:val="auto"/>
          <w:sz w:val="24"/>
          <w:szCs w:val="24"/>
          <w:highlight w:val="none"/>
          <w:lang w:val="en-US" w:eastAsia="zh-CN"/>
        </w:rPr>
        <w:t>核心产品：一标段：</w:t>
      </w:r>
      <w:r>
        <w:rPr>
          <w:rFonts w:hint="eastAsia" w:ascii="宋体" w:hAnsi="宋体" w:eastAsia="宋体" w:cs="宋体"/>
          <w:b/>
          <w:bCs/>
          <w:i w:val="0"/>
          <w:iCs w:val="0"/>
          <w:color w:val="000000"/>
          <w:kern w:val="0"/>
          <w:sz w:val="22"/>
          <w:szCs w:val="22"/>
          <w:u w:val="none"/>
          <w:lang w:val="en-US" w:eastAsia="zh-CN" w:bidi="ar"/>
        </w:rPr>
        <w:t>18t新能源深度清扫车</w:t>
      </w:r>
      <w:r>
        <w:rPr>
          <w:rFonts w:hint="eastAsia" w:ascii="宋体" w:hAnsi="宋体" w:cs="宋体"/>
          <w:b/>
          <w:bCs/>
          <w:i w:val="0"/>
          <w:iCs w:val="0"/>
          <w:color w:val="000000"/>
          <w:kern w:val="0"/>
          <w:sz w:val="22"/>
          <w:szCs w:val="22"/>
          <w:u w:val="none"/>
          <w:lang w:val="en-US" w:eastAsia="zh-CN" w:bidi="ar"/>
        </w:rPr>
        <w:t>；</w:t>
      </w:r>
      <w:r>
        <w:rPr>
          <w:rFonts w:hint="eastAsia" w:asciiTheme="minorEastAsia" w:hAnsiTheme="minorEastAsia"/>
          <w:b/>
          <w:bCs/>
          <w:color w:val="auto"/>
          <w:sz w:val="24"/>
          <w:szCs w:val="24"/>
          <w:highlight w:val="none"/>
          <w:lang w:val="en-US" w:eastAsia="zh-CN"/>
        </w:rPr>
        <w:t>二标段：</w:t>
      </w:r>
      <w:r>
        <w:rPr>
          <w:rFonts w:hint="eastAsia" w:ascii="宋体" w:hAnsi="宋体" w:eastAsia="宋体" w:cs="宋体"/>
          <w:b/>
          <w:bCs/>
          <w:i w:val="0"/>
          <w:iCs w:val="0"/>
          <w:color w:val="000000"/>
          <w:kern w:val="0"/>
          <w:sz w:val="22"/>
          <w:szCs w:val="22"/>
          <w:u w:val="none"/>
          <w:lang w:val="en-US" w:eastAsia="zh-CN" w:bidi="ar"/>
        </w:rPr>
        <w:t>25t新能源大型高压清洗车</w:t>
      </w:r>
      <w:r>
        <w:rPr>
          <w:rFonts w:hint="eastAsia" w:ascii="宋体" w:hAnsi="宋体" w:cs="宋体"/>
          <w:b/>
          <w:bCs/>
          <w:i w:val="0"/>
          <w:iCs w:val="0"/>
          <w:color w:val="000000"/>
          <w:kern w:val="0"/>
          <w:sz w:val="22"/>
          <w:szCs w:val="22"/>
          <w:u w:val="none"/>
          <w:lang w:val="en-US" w:eastAsia="zh-CN" w:bidi="ar"/>
        </w:rPr>
        <w:t>；</w:t>
      </w:r>
      <w:r>
        <w:rPr>
          <w:rFonts w:hint="eastAsia" w:asciiTheme="minorEastAsia" w:hAnsiTheme="minorEastAsia"/>
          <w:b/>
          <w:bCs/>
          <w:color w:val="auto"/>
          <w:sz w:val="24"/>
          <w:szCs w:val="24"/>
          <w:highlight w:val="none"/>
          <w:lang w:val="en-US" w:eastAsia="zh-CN"/>
        </w:rPr>
        <w:t>三标段：</w:t>
      </w:r>
      <w:r>
        <w:rPr>
          <w:rFonts w:hint="eastAsia" w:ascii="宋体" w:hAnsi="宋体" w:eastAsia="宋体" w:cs="宋体"/>
          <w:b/>
          <w:bCs/>
          <w:i w:val="0"/>
          <w:iCs w:val="0"/>
          <w:color w:val="000000"/>
          <w:kern w:val="0"/>
          <w:sz w:val="22"/>
          <w:szCs w:val="22"/>
          <w:u w:val="none"/>
          <w:lang w:val="en-US" w:eastAsia="zh-CN" w:bidi="ar"/>
        </w:rPr>
        <w:t>18t新能源大型洗扫车</w:t>
      </w:r>
      <w:r>
        <w:rPr>
          <w:rFonts w:hint="eastAsia" w:ascii="宋体" w:hAnsi="宋体" w:cs="宋体"/>
          <w:b/>
          <w:bCs/>
          <w:i w:val="0"/>
          <w:iCs w:val="0"/>
          <w:color w:val="000000"/>
          <w:kern w:val="0"/>
          <w:sz w:val="22"/>
          <w:szCs w:val="22"/>
          <w:u w:val="none"/>
          <w:lang w:val="en-US" w:eastAsia="zh-CN" w:bidi="ar"/>
        </w:rPr>
        <w:t>；</w:t>
      </w:r>
      <w:r>
        <w:rPr>
          <w:rFonts w:hint="eastAsia" w:asciiTheme="minorEastAsia" w:hAnsiTheme="minorEastAsia"/>
          <w:b/>
          <w:bCs/>
          <w:color w:val="auto"/>
          <w:sz w:val="24"/>
          <w:szCs w:val="24"/>
          <w:highlight w:val="none"/>
          <w:lang w:val="en-US" w:eastAsia="zh-CN"/>
        </w:rPr>
        <w:t>四标段：</w:t>
      </w:r>
      <w:r>
        <w:rPr>
          <w:rFonts w:hint="eastAsia" w:ascii="宋体" w:hAnsi="宋体" w:eastAsia="宋体" w:cs="宋体"/>
          <w:b/>
          <w:bCs/>
          <w:i w:val="0"/>
          <w:iCs w:val="0"/>
          <w:color w:val="000000"/>
          <w:kern w:val="0"/>
          <w:sz w:val="22"/>
          <w:szCs w:val="22"/>
          <w:u w:val="none"/>
          <w:lang w:val="en-US" w:eastAsia="zh-CN" w:bidi="ar"/>
        </w:rPr>
        <w:t>18t多功能抑尘车</w:t>
      </w:r>
      <w:r>
        <w:rPr>
          <w:rFonts w:hint="eastAsia" w:ascii="宋体" w:hAnsi="宋体" w:cs="宋体"/>
          <w:b/>
          <w:bCs/>
          <w:i w:val="0"/>
          <w:iCs w:val="0"/>
          <w:color w:val="000000"/>
          <w:kern w:val="0"/>
          <w:sz w:val="22"/>
          <w:szCs w:val="22"/>
          <w:u w:val="none"/>
          <w:lang w:val="en-US" w:eastAsia="zh-CN" w:bidi="ar"/>
        </w:rPr>
        <w:t>；</w:t>
      </w:r>
      <w:r>
        <w:rPr>
          <w:rFonts w:hint="eastAsia" w:asciiTheme="minorEastAsia" w:hAnsiTheme="minorEastAsia"/>
          <w:b/>
          <w:bCs/>
          <w:color w:val="auto"/>
          <w:sz w:val="24"/>
          <w:szCs w:val="24"/>
          <w:highlight w:val="none"/>
          <w:lang w:val="en-US" w:eastAsia="zh-CN"/>
        </w:rPr>
        <w:t>五标段：</w:t>
      </w:r>
      <w:r>
        <w:rPr>
          <w:rFonts w:hint="eastAsia" w:ascii="宋体" w:hAnsi="宋体" w:eastAsia="宋体" w:cs="宋体"/>
          <w:b/>
          <w:bCs/>
          <w:i w:val="0"/>
          <w:iCs w:val="0"/>
          <w:color w:val="000000"/>
          <w:kern w:val="0"/>
          <w:sz w:val="22"/>
          <w:szCs w:val="22"/>
          <w:u w:val="none"/>
          <w:lang w:val="en-US" w:eastAsia="zh-CN" w:bidi="ar"/>
        </w:rPr>
        <w:t>18t新能源中转站垃圾对接车</w:t>
      </w:r>
      <w:r>
        <w:rPr>
          <w:rFonts w:hint="eastAsia" w:ascii="宋体" w:hAnsi="宋体" w:cs="宋体"/>
          <w:b/>
          <w:bCs/>
          <w:i w:val="0"/>
          <w:iCs w:val="0"/>
          <w:color w:val="000000"/>
          <w:kern w:val="0"/>
          <w:sz w:val="22"/>
          <w:szCs w:val="22"/>
          <w:u w:val="none"/>
          <w:lang w:val="en-US" w:eastAsia="zh-CN" w:bidi="ar"/>
        </w:rPr>
        <w:t>；</w:t>
      </w:r>
      <w:r>
        <w:rPr>
          <w:rFonts w:hint="eastAsia" w:asciiTheme="minorEastAsia" w:hAnsiTheme="minorEastAsia"/>
          <w:b/>
          <w:bCs/>
          <w:color w:val="auto"/>
          <w:sz w:val="24"/>
          <w:szCs w:val="24"/>
          <w:highlight w:val="none"/>
          <w:lang w:val="en-US" w:eastAsia="zh-CN"/>
        </w:rPr>
        <w:t>六标段：垂直压缩设备；</w:t>
      </w:r>
    </w:p>
    <w:p w14:paraId="28240156">
      <w:pPr>
        <w:rPr>
          <w:rFonts w:hint="eastAsia" w:ascii="宋体" w:hAnsi="宋体" w:eastAsia="宋体" w:cs="宋体"/>
          <w:i w:val="0"/>
          <w:iCs w:val="0"/>
          <w:color w:val="000000"/>
          <w:kern w:val="0"/>
          <w:sz w:val="22"/>
          <w:szCs w:val="22"/>
          <w:u w:val="none"/>
          <w:lang w:val="en-US" w:eastAsia="zh-CN" w:bidi="ar"/>
        </w:rPr>
      </w:pPr>
    </w:p>
    <w:p w14:paraId="72F4948B">
      <w:pPr>
        <w:rPr>
          <w:rFonts w:hint="eastAsia" w:ascii="宋体" w:hAnsi="宋体" w:eastAsia="宋体" w:cs="宋体"/>
          <w:i w:val="0"/>
          <w:iCs w:val="0"/>
          <w:color w:val="000000"/>
          <w:kern w:val="0"/>
          <w:sz w:val="22"/>
          <w:szCs w:val="22"/>
          <w:u w:val="none"/>
          <w:lang w:val="en-US" w:eastAsia="zh-CN" w:bidi="ar"/>
        </w:rPr>
      </w:pPr>
    </w:p>
    <w:p w14:paraId="1FCBB544">
      <w:pPr>
        <w:rPr>
          <w:rFonts w:hint="eastAsia" w:ascii="宋体" w:hAnsi="宋体" w:eastAsia="宋体" w:cs="宋体"/>
          <w:i w:val="0"/>
          <w:iCs w:val="0"/>
          <w:color w:val="000000"/>
          <w:kern w:val="0"/>
          <w:sz w:val="22"/>
          <w:szCs w:val="22"/>
          <w:u w:val="none"/>
          <w:lang w:val="en-US" w:eastAsia="zh-CN" w:bidi="ar"/>
        </w:rPr>
      </w:pPr>
    </w:p>
    <w:p w14:paraId="0C6E712C">
      <w:pPr>
        <w:pStyle w:val="11"/>
        <w:ind w:left="0" w:leftChars="0" w:firstLine="0" w:firstLineChars="0"/>
        <w:rPr>
          <w:rFonts w:hint="default" w:asciiTheme="minorEastAsia" w:hAnsiTheme="minorEastAsia"/>
          <w:b/>
          <w:bCs/>
          <w:color w:val="auto"/>
          <w:sz w:val="24"/>
          <w:szCs w:val="24"/>
          <w:highlight w:val="none"/>
          <w:lang w:val="en-US" w:eastAsia="zh-CN"/>
        </w:rPr>
        <w:sectPr>
          <w:pgSz w:w="16838" w:h="11905" w:orient="landscape"/>
          <w:pgMar w:top="1417" w:right="1440" w:bottom="1417" w:left="1440"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3316DFFE">
      <w:pPr>
        <w:pStyle w:val="11"/>
        <w:ind w:left="0" w:leftChars="0" w:firstLine="0" w:firstLineChars="0"/>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六标段设备配套安装</w:t>
      </w:r>
    </w:p>
    <w:tbl>
      <w:tblPr>
        <w:tblStyle w:val="18"/>
        <w:tblW w:w="932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9"/>
        <w:gridCol w:w="1945"/>
        <w:gridCol w:w="4027"/>
        <w:gridCol w:w="1320"/>
        <w:gridCol w:w="1080"/>
      </w:tblGrid>
      <w:tr w14:paraId="11B8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949"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5F76B9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4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30F84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402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3E5D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规格参数、项目特征描述</w:t>
            </w:r>
          </w:p>
        </w:tc>
        <w:tc>
          <w:tcPr>
            <w:tcW w:w="13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BA70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0A370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092F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E9B1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809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火车站垃圾中转站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46AD">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DB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6D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598B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172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B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45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1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5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43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57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0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34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7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2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08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DCE6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13C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经一路垃圾中转站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5EAC">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25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B9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614E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2FE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96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F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F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7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FD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FD2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22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F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5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7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2C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6D8A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F2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经三路垃圾中转站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3A7B">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AD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11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7BB1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094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06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22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0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D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FB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C8E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0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2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9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F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58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0D5C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280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甘棠路垃圾中转站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BD54">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7A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70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6C59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696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7F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9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7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D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9F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BC6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13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28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A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4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3B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1DFC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5F4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向川路垃圾中转站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A966">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5E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E1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4318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E02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A8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68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9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A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02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3C0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6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96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4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B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49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F9F9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844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工学院垃圾中转站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3C88">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CF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98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34D0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B6B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52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4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D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0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18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FA7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F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36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B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F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B2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3755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4EF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电子城垃圾中转站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054F">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F5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4D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04E0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A5F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F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5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1.拆除厂区地面等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2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C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83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EB0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6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A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6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E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65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FDB1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BCC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宋会北路垃圾中转站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3059">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13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1F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01063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8"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417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3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34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7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E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594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945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70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8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7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C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A7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E0E7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223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虢国路垃圾中转站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FC33">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E8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22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7E46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4"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145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A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8E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E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1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EB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9"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2CD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6E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51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5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9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14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5CE5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B70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建设路垃圾中转站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051B">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42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5A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5701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4"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B35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F8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1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8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7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8E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8"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9EC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C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0B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0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1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14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D906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1A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公园路垃圾中转站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7031">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46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EF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5D17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4D6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F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08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9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E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2F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8"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0BD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3A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E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5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D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BD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66B1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6F1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大岭路垃圾中转站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526E">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43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6C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3DD0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8"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1F8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EB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E6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7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9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B9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A94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56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5F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F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0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EE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00AB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F57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崤山路垃圾中转站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DC81">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A9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3C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3DA8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6"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B0B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C2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7D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2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4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E3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3"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1C0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6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3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8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D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2E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C648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072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文明路垃圾中转站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5B24">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33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EF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6D34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030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4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46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7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2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5F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89C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41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E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2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A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CE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1A77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7B9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文化路垃圾中转站</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20A1">
            <w:pPr>
              <w:jc w:val="right"/>
              <w:rPr>
                <w:rFonts w:hint="eastAsia" w:ascii="宋体" w:hAnsi="宋体" w:eastAsia="宋体" w:cs="宋体"/>
                <w:b/>
                <w:bCs/>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A0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33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14:paraId="29DD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5DC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8B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环卫设备配套工程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AB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1.拆除原有部分地面、卷帘门、天棚涂料、内外墙面面层、屋面面层、厂区地面、垂直压缩设备、设备基础等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2.拆除内容改造恢复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7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3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D9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9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32D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8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环卫设备安装工程</w:t>
            </w:r>
          </w:p>
        </w:tc>
        <w:tc>
          <w:tcPr>
            <w:tcW w:w="4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1C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1.给排水管道及阀门、强电配线配管及灯具开关插座、弱电配线配管及设备等采购及安装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2.做法：详见设计图纸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2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F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02660E3B">
      <w:pPr>
        <w:pStyle w:val="11"/>
        <w:ind w:left="0" w:leftChars="0" w:firstLine="0" w:firstLineChars="0"/>
        <w:rPr>
          <w:rFonts w:hint="eastAsia" w:asciiTheme="minorEastAsia" w:hAnsiTheme="minorEastAsia"/>
          <w:b/>
          <w:bCs/>
          <w:color w:val="auto"/>
          <w:sz w:val="24"/>
          <w:szCs w:val="24"/>
          <w:highlight w:val="none"/>
          <w:lang w:val="en-US" w:eastAsia="zh-CN"/>
        </w:rPr>
        <w:sectPr>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7FE927ED">
      <w:pPr>
        <w:pStyle w:val="2"/>
        <w:rPr>
          <w:rFonts w:ascii="宋体" w:hAnsi="宋体" w:cs="宋体"/>
          <w:b/>
          <w:bCs/>
          <w:color w:val="auto"/>
          <w:szCs w:val="32"/>
          <w:highlight w:val="none"/>
        </w:rPr>
      </w:pPr>
      <w:bookmarkStart w:id="58" w:name="_Toc30910"/>
      <w:r>
        <w:rPr>
          <w:rFonts w:hint="eastAsia" w:ascii="宋体" w:hAnsi="宋体" w:cs="宋体"/>
          <w:b/>
          <w:bCs/>
          <w:color w:val="auto"/>
          <w:szCs w:val="32"/>
          <w:highlight w:val="none"/>
        </w:rPr>
        <w:t>第四章  合同条款及格式</w:t>
      </w:r>
      <w:bookmarkEnd w:id="58"/>
    </w:p>
    <w:p w14:paraId="5686A9B5">
      <w:pPr>
        <w:spacing w:line="500" w:lineRule="exact"/>
        <w:ind w:right="120" w:firstLine="559"/>
        <w:rPr>
          <w:rFonts w:ascii="宋体" w:hAnsi="宋体" w:cs="宋体"/>
          <w:color w:val="auto"/>
          <w:sz w:val="24"/>
          <w:szCs w:val="24"/>
          <w:highlight w:val="none"/>
        </w:rPr>
      </w:pPr>
      <w:r>
        <w:rPr>
          <w:rFonts w:hint="eastAsia" w:ascii="宋体" w:hAnsi="宋体" w:cs="宋体"/>
          <w:color w:val="auto"/>
          <w:sz w:val="24"/>
          <w:szCs w:val="24"/>
          <w:highlight w:val="none"/>
        </w:rPr>
        <w:t>甲、乙双方根据《中华人民共和国民法典》等相关法律法规、本项目招标文件及投标文件的承诺协商签订合同。合同版本以双方最终协商签订的合同为准，以下合同文本仅供参考。</w:t>
      </w:r>
    </w:p>
    <w:p w14:paraId="67D38941">
      <w:pPr>
        <w:widowControl/>
        <w:jc w:val="left"/>
        <w:rPr>
          <w:color w:val="auto"/>
          <w:highlight w:val="none"/>
        </w:rPr>
      </w:pPr>
      <w:r>
        <w:rPr>
          <w:color w:val="auto"/>
          <w:highlight w:val="none"/>
        </w:rPr>
        <w:br w:type="page"/>
      </w:r>
    </w:p>
    <w:p w14:paraId="4068FB5E">
      <w:pPr>
        <w:pStyle w:val="6"/>
        <w:spacing w:after="0"/>
        <w:jc w:val="center"/>
        <w:rPr>
          <w:rFonts w:ascii="宋体" w:hAnsi="宋体" w:cs="宋体"/>
          <w:b/>
          <w:bCs/>
          <w:color w:val="auto"/>
          <w:spacing w:val="-20"/>
          <w:kern w:val="44"/>
          <w:sz w:val="48"/>
          <w:szCs w:val="48"/>
          <w:highlight w:val="none"/>
        </w:rPr>
      </w:pPr>
      <w:bookmarkStart w:id="59" w:name="_Toc3995"/>
    </w:p>
    <w:p w14:paraId="78B986C1">
      <w:pPr>
        <w:pStyle w:val="6"/>
        <w:spacing w:after="0"/>
        <w:jc w:val="center"/>
        <w:rPr>
          <w:rFonts w:ascii="宋体" w:hAnsi="宋体" w:cs="宋体"/>
          <w:b/>
          <w:bCs/>
          <w:color w:val="auto"/>
          <w:spacing w:val="-20"/>
          <w:kern w:val="44"/>
          <w:sz w:val="48"/>
          <w:szCs w:val="48"/>
          <w:highlight w:val="none"/>
        </w:rPr>
      </w:pPr>
    </w:p>
    <w:p w14:paraId="093C193C">
      <w:pPr>
        <w:pStyle w:val="6"/>
        <w:spacing w:after="0"/>
        <w:jc w:val="center"/>
        <w:rPr>
          <w:rFonts w:ascii="宋体" w:hAnsi="宋体" w:cs="宋体"/>
          <w:b/>
          <w:bCs/>
          <w:color w:val="auto"/>
          <w:spacing w:val="-20"/>
          <w:kern w:val="44"/>
          <w:sz w:val="48"/>
          <w:szCs w:val="48"/>
          <w:highlight w:val="none"/>
        </w:rPr>
      </w:pPr>
    </w:p>
    <w:p w14:paraId="6009AEDE">
      <w:pPr>
        <w:pStyle w:val="6"/>
        <w:spacing w:after="0"/>
        <w:jc w:val="center"/>
        <w:rPr>
          <w:rFonts w:ascii="宋体" w:hAnsi="宋体" w:cs="宋体"/>
          <w:b/>
          <w:bCs/>
          <w:color w:val="auto"/>
          <w:spacing w:val="-20"/>
          <w:kern w:val="44"/>
          <w:sz w:val="48"/>
          <w:szCs w:val="48"/>
          <w:highlight w:val="none"/>
        </w:rPr>
      </w:pPr>
    </w:p>
    <w:p w14:paraId="495F56F5">
      <w:pPr>
        <w:pStyle w:val="6"/>
        <w:spacing w:after="0"/>
        <w:jc w:val="center"/>
        <w:rPr>
          <w:rFonts w:ascii="宋体" w:hAnsi="宋体" w:cs="宋体"/>
          <w:b/>
          <w:bCs/>
          <w:color w:val="auto"/>
          <w:spacing w:val="-20"/>
          <w:kern w:val="44"/>
          <w:sz w:val="48"/>
          <w:szCs w:val="48"/>
          <w:highlight w:val="none"/>
        </w:rPr>
      </w:pPr>
    </w:p>
    <w:p w14:paraId="44C211BB">
      <w:pPr>
        <w:pStyle w:val="6"/>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1E1556EC">
      <w:pPr>
        <w:pStyle w:val="6"/>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33333F4B">
      <w:pPr>
        <w:rPr>
          <w:rFonts w:ascii="宋体" w:hAnsi="宋体" w:cs="宋体"/>
          <w:b/>
          <w:bCs/>
          <w:color w:val="auto"/>
          <w:spacing w:val="-20"/>
          <w:kern w:val="44"/>
          <w:sz w:val="40"/>
          <w:szCs w:val="40"/>
          <w:highlight w:val="none"/>
        </w:rPr>
      </w:pPr>
    </w:p>
    <w:p w14:paraId="713579B0">
      <w:pPr>
        <w:rPr>
          <w:rFonts w:ascii="宋体" w:hAnsi="宋体" w:cs="宋体"/>
          <w:b/>
          <w:bCs/>
          <w:color w:val="auto"/>
          <w:spacing w:val="-20"/>
          <w:kern w:val="44"/>
          <w:sz w:val="40"/>
          <w:szCs w:val="40"/>
          <w:highlight w:val="none"/>
        </w:rPr>
      </w:pPr>
    </w:p>
    <w:p w14:paraId="3FF234CF">
      <w:pPr>
        <w:rPr>
          <w:rFonts w:ascii="宋体" w:hAnsi="宋体" w:cs="宋体"/>
          <w:b/>
          <w:bCs/>
          <w:color w:val="auto"/>
          <w:spacing w:val="-20"/>
          <w:kern w:val="44"/>
          <w:sz w:val="40"/>
          <w:szCs w:val="40"/>
          <w:highlight w:val="none"/>
        </w:rPr>
      </w:pPr>
    </w:p>
    <w:p w14:paraId="10B2D231">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0F4E9F50">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681807D2">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15F5F43C">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64B5DF2A">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71827FC3">
      <w:pPr>
        <w:rPr>
          <w:color w:val="auto"/>
          <w:highlight w:val="none"/>
        </w:rPr>
      </w:pPr>
    </w:p>
    <w:p w14:paraId="1034C599">
      <w:pPr>
        <w:rPr>
          <w:rFonts w:eastAsia="黑体"/>
          <w:color w:val="auto"/>
          <w:sz w:val="44"/>
          <w:szCs w:val="44"/>
          <w:highlight w:val="none"/>
        </w:rPr>
      </w:pPr>
      <w:r>
        <w:rPr>
          <w:rFonts w:eastAsia="黑体"/>
          <w:color w:val="auto"/>
          <w:sz w:val="44"/>
          <w:szCs w:val="44"/>
          <w:highlight w:val="none"/>
        </w:rPr>
        <w:br w:type="page"/>
      </w:r>
    </w:p>
    <w:p w14:paraId="79C117E6">
      <w:pPr>
        <w:rPr>
          <w:rFonts w:eastAsia="黑体"/>
          <w:color w:val="auto"/>
          <w:sz w:val="44"/>
          <w:szCs w:val="44"/>
          <w:highlight w:val="none"/>
        </w:rPr>
      </w:pPr>
    </w:p>
    <w:p w14:paraId="34293F2D">
      <w:pPr>
        <w:rPr>
          <w:rFonts w:eastAsia="黑体"/>
          <w:color w:val="auto"/>
          <w:sz w:val="44"/>
          <w:szCs w:val="44"/>
          <w:highlight w:val="none"/>
        </w:rPr>
      </w:pPr>
    </w:p>
    <w:p w14:paraId="41A48995">
      <w:pPr>
        <w:jc w:val="center"/>
        <w:outlineLvl w:val="0"/>
        <w:rPr>
          <w:rFonts w:hint="eastAsia" w:eastAsia="黑体"/>
          <w:color w:val="auto"/>
          <w:sz w:val="44"/>
          <w:szCs w:val="44"/>
          <w:highlight w:val="none"/>
          <w:lang w:eastAsia="zh-CN"/>
        </w:rPr>
      </w:pPr>
      <w:bookmarkStart w:id="60" w:name="_Toc16062"/>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bookmarkEnd w:id="60"/>
    </w:p>
    <w:p w14:paraId="69105B32">
      <w:pPr>
        <w:ind w:firstLine="640" w:firstLineChars="200"/>
        <w:rPr>
          <w:rFonts w:hint="eastAsia" w:ascii="仿宋_GB2312" w:hAnsi="仿宋_GB2312" w:eastAsia="仿宋_GB2312" w:cs="仿宋_GB2312"/>
          <w:color w:val="auto"/>
          <w:sz w:val="32"/>
          <w:szCs w:val="32"/>
          <w:highlight w:val="none"/>
          <w:lang w:val="en-US" w:eastAsia="zh-CN"/>
        </w:rPr>
      </w:pPr>
    </w:p>
    <w:p w14:paraId="22CE0327">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0BAC460F">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7B21F441">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42B0C9E3">
      <w:pPr>
        <w:ind w:firstLine="880" w:firstLineChars="200"/>
        <w:jc w:val="both"/>
        <w:rPr>
          <w:rFonts w:eastAsia="黑体"/>
          <w:color w:val="auto"/>
          <w:sz w:val="44"/>
          <w:szCs w:val="44"/>
          <w:highlight w:val="none"/>
        </w:rPr>
        <w:sectPr>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bookmarkEnd w:id="59"/>
    <w:p w14:paraId="63E0F148">
      <w:pPr>
        <w:pStyle w:val="3"/>
        <w:adjustRightInd w:val="0"/>
        <w:snapToGrid w:val="0"/>
        <w:spacing w:beforeLines="0" w:line="400" w:lineRule="exact"/>
        <w:ind w:firstLine="567" w:firstLineChars="0"/>
        <w:jc w:val="center"/>
        <w:outlineLvl w:val="0"/>
        <w:rPr>
          <w:rFonts w:hint="eastAsia" w:ascii="黑体" w:hAnsi="华文中宋" w:eastAsia="黑体"/>
          <w:b w:val="0"/>
          <w:bCs w:val="0"/>
          <w:color w:val="auto"/>
          <w:sz w:val="28"/>
          <w:szCs w:val="28"/>
          <w:highlight w:val="none"/>
        </w:rPr>
      </w:pPr>
      <w:bookmarkStart w:id="61" w:name="_Toc22209"/>
      <w:bookmarkStart w:id="62" w:name="_Toc11620"/>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61"/>
      <w:bookmarkEnd w:id="62"/>
    </w:p>
    <w:p w14:paraId="6F6E8EFF">
      <w:pPr>
        <w:widowControl/>
        <w:suppressAutoHyphens/>
        <w:adjustRightInd w:val="0"/>
        <w:snapToGrid w:val="0"/>
        <w:spacing w:before="120" w:beforeLines="0" w:line="400" w:lineRule="exact"/>
        <w:ind w:firstLine="567"/>
        <w:jc w:val="center"/>
        <w:outlineLvl w:val="9"/>
        <w:rPr>
          <w:rFonts w:hint="eastAsia" w:ascii="黑体" w:hAnsi="华文中宋" w:eastAsia="黑体" w:cs="Times New Roman"/>
          <w:b w:val="0"/>
          <w:bCs w:val="0"/>
          <w:color w:val="auto"/>
          <w:kern w:val="28"/>
          <w:sz w:val="28"/>
          <w:szCs w:val="28"/>
          <w:highlight w:val="none"/>
          <w:lang w:val="en-US" w:eastAsia="zh-CN" w:bidi="ar-SA"/>
        </w:rPr>
      </w:pPr>
    </w:p>
    <w:p w14:paraId="38FC40BE">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2E8594E2">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5502DD1B">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DD4ECFC">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11A842A8">
      <w:pPr>
        <w:spacing w:beforeLines="0" w:line="400" w:lineRule="exact"/>
        <w:rPr>
          <w:rFonts w:hint="default" w:eastAsia="宋体"/>
          <w:color w:val="auto"/>
          <w:highlight w:val="none"/>
          <w:lang w:val="en-US" w:eastAsia="zh-CN"/>
        </w:rPr>
      </w:pPr>
    </w:p>
    <w:p w14:paraId="44333772">
      <w:pPr>
        <w:pStyle w:val="8"/>
        <w:adjustRightInd w:val="0"/>
        <w:snapToGrid w:val="0"/>
        <w:spacing w:before="0" w:beforeLines="0"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62A2516D">
      <w:pPr>
        <w:numPr>
          <w:ilvl w:val="0"/>
          <w:numId w:val="2"/>
        </w:numPr>
        <w:adjustRightInd w:val="0"/>
        <w:snapToGrid w:val="0"/>
        <w:spacing w:before="0" w:beforeLines="0" w:line="400" w:lineRule="exact"/>
        <w:ind w:firstLine="422" w:firstLineChars="200"/>
        <w:outlineLvl w:val="0"/>
        <w:rPr>
          <w:rFonts w:ascii="宋体" w:hAnsi="宋体"/>
          <w:b/>
          <w:color w:val="auto"/>
          <w:szCs w:val="21"/>
          <w:highlight w:val="none"/>
        </w:rPr>
      </w:pPr>
      <w:bookmarkStart w:id="63" w:name="_Toc29613"/>
      <w:r>
        <w:rPr>
          <w:rFonts w:hint="eastAsia" w:ascii="宋体" w:hAnsi="宋体"/>
          <w:b/>
          <w:color w:val="auto"/>
          <w:szCs w:val="21"/>
          <w:highlight w:val="none"/>
        </w:rPr>
        <w:t>项目信息</w:t>
      </w:r>
      <w:bookmarkEnd w:id="63"/>
    </w:p>
    <w:p w14:paraId="10FCE5FD">
      <w:pPr>
        <w:pStyle w:val="8"/>
        <w:numPr>
          <w:ilvl w:val="0"/>
          <w:numId w:val="3"/>
        </w:numPr>
        <w:adjustRightInd w:val="0"/>
        <w:snapToGrid w:val="0"/>
        <w:spacing w:before="0" w:beforeLines="0" w:after="0" w:line="400" w:lineRule="exact"/>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5E202AE7">
      <w:pPr>
        <w:pStyle w:val="8"/>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1870B0C2">
      <w:pPr>
        <w:pStyle w:val="8"/>
        <w:adjustRightInd w:val="0"/>
        <w:snapToGrid w:val="0"/>
        <w:spacing w:before="0" w:beforeLines="0"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3A14326A">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08E765A5">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p>
    <w:p w14:paraId="50F0872D">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54478A0C">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7971C361">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16E5E11B">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30E62396">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682B839E">
      <w:pPr>
        <w:pStyle w:val="2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CF6623D">
      <w:pPr>
        <w:pStyle w:val="25"/>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2AD99029">
      <w:pPr>
        <w:pStyle w:val="25"/>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4A5ADD6">
      <w:pPr>
        <w:pStyle w:val="25"/>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054A18E5">
      <w:pPr>
        <w:pStyle w:val="25"/>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132E292C">
      <w:pPr>
        <w:pStyle w:val="25"/>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31B2E1D2">
      <w:pPr>
        <w:pStyle w:val="25"/>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6F393D70">
      <w:pPr>
        <w:pStyle w:val="25"/>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65C25AAE">
      <w:pPr>
        <w:pStyle w:val="25"/>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7E69F0BF">
      <w:pPr>
        <w:pStyle w:val="25"/>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5FCBC331">
      <w:pPr>
        <w:pStyle w:val="25"/>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4774246A">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6DD17DA">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DF8EA46">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E6AA9BE">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C7A551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BD621B9">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BB9153C">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0395A066">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1C0BB02A">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18F941BC">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748374F9">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61BAC607">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7BCC8C1">
      <w:pPr>
        <w:pStyle w:val="25"/>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4EB672A0">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646CFD31">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28FDDB59">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68DE5482">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36FACB7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695A4A2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130364E2">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A985BC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63C72F8A">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1CDA301E">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459E868D">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57C996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3DF18F22">
      <w:pPr>
        <w:pStyle w:val="25"/>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16DE60C9">
      <w:pPr>
        <w:pStyle w:val="25"/>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76B8AF80">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5772FFA5">
      <w:pPr>
        <w:pStyle w:val="25"/>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72624C87">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6F4ED58A">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4263E645">
      <w:pPr>
        <w:numPr>
          <w:ilvl w:val="0"/>
          <w:numId w:val="2"/>
        </w:numPr>
        <w:adjustRightInd w:val="0"/>
        <w:snapToGrid w:val="0"/>
        <w:spacing w:before="0" w:beforeLines="0" w:line="400" w:lineRule="exact"/>
        <w:ind w:firstLine="422" w:firstLineChars="200"/>
        <w:outlineLvl w:val="0"/>
        <w:rPr>
          <w:rFonts w:ascii="宋体" w:hAnsi="宋体"/>
          <w:b/>
          <w:color w:val="auto"/>
          <w:szCs w:val="21"/>
          <w:highlight w:val="none"/>
        </w:rPr>
      </w:pPr>
      <w:bookmarkStart w:id="64" w:name="_Toc11668"/>
      <w:r>
        <w:rPr>
          <w:rFonts w:hint="eastAsia" w:ascii="宋体" w:hAnsi="宋体"/>
          <w:b/>
          <w:color w:val="auto"/>
          <w:szCs w:val="21"/>
          <w:highlight w:val="none"/>
        </w:rPr>
        <w:t>合同金额</w:t>
      </w:r>
      <w:bookmarkEnd w:id="64"/>
    </w:p>
    <w:p w14:paraId="4B92582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39F00A8">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89B150C">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50DAFAE3">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3ABD464">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1F245978">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3F9BF955">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66639D0E">
      <w:pPr>
        <w:pStyle w:val="26"/>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7F30398A">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5E2AEB5A">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4A830739">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696CBC8F">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AE1D801">
      <w:pPr>
        <w:numPr>
          <w:ilvl w:val="0"/>
          <w:numId w:val="2"/>
        </w:numPr>
        <w:adjustRightInd w:val="0"/>
        <w:snapToGrid w:val="0"/>
        <w:spacing w:before="0" w:beforeLines="0" w:line="400" w:lineRule="exact"/>
        <w:ind w:firstLine="422" w:firstLineChars="200"/>
        <w:outlineLvl w:val="0"/>
        <w:rPr>
          <w:rFonts w:ascii="宋体" w:hAnsi="宋体"/>
          <w:b/>
          <w:bCs w:val="0"/>
          <w:color w:val="auto"/>
          <w:szCs w:val="21"/>
          <w:highlight w:val="none"/>
          <w:u w:val="single"/>
        </w:rPr>
      </w:pPr>
      <w:bookmarkStart w:id="65" w:name="_Toc20299"/>
      <w:r>
        <w:rPr>
          <w:rFonts w:hint="eastAsia" w:ascii="宋体" w:hAnsi="宋体"/>
          <w:b/>
          <w:bCs w:val="0"/>
          <w:color w:val="auto"/>
          <w:szCs w:val="21"/>
          <w:highlight w:val="none"/>
        </w:rPr>
        <w:t>合同履行</w:t>
      </w:r>
      <w:bookmarkEnd w:id="65"/>
    </w:p>
    <w:p w14:paraId="3F074E77">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4596915">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7118CBF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5ED07199">
      <w:pPr>
        <w:pStyle w:val="25"/>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2862326D">
      <w:pPr>
        <w:pStyle w:val="25"/>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15F635B">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93532F6">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78B319A9">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F85D974">
      <w:pPr>
        <w:numPr>
          <w:ilvl w:val="0"/>
          <w:numId w:val="2"/>
        </w:numPr>
        <w:adjustRightInd w:val="0"/>
        <w:snapToGrid w:val="0"/>
        <w:spacing w:before="0" w:beforeLines="0" w:line="400" w:lineRule="exact"/>
        <w:ind w:firstLine="422" w:firstLineChars="200"/>
        <w:outlineLvl w:val="0"/>
        <w:rPr>
          <w:rFonts w:ascii="宋体" w:hAnsi="宋体"/>
          <w:b/>
          <w:color w:val="auto"/>
          <w:szCs w:val="21"/>
          <w:highlight w:val="none"/>
        </w:rPr>
      </w:pPr>
      <w:bookmarkStart w:id="66" w:name="_Toc23252"/>
      <w:r>
        <w:rPr>
          <w:rFonts w:hint="eastAsia" w:ascii="宋体" w:hAnsi="宋体"/>
          <w:b/>
          <w:color w:val="auto"/>
          <w:szCs w:val="21"/>
          <w:highlight w:val="none"/>
        </w:rPr>
        <w:t>合同验收</w:t>
      </w:r>
      <w:bookmarkEnd w:id="66"/>
    </w:p>
    <w:p w14:paraId="63668815">
      <w:pPr>
        <w:numPr>
          <w:ilvl w:val="0"/>
          <w:numId w:val="4"/>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1B6794D3">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41502253">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D5FA1D4">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AF96B5C">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356BF23">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397C9ECC">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24622E75">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687A4947">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681C4B21">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494BB24">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7F18978A">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4384686C">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092516C9">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8B9DA48">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33B3C574">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03FFDBE1">
      <w:pPr>
        <w:pStyle w:val="25"/>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18CF203">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469E053F">
      <w:pPr>
        <w:numPr>
          <w:ilvl w:val="0"/>
          <w:numId w:val="2"/>
        </w:numPr>
        <w:adjustRightInd w:val="0"/>
        <w:snapToGrid w:val="0"/>
        <w:spacing w:before="0" w:beforeLines="0" w:line="400" w:lineRule="exact"/>
        <w:ind w:firstLine="422" w:firstLineChars="200"/>
        <w:outlineLvl w:val="0"/>
        <w:rPr>
          <w:rFonts w:hint="eastAsia" w:ascii="宋体" w:hAnsi="宋体"/>
          <w:b/>
          <w:color w:val="auto"/>
          <w:szCs w:val="21"/>
          <w:highlight w:val="none"/>
        </w:rPr>
      </w:pPr>
      <w:bookmarkStart w:id="67" w:name="_Toc2396"/>
      <w:r>
        <w:rPr>
          <w:rFonts w:hint="eastAsia" w:ascii="宋体" w:hAnsi="宋体"/>
          <w:b/>
          <w:color w:val="auto"/>
          <w:szCs w:val="21"/>
          <w:highlight w:val="none"/>
        </w:rPr>
        <w:t>组成合同的文件</w:t>
      </w:r>
      <w:bookmarkEnd w:id="67"/>
    </w:p>
    <w:p w14:paraId="72CC1EE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5CAC1DBD">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6EEF7EC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1B0AA92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26D53A7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7E6C949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648FA18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759DD12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6593E576">
      <w:pPr>
        <w:pStyle w:val="25"/>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4EF24463">
      <w:pPr>
        <w:numPr>
          <w:ilvl w:val="0"/>
          <w:numId w:val="2"/>
        </w:numPr>
        <w:adjustRightInd w:val="0"/>
        <w:snapToGrid w:val="0"/>
        <w:spacing w:before="0" w:beforeLines="0" w:line="400" w:lineRule="exact"/>
        <w:ind w:firstLine="422" w:firstLineChars="200"/>
        <w:outlineLvl w:val="0"/>
        <w:rPr>
          <w:rFonts w:hint="eastAsia" w:ascii="宋体" w:hAnsi="宋体"/>
          <w:b/>
          <w:color w:val="auto"/>
          <w:szCs w:val="21"/>
          <w:highlight w:val="none"/>
        </w:rPr>
      </w:pPr>
      <w:bookmarkStart w:id="68" w:name="_Toc24779"/>
      <w:r>
        <w:rPr>
          <w:rFonts w:hint="eastAsia" w:ascii="宋体" w:hAnsi="宋体"/>
          <w:b/>
          <w:color w:val="auto"/>
          <w:szCs w:val="21"/>
          <w:highlight w:val="none"/>
        </w:rPr>
        <w:t>合同生效</w:t>
      </w:r>
      <w:bookmarkEnd w:id="68"/>
    </w:p>
    <w:p w14:paraId="0FA3C26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7B00C468">
      <w:pPr>
        <w:numPr>
          <w:ilvl w:val="0"/>
          <w:numId w:val="2"/>
        </w:numPr>
        <w:adjustRightInd w:val="0"/>
        <w:snapToGrid w:val="0"/>
        <w:spacing w:before="0" w:beforeLines="0" w:line="400" w:lineRule="exact"/>
        <w:ind w:firstLine="422" w:firstLineChars="200"/>
        <w:outlineLvl w:val="0"/>
        <w:rPr>
          <w:rFonts w:hint="eastAsia" w:ascii="宋体" w:hAnsi="宋体"/>
          <w:b/>
          <w:color w:val="auto"/>
          <w:szCs w:val="21"/>
          <w:highlight w:val="none"/>
        </w:rPr>
      </w:pPr>
      <w:bookmarkStart w:id="69" w:name="_Toc28185"/>
      <w:r>
        <w:rPr>
          <w:rFonts w:hint="eastAsia" w:ascii="宋体" w:hAnsi="宋体"/>
          <w:b/>
          <w:color w:val="auto"/>
          <w:szCs w:val="21"/>
          <w:highlight w:val="none"/>
        </w:rPr>
        <w:t>合同份数</w:t>
      </w:r>
      <w:bookmarkEnd w:id="69"/>
    </w:p>
    <w:p w14:paraId="4579919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20C1A5A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E60CCD3">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0AE649A4">
      <w:pPr>
        <w:adjustRightInd w:val="0"/>
        <w:snapToGrid w:val="0"/>
        <w:spacing w:before="0" w:beforeLines="0" w:line="400" w:lineRule="exact"/>
        <w:ind w:firstLine="420" w:firstLineChars="200"/>
        <w:outlineLvl w:val="0"/>
        <w:rPr>
          <w:color w:val="auto"/>
          <w:highlight w:val="none"/>
        </w:rPr>
      </w:pPr>
      <w:bookmarkStart w:id="70" w:name="_Toc5455"/>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bookmarkEnd w:id="70"/>
    </w:p>
    <w:p w14:paraId="7DE36325">
      <w:pPr>
        <w:pStyle w:val="26"/>
        <w:spacing w:beforeLines="0" w:line="400" w:lineRule="exact"/>
        <w:rPr>
          <w:color w:val="auto"/>
          <w:highlight w:val="none"/>
        </w:rPr>
      </w:pPr>
    </w:p>
    <w:p w14:paraId="2A816C80">
      <w:pPr>
        <w:widowControl/>
        <w:suppressAutoHyphens/>
        <w:adjustRightInd w:val="0"/>
        <w:spacing w:before="120" w:beforeLines="0" w:line="400" w:lineRule="exact"/>
        <w:ind w:firstLine="567"/>
        <w:jc w:val="center"/>
        <w:outlineLvl w:val="9"/>
        <w:rPr>
          <w:rFonts w:hint="default" w:ascii="Arial" w:hAnsi="Arial" w:eastAsia="黑体" w:cs="Times New Roman"/>
          <w:b/>
          <w:bCs w:val="0"/>
          <w:color w:val="auto"/>
          <w:kern w:val="28"/>
          <w:sz w:val="30"/>
          <w:szCs w:val="21"/>
          <w:highlight w:val="none"/>
          <w:lang w:val="en" w:eastAsia="zh-CN" w:bidi="ar-SA"/>
        </w:rPr>
      </w:pPr>
      <w:r>
        <w:rPr>
          <w:rFonts w:hint="default" w:ascii="Arial" w:hAnsi="Arial" w:eastAsia="黑体" w:cs="Times New Roman"/>
          <w:b/>
          <w:color w:val="auto"/>
          <w:kern w:val="28"/>
          <w:sz w:val="30"/>
          <w:highlight w:val="none"/>
          <w:lang w:val="en" w:eastAsia="zh-CN" w:bidi="ar-SA"/>
        </w:rPr>
        <w:t xml:space="preserve">   </w:t>
      </w:r>
    </w:p>
    <w:p w14:paraId="2710E260">
      <w:pPr>
        <w:rPr>
          <w:rFonts w:hint="eastAsia"/>
          <w:color w:val="auto"/>
          <w:highlight w:val="none"/>
        </w:rPr>
      </w:pPr>
      <w:r>
        <w:rPr>
          <w:rFonts w:hint="eastAsia"/>
          <w:color w:val="auto"/>
          <w:highlight w:val="none"/>
        </w:rPr>
        <w:br w:type="page"/>
      </w:r>
    </w:p>
    <w:p w14:paraId="3EC4DCBF">
      <w:pPr>
        <w:pStyle w:val="26"/>
        <w:rPr>
          <w:rFonts w:hint="eastAsia"/>
          <w:color w:val="auto"/>
          <w:highlight w:val="none"/>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582BFF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8AAF778">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36E248D9">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2AA0D6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4AD0734">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AFC58D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39E13D">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46999FF2">
            <w:pPr>
              <w:adjustRightInd w:val="0"/>
              <w:snapToGrid w:val="0"/>
              <w:spacing w:line="300" w:lineRule="exact"/>
              <w:jc w:val="center"/>
              <w:rPr>
                <w:color w:val="auto"/>
                <w:spacing w:val="20"/>
                <w:szCs w:val="21"/>
                <w:highlight w:val="none"/>
              </w:rPr>
            </w:pPr>
          </w:p>
        </w:tc>
      </w:tr>
      <w:tr w14:paraId="5D0A4A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3D3645E">
            <w:pPr>
              <w:adjustRightInd w:val="0"/>
              <w:snapToGrid w:val="0"/>
              <w:spacing w:line="300" w:lineRule="exact"/>
              <w:jc w:val="center"/>
              <w:rPr>
                <w:color w:val="auto"/>
                <w:szCs w:val="21"/>
                <w:highlight w:val="none"/>
              </w:rPr>
            </w:pPr>
            <w:r>
              <w:rPr>
                <w:color w:val="auto"/>
                <w:szCs w:val="21"/>
                <w:highlight w:val="none"/>
              </w:rPr>
              <w:t>法定代表人</w:t>
            </w:r>
          </w:p>
          <w:p w14:paraId="0C3085FE">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72EEDC8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F77C645">
            <w:pPr>
              <w:adjustRightInd w:val="0"/>
              <w:snapToGrid w:val="0"/>
              <w:spacing w:line="300" w:lineRule="exact"/>
              <w:jc w:val="center"/>
              <w:rPr>
                <w:color w:val="auto"/>
                <w:szCs w:val="21"/>
                <w:highlight w:val="none"/>
              </w:rPr>
            </w:pPr>
            <w:r>
              <w:rPr>
                <w:color w:val="auto"/>
                <w:szCs w:val="21"/>
                <w:highlight w:val="none"/>
              </w:rPr>
              <w:t>法定代表人</w:t>
            </w:r>
          </w:p>
          <w:p w14:paraId="2DA068E8">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70BCEEFB">
            <w:pPr>
              <w:adjustRightInd w:val="0"/>
              <w:snapToGrid w:val="0"/>
              <w:spacing w:line="300" w:lineRule="exact"/>
              <w:jc w:val="center"/>
              <w:rPr>
                <w:color w:val="auto"/>
                <w:szCs w:val="21"/>
                <w:highlight w:val="none"/>
              </w:rPr>
            </w:pPr>
          </w:p>
        </w:tc>
      </w:tr>
      <w:tr w14:paraId="7DB113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C96DE76">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770E81E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18C839D">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56B6859E">
            <w:pPr>
              <w:adjustRightInd w:val="0"/>
              <w:snapToGrid w:val="0"/>
              <w:spacing w:line="300" w:lineRule="exact"/>
              <w:jc w:val="center"/>
              <w:rPr>
                <w:color w:val="auto"/>
                <w:spacing w:val="20"/>
                <w:szCs w:val="21"/>
                <w:highlight w:val="none"/>
              </w:rPr>
            </w:pPr>
          </w:p>
        </w:tc>
      </w:tr>
      <w:tr w14:paraId="26033E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3DA45B">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178C11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EB84AA">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6D2BC380">
            <w:pPr>
              <w:adjustRightInd w:val="0"/>
              <w:snapToGrid w:val="0"/>
              <w:spacing w:line="300" w:lineRule="exact"/>
              <w:jc w:val="center"/>
              <w:rPr>
                <w:color w:val="auto"/>
                <w:spacing w:val="20"/>
                <w:szCs w:val="21"/>
                <w:highlight w:val="none"/>
              </w:rPr>
            </w:pPr>
          </w:p>
        </w:tc>
      </w:tr>
      <w:tr w14:paraId="07AD04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19170F">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F354A3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F8AA55">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C592216">
            <w:pPr>
              <w:adjustRightInd w:val="0"/>
              <w:snapToGrid w:val="0"/>
              <w:spacing w:line="300" w:lineRule="exact"/>
              <w:jc w:val="center"/>
              <w:rPr>
                <w:color w:val="auto"/>
                <w:spacing w:val="20"/>
                <w:szCs w:val="21"/>
                <w:highlight w:val="none"/>
              </w:rPr>
            </w:pPr>
          </w:p>
        </w:tc>
      </w:tr>
      <w:tr w14:paraId="1D74F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964409">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1C2A5C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9AEC14">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4E17B8A2">
            <w:pPr>
              <w:adjustRightInd w:val="0"/>
              <w:snapToGrid w:val="0"/>
              <w:spacing w:line="300" w:lineRule="exact"/>
              <w:jc w:val="center"/>
              <w:rPr>
                <w:color w:val="auto"/>
                <w:spacing w:val="20"/>
                <w:szCs w:val="21"/>
                <w:highlight w:val="none"/>
              </w:rPr>
            </w:pPr>
          </w:p>
        </w:tc>
      </w:tr>
      <w:tr w14:paraId="49FDD0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CAA87B">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EA8416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E248C4">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B49601E">
            <w:pPr>
              <w:adjustRightInd w:val="0"/>
              <w:snapToGrid w:val="0"/>
              <w:spacing w:line="300" w:lineRule="exact"/>
              <w:jc w:val="center"/>
              <w:rPr>
                <w:color w:val="auto"/>
                <w:spacing w:val="20"/>
                <w:szCs w:val="21"/>
                <w:highlight w:val="none"/>
              </w:rPr>
            </w:pPr>
          </w:p>
        </w:tc>
      </w:tr>
      <w:tr w14:paraId="4852FA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4C8975">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45309B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111DCE">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BE666DD">
            <w:pPr>
              <w:adjustRightInd w:val="0"/>
              <w:snapToGrid w:val="0"/>
              <w:spacing w:line="300" w:lineRule="exact"/>
              <w:jc w:val="center"/>
              <w:rPr>
                <w:color w:val="auto"/>
                <w:spacing w:val="20"/>
                <w:szCs w:val="21"/>
                <w:highlight w:val="none"/>
              </w:rPr>
            </w:pPr>
          </w:p>
        </w:tc>
      </w:tr>
      <w:tr w14:paraId="0E1BE1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6170B9">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B03A5B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8FB928">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1532F9CA">
            <w:pPr>
              <w:adjustRightInd w:val="0"/>
              <w:snapToGrid w:val="0"/>
              <w:spacing w:line="300" w:lineRule="exact"/>
              <w:jc w:val="center"/>
              <w:rPr>
                <w:color w:val="auto"/>
                <w:spacing w:val="20"/>
                <w:szCs w:val="21"/>
                <w:highlight w:val="none"/>
              </w:rPr>
            </w:pPr>
          </w:p>
        </w:tc>
      </w:tr>
      <w:tr w14:paraId="0110E0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385DE9">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1DFCE8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94DCE07">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37E2AE0">
            <w:pPr>
              <w:adjustRightInd w:val="0"/>
              <w:snapToGrid w:val="0"/>
              <w:spacing w:line="300" w:lineRule="exact"/>
              <w:jc w:val="center"/>
              <w:rPr>
                <w:color w:val="auto"/>
                <w:spacing w:val="20"/>
                <w:szCs w:val="21"/>
                <w:highlight w:val="none"/>
              </w:rPr>
            </w:pPr>
          </w:p>
        </w:tc>
      </w:tr>
      <w:tr w14:paraId="534B80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FF4002">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5F6FB4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E2AE3C">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39F83A78">
            <w:pPr>
              <w:adjustRightInd w:val="0"/>
              <w:snapToGrid w:val="0"/>
              <w:spacing w:line="300" w:lineRule="exact"/>
              <w:jc w:val="center"/>
              <w:rPr>
                <w:color w:val="auto"/>
                <w:spacing w:val="20"/>
                <w:szCs w:val="21"/>
                <w:highlight w:val="none"/>
              </w:rPr>
            </w:pPr>
          </w:p>
        </w:tc>
      </w:tr>
      <w:tr w14:paraId="06647D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06FF34">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401D53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85E827">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1F1FADD0">
            <w:pPr>
              <w:adjustRightInd w:val="0"/>
              <w:snapToGrid w:val="0"/>
              <w:spacing w:line="300" w:lineRule="exact"/>
              <w:jc w:val="center"/>
              <w:rPr>
                <w:color w:val="auto"/>
                <w:spacing w:val="20"/>
                <w:szCs w:val="21"/>
                <w:highlight w:val="none"/>
              </w:rPr>
            </w:pPr>
          </w:p>
        </w:tc>
      </w:tr>
      <w:tr w14:paraId="2F6E5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FDF2BD">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62B0E1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CC5181">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73F03996">
            <w:pPr>
              <w:adjustRightInd w:val="0"/>
              <w:snapToGrid w:val="0"/>
              <w:spacing w:line="300" w:lineRule="exact"/>
              <w:jc w:val="center"/>
              <w:rPr>
                <w:color w:val="auto"/>
                <w:spacing w:val="20"/>
                <w:szCs w:val="21"/>
                <w:highlight w:val="none"/>
              </w:rPr>
            </w:pPr>
          </w:p>
        </w:tc>
      </w:tr>
      <w:tr w14:paraId="23F01F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27474FB">
            <w:pPr>
              <w:pStyle w:val="8"/>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01ABCFCF">
      <w:pPr>
        <w:pStyle w:val="3"/>
        <w:adjustRightInd w:val="0"/>
        <w:snapToGrid w:val="0"/>
        <w:spacing w:before="156" w:beforeLines="50"/>
        <w:ind w:firstLine="567" w:firstLineChars="0"/>
        <w:jc w:val="center"/>
        <w:outlineLvl w:val="0"/>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71" w:name="_Toc21621"/>
      <w:bookmarkStart w:id="72" w:name="_Toc27624"/>
      <w:r>
        <w:rPr>
          <w:rFonts w:hint="eastAsia" w:ascii="黑体" w:hAnsi="黑体" w:eastAsia="黑体"/>
          <w:b w:val="0"/>
          <w:bCs w:val="0"/>
          <w:color w:val="auto"/>
          <w:sz w:val="28"/>
          <w:szCs w:val="28"/>
          <w:highlight w:val="none"/>
        </w:rPr>
        <w:t>第二节 政府采购合同通用条款</w:t>
      </w:r>
      <w:bookmarkEnd w:id="71"/>
      <w:bookmarkEnd w:id="72"/>
    </w:p>
    <w:p w14:paraId="1D80BC3C">
      <w:pPr>
        <w:tabs>
          <w:tab w:val="left" w:pos="8820"/>
          <w:tab w:val="left" w:pos="9345"/>
          <w:tab w:val="left" w:pos="9765"/>
        </w:tabs>
        <w:adjustRightInd w:val="0"/>
        <w:snapToGrid w:val="0"/>
        <w:spacing w:before="0" w:line="400" w:lineRule="exact"/>
        <w:jc w:val="left"/>
        <w:outlineLvl w:val="0"/>
        <w:rPr>
          <w:rFonts w:ascii="宋体" w:hAnsi="宋体"/>
          <w:b/>
          <w:bCs/>
          <w:color w:val="auto"/>
          <w:sz w:val="24"/>
          <w:highlight w:val="none"/>
        </w:rPr>
      </w:pPr>
      <w:bookmarkStart w:id="73" w:name="_Toc21021"/>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bookmarkEnd w:id="73"/>
    </w:p>
    <w:p w14:paraId="49A65CC4">
      <w:pPr>
        <w:autoSpaceDE w:val="0"/>
        <w:autoSpaceDN w:val="0"/>
        <w:adjustRightInd w:val="0"/>
        <w:snapToGrid w:val="0"/>
        <w:spacing w:before="0" w:line="400" w:lineRule="exact"/>
        <w:ind w:firstLine="420" w:firstLineChars="200"/>
        <w:jc w:val="left"/>
        <w:outlineLvl w:val="1"/>
        <w:rPr>
          <w:rFonts w:ascii="宋体" w:hAnsi="宋体"/>
          <w:color w:val="auto"/>
          <w:szCs w:val="21"/>
          <w:highlight w:val="none"/>
        </w:rPr>
      </w:pPr>
      <w:bookmarkStart w:id="74" w:name="_Toc23434"/>
      <w:r>
        <w:rPr>
          <w:rFonts w:hint="eastAsia" w:ascii="宋体" w:hAnsi="宋体"/>
          <w:color w:val="auto"/>
          <w:szCs w:val="21"/>
          <w:highlight w:val="none"/>
        </w:rPr>
        <w:t>1.1合同当事人</w:t>
      </w:r>
      <w:bookmarkEnd w:id="74"/>
    </w:p>
    <w:p w14:paraId="4129EF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01E173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774BA3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F5CEEF6">
      <w:pPr>
        <w:tabs>
          <w:tab w:val="left" w:pos="570"/>
          <w:tab w:val="left" w:pos="9240"/>
          <w:tab w:val="left" w:pos="9555"/>
        </w:tabs>
        <w:adjustRightInd w:val="0"/>
        <w:snapToGrid w:val="0"/>
        <w:spacing w:before="0" w:line="400" w:lineRule="exact"/>
        <w:ind w:firstLine="420" w:firstLineChars="200"/>
        <w:jc w:val="left"/>
        <w:outlineLvl w:val="1"/>
        <w:rPr>
          <w:rFonts w:ascii="宋体" w:hAnsi="宋体"/>
          <w:color w:val="auto"/>
          <w:szCs w:val="21"/>
          <w:highlight w:val="none"/>
        </w:rPr>
      </w:pPr>
      <w:bookmarkStart w:id="75" w:name="_Toc23815"/>
      <w:r>
        <w:rPr>
          <w:rFonts w:hint="eastAsia" w:ascii="宋体" w:hAnsi="宋体"/>
          <w:color w:val="auto"/>
          <w:szCs w:val="21"/>
          <w:highlight w:val="none"/>
        </w:rPr>
        <w:t>1.2本合同下列术语应解释为：</w:t>
      </w:r>
      <w:bookmarkEnd w:id="75"/>
    </w:p>
    <w:p w14:paraId="2B6A0786">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107C25CA">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F55384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566E42C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0A488D7E">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5234F36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023A5A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DD9BA0A">
      <w:pPr>
        <w:numPr>
          <w:ilvl w:val="0"/>
          <w:numId w:val="5"/>
        </w:numPr>
        <w:autoSpaceDE w:val="0"/>
        <w:autoSpaceDN w:val="0"/>
        <w:adjustRightInd w:val="0"/>
        <w:snapToGrid w:val="0"/>
        <w:spacing w:before="0" w:line="400" w:lineRule="exact"/>
        <w:jc w:val="left"/>
        <w:outlineLvl w:val="0"/>
        <w:rPr>
          <w:rFonts w:ascii="宋体" w:hAnsi="宋体"/>
          <w:b/>
          <w:bCs/>
          <w:color w:val="auto"/>
          <w:sz w:val="24"/>
          <w:highlight w:val="none"/>
        </w:rPr>
      </w:pPr>
      <w:bookmarkStart w:id="76" w:name="_Toc20601"/>
      <w:r>
        <w:rPr>
          <w:rFonts w:hint="eastAsia" w:ascii="宋体" w:hAnsi="宋体"/>
          <w:b/>
          <w:color w:val="auto"/>
          <w:sz w:val="24"/>
          <w:highlight w:val="none"/>
        </w:rPr>
        <w:t>合同标的及金额</w:t>
      </w:r>
      <w:bookmarkEnd w:id="76"/>
    </w:p>
    <w:p w14:paraId="2E877858">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3B48340A">
      <w:pPr>
        <w:adjustRightInd w:val="0"/>
        <w:snapToGrid w:val="0"/>
        <w:spacing w:before="0" w:line="400" w:lineRule="exact"/>
        <w:jc w:val="left"/>
        <w:outlineLvl w:val="0"/>
        <w:rPr>
          <w:rFonts w:ascii="宋体" w:hAnsi="宋体"/>
          <w:b/>
          <w:color w:val="auto"/>
          <w:sz w:val="24"/>
          <w:highlight w:val="none"/>
        </w:rPr>
      </w:pPr>
      <w:bookmarkStart w:id="77" w:name="_Toc23257"/>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bookmarkEnd w:id="77"/>
    </w:p>
    <w:p w14:paraId="6F68619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76FAD0FD">
      <w:pPr>
        <w:autoSpaceDE w:val="0"/>
        <w:autoSpaceDN w:val="0"/>
        <w:adjustRightInd w:val="0"/>
        <w:snapToGrid w:val="0"/>
        <w:spacing w:before="0" w:line="400" w:lineRule="exact"/>
        <w:jc w:val="left"/>
        <w:outlineLvl w:val="0"/>
        <w:rPr>
          <w:rFonts w:ascii="宋体" w:hAnsi="宋体"/>
          <w:b/>
          <w:bCs/>
          <w:color w:val="auto"/>
          <w:sz w:val="24"/>
          <w:highlight w:val="none"/>
        </w:rPr>
      </w:pPr>
      <w:bookmarkStart w:id="78" w:name="_Toc26690"/>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bookmarkEnd w:id="78"/>
    </w:p>
    <w:p w14:paraId="2DB109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A1F51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9B97A4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24F9E75E">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6C4672D4">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4357E05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66A4178">
      <w:pPr>
        <w:autoSpaceDE w:val="0"/>
        <w:autoSpaceDN w:val="0"/>
        <w:adjustRightInd w:val="0"/>
        <w:snapToGrid w:val="0"/>
        <w:spacing w:before="0" w:line="400" w:lineRule="exact"/>
        <w:jc w:val="left"/>
        <w:outlineLvl w:val="0"/>
        <w:rPr>
          <w:rFonts w:ascii="宋体" w:hAnsi="宋体"/>
          <w:b/>
          <w:bCs/>
          <w:color w:val="auto"/>
          <w:sz w:val="24"/>
          <w:highlight w:val="none"/>
        </w:rPr>
      </w:pPr>
      <w:bookmarkStart w:id="79" w:name="_Toc27222"/>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bookmarkEnd w:id="79"/>
    </w:p>
    <w:p w14:paraId="7510342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6D9EAC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4A7A8047">
      <w:pPr>
        <w:pStyle w:val="6"/>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1F4198CE">
      <w:pPr>
        <w:pStyle w:val="6"/>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3BECFD98">
      <w:pPr>
        <w:numPr>
          <w:ilvl w:val="0"/>
          <w:numId w:val="6"/>
        </w:numPr>
        <w:autoSpaceDE w:val="0"/>
        <w:autoSpaceDN w:val="0"/>
        <w:adjustRightInd w:val="0"/>
        <w:snapToGrid w:val="0"/>
        <w:spacing w:before="0" w:line="400" w:lineRule="exact"/>
        <w:jc w:val="left"/>
        <w:outlineLvl w:val="0"/>
        <w:rPr>
          <w:rFonts w:hint="eastAsia" w:ascii="宋体" w:hAnsi="宋体"/>
          <w:b/>
          <w:bCs/>
          <w:color w:val="auto"/>
          <w:sz w:val="24"/>
          <w:highlight w:val="none"/>
        </w:rPr>
      </w:pPr>
      <w:bookmarkStart w:id="80" w:name="_Toc5471"/>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bookmarkEnd w:id="80"/>
    </w:p>
    <w:p w14:paraId="6A08EA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6B166CA7">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6305C85">
      <w:pPr>
        <w:adjustRightInd w:val="0"/>
        <w:snapToGrid w:val="0"/>
        <w:spacing w:before="0" w:line="400" w:lineRule="exact"/>
        <w:jc w:val="left"/>
        <w:outlineLvl w:val="0"/>
        <w:rPr>
          <w:rFonts w:ascii="宋体" w:hAnsi="宋体"/>
          <w:b/>
          <w:bCs/>
          <w:color w:val="auto"/>
          <w:sz w:val="24"/>
          <w:highlight w:val="none"/>
        </w:rPr>
      </w:pPr>
      <w:bookmarkStart w:id="81" w:name="_Toc12260"/>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bookmarkEnd w:id="81"/>
    </w:p>
    <w:p w14:paraId="6F8D8B2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05B1DA0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44CC7D2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76C5BD8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30A26F2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3037A807">
      <w:pPr>
        <w:pStyle w:val="25"/>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27EBEF7A">
      <w:pPr>
        <w:adjustRightInd w:val="0"/>
        <w:snapToGrid w:val="0"/>
        <w:spacing w:before="0" w:line="400" w:lineRule="exact"/>
        <w:jc w:val="left"/>
        <w:outlineLvl w:val="0"/>
        <w:rPr>
          <w:rFonts w:ascii="宋体" w:hAnsi="宋体"/>
          <w:b/>
          <w:color w:val="auto"/>
          <w:sz w:val="24"/>
          <w:highlight w:val="none"/>
        </w:rPr>
      </w:pPr>
      <w:bookmarkStart w:id="82" w:name="_Toc16163"/>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bookmarkEnd w:id="82"/>
    </w:p>
    <w:p w14:paraId="25FB1AC7">
      <w:pPr>
        <w:pStyle w:val="10"/>
        <w:adjustRightInd w:val="0"/>
        <w:snapToGrid w:val="0"/>
        <w:spacing w:before="0" w:line="400" w:lineRule="exact"/>
        <w:ind w:firstLine="400" w:firstLineChars="200"/>
        <w:jc w:val="left"/>
        <w:outlineLvl w:val="1"/>
        <w:rPr>
          <w:rFonts w:hAnsi="宋体"/>
          <w:b/>
          <w:color w:val="auto"/>
          <w:highlight w:val="none"/>
        </w:rPr>
      </w:pPr>
      <w:bookmarkStart w:id="83" w:name="_Toc8172"/>
      <w:r>
        <w:rPr>
          <w:rFonts w:hint="eastAsia" w:hAnsi="宋体"/>
          <w:color w:val="auto"/>
          <w:highlight w:val="none"/>
          <w:lang w:eastAsia="zh-CN"/>
        </w:rPr>
        <w:t>8</w:t>
      </w:r>
      <w:r>
        <w:rPr>
          <w:rFonts w:hint="eastAsia" w:hAnsi="宋体"/>
          <w:color w:val="auto"/>
          <w:highlight w:val="none"/>
        </w:rPr>
        <w:t>.1 质量标准</w:t>
      </w:r>
      <w:bookmarkEnd w:id="83"/>
    </w:p>
    <w:p w14:paraId="25B1F37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50CE5BF">
      <w:pPr>
        <w:pStyle w:val="10"/>
        <w:adjustRightInd w:val="0"/>
        <w:snapToGrid w:val="0"/>
        <w:spacing w:before="0" w:line="400" w:lineRule="exact"/>
        <w:ind w:firstLine="400" w:firstLineChars="200"/>
        <w:jc w:val="left"/>
        <w:rPr>
          <w:rFonts w:hAnsi="宋体"/>
          <w:color w:val="auto"/>
          <w:highlight w:val="none"/>
        </w:rPr>
      </w:pPr>
      <w:r>
        <w:rPr>
          <w:rFonts w:hint="eastAsia" w:hAnsi="宋体"/>
          <w:color w:val="auto"/>
          <w:highlight w:val="none"/>
        </w:rPr>
        <w:t>（2）采用中华人民共和国法定计量单位。</w:t>
      </w:r>
    </w:p>
    <w:p w14:paraId="2CF087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AB3E5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5E8D8AE">
      <w:pPr>
        <w:autoSpaceDE w:val="0"/>
        <w:autoSpaceDN w:val="0"/>
        <w:adjustRightInd w:val="0"/>
        <w:snapToGrid w:val="0"/>
        <w:spacing w:before="0" w:line="400" w:lineRule="exact"/>
        <w:ind w:firstLine="420" w:firstLineChars="200"/>
        <w:jc w:val="left"/>
        <w:outlineLvl w:val="1"/>
        <w:rPr>
          <w:rFonts w:ascii="宋体" w:hAnsi="宋体"/>
          <w:color w:val="auto"/>
          <w:szCs w:val="21"/>
          <w:highlight w:val="none"/>
        </w:rPr>
      </w:pPr>
      <w:bookmarkStart w:id="84" w:name="_Toc4399"/>
      <w:r>
        <w:rPr>
          <w:rFonts w:hint="eastAsia" w:ascii="宋体" w:hAnsi="宋体"/>
          <w:color w:val="auto"/>
          <w:szCs w:val="21"/>
          <w:highlight w:val="none"/>
          <w:lang w:eastAsia="zh-CN"/>
        </w:rPr>
        <w:t>8</w:t>
      </w:r>
      <w:r>
        <w:rPr>
          <w:rFonts w:hint="eastAsia" w:ascii="宋体" w:hAnsi="宋体"/>
          <w:color w:val="auto"/>
          <w:szCs w:val="21"/>
          <w:highlight w:val="none"/>
        </w:rPr>
        <w:t>.2 保证</w:t>
      </w:r>
      <w:bookmarkEnd w:id="84"/>
    </w:p>
    <w:p w14:paraId="32BD6EA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34635C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27B6A6E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165E8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0A4CC5AB">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16B30550">
      <w:pPr>
        <w:adjustRightInd w:val="0"/>
        <w:snapToGrid w:val="0"/>
        <w:spacing w:before="0" w:line="400" w:lineRule="exact"/>
        <w:jc w:val="left"/>
        <w:outlineLvl w:val="0"/>
        <w:rPr>
          <w:rFonts w:ascii="宋体" w:hAnsi="宋体"/>
          <w:b/>
          <w:bCs/>
          <w:color w:val="auto"/>
          <w:sz w:val="24"/>
          <w:highlight w:val="none"/>
        </w:rPr>
      </w:pPr>
      <w:bookmarkStart w:id="85" w:name="_Toc1278"/>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bookmarkEnd w:id="85"/>
    </w:p>
    <w:p w14:paraId="2634C28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2D5E63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51A8CF8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712AF711">
      <w:pPr>
        <w:autoSpaceDE w:val="0"/>
        <w:autoSpaceDN w:val="0"/>
        <w:adjustRightInd w:val="0"/>
        <w:snapToGrid w:val="0"/>
        <w:spacing w:before="0" w:line="400" w:lineRule="exact"/>
        <w:jc w:val="left"/>
        <w:outlineLvl w:val="0"/>
        <w:rPr>
          <w:rFonts w:ascii="宋体" w:hAnsi="宋体"/>
          <w:b/>
          <w:bCs/>
          <w:color w:val="auto"/>
          <w:sz w:val="24"/>
          <w:highlight w:val="none"/>
        </w:rPr>
      </w:pPr>
      <w:bookmarkStart w:id="86" w:name="_Toc2940"/>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bookmarkEnd w:id="86"/>
    </w:p>
    <w:p w14:paraId="74EDE2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87"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87"/>
      <w:r>
        <w:rPr>
          <w:rFonts w:hint="eastAsia" w:ascii="宋体" w:hAnsi="宋体"/>
          <w:color w:val="auto"/>
          <w:szCs w:val="21"/>
          <w:highlight w:val="none"/>
        </w:rPr>
        <w:t>。</w:t>
      </w:r>
    </w:p>
    <w:p w14:paraId="14C96F9A">
      <w:pPr>
        <w:autoSpaceDE w:val="0"/>
        <w:autoSpaceDN w:val="0"/>
        <w:adjustRightInd w:val="0"/>
        <w:snapToGrid w:val="0"/>
        <w:spacing w:before="0" w:line="400" w:lineRule="exact"/>
        <w:jc w:val="left"/>
        <w:outlineLvl w:val="0"/>
        <w:rPr>
          <w:rFonts w:ascii="宋体" w:hAnsi="宋体"/>
          <w:b/>
          <w:bCs/>
          <w:color w:val="auto"/>
          <w:sz w:val="24"/>
          <w:highlight w:val="none"/>
        </w:rPr>
      </w:pPr>
      <w:bookmarkStart w:id="88" w:name="_Toc26669"/>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bookmarkEnd w:id="88"/>
    </w:p>
    <w:p w14:paraId="564A9CE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2D5A3606">
      <w:pPr>
        <w:autoSpaceDE w:val="0"/>
        <w:autoSpaceDN w:val="0"/>
        <w:adjustRightInd w:val="0"/>
        <w:snapToGrid w:val="0"/>
        <w:spacing w:before="0" w:line="400" w:lineRule="exact"/>
        <w:jc w:val="left"/>
        <w:outlineLvl w:val="0"/>
        <w:rPr>
          <w:rFonts w:ascii="宋体" w:hAnsi="宋体"/>
          <w:b/>
          <w:bCs/>
          <w:color w:val="auto"/>
          <w:sz w:val="24"/>
          <w:highlight w:val="none"/>
        </w:rPr>
      </w:pPr>
      <w:bookmarkStart w:id="89" w:name="_Toc32716"/>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bookmarkEnd w:id="89"/>
    </w:p>
    <w:p w14:paraId="4268DBF5">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1144AC0E">
      <w:pPr>
        <w:pStyle w:val="3"/>
        <w:spacing w:line="400" w:lineRule="exact"/>
        <w:ind w:firstLine="420" w:firstLineChars="200"/>
        <w:outlineLvl w:val="9"/>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25330EB9">
      <w:pPr>
        <w:pStyle w:val="6"/>
        <w:spacing w:after="0" w:line="400" w:lineRule="exact"/>
        <w:outlineLvl w:val="0"/>
        <w:rPr>
          <w:rFonts w:ascii="宋体" w:hAnsi="宋体"/>
          <w:b/>
          <w:bCs/>
          <w:color w:val="auto"/>
          <w:sz w:val="24"/>
          <w:szCs w:val="24"/>
          <w:highlight w:val="none"/>
        </w:rPr>
      </w:pPr>
      <w:bookmarkStart w:id="90" w:name="_Toc30023"/>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bookmarkEnd w:id="90"/>
    </w:p>
    <w:p w14:paraId="6692DFB3">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67D0C7A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E1766BD">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45AEC68">
      <w:pPr>
        <w:autoSpaceDE w:val="0"/>
        <w:autoSpaceDN w:val="0"/>
        <w:adjustRightInd w:val="0"/>
        <w:snapToGrid w:val="0"/>
        <w:spacing w:before="0" w:line="400" w:lineRule="exact"/>
        <w:jc w:val="left"/>
        <w:outlineLvl w:val="0"/>
        <w:rPr>
          <w:rFonts w:ascii="宋体" w:hAnsi="宋体"/>
          <w:b/>
          <w:color w:val="auto"/>
          <w:sz w:val="24"/>
          <w:highlight w:val="none"/>
        </w:rPr>
      </w:pPr>
      <w:bookmarkStart w:id="91" w:name="_Toc20349"/>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bookmarkEnd w:id="91"/>
    </w:p>
    <w:p w14:paraId="7238238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7D5ED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689644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D0BDE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5C62A0C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57156AE3">
      <w:pPr>
        <w:pStyle w:val="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6690F3A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76FD9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EF13FF7">
      <w:pPr>
        <w:adjustRightInd w:val="0"/>
        <w:snapToGrid w:val="0"/>
        <w:spacing w:before="0" w:line="400" w:lineRule="exact"/>
        <w:jc w:val="left"/>
        <w:outlineLvl w:val="0"/>
        <w:rPr>
          <w:rFonts w:ascii="宋体" w:hAnsi="宋体"/>
          <w:b/>
          <w:bCs/>
          <w:color w:val="auto"/>
          <w:sz w:val="24"/>
          <w:highlight w:val="none"/>
        </w:rPr>
      </w:pPr>
      <w:bookmarkStart w:id="92" w:name="_Toc469"/>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bookmarkEnd w:id="92"/>
    </w:p>
    <w:p w14:paraId="7E9832B9">
      <w:pPr>
        <w:adjustRightInd w:val="0"/>
        <w:snapToGrid w:val="0"/>
        <w:spacing w:before="0" w:line="400" w:lineRule="exact"/>
        <w:ind w:firstLine="420" w:firstLineChars="200"/>
        <w:jc w:val="left"/>
        <w:outlineLvl w:val="1"/>
        <w:rPr>
          <w:rFonts w:hint="eastAsia" w:ascii="宋体" w:hAnsi="宋体"/>
          <w:bCs/>
          <w:color w:val="auto"/>
          <w:szCs w:val="21"/>
          <w:highlight w:val="none"/>
        </w:rPr>
      </w:pPr>
      <w:bookmarkStart w:id="93" w:name="_Toc5393"/>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bookmarkEnd w:id="93"/>
    </w:p>
    <w:p w14:paraId="69F3478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647B358B">
      <w:pPr>
        <w:autoSpaceDE w:val="0"/>
        <w:autoSpaceDN w:val="0"/>
        <w:adjustRightInd w:val="0"/>
        <w:snapToGrid w:val="0"/>
        <w:spacing w:before="0" w:line="400" w:lineRule="exact"/>
        <w:ind w:firstLine="420" w:firstLineChars="200"/>
        <w:jc w:val="left"/>
        <w:outlineLvl w:val="1"/>
        <w:rPr>
          <w:rFonts w:ascii="宋体" w:hAnsi="宋体"/>
          <w:bCs/>
          <w:color w:val="auto"/>
          <w:szCs w:val="21"/>
          <w:highlight w:val="none"/>
        </w:rPr>
      </w:pPr>
      <w:bookmarkStart w:id="94" w:name="_Toc21762"/>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bookmarkEnd w:id="94"/>
    </w:p>
    <w:p w14:paraId="36496F2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777D4722">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B637C54">
      <w:pPr>
        <w:autoSpaceDE w:val="0"/>
        <w:autoSpaceDN w:val="0"/>
        <w:adjustRightInd w:val="0"/>
        <w:snapToGrid w:val="0"/>
        <w:spacing w:before="0" w:line="400" w:lineRule="exact"/>
        <w:ind w:firstLine="420" w:firstLineChars="200"/>
        <w:jc w:val="left"/>
        <w:outlineLvl w:val="1"/>
        <w:rPr>
          <w:rFonts w:ascii="宋体" w:hAnsi="宋体"/>
          <w:color w:val="auto"/>
          <w:szCs w:val="21"/>
          <w:highlight w:val="none"/>
        </w:rPr>
      </w:pPr>
      <w:bookmarkStart w:id="95" w:name="_Toc32495"/>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bookmarkEnd w:id="95"/>
    </w:p>
    <w:p w14:paraId="42EE064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5963325">
      <w:pPr>
        <w:adjustRightInd w:val="0"/>
        <w:snapToGrid w:val="0"/>
        <w:spacing w:before="0" w:line="400" w:lineRule="exact"/>
        <w:ind w:firstLine="420" w:firstLineChars="200"/>
        <w:jc w:val="left"/>
        <w:outlineLvl w:val="1"/>
        <w:rPr>
          <w:rFonts w:ascii="宋体" w:hAnsi="宋体"/>
          <w:color w:val="auto"/>
          <w:szCs w:val="21"/>
          <w:highlight w:val="none"/>
        </w:rPr>
      </w:pPr>
      <w:bookmarkStart w:id="96" w:name="_Toc32734"/>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bookmarkEnd w:id="96"/>
    </w:p>
    <w:p w14:paraId="031827AD">
      <w:pPr>
        <w:numPr>
          <w:ilvl w:val="0"/>
          <w:numId w:val="7"/>
        </w:numPr>
        <w:autoSpaceDE w:val="0"/>
        <w:autoSpaceDN w:val="0"/>
        <w:adjustRightInd w:val="0"/>
        <w:snapToGrid w:val="0"/>
        <w:spacing w:before="0" w:line="400" w:lineRule="exact"/>
        <w:jc w:val="left"/>
        <w:outlineLvl w:val="0"/>
        <w:rPr>
          <w:rFonts w:ascii="宋体" w:hAnsi="宋体"/>
          <w:b/>
          <w:color w:val="auto"/>
          <w:sz w:val="24"/>
          <w:highlight w:val="none"/>
        </w:rPr>
      </w:pPr>
      <w:bookmarkStart w:id="97" w:name="_Toc3360"/>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bookmarkEnd w:id="97"/>
    </w:p>
    <w:p w14:paraId="25B25B32">
      <w:pPr>
        <w:autoSpaceDE/>
        <w:autoSpaceDN/>
        <w:adjustRightInd w:val="0"/>
        <w:snapToGrid w:val="0"/>
        <w:spacing w:before="0" w:line="400" w:lineRule="exact"/>
        <w:ind w:firstLine="0" w:firstLineChars="0"/>
        <w:jc w:val="left"/>
        <w:outlineLvl w:val="1"/>
        <w:rPr>
          <w:rFonts w:hint="eastAsia" w:ascii="宋体" w:hAnsi="宋体"/>
          <w:color w:val="auto"/>
          <w:szCs w:val="21"/>
          <w:highlight w:val="none"/>
        </w:rPr>
      </w:pPr>
      <w:r>
        <w:rPr>
          <w:rFonts w:hint="eastAsia" w:ascii="宋体" w:hAnsi="宋体"/>
          <w:color w:val="auto"/>
          <w:szCs w:val="21"/>
          <w:highlight w:val="none"/>
          <w:lang w:val="en-US" w:eastAsia="zh-CN"/>
        </w:rPr>
        <w:t xml:space="preserve">    </w:t>
      </w:r>
      <w:bookmarkStart w:id="98" w:name="_Toc20632"/>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bookmarkEnd w:id="98"/>
    </w:p>
    <w:p w14:paraId="0377681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1CD4710">
      <w:pPr>
        <w:adjustRightInd w:val="0"/>
        <w:snapToGrid w:val="0"/>
        <w:spacing w:before="0" w:line="400" w:lineRule="exact"/>
        <w:ind w:firstLine="420" w:firstLineChars="200"/>
        <w:jc w:val="left"/>
        <w:outlineLvl w:val="1"/>
        <w:rPr>
          <w:rFonts w:ascii="宋体" w:hAnsi="宋体"/>
          <w:color w:val="auto"/>
          <w:szCs w:val="21"/>
          <w:highlight w:val="none"/>
        </w:rPr>
      </w:pPr>
      <w:bookmarkStart w:id="99" w:name="_Toc12834"/>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bookmarkEnd w:id="99"/>
    </w:p>
    <w:p w14:paraId="111F63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BAB7F4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6EDBABB2">
      <w:pPr>
        <w:pStyle w:val="25"/>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419C0131">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1ED6C55">
      <w:pPr>
        <w:adjustRightInd w:val="0"/>
        <w:snapToGrid w:val="0"/>
        <w:spacing w:before="0" w:line="400" w:lineRule="exact"/>
        <w:ind w:firstLine="420" w:firstLineChars="200"/>
        <w:jc w:val="left"/>
        <w:outlineLvl w:val="1"/>
        <w:rPr>
          <w:rFonts w:ascii="宋体" w:hAnsi="宋体"/>
          <w:color w:val="auto"/>
          <w:szCs w:val="21"/>
          <w:highlight w:val="none"/>
        </w:rPr>
      </w:pPr>
      <w:bookmarkStart w:id="100" w:name="_Toc163"/>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bookmarkEnd w:id="100"/>
    </w:p>
    <w:p w14:paraId="1D69178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B48EC21">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66EB21AC">
      <w:pPr>
        <w:pStyle w:val="25"/>
        <w:ind w:firstLine="440" w:firstLineChars="200"/>
        <w:outlineLvl w:val="1"/>
        <w:rPr>
          <w:rFonts w:hint="eastAsia" w:ascii="宋体" w:hAnsi="宋体"/>
          <w:color w:val="auto"/>
          <w:szCs w:val="21"/>
          <w:highlight w:val="none"/>
          <w:lang w:val="en-US" w:eastAsia="zh-CN"/>
        </w:rPr>
      </w:pPr>
      <w:bookmarkStart w:id="101" w:name="_Toc5879"/>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bookmarkEnd w:id="101"/>
    </w:p>
    <w:p w14:paraId="6E1F6505">
      <w:pPr>
        <w:pStyle w:val="25"/>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7D82D2E4">
      <w:pPr>
        <w:autoSpaceDE w:val="0"/>
        <w:autoSpaceDN w:val="0"/>
        <w:adjustRightInd w:val="0"/>
        <w:snapToGrid w:val="0"/>
        <w:spacing w:before="0" w:line="400" w:lineRule="exact"/>
        <w:jc w:val="left"/>
        <w:outlineLvl w:val="0"/>
        <w:rPr>
          <w:rFonts w:ascii="宋体" w:hAnsi="宋体"/>
          <w:b/>
          <w:bCs/>
          <w:color w:val="auto"/>
          <w:sz w:val="24"/>
          <w:highlight w:val="none"/>
        </w:rPr>
      </w:pPr>
      <w:bookmarkStart w:id="102" w:name="_Toc31968"/>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bookmarkEnd w:id="102"/>
    </w:p>
    <w:p w14:paraId="71506F7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298E16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1BBDA7A">
      <w:pPr>
        <w:autoSpaceDE w:val="0"/>
        <w:autoSpaceDN w:val="0"/>
        <w:adjustRightInd w:val="0"/>
        <w:snapToGrid w:val="0"/>
        <w:spacing w:before="0" w:line="400" w:lineRule="exact"/>
        <w:jc w:val="left"/>
        <w:outlineLvl w:val="0"/>
        <w:rPr>
          <w:rFonts w:ascii="宋体" w:hAnsi="宋体"/>
          <w:b/>
          <w:bCs/>
          <w:color w:val="auto"/>
          <w:sz w:val="24"/>
          <w:highlight w:val="none"/>
        </w:rPr>
      </w:pPr>
      <w:bookmarkStart w:id="103" w:name="_Toc1318"/>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bookmarkEnd w:id="103"/>
    </w:p>
    <w:p w14:paraId="5A5556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7504F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16E5FCC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45CD622">
      <w:pPr>
        <w:autoSpaceDE w:val="0"/>
        <w:autoSpaceDN w:val="0"/>
        <w:adjustRightInd w:val="0"/>
        <w:snapToGrid w:val="0"/>
        <w:spacing w:before="0" w:line="400" w:lineRule="exact"/>
        <w:jc w:val="left"/>
        <w:outlineLvl w:val="0"/>
        <w:rPr>
          <w:rFonts w:hint="eastAsia" w:ascii="宋体" w:hAnsi="宋体"/>
          <w:b/>
          <w:bCs/>
          <w:color w:val="auto"/>
          <w:sz w:val="24"/>
          <w:highlight w:val="none"/>
        </w:rPr>
      </w:pPr>
      <w:bookmarkStart w:id="104" w:name="_Toc24645"/>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bookmarkEnd w:id="104"/>
    </w:p>
    <w:p w14:paraId="0690C96A">
      <w:pPr>
        <w:pStyle w:val="2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5BE14AD">
      <w:pPr>
        <w:pStyle w:val="2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F4907F8">
      <w:pPr>
        <w:pStyle w:val="2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38343C46">
      <w:pPr>
        <w:autoSpaceDE w:val="0"/>
        <w:autoSpaceDN w:val="0"/>
        <w:adjustRightInd w:val="0"/>
        <w:snapToGrid w:val="0"/>
        <w:spacing w:before="0" w:line="400" w:lineRule="exact"/>
        <w:jc w:val="left"/>
        <w:outlineLvl w:val="0"/>
        <w:rPr>
          <w:rFonts w:ascii="宋体" w:hAnsi="宋体"/>
          <w:color w:val="auto"/>
          <w:sz w:val="24"/>
          <w:highlight w:val="none"/>
        </w:rPr>
      </w:pPr>
      <w:bookmarkStart w:id="105" w:name="_Toc19781"/>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bookmarkEnd w:id="105"/>
    </w:p>
    <w:p w14:paraId="7491BAC7">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5DDE5C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A862168">
      <w:pPr>
        <w:pStyle w:val="6"/>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F34304A">
      <w:pPr>
        <w:autoSpaceDE w:val="0"/>
        <w:autoSpaceDN w:val="0"/>
        <w:adjustRightInd w:val="0"/>
        <w:snapToGrid w:val="0"/>
        <w:spacing w:before="0" w:line="400" w:lineRule="exact"/>
        <w:jc w:val="left"/>
        <w:outlineLvl w:val="0"/>
        <w:rPr>
          <w:rFonts w:hint="eastAsia" w:ascii="宋体" w:hAnsi="宋体"/>
          <w:b/>
          <w:color w:val="auto"/>
          <w:sz w:val="24"/>
          <w:highlight w:val="none"/>
        </w:rPr>
      </w:pPr>
      <w:bookmarkStart w:id="106" w:name="_Toc15517"/>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bookmarkEnd w:id="106"/>
    </w:p>
    <w:p w14:paraId="155D6E6E">
      <w:pPr>
        <w:pStyle w:val="2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5D24A867">
      <w:pPr>
        <w:pStyle w:val="2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3D31733A">
      <w:pPr>
        <w:numPr>
          <w:ilvl w:val="-1"/>
          <w:numId w:val="0"/>
        </w:numPr>
        <w:autoSpaceDE w:val="0"/>
        <w:autoSpaceDN w:val="0"/>
        <w:adjustRightInd w:val="0"/>
        <w:snapToGrid w:val="0"/>
        <w:spacing w:before="0" w:line="400" w:lineRule="exact"/>
        <w:ind w:left="0" w:leftChars="0" w:firstLine="0" w:firstLineChars="0"/>
        <w:jc w:val="left"/>
        <w:outlineLvl w:val="0"/>
        <w:rPr>
          <w:rFonts w:ascii="宋体" w:hAnsi="宋体"/>
          <w:b/>
          <w:color w:val="auto"/>
          <w:sz w:val="24"/>
          <w:highlight w:val="none"/>
        </w:rPr>
      </w:pPr>
      <w:bookmarkStart w:id="107" w:name="_Toc30525"/>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bookmarkEnd w:id="107"/>
    </w:p>
    <w:p w14:paraId="0D22F788">
      <w:pPr>
        <w:pStyle w:val="2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519B4B3A">
      <w:pPr>
        <w:pStyle w:val="25"/>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6AF55CC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AA8054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3117EEE7">
      <w:pPr>
        <w:numPr>
          <w:ilvl w:val="0"/>
          <w:numId w:val="8"/>
        </w:numPr>
        <w:adjustRightInd w:val="0"/>
        <w:snapToGrid w:val="0"/>
        <w:spacing w:before="0" w:line="400" w:lineRule="exact"/>
        <w:jc w:val="left"/>
        <w:outlineLvl w:val="0"/>
        <w:rPr>
          <w:rFonts w:ascii="宋体" w:hAnsi="宋体"/>
          <w:b/>
          <w:bCs/>
          <w:color w:val="auto"/>
          <w:sz w:val="24"/>
          <w:highlight w:val="none"/>
        </w:rPr>
      </w:pPr>
      <w:bookmarkStart w:id="108" w:name="_Toc27214"/>
      <w:r>
        <w:rPr>
          <w:rFonts w:hint="eastAsia" w:ascii="宋体" w:hAnsi="宋体"/>
          <w:b/>
          <w:bCs/>
          <w:color w:val="auto"/>
          <w:sz w:val="24"/>
          <w:highlight w:val="none"/>
        </w:rPr>
        <w:t>合同未尽事项</w:t>
      </w:r>
      <w:bookmarkEnd w:id="108"/>
    </w:p>
    <w:p w14:paraId="4319249F">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E1D6A3B">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109" w:name="_Toc20313"/>
    </w:p>
    <w:p w14:paraId="4E9B2FDD">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644A8517">
      <w:pPr>
        <w:pStyle w:val="3"/>
        <w:adjustRightInd w:val="0"/>
        <w:snapToGrid w:val="0"/>
        <w:ind w:firstLine="567" w:firstLineChars="0"/>
        <w:jc w:val="center"/>
        <w:outlineLvl w:val="0"/>
        <w:rPr>
          <w:rFonts w:ascii="黑体" w:hAnsi="华文中宋" w:eastAsia="黑体"/>
          <w:b w:val="0"/>
          <w:bCs w:val="0"/>
          <w:color w:val="auto"/>
          <w:sz w:val="28"/>
          <w:szCs w:val="28"/>
          <w:highlight w:val="none"/>
        </w:rPr>
      </w:pPr>
      <w:bookmarkStart w:id="110" w:name="_Toc12667"/>
      <w:r>
        <w:rPr>
          <w:rFonts w:hint="eastAsia" w:ascii="黑体" w:hAnsi="华文中宋" w:eastAsia="黑体"/>
          <w:b w:val="0"/>
          <w:bCs w:val="0"/>
          <w:color w:val="auto"/>
          <w:sz w:val="28"/>
          <w:szCs w:val="28"/>
          <w:highlight w:val="none"/>
        </w:rPr>
        <w:t>第三节 政府采购合同专用条款</w:t>
      </w:r>
      <w:bookmarkEnd w:id="109"/>
      <w:bookmarkEnd w:id="110"/>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E4F26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120F2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941192A">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31C1876A">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4AE09480">
            <w:pPr>
              <w:adjustRightInd w:val="0"/>
              <w:snapToGrid w:val="0"/>
              <w:jc w:val="left"/>
              <w:rPr>
                <w:rFonts w:ascii="宋体" w:hAnsi="宋体"/>
                <w:color w:val="auto"/>
                <w:szCs w:val="21"/>
                <w:highlight w:val="none"/>
              </w:rPr>
            </w:pPr>
          </w:p>
        </w:tc>
      </w:tr>
      <w:tr w14:paraId="022A1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60DD72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667EC6C">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4F8A1CD1">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2DEF3BC3">
            <w:pPr>
              <w:adjustRightInd w:val="0"/>
              <w:snapToGrid w:val="0"/>
              <w:jc w:val="left"/>
              <w:rPr>
                <w:rFonts w:ascii="宋体" w:hAnsi="宋体" w:eastAsia="宋体" w:cs="Times New Roman"/>
                <w:color w:val="auto"/>
                <w:kern w:val="2"/>
                <w:sz w:val="21"/>
                <w:szCs w:val="21"/>
                <w:highlight w:val="none"/>
                <w:lang w:val="en-US" w:eastAsia="zh-CN" w:bidi="ar-SA"/>
              </w:rPr>
            </w:pPr>
          </w:p>
        </w:tc>
      </w:tr>
      <w:tr w14:paraId="684694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F5B0F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D8E7147">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435B0FCD">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1FD7C2A9">
            <w:pPr>
              <w:adjustRightInd w:val="0"/>
              <w:snapToGrid w:val="0"/>
              <w:jc w:val="left"/>
              <w:rPr>
                <w:rFonts w:ascii="宋体" w:hAnsi="宋体" w:eastAsia="宋体" w:cs="Times New Roman"/>
                <w:color w:val="auto"/>
                <w:kern w:val="2"/>
                <w:sz w:val="21"/>
                <w:szCs w:val="21"/>
                <w:highlight w:val="none"/>
                <w:lang w:val="en-US" w:eastAsia="zh-CN" w:bidi="ar-SA"/>
              </w:rPr>
            </w:pPr>
          </w:p>
        </w:tc>
      </w:tr>
      <w:tr w14:paraId="0E253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DAD3D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621E5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245BA0D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3698F039">
            <w:pPr>
              <w:adjustRightInd w:val="0"/>
              <w:snapToGrid w:val="0"/>
              <w:jc w:val="left"/>
              <w:rPr>
                <w:rFonts w:ascii="宋体" w:hAnsi="宋体" w:eastAsia="宋体" w:cs="Times New Roman"/>
                <w:color w:val="auto"/>
                <w:kern w:val="2"/>
                <w:sz w:val="21"/>
                <w:szCs w:val="21"/>
                <w:highlight w:val="none"/>
                <w:lang w:val="en-US" w:eastAsia="zh-CN" w:bidi="ar-SA"/>
              </w:rPr>
            </w:pPr>
          </w:p>
        </w:tc>
      </w:tr>
      <w:tr w14:paraId="76F0AA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BC9D88">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A75204D">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54636BA4">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6F696767">
            <w:pPr>
              <w:adjustRightInd w:val="0"/>
              <w:snapToGrid w:val="0"/>
              <w:jc w:val="left"/>
              <w:rPr>
                <w:rFonts w:ascii="宋体" w:hAnsi="宋体" w:eastAsia="宋体" w:cs="Times New Roman"/>
                <w:color w:val="auto"/>
                <w:kern w:val="2"/>
                <w:sz w:val="21"/>
                <w:szCs w:val="21"/>
                <w:highlight w:val="none"/>
                <w:lang w:val="en-US" w:eastAsia="zh-CN" w:bidi="ar-SA"/>
              </w:rPr>
            </w:pPr>
          </w:p>
        </w:tc>
      </w:tr>
      <w:tr w14:paraId="7C0F5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228DD2">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970C689">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2294E457">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7D6DC1B1">
            <w:pPr>
              <w:adjustRightInd w:val="0"/>
              <w:snapToGrid w:val="0"/>
              <w:jc w:val="left"/>
              <w:rPr>
                <w:rFonts w:ascii="宋体" w:hAnsi="宋体" w:eastAsia="宋体" w:cs="Times New Roman"/>
                <w:color w:val="auto"/>
                <w:kern w:val="2"/>
                <w:sz w:val="21"/>
                <w:szCs w:val="21"/>
                <w:highlight w:val="none"/>
                <w:lang w:val="en-US" w:eastAsia="zh-CN" w:bidi="ar-SA"/>
              </w:rPr>
            </w:pPr>
          </w:p>
        </w:tc>
      </w:tr>
      <w:tr w14:paraId="16330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4399D7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B64F4F">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351E721B">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3EC544D8">
            <w:pPr>
              <w:rPr>
                <w:color w:val="auto"/>
                <w:highlight w:val="none"/>
              </w:rPr>
            </w:pPr>
          </w:p>
        </w:tc>
      </w:tr>
      <w:tr w14:paraId="4A1CA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CCFDB3">
            <w:pPr>
              <w:adjustRightInd w:val="0"/>
              <w:snapToGrid w:val="0"/>
              <w:jc w:val="center"/>
              <w:rPr>
                <w:rFonts w:hint="eastAsia" w:ascii="宋体" w:hAnsi="宋体"/>
                <w:color w:val="auto"/>
                <w:szCs w:val="21"/>
                <w:highlight w:val="none"/>
              </w:rPr>
            </w:pPr>
          </w:p>
        </w:tc>
        <w:tc>
          <w:tcPr>
            <w:tcW w:w="1742" w:type="dxa"/>
            <w:vAlign w:val="center"/>
          </w:tcPr>
          <w:p w14:paraId="5C79AF9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5FBC5493">
            <w:pPr>
              <w:rPr>
                <w:rFonts w:hint="eastAsia"/>
                <w:color w:val="auto"/>
                <w:highlight w:val="none"/>
              </w:rPr>
            </w:pPr>
          </w:p>
        </w:tc>
      </w:tr>
      <w:tr w14:paraId="4FCD55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8CC4F9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0C0D7F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409D8C0C">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0E2954E0">
            <w:pPr>
              <w:rPr>
                <w:rFonts w:hint="eastAsia"/>
                <w:color w:val="auto"/>
                <w:highlight w:val="none"/>
              </w:rPr>
            </w:pPr>
          </w:p>
        </w:tc>
      </w:tr>
      <w:tr w14:paraId="28E66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B296E8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E501C3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4FB88335">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3255D247">
            <w:pPr>
              <w:rPr>
                <w:rFonts w:hint="eastAsia"/>
                <w:color w:val="auto"/>
                <w:highlight w:val="none"/>
              </w:rPr>
            </w:pPr>
          </w:p>
        </w:tc>
      </w:tr>
      <w:tr w14:paraId="48BC1D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66A04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F0DAA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7F2FF9FC">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785C7AE9">
            <w:pPr>
              <w:autoSpaceDE w:val="0"/>
              <w:autoSpaceDN w:val="0"/>
              <w:adjustRightInd w:val="0"/>
              <w:snapToGrid w:val="0"/>
              <w:ind w:firstLine="420" w:firstLineChars="200"/>
              <w:jc w:val="left"/>
              <w:rPr>
                <w:rFonts w:ascii="宋体" w:hAnsi="宋体"/>
                <w:color w:val="auto"/>
                <w:szCs w:val="21"/>
                <w:highlight w:val="none"/>
              </w:rPr>
            </w:pPr>
          </w:p>
        </w:tc>
      </w:tr>
      <w:tr w14:paraId="56604A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014A2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17FF2A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20E3DBDE">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6AC685A2">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3F7ACC7D">
            <w:pPr>
              <w:adjustRightInd w:val="0"/>
              <w:snapToGrid w:val="0"/>
              <w:jc w:val="left"/>
              <w:rPr>
                <w:rFonts w:ascii="宋体" w:hAnsi="宋体"/>
                <w:color w:val="auto"/>
                <w:szCs w:val="21"/>
                <w:highlight w:val="none"/>
              </w:rPr>
            </w:pPr>
          </w:p>
        </w:tc>
      </w:tr>
      <w:tr w14:paraId="323A89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6D2251">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29D4F4C4">
            <w:pPr>
              <w:pStyle w:val="25"/>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400E10BF">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6987F423">
            <w:pPr>
              <w:adjustRightInd w:val="0"/>
              <w:snapToGrid w:val="0"/>
              <w:jc w:val="left"/>
              <w:rPr>
                <w:rFonts w:ascii="宋体" w:hAnsi="宋体"/>
                <w:color w:val="auto"/>
                <w:szCs w:val="21"/>
                <w:highlight w:val="none"/>
              </w:rPr>
            </w:pPr>
          </w:p>
        </w:tc>
      </w:tr>
      <w:tr w14:paraId="1C545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34A98C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B3EA31">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63018439">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14AD36E9">
            <w:pPr>
              <w:adjustRightInd w:val="0"/>
              <w:snapToGrid w:val="0"/>
              <w:jc w:val="left"/>
              <w:rPr>
                <w:rFonts w:ascii="宋体" w:hAnsi="宋体"/>
                <w:color w:val="auto"/>
                <w:szCs w:val="21"/>
                <w:highlight w:val="none"/>
              </w:rPr>
            </w:pPr>
          </w:p>
        </w:tc>
      </w:tr>
      <w:tr w14:paraId="0AF0E3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334D6F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783F3DF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50ADDC91">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226F6BC9">
            <w:pPr>
              <w:adjustRightInd w:val="0"/>
              <w:snapToGrid w:val="0"/>
              <w:jc w:val="left"/>
              <w:rPr>
                <w:rFonts w:ascii="宋体" w:hAnsi="宋体"/>
                <w:color w:val="auto"/>
                <w:szCs w:val="21"/>
                <w:highlight w:val="none"/>
              </w:rPr>
            </w:pPr>
          </w:p>
        </w:tc>
      </w:tr>
      <w:tr w14:paraId="58BFE1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0A021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0D05BCB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766C909B">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03E8AA59">
            <w:pPr>
              <w:adjustRightInd w:val="0"/>
              <w:snapToGrid w:val="0"/>
              <w:jc w:val="left"/>
              <w:rPr>
                <w:rFonts w:ascii="宋体" w:hAnsi="宋体"/>
                <w:color w:val="auto"/>
                <w:szCs w:val="21"/>
                <w:highlight w:val="none"/>
              </w:rPr>
            </w:pPr>
          </w:p>
        </w:tc>
      </w:tr>
      <w:tr w14:paraId="4A07F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E99B22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9906C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213E8EFC">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5EB9DBA4">
            <w:pPr>
              <w:adjustRightInd w:val="0"/>
              <w:snapToGrid w:val="0"/>
              <w:jc w:val="left"/>
              <w:rPr>
                <w:rFonts w:ascii="宋体" w:hAnsi="宋体"/>
                <w:color w:val="auto"/>
                <w:szCs w:val="21"/>
                <w:highlight w:val="none"/>
              </w:rPr>
            </w:pPr>
          </w:p>
        </w:tc>
      </w:tr>
      <w:tr w14:paraId="23D182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B2CF25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9221AF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1C31E209">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07D07271">
            <w:pPr>
              <w:adjustRightInd w:val="0"/>
              <w:snapToGrid w:val="0"/>
              <w:jc w:val="left"/>
              <w:rPr>
                <w:rFonts w:ascii="宋体" w:hAnsi="宋体"/>
                <w:color w:val="auto"/>
                <w:szCs w:val="21"/>
                <w:highlight w:val="none"/>
              </w:rPr>
            </w:pPr>
          </w:p>
        </w:tc>
      </w:tr>
      <w:tr w14:paraId="5FFF5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B20AB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A8FAC9A">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3FFF86F4">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356369AF">
            <w:pPr>
              <w:adjustRightInd w:val="0"/>
              <w:snapToGrid w:val="0"/>
              <w:jc w:val="left"/>
              <w:rPr>
                <w:rFonts w:ascii="宋体" w:hAnsi="宋体"/>
                <w:color w:val="auto"/>
                <w:szCs w:val="21"/>
                <w:highlight w:val="none"/>
              </w:rPr>
            </w:pPr>
          </w:p>
        </w:tc>
      </w:tr>
      <w:tr w14:paraId="25BC1A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AEA33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D9240E7">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67CEDE77">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6D284244">
            <w:pPr>
              <w:adjustRightInd w:val="0"/>
              <w:snapToGrid w:val="0"/>
              <w:jc w:val="left"/>
              <w:rPr>
                <w:rFonts w:ascii="宋体" w:hAnsi="宋体"/>
                <w:color w:val="auto"/>
                <w:szCs w:val="21"/>
                <w:highlight w:val="none"/>
              </w:rPr>
            </w:pPr>
          </w:p>
        </w:tc>
      </w:tr>
      <w:tr w14:paraId="40E6DA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3CCF8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E9FD81F">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4F8E85A9">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401320B2">
            <w:pPr>
              <w:adjustRightInd w:val="0"/>
              <w:snapToGrid w:val="0"/>
              <w:jc w:val="left"/>
              <w:rPr>
                <w:rFonts w:ascii="宋体" w:hAnsi="宋体"/>
                <w:color w:val="auto"/>
                <w:szCs w:val="21"/>
                <w:highlight w:val="none"/>
                <w:u w:val="single"/>
              </w:rPr>
            </w:pPr>
          </w:p>
        </w:tc>
      </w:tr>
      <w:tr w14:paraId="3C2C10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56F9E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538A60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07CD8162">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15C8EF2C">
            <w:pPr>
              <w:adjustRightInd w:val="0"/>
              <w:snapToGrid w:val="0"/>
              <w:jc w:val="left"/>
              <w:rPr>
                <w:rFonts w:ascii="宋体" w:hAnsi="宋体"/>
                <w:color w:val="auto"/>
                <w:szCs w:val="21"/>
                <w:highlight w:val="none"/>
                <w:u w:val="single"/>
              </w:rPr>
            </w:pPr>
          </w:p>
        </w:tc>
      </w:tr>
      <w:tr w14:paraId="253E7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550F40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A77929D">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12DE5184">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2F09EC1E">
            <w:pPr>
              <w:adjustRightInd w:val="0"/>
              <w:snapToGrid w:val="0"/>
              <w:jc w:val="left"/>
              <w:rPr>
                <w:rFonts w:ascii="宋体" w:hAnsi="宋体"/>
                <w:color w:val="auto"/>
                <w:szCs w:val="21"/>
                <w:highlight w:val="none"/>
                <w:u w:val="single"/>
              </w:rPr>
            </w:pPr>
          </w:p>
        </w:tc>
      </w:tr>
      <w:tr w14:paraId="199B2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E6AA1E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D46BCF4">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E3E54A6">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66CEAFCB">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71B76BA6">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14BFAB77">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396AF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00A28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3027362">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4E81A4FA">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43A52B19">
            <w:pPr>
              <w:adjustRightInd w:val="0"/>
              <w:snapToGrid w:val="0"/>
              <w:jc w:val="left"/>
              <w:rPr>
                <w:rFonts w:hint="default" w:ascii="宋体" w:hAnsi="宋体" w:eastAsia="宋体"/>
                <w:color w:val="auto"/>
                <w:szCs w:val="21"/>
                <w:highlight w:val="none"/>
                <w:lang w:val="en-US" w:eastAsia="zh-CN"/>
              </w:rPr>
            </w:pPr>
          </w:p>
        </w:tc>
      </w:tr>
    </w:tbl>
    <w:p w14:paraId="458F1A85">
      <w:pPr>
        <w:rPr>
          <w:color w:val="auto"/>
          <w:highlight w:val="none"/>
        </w:rPr>
      </w:pPr>
    </w:p>
    <w:p w14:paraId="4DD8E2E0">
      <w:pPr>
        <w:rPr>
          <w:color w:val="auto"/>
          <w:highlight w:val="none"/>
        </w:rPr>
      </w:pPr>
    </w:p>
    <w:p w14:paraId="6266AABC">
      <w:pPr>
        <w:rPr>
          <w:rFonts w:ascii="宋体" w:hAnsi="宋体" w:cs="宋体"/>
          <w:color w:val="auto"/>
          <w:highlight w:val="none"/>
        </w:rPr>
      </w:pPr>
    </w:p>
    <w:p w14:paraId="766EBBF3">
      <w:pPr>
        <w:rPr>
          <w:color w:val="auto"/>
          <w:highlight w:val="none"/>
        </w:rPr>
      </w:pPr>
    </w:p>
    <w:p w14:paraId="5A618C58">
      <w:pPr>
        <w:pStyle w:val="16"/>
        <w:ind w:left="63" w:right="63" w:firstLine="210"/>
        <w:rPr>
          <w:color w:val="auto"/>
          <w:highlight w:val="none"/>
        </w:rPr>
      </w:pPr>
    </w:p>
    <w:p w14:paraId="6217932A">
      <w:pPr>
        <w:widowControl/>
        <w:jc w:val="left"/>
        <w:rPr>
          <w:rFonts w:ascii="宋体" w:hAnsi="宋体" w:cs="宋体"/>
          <w:color w:val="auto"/>
          <w:kern w:val="44"/>
          <w:sz w:val="32"/>
          <w:szCs w:val="32"/>
          <w:highlight w:val="none"/>
        </w:rPr>
      </w:pPr>
      <w:r>
        <w:rPr>
          <w:rFonts w:ascii="宋体" w:hAnsi="宋体" w:cs="宋体"/>
          <w:b/>
          <w:color w:val="auto"/>
          <w:szCs w:val="32"/>
          <w:highlight w:val="none"/>
        </w:rPr>
        <w:br w:type="page"/>
      </w:r>
    </w:p>
    <w:p w14:paraId="7585B180">
      <w:pPr>
        <w:pStyle w:val="2"/>
        <w:rPr>
          <w:rFonts w:ascii="宋体" w:hAnsi="宋体" w:cs="宋体"/>
          <w:b/>
          <w:bCs w:val="0"/>
          <w:color w:val="auto"/>
          <w:szCs w:val="32"/>
          <w:highlight w:val="none"/>
        </w:rPr>
      </w:pPr>
      <w:bookmarkStart w:id="111" w:name="_Toc8009"/>
      <w:r>
        <w:rPr>
          <w:rFonts w:hint="eastAsia" w:ascii="宋体" w:hAnsi="宋体" w:cs="宋体"/>
          <w:b/>
          <w:bCs w:val="0"/>
          <w:color w:val="auto"/>
          <w:szCs w:val="32"/>
          <w:highlight w:val="none"/>
        </w:rPr>
        <w:t xml:space="preserve">第五章 </w:t>
      </w:r>
      <w:r>
        <w:rPr>
          <w:rFonts w:hint="eastAsia" w:ascii="宋体" w:hAnsi="宋体" w:cs="宋体"/>
          <w:b/>
          <w:bCs w:val="0"/>
          <w:color w:val="auto"/>
          <w:szCs w:val="32"/>
          <w:highlight w:val="none"/>
          <w:lang w:val="en-US" w:eastAsia="zh-CN"/>
        </w:rPr>
        <w:t xml:space="preserve"> </w:t>
      </w:r>
      <w:r>
        <w:rPr>
          <w:rFonts w:hint="eastAsia" w:ascii="宋体" w:hAnsi="宋体" w:cs="宋体"/>
          <w:b/>
          <w:bCs w:val="0"/>
          <w:color w:val="auto"/>
          <w:szCs w:val="32"/>
          <w:highlight w:val="none"/>
        </w:rPr>
        <w:t>评标标准和方法</w:t>
      </w:r>
      <w:bookmarkEnd w:id="111"/>
    </w:p>
    <w:p w14:paraId="54C476F9">
      <w:pPr>
        <w:spacing w:line="360" w:lineRule="auto"/>
        <w:ind w:firstLine="480" w:firstLineChars="200"/>
        <w:outlineLvl w:val="0"/>
        <w:rPr>
          <w:rFonts w:cs="宋体"/>
          <w:color w:val="auto"/>
          <w:sz w:val="24"/>
          <w:szCs w:val="24"/>
          <w:highlight w:val="none"/>
        </w:rPr>
      </w:pPr>
      <w:bookmarkStart w:id="112" w:name="_Toc24209"/>
      <w:r>
        <w:rPr>
          <w:color w:val="auto"/>
          <w:sz w:val="24"/>
          <w:szCs w:val="24"/>
          <w:highlight w:val="none"/>
        </w:rPr>
        <w:t>1.</w:t>
      </w:r>
      <w:r>
        <w:rPr>
          <w:rFonts w:hint="eastAsia" w:cs="宋体"/>
          <w:color w:val="auto"/>
          <w:sz w:val="24"/>
          <w:szCs w:val="24"/>
          <w:highlight w:val="none"/>
        </w:rPr>
        <w:t>投标文件的评审、比较和否决</w:t>
      </w:r>
      <w:bookmarkEnd w:id="112"/>
    </w:p>
    <w:p w14:paraId="1283CBF1">
      <w:pPr>
        <w:spacing w:line="360" w:lineRule="auto"/>
        <w:ind w:firstLine="480" w:firstLineChars="200"/>
        <w:rPr>
          <w:rFonts w:cs="宋体"/>
          <w:color w:val="auto"/>
          <w:sz w:val="24"/>
          <w:szCs w:val="24"/>
          <w:highlight w:val="none"/>
        </w:rPr>
      </w:pPr>
      <w:r>
        <w:rPr>
          <w:color w:val="auto"/>
          <w:sz w:val="24"/>
          <w:szCs w:val="24"/>
          <w:highlight w:val="none"/>
        </w:rPr>
        <w:t>1.1</w:t>
      </w:r>
      <w:r>
        <w:rPr>
          <w:rFonts w:hint="eastAsia" w:cs="宋体"/>
          <w:color w:val="auto"/>
          <w:sz w:val="24"/>
          <w:szCs w:val="24"/>
          <w:highlight w:val="none"/>
        </w:rPr>
        <w:t>评标委员会将按照招标文件的规定，仅对在实质上响应招标文件要求的投标文件进行评估和比较。</w:t>
      </w:r>
    </w:p>
    <w:p w14:paraId="501FAA3C">
      <w:pPr>
        <w:spacing w:line="360" w:lineRule="auto"/>
        <w:ind w:firstLine="480" w:firstLineChars="200"/>
        <w:rPr>
          <w:rFonts w:cs="宋体"/>
          <w:color w:val="auto"/>
          <w:sz w:val="24"/>
          <w:szCs w:val="24"/>
          <w:highlight w:val="none"/>
        </w:rPr>
      </w:pPr>
      <w:r>
        <w:rPr>
          <w:color w:val="auto"/>
          <w:sz w:val="24"/>
          <w:szCs w:val="24"/>
          <w:highlight w:val="none"/>
        </w:rPr>
        <w:t>1.2</w:t>
      </w:r>
      <w:r>
        <w:rPr>
          <w:rFonts w:hint="eastAsia" w:cs="宋体"/>
          <w:color w:val="auto"/>
          <w:sz w:val="24"/>
          <w:szCs w:val="24"/>
          <w:highlight w:val="none"/>
        </w:rPr>
        <w:t>根据相关法律法规及有关招投标文件规定，结合本项目具体情况，制定本次招标评标办法。并按照“公平、公正、科学、择优”的原则进行评标。采用综合评分法进行评比。</w:t>
      </w:r>
    </w:p>
    <w:p w14:paraId="78EF6078">
      <w:pPr>
        <w:spacing w:line="360" w:lineRule="auto"/>
        <w:ind w:firstLine="480" w:firstLineChars="200"/>
        <w:rPr>
          <w:rFonts w:cs="宋体"/>
          <w:color w:val="auto"/>
          <w:sz w:val="24"/>
          <w:szCs w:val="24"/>
          <w:highlight w:val="none"/>
        </w:rPr>
      </w:pPr>
      <w:r>
        <w:rPr>
          <w:color w:val="auto"/>
          <w:sz w:val="24"/>
          <w:szCs w:val="24"/>
          <w:highlight w:val="none"/>
        </w:rPr>
        <w:t>1.3</w:t>
      </w:r>
      <w:r>
        <w:rPr>
          <w:rFonts w:hint="eastAsia" w:cs="宋体"/>
          <w:color w:val="auto"/>
          <w:sz w:val="24"/>
          <w:szCs w:val="24"/>
          <w:highlight w:val="none"/>
        </w:rPr>
        <w:t>在评审过程中，评标委员会要求投标供应商就投标文件中含义不明确的内容提供相关材料；凡遇到招标文件中无界定或界定不清、前后不一致使评委会成员意见有分歧且又难于协商一致的问题，均由评委会予以表决，获半数以上同意的即为通过，未获半数同意的即为否决。</w:t>
      </w:r>
    </w:p>
    <w:p w14:paraId="694262A9">
      <w:pPr>
        <w:spacing w:line="360" w:lineRule="auto"/>
        <w:ind w:firstLine="480" w:firstLineChars="200"/>
        <w:rPr>
          <w:rFonts w:cs="宋体"/>
          <w:color w:val="auto"/>
          <w:sz w:val="24"/>
          <w:szCs w:val="24"/>
          <w:highlight w:val="none"/>
        </w:rPr>
      </w:pPr>
      <w:r>
        <w:rPr>
          <w:color w:val="auto"/>
          <w:sz w:val="24"/>
          <w:szCs w:val="24"/>
          <w:highlight w:val="none"/>
        </w:rPr>
        <w:t>1.4</w:t>
      </w:r>
      <w:r>
        <w:rPr>
          <w:rFonts w:hint="eastAsia" w:cs="宋体"/>
          <w:color w:val="auto"/>
          <w:sz w:val="24"/>
          <w:szCs w:val="24"/>
          <w:highlight w:val="none"/>
        </w:rPr>
        <w:t>评标时，投标报价是评标的重要依据，但不是唯一依据，采购人不承诺将合同授予报价最低或最高的投标供应商。</w:t>
      </w:r>
    </w:p>
    <w:p w14:paraId="690C2A4F">
      <w:pPr>
        <w:spacing w:line="360" w:lineRule="auto"/>
        <w:ind w:firstLine="480" w:firstLineChars="200"/>
        <w:rPr>
          <w:rFonts w:cs="宋体"/>
          <w:color w:val="auto"/>
          <w:sz w:val="24"/>
          <w:szCs w:val="24"/>
          <w:highlight w:val="none"/>
        </w:rPr>
      </w:pPr>
      <w:r>
        <w:rPr>
          <w:color w:val="auto"/>
          <w:sz w:val="24"/>
          <w:szCs w:val="24"/>
          <w:highlight w:val="none"/>
        </w:rPr>
        <w:t>1.5</w:t>
      </w:r>
      <w:r>
        <w:rPr>
          <w:rFonts w:hint="eastAsia" w:cs="宋体"/>
          <w:color w:val="auto"/>
          <w:sz w:val="24"/>
          <w:szCs w:val="24"/>
          <w:highlight w:val="none"/>
        </w:rPr>
        <w:t>在评标过程中，出现多家投标供应商代理同一品牌同一型号产品参加投标的情况时，应当作为一家投标供应商计算，且由评标委员会现场确认。由评标委员会对投标同一品牌同一型号产品的多家投标供应商，按照本章确定的评分办法及标准对投标供应商先行进行打分，分值最高者为唯一的有效投标供应商；若得分相同的，以报价最低的投标供应商为唯一的有效投标供应商。</w:t>
      </w:r>
    </w:p>
    <w:p w14:paraId="1387ED3B">
      <w:pPr>
        <w:spacing w:line="360" w:lineRule="auto"/>
        <w:ind w:firstLine="480" w:firstLineChars="200"/>
        <w:rPr>
          <w:rFonts w:cs="宋体"/>
          <w:color w:val="auto"/>
          <w:sz w:val="24"/>
          <w:szCs w:val="24"/>
          <w:highlight w:val="none"/>
        </w:rPr>
      </w:pPr>
      <w:r>
        <w:rPr>
          <w:color w:val="auto"/>
          <w:sz w:val="24"/>
          <w:szCs w:val="24"/>
          <w:highlight w:val="none"/>
        </w:rPr>
        <w:t>1.6</w:t>
      </w:r>
      <w:r>
        <w:rPr>
          <w:rFonts w:hint="eastAsia" w:cs="宋体"/>
          <w:color w:val="auto"/>
          <w:sz w:val="24"/>
          <w:szCs w:val="24"/>
          <w:highlight w:val="none"/>
        </w:rPr>
        <w:t>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769038BB">
      <w:pPr>
        <w:spacing w:line="360" w:lineRule="auto"/>
        <w:ind w:firstLine="480" w:firstLineChars="200"/>
        <w:rPr>
          <w:color w:val="auto"/>
          <w:sz w:val="24"/>
          <w:szCs w:val="24"/>
          <w:highlight w:val="none"/>
        </w:rPr>
      </w:pPr>
      <w:r>
        <w:rPr>
          <w:color w:val="auto"/>
          <w:sz w:val="24"/>
          <w:szCs w:val="24"/>
          <w:highlight w:val="none"/>
        </w:rPr>
        <w:t>1.7</w:t>
      </w:r>
      <w:r>
        <w:rPr>
          <w:rFonts w:hint="eastAsia"/>
          <w:color w:val="auto"/>
          <w:sz w:val="24"/>
          <w:szCs w:val="24"/>
          <w:highlight w:val="none"/>
        </w:rPr>
        <w:t>投标供应商提供相同品牌产品且通过资格审查、符合性审查的不同投标供应商参加同一合同项下投标的，按一家投标供应商计算，评审后得分最高的同品牌投标供应商获得中标人推荐资格；评审得分相同的，由采购人或采购人委托评标委员会按照招标文件规定的方式确定一个投标供应商获得中标人推荐资格，招标文件未规定的采取随机方式确定，其他同品牌投标供应商不作为中标候选人。</w:t>
      </w:r>
    </w:p>
    <w:p w14:paraId="63D39ADF">
      <w:pPr>
        <w:spacing w:line="360" w:lineRule="auto"/>
        <w:ind w:firstLine="480" w:firstLineChars="200"/>
        <w:rPr>
          <w:rFonts w:cs="宋体"/>
          <w:color w:val="auto"/>
          <w:sz w:val="24"/>
          <w:szCs w:val="24"/>
          <w:highlight w:val="none"/>
        </w:rPr>
      </w:pPr>
      <w:r>
        <w:rPr>
          <w:rFonts w:hint="eastAsia"/>
          <w:color w:val="auto"/>
          <w:sz w:val="24"/>
          <w:szCs w:val="24"/>
          <w:highlight w:val="none"/>
        </w:rPr>
        <w:t>1.8</w:t>
      </w:r>
      <w:r>
        <w:rPr>
          <w:rFonts w:hint="eastAsia" w:cs="宋体"/>
          <w:color w:val="auto"/>
          <w:sz w:val="24"/>
          <w:szCs w:val="24"/>
          <w:highlight w:val="none"/>
        </w:rPr>
        <w:t>评标委员会依据本须知规定的评标标准和方法，对投标文件进行评审和比较，向采购人提出评标报告，并推荐合格的中标候选人。采购人授权评标委员会根据提供评标报告和推荐的中标候选人按序确定中标供应商。</w:t>
      </w:r>
    </w:p>
    <w:p w14:paraId="53D873E0">
      <w:pPr>
        <w:spacing w:line="360" w:lineRule="auto"/>
        <w:ind w:firstLine="480" w:firstLineChars="200"/>
        <w:outlineLvl w:val="0"/>
        <w:rPr>
          <w:color w:val="auto"/>
          <w:sz w:val="24"/>
          <w:szCs w:val="24"/>
          <w:highlight w:val="none"/>
        </w:rPr>
      </w:pPr>
      <w:bookmarkStart w:id="113" w:name="_Toc20116"/>
      <w:r>
        <w:rPr>
          <w:color w:val="auto"/>
          <w:sz w:val="24"/>
          <w:szCs w:val="24"/>
          <w:highlight w:val="none"/>
        </w:rPr>
        <w:t>2</w:t>
      </w:r>
      <w:r>
        <w:rPr>
          <w:rFonts w:hint="eastAsia" w:cs="宋体"/>
          <w:color w:val="auto"/>
          <w:sz w:val="24"/>
          <w:szCs w:val="24"/>
          <w:highlight w:val="none"/>
        </w:rPr>
        <w:t>．评分标准</w:t>
      </w:r>
      <w:r>
        <w:rPr>
          <w:color w:val="auto"/>
          <w:sz w:val="24"/>
          <w:szCs w:val="24"/>
          <w:highlight w:val="none"/>
        </w:rPr>
        <w:t>(</w:t>
      </w:r>
      <w:r>
        <w:rPr>
          <w:rFonts w:hint="eastAsia" w:cs="宋体"/>
          <w:color w:val="auto"/>
          <w:sz w:val="24"/>
          <w:szCs w:val="24"/>
          <w:highlight w:val="none"/>
        </w:rPr>
        <w:t>采用综合评分法</w:t>
      </w:r>
      <w:r>
        <w:rPr>
          <w:color w:val="auto"/>
          <w:sz w:val="24"/>
          <w:szCs w:val="24"/>
          <w:highlight w:val="none"/>
        </w:rPr>
        <w:t>)</w:t>
      </w:r>
      <w:bookmarkEnd w:id="113"/>
    </w:p>
    <w:p w14:paraId="0CD76D5C">
      <w:pPr>
        <w:spacing w:line="360" w:lineRule="auto"/>
        <w:ind w:firstLine="480" w:firstLineChars="200"/>
        <w:rPr>
          <w:color w:val="auto"/>
          <w:sz w:val="24"/>
          <w:szCs w:val="24"/>
          <w:highlight w:val="none"/>
        </w:rPr>
      </w:pPr>
      <w:r>
        <w:rPr>
          <w:rFonts w:hint="eastAsia" w:cs="宋体"/>
          <w:color w:val="auto"/>
          <w:sz w:val="24"/>
          <w:szCs w:val="24"/>
          <w:highlight w:val="none"/>
        </w:rPr>
        <w:t>评标委员会按照《中华人民共和国政府采购法》和《评标委员会和评标方法暂行规定》，结合本项目具体情况，按下列标准打分：第一部分：商务报价评审；第二部分：技术标评审；第三部分：综合评审。</w:t>
      </w:r>
    </w:p>
    <w:p w14:paraId="5E2796DD">
      <w:pPr>
        <w:spacing w:line="360" w:lineRule="auto"/>
        <w:ind w:firstLine="480" w:firstLineChars="200"/>
        <w:rPr>
          <w:rFonts w:cs="宋体"/>
          <w:color w:val="auto"/>
          <w:sz w:val="24"/>
          <w:szCs w:val="24"/>
          <w:highlight w:val="none"/>
        </w:rPr>
      </w:pPr>
      <w:r>
        <w:rPr>
          <w:rFonts w:hint="eastAsia" w:cs="宋体"/>
          <w:color w:val="auto"/>
          <w:sz w:val="24"/>
          <w:szCs w:val="24"/>
          <w:highlight w:val="none"/>
        </w:rPr>
        <w:t>投标供应商最终得分</w:t>
      </w:r>
      <w:r>
        <w:rPr>
          <w:color w:val="auto"/>
          <w:sz w:val="24"/>
          <w:szCs w:val="24"/>
          <w:highlight w:val="none"/>
        </w:rPr>
        <w:t>=</w:t>
      </w:r>
      <w:r>
        <w:rPr>
          <w:rFonts w:hint="eastAsia" w:cs="宋体"/>
          <w:color w:val="auto"/>
          <w:sz w:val="24"/>
          <w:szCs w:val="24"/>
          <w:highlight w:val="none"/>
        </w:rPr>
        <w:t>商务报价得分</w:t>
      </w:r>
      <w:r>
        <w:rPr>
          <w:color w:val="auto"/>
          <w:sz w:val="24"/>
          <w:szCs w:val="24"/>
          <w:highlight w:val="none"/>
        </w:rPr>
        <w:t>+</w:t>
      </w:r>
      <w:r>
        <w:rPr>
          <w:rFonts w:hint="eastAsia" w:cs="宋体"/>
          <w:color w:val="auto"/>
          <w:sz w:val="24"/>
          <w:szCs w:val="24"/>
          <w:highlight w:val="none"/>
        </w:rPr>
        <w:t>技术评审得分</w:t>
      </w:r>
      <w:r>
        <w:rPr>
          <w:color w:val="auto"/>
          <w:sz w:val="24"/>
          <w:szCs w:val="24"/>
          <w:highlight w:val="none"/>
        </w:rPr>
        <w:t>+</w:t>
      </w:r>
      <w:r>
        <w:rPr>
          <w:rFonts w:hint="eastAsia" w:cs="宋体"/>
          <w:color w:val="auto"/>
          <w:sz w:val="24"/>
          <w:szCs w:val="24"/>
          <w:highlight w:val="none"/>
        </w:rPr>
        <w:t>综合评审得分。</w:t>
      </w:r>
    </w:p>
    <w:p w14:paraId="1EC1FA7C">
      <w:pPr>
        <w:spacing w:line="360" w:lineRule="auto"/>
        <w:ind w:firstLine="480" w:firstLineChars="200"/>
        <w:outlineLvl w:val="0"/>
        <w:rPr>
          <w:rFonts w:cs="宋体"/>
          <w:color w:val="auto"/>
          <w:sz w:val="24"/>
          <w:szCs w:val="24"/>
          <w:highlight w:val="none"/>
        </w:rPr>
      </w:pPr>
      <w:bookmarkStart w:id="114" w:name="_Toc23845"/>
      <w:r>
        <w:rPr>
          <w:color w:val="auto"/>
          <w:sz w:val="24"/>
          <w:szCs w:val="24"/>
          <w:highlight w:val="none"/>
        </w:rPr>
        <w:t>3.</w:t>
      </w:r>
      <w:r>
        <w:rPr>
          <w:rFonts w:hint="eastAsia" w:cs="宋体"/>
          <w:color w:val="auto"/>
          <w:sz w:val="24"/>
          <w:szCs w:val="24"/>
          <w:highlight w:val="none"/>
        </w:rPr>
        <w:t>评审程序</w:t>
      </w:r>
      <w:bookmarkEnd w:id="114"/>
    </w:p>
    <w:p w14:paraId="61F6984B">
      <w:pPr>
        <w:spacing w:line="360" w:lineRule="auto"/>
        <w:ind w:firstLine="480" w:firstLineChars="200"/>
        <w:outlineLvl w:val="1"/>
        <w:rPr>
          <w:color w:val="auto"/>
          <w:sz w:val="24"/>
          <w:szCs w:val="24"/>
          <w:highlight w:val="none"/>
        </w:rPr>
      </w:pPr>
      <w:bookmarkStart w:id="115" w:name="_Toc7441"/>
      <w:r>
        <w:rPr>
          <w:color w:val="auto"/>
          <w:sz w:val="24"/>
          <w:szCs w:val="24"/>
          <w:highlight w:val="none"/>
        </w:rPr>
        <w:t>3.1</w:t>
      </w:r>
      <w:r>
        <w:rPr>
          <w:rFonts w:hint="eastAsia" w:cs="宋体"/>
          <w:color w:val="auto"/>
          <w:sz w:val="24"/>
          <w:szCs w:val="24"/>
          <w:highlight w:val="none"/>
        </w:rPr>
        <w:t>资格审查</w:t>
      </w:r>
      <w:bookmarkEnd w:id="115"/>
    </w:p>
    <w:p w14:paraId="29404A88">
      <w:pPr>
        <w:spacing w:line="360" w:lineRule="auto"/>
        <w:ind w:firstLine="480" w:firstLineChars="200"/>
        <w:rPr>
          <w:rFonts w:cs="宋体"/>
          <w:color w:val="auto"/>
          <w:sz w:val="24"/>
          <w:szCs w:val="24"/>
          <w:highlight w:val="none"/>
        </w:rPr>
      </w:pPr>
      <w:r>
        <w:rPr>
          <w:rFonts w:hint="eastAsia" w:cs="宋体"/>
          <w:color w:val="auto"/>
          <w:sz w:val="24"/>
          <w:szCs w:val="24"/>
          <w:highlight w:val="none"/>
        </w:rPr>
        <w:t>采购人按照</w:t>
      </w:r>
      <w:r>
        <w:rPr>
          <w:rFonts w:hint="eastAsia" w:cs="宋体"/>
          <w:b/>
          <w:bCs/>
          <w:color w:val="auto"/>
          <w:sz w:val="24"/>
          <w:szCs w:val="24"/>
          <w:highlight w:val="none"/>
        </w:rPr>
        <w:t>评标办法前附表</w:t>
      </w:r>
      <w:r>
        <w:rPr>
          <w:rFonts w:hint="eastAsia" w:cs="宋体"/>
          <w:color w:val="auto"/>
          <w:sz w:val="24"/>
          <w:szCs w:val="24"/>
          <w:highlight w:val="none"/>
        </w:rPr>
        <w:t>的要求，对投标供应商资格要求里的相关证件进行审查，有一项不符合的，视为未通过资格审查，不得进入下一评标过程。符合的进入下一评标程序。</w:t>
      </w:r>
    </w:p>
    <w:p w14:paraId="1BADB7BA">
      <w:pPr>
        <w:pStyle w:val="23"/>
        <w:spacing w:line="360" w:lineRule="auto"/>
        <w:ind w:firstLine="422"/>
        <w:jc w:val="center"/>
        <w:rPr>
          <w:rFonts w:hint="eastAsia" w:hAnsi="宋体"/>
          <w:b/>
          <w:bCs/>
          <w:color w:val="auto"/>
          <w:highlight w:val="none"/>
        </w:rPr>
      </w:pPr>
    </w:p>
    <w:p w14:paraId="2ECCD654">
      <w:pPr>
        <w:pStyle w:val="23"/>
        <w:spacing w:line="360" w:lineRule="auto"/>
        <w:ind w:firstLine="422"/>
        <w:jc w:val="center"/>
        <w:rPr>
          <w:rFonts w:hint="eastAsia" w:hAnsi="宋体"/>
          <w:b/>
          <w:bCs/>
          <w:color w:val="auto"/>
          <w:highlight w:val="none"/>
        </w:rPr>
      </w:pPr>
    </w:p>
    <w:p w14:paraId="1DCF7C22">
      <w:pPr>
        <w:pStyle w:val="23"/>
        <w:spacing w:line="360" w:lineRule="auto"/>
        <w:ind w:firstLine="422"/>
        <w:jc w:val="center"/>
        <w:rPr>
          <w:rFonts w:hint="eastAsia" w:hAnsi="宋体"/>
          <w:b/>
          <w:bCs/>
          <w:color w:val="auto"/>
          <w:highlight w:val="none"/>
        </w:rPr>
      </w:pPr>
    </w:p>
    <w:p w14:paraId="6DC345E9">
      <w:pPr>
        <w:pStyle w:val="23"/>
        <w:spacing w:line="360" w:lineRule="auto"/>
        <w:ind w:firstLine="422"/>
        <w:jc w:val="center"/>
        <w:rPr>
          <w:rFonts w:hint="eastAsia" w:hAnsi="宋体"/>
          <w:b/>
          <w:bCs/>
          <w:color w:val="auto"/>
          <w:highlight w:val="none"/>
        </w:rPr>
      </w:pPr>
    </w:p>
    <w:p w14:paraId="230937FE">
      <w:pPr>
        <w:pStyle w:val="23"/>
        <w:spacing w:line="360" w:lineRule="auto"/>
        <w:ind w:firstLine="422"/>
        <w:jc w:val="center"/>
        <w:rPr>
          <w:rFonts w:hint="eastAsia" w:hAnsi="宋体"/>
          <w:b/>
          <w:bCs/>
          <w:color w:val="auto"/>
          <w:highlight w:val="none"/>
        </w:rPr>
      </w:pPr>
    </w:p>
    <w:p w14:paraId="2C0B948E">
      <w:pPr>
        <w:pStyle w:val="23"/>
        <w:spacing w:line="360" w:lineRule="auto"/>
        <w:ind w:firstLine="422"/>
        <w:jc w:val="center"/>
        <w:rPr>
          <w:rFonts w:hint="eastAsia" w:hAnsi="宋体"/>
          <w:b/>
          <w:bCs/>
          <w:color w:val="auto"/>
          <w:highlight w:val="none"/>
        </w:rPr>
      </w:pPr>
    </w:p>
    <w:p w14:paraId="46D031A8">
      <w:pPr>
        <w:pStyle w:val="23"/>
        <w:spacing w:line="360" w:lineRule="auto"/>
        <w:ind w:firstLine="422"/>
        <w:jc w:val="center"/>
        <w:rPr>
          <w:rFonts w:hint="eastAsia" w:hAnsi="宋体"/>
          <w:b/>
          <w:bCs/>
          <w:color w:val="auto"/>
          <w:highlight w:val="none"/>
        </w:rPr>
      </w:pPr>
    </w:p>
    <w:p w14:paraId="60ADE694">
      <w:pPr>
        <w:pStyle w:val="23"/>
        <w:spacing w:line="360" w:lineRule="auto"/>
        <w:ind w:firstLine="422"/>
        <w:jc w:val="center"/>
        <w:rPr>
          <w:rFonts w:hint="eastAsia" w:hAnsi="宋体"/>
          <w:b/>
          <w:bCs/>
          <w:color w:val="auto"/>
          <w:highlight w:val="none"/>
        </w:rPr>
      </w:pPr>
    </w:p>
    <w:p w14:paraId="18A9B967">
      <w:pPr>
        <w:pStyle w:val="23"/>
        <w:spacing w:line="360" w:lineRule="auto"/>
        <w:ind w:firstLine="422"/>
        <w:jc w:val="center"/>
        <w:rPr>
          <w:rFonts w:hint="eastAsia" w:hAnsi="宋体"/>
          <w:b/>
          <w:bCs/>
          <w:color w:val="auto"/>
          <w:highlight w:val="none"/>
        </w:rPr>
      </w:pPr>
    </w:p>
    <w:p w14:paraId="557FC0CB">
      <w:pPr>
        <w:pStyle w:val="23"/>
        <w:spacing w:line="360" w:lineRule="auto"/>
        <w:ind w:firstLine="422"/>
        <w:jc w:val="center"/>
        <w:rPr>
          <w:rFonts w:hint="eastAsia" w:hAnsi="宋体"/>
          <w:b/>
          <w:bCs/>
          <w:color w:val="auto"/>
          <w:highlight w:val="none"/>
        </w:rPr>
      </w:pPr>
    </w:p>
    <w:p w14:paraId="2FA7FEC0">
      <w:pPr>
        <w:pStyle w:val="23"/>
        <w:spacing w:line="360" w:lineRule="auto"/>
        <w:ind w:firstLine="422"/>
        <w:jc w:val="center"/>
        <w:rPr>
          <w:rFonts w:hint="eastAsia" w:hAnsi="宋体"/>
          <w:b/>
          <w:bCs/>
          <w:color w:val="auto"/>
          <w:highlight w:val="none"/>
        </w:rPr>
      </w:pPr>
    </w:p>
    <w:p w14:paraId="08DC8075">
      <w:pPr>
        <w:pStyle w:val="23"/>
        <w:spacing w:line="360" w:lineRule="auto"/>
        <w:ind w:firstLine="422"/>
        <w:jc w:val="center"/>
        <w:rPr>
          <w:rFonts w:hint="eastAsia" w:hAnsi="宋体"/>
          <w:b/>
          <w:bCs/>
          <w:color w:val="auto"/>
          <w:highlight w:val="none"/>
        </w:rPr>
      </w:pPr>
    </w:p>
    <w:p w14:paraId="1C431550">
      <w:pPr>
        <w:pStyle w:val="23"/>
        <w:spacing w:line="360" w:lineRule="auto"/>
        <w:ind w:firstLine="422"/>
        <w:jc w:val="center"/>
        <w:rPr>
          <w:rFonts w:hint="eastAsia" w:hAnsi="宋体"/>
          <w:b/>
          <w:bCs/>
          <w:color w:val="auto"/>
          <w:highlight w:val="none"/>
        </w:rPr>
      </w:pPr>
    </w:p>
    <w:p w14:paraId="279BE042">
      <w:pPr>
        <w:pStyle w:val="23"/>
        <w:spacing w:line="360" w:lineRule="auto"/>
        <w:ind w:firstLine="422"/>
        <w:jc w:val="center"/>
        <w:rPr>
          <w:rFonts w:hint="eastAsia" w:hAnsi="宋体"/>
          <w:b/>
          <w:bCs/>
          <w:color w:val="auto"/>
          <w:highlight w:val="none"/>
        </w:rPr>
      </w:pPr>
    </w:p>
    <w:p w14:paraId="77D1D4D5">
      <w:pPr>
        <w:pStyle w:val="23"/>
        <w:spacing w:line="360" w:lineRule="auto"/>
        <w:ind w:firstLine="422"/>
        <w:jc w:val="center"/>
        <w:rPr>
          <w:rFonts w:hint="eastAsia" w:hAnsi="宋体"/>
          <w:b/>
          <w:bCs/>
          <w:color w:val="auto"/>
          <w:highlight w:val="none"/>
        </w:rPr>
      </w:pPr>
    </w:p>
    <w:p w14:paraId="188D4A01">
      <w:pPr>
        <w:pStyle w:val="23"/>
        <w:spacing w:line="360" w:lineRule="auto"/>
        <w:ind w:firstLine="422"/>
        <w:jc w:val="center"/>
        <w:rPr>
          <w:rFonts w:hint="eastAsia" w:hAnsi="宋体"/>
          <w:b/>
          <w:bCs/>
          <w:color w:val="auto"/>
          <w:highlight w:val="none"/>
        </w:rPr>
      </w:pPr>
    </w:p>
    <w:p w14:paraId="68550811">
      <w:pPr>
        <w:pStyle w:val="23"/>
        <w:spacing w:line="360" w:lineRule="auto"/>
        <w:ind w:firstLine="422"/>
        <w:jc w:val="center"/>
        <w:rPr>
          <w:rFonts w:hint="eastAsia" w:hAnsi="宋体"/>
          <w:b/>
          <w:bCs/>
          <w:color w:val="auto"/>
          <w:highlight w:val="none"/>
        </w:rPr>
      </w:pPr>
    </w:p>
    <w:p w14:paraId="4E285150">
      <w:pPr>
        <w:pStyle w:val="23"/>
        <w:spacing w:line="360" w:lineRule="auto"/>
        <w:ind w:firstLine="422"/>
        <w:jc w:val="center"/>
        <w:rPr>
          <w:rFonts w:hint="eastAsia" w:hAnsi="宋体"/>
          <w:b/>
          <w:bCs/>
          <w:color w:val="auto"/>
          <w:highlight w:val="none"/>
        </w:rPr>
      </w:pPr>
    </w:p>
    <w:p w14:paraId="34BA8E8E">
      <w:pPr>
        <w:pStyle w:val="23"/>
        <w:spacing w:line="360" w:lineRule="auto"/>
        <w:ind w:firstLine="422"/>
        <w:jc w:val="center"/>
        <w:rPr>
          <w:rFonts w:hAnsi="宋体"/>
          <w:b/>
          <w:bCs/>
          <w:color w:val="auto"/>
          <w:sz w:val="36"/>
          <w:szCs w:val="36"/>
          <w:highlight w:val="none"/>
        </w:rPr>
      </w:pPr>
      <w:r>
        <w:rPr>
          <w:rFonts w:hint="eastAsia" w:hAnsi="宋体"/>
          <w:b/>
          <w:bCs/>
          <w:color w:val="auto"/>
          <w:sz w:val="36"/>
          <w:szCs w:val="36"/>
          <w:highlight w:val="none"/>
        </w:rPr>
        <w:t>评标办法前附表</w:t>
      </w:r>
    </w:p>
    <w:tbl>
      <w:tblPr>
        <w:tblStyle w:val="18"/>
        <w:tblpPr w:leftFromText="180" w:rightFromText="180" w:vertAnchor="text" w:tblpY="1"/>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02"/>
        <w:gridCol w:w="6225"/>
      </w:tblGrid>
      <w:tr w14:paraId="66B9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355" w:type="dxa"/>
            <w:gridSpan w:val="3"/>
            <w:tcBorders>
              <w:top w:val="single" w:color="auto" w:sz="4" w:space="0"/>
              <w:left w:val="single" w:color="auto" w:sz="4" w:space="0"/>
              <w:bottom w:val="single" w:color="auto" w:sz="4" w:space="0"/>
              <w:right w:val="single" w:color="auto" w:sz="4" w:space="0"/>
            </w:tcBorders>
            <w:vAlign w:val="center"/>
          </w:tcPr>
          <w:p w14:paraId="4C3948F8">
            <w:pPr>
              <w:autoSpaceDE w:val="0"/>
              <w:autoSpaceDN w:val="0"/>
              <w:adjustRightInd w:val="0"/>
              <w:spacing w:line="48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初步审查</w:t>
            </w:r>
          </w:p>
        </w:tc>
      </w:tr>
      <w:tr w14:paraId="312E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130" w:type="dxa"/>
            <w:gridSpan w:val="2"/>
            <w:tcBorders>
              <w:top w:val="single" w:color="auto" w:sz="4" w:space="0"/>
              <w:left w:val="single" w:color="auto" w:sz="4" w:space="0"/>
              <w:bottom w:val="single" w:color="auto" w:sz="4" w:space="0"/>
              <w:right w:val="single" w:color="auto" w:sz="4" w:space="0"/>
            </w:tcBorders>
            <w:vAlign w:val="center"/>
          </w:tcPr>
          <w:p w14:paraId="4A10BEFE">
            <w:pPr>
              <w:autoSpaceDE w:val="0"/>
              <w:autoSpaceDN w:val="0"/>
              <w:adjustRightInd w:val="0"/>
              <w:spacing w:line="480" w:lineRule="exact"/>
              <w:jc w:val="center"/>
              <w:rPr>
                <w:rFonts w:ascii="宋体" w:hAnsi="宋体" w:cs="宋体"/>
                <w:b/>
                <w:color w:val="auto"/>
                <w:sz w:val="24"/>
                <w:highlight w:val="none"/>
              </w:rPr>
            </w:pPr>
            <w:r>
              <w:rPr>
                <w:rFonts w:hint="eastAsia" w:ascii="宋体" w:hAnsi="宋体" w:cs="宋体"/>
                <w:b/>
                <w:color w:val="auto"/>
                <w:kern w:val="0"/>
                <w:sz w:val="24"/>
                <w:highlight w:val="none"/>
              </w:rPr>
              <w:t>评审项</w:t>
            </w:r>
          </w:p>
        </w:tc>
        <w:tc>
          <w:tcPr>
            <w:tcW w:w="6225" w:type="dxa"/>
            <w:tcBorders>
              <w:top w:val="single" w:color="auto" w:sz="4" w:space="0"/>
              <w:left w:val="single" w:color="auto" w:sz="4" w:space="0"/>
              <w:bottom w:val="single" w:color="auto" w:sz="4" w:space="0"/>
              <w:right w:val="single" w:color="auto" w:sz="4" w:space="0"/>
            </w:tcBorders>
            <w:vAlign w:val="center"/>
          </w:tcPr>
          <w:p w14:paraId="325AA1E0">
            <w:pPr>
              <w:autoSpaceDE w:val="0"/>
              <w:autoSpaceDN w:val="0"/>
              <w:adjustRightInd w:val="0"/>
              <w:spacing w:line="480" w:lineRule="exact"/>
              <w:jc w:val="center"/>
              <w:rPr>
                <w:rFonts w:ascii="宋体" w:hAnsi="宋体" w:cs="宋体"/>
                <w:b/>
                <w:color w:val="auto"/>
                <w:sz w:val="24"/>
                <w:highlight w:val="none"/>
              </w:rPr>
            </w:pPr>
            <w:r>
              <w:rPr>
                <w:rFonts w:hint="eastAsia" w:ascii="宋体" w:hAnsi="宋体" w:cs="宋体"/>
                <w:b/>
                <w:color w:val="auto"/>
                <w:kern w:val="0"/>
                <w:sz w:val="24"/>
                <w:highlight w:val="none"/>
              </w:rPr>
              <w:t>评审标准</w:t>
            </w:r>
          </w:p>
        </w:tc>
      </w:tr>
      <w:tr w14:paraId="665D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restart"/>
            <w:tcBorders>
              <w:top w:val="single" w:color="auto" w:sz="4" w:space="0"/>
              <w:left w:val="single" w:color="auto" w:sz="4" w:space="0"/>
              <w:right w:val="single" w:color="auto" w:sz="4" w:space="0"/>
            </w:tcBorders>
            <w:vAlign w:val="center"/>
          </w:tcPr>
          <w:p w14:paraId="35DF51FA">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符合性评审标准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356DBF6F">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投标供应商名称</w:t>
            </w:r>
          </w:p>
        </w:tc>
        <w:tc>
          <w:tcPr>
            <w:tcW w:w="6225" w:type="dxa"/>
            <w:tcBorders>
              <w:top w:val="single" w:color="auto" w:sz="4" w:space="0"/>
              <w:left w:val="single" w:color="auto" w:sz="4" w:space="0"/>
              <w:bottom w:val="single" w:color="auto" w:sz="4" w:space="0"/>
              <w:right w:val="single" w:color="auto" w:sz="4" w:space="0"/>
            </w:tcBorders>
            <w:vAlign w:val="center"/>
          </w:tcPr>
          <w:p w14:paraId="4AF0D564">
            <w:pPr>
              <w:autoSpaceDE w:val="0"/>
              <w:autoSpaceDN w:val="0"/>
              <w:adjustRightInd w:val="0"/>
              <w:rPr>
                <w:rFonts w:ascii="宋体" w:hAnsi="宋体" w:cs="宋体"/>
                <w:color w:val="auto"/>
                <w:kern w:val="0"/>
                <w:sz w:val="24"/>
                <w:szCs w:val="24"/>
                <w:highlight w:val="none"/>
              </w:rPr>
            </w:pPr>
            <w:r>
              <w:rPr>
                <w:rFonts w:hint="eastAsia" w:ascii="宋体" w:hAnsi="宋体" w:cs="宋体"/>
                <w:color w:val="auto"/>
                <w:sz w:val="24"/>
                <w:szCs w:val="24"/>
                <w:highlight w:val="none"/>
              </w:rPr>
              <w:t>与营业执照一致</w:t>
            </w:r>
          </w:p>
        </w:tc>
      </w:tr>
      <w:tr w14:paraId="4B1E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continue"/>
            <w:tcBorders>
              <w:left w:val="single" w:color="auto" w:sz="4" w:space="0"/>
              <w:right w:val="single" w:color="auto" w:sz="4" w:space="0"/>
            </w:tcBorders>
            <w:vAlign w:val="center"/>
          </w:tcPr>
          <w:p w14:paraId="3E97F60C">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3CBCBD57">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盖章、签字</w:t>
            </w:r>
          </w:p>
        </w:tc>
        <w:tc>
          <w:tcPr>
            <w:tcW w:w="6225" w:type="dxa"/>
            <w:tcBorders>
              <w:top w:val="single" w:color="auto" w:sz="4" w:space="0"/>
              <w:left w:val="single" w:color="auto" w:sz="4" w:space="0"/>
              <w:bottom w:val="single" w:color="auto" w:sz="4" w:space="0"/>
              <w:right w:val="single" w:color="auto" w:sz="4" w:space="0"/>
            </w:tcBorders>
            <w:vAlign w:val="center"/>
          </w:tcPr>
          <w:p w14:paraId="7140FA45">
            <w:pPr>
              <w:autoSpaceDE w:val="0"/>
              <w:autoSpaceDN w:val="0"/>
              <w:adjustRightInd w:val="0"/>
              <w:rPr>
                <w:rFonts w:ascii="宋体" w:hAnsi="宋体" w:cs="宋体"/>
                <w:color w:val="auto"/>
                <w:kern w:val="0"/>
                <w:sz w:val="24"/>
                <w:szCs w:val="24"/>
                <w:highlight w:val="none"/>
              </w:rPr>
            </w:pPr>
            <w:r>
              <w:rPr>
                <w:rFonts w:hint="eastAsia" w:ascii="宋体" w:hAnsi="宋体" w:cs="宋体"/>
                <w:color w:val="auto"/>
                <w:sz w:val="24"/>
                <w:szCs w:val="24"/>
                <w:highlight w:val="none"/>
              </w:rPr>
              <w:t>符合招标文件签字、盖章的要求</w:t>
            </w:r>
          </w:p>
        </w:tc>
      </w:tr>
      <w:tr w14:paraId="7B2A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28" w:type="dxa"/>
            <w:vMerge w:val="continue"/>
            <w:tcBorders>
              <w:left w:val="single" w:color="auto" w:sz="4" w:space="0"/>
              <w:right w:val="single" w:color="auto" w:sz="4" w:space="0"/>
            </w:tcBorders>
            <w:vAlign w:val="center"/>
          </w:tcPr>
          <w:p w14:paraId="3E46A12A">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3006C420">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文件格式</w:t>
            </w:r>
          </w:p>
        </w:tc>
        <w:tc>
          <w:tcPr>
            <w:tcW w:w="6225" w:type="dxa"/>
            <w:tcBorders>
              <w:top w:val="single" w:color="auto" w:sz="4" w:space="0"/>
              <w:left w:val="single" w:color="auto" w:sz="4" w:space="0"/>
              <w:bottom w:val="single" w:color="auto" w:sz="4" w:space="0"/>
              <w:right w:val="single" w:color="auto" w:sz="4" w:space="0"/>
            </w:tcBorders>
            <w:vAlign w:val="center"/>
          </w:tcPr>
          <w:p w14:paraId="5A9ECFFF">
            <w:pPr>
              <w:autoSpaceDE w:val="0"/>
              <w:autoSpaceDN w:val="0"/>
              <w:adjustRightInd w:val="0"/>
              <w:rPr>
                <w:rFonts w:ascii="宋体" w:hAnsi="宋体" w:cs="宋体"/>
                <w:color w:val="auto"/>
                <w:kern w:val="0"/>
                <w:sz w:val="24"/>
                <w:szCs w:val="24"/>
                <w:highlight w:val="none"/>
              </w:rPr>
            </w:pPr>
            <w:r>
              <w:rPr>
                <w:rFonts w:hint="eastAsia" w:ascii="宋体" w:hAnsi="宋体" w:cs="宋体"/>
                <w:color w:val="auto"/>
                <w:sz w:val="24"/>
                <w:szCs w:val="24"/>
                <w:highlight w:val="none"/>
              </w:rPr>
              <w:t>符合 “第六章  投标文件格式”及招标文件的要求</w:t>
            </w:r>
          </w:p>
        </w:tc>
      </w:tr>
      <w:tr w14:paraId="5264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8" w:type="dxa"/>
            <w:vMerge w:val="continue"/>
            <w:tcBorders>
              <w:left w:val="single" w:color="auto" w:sz="4" w:space="0"/>
              <w:right w:val="single" w:color="auto" w:sz="4" w:space="0"/>
            </w:tcBorders>
            <w:vAlign w:val="center"/>
          </w:tcPr>
          <w:p w14:paraId="7D5B8AA4">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01AE9FC8">
            <w:pPr>
              <w:autoSpaceDE w:val="0"/>
              <w:autoSpaceDN w:val="0"/>
              <w:adjustRightInd w:val="0"/>
              <w:spacing w:line="40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报价唯一</w:t>
            </w:r>
          </w:p>
        </w:tc>
        <w:tc>
          <w:tcPr>
            <w:tcW w:w="6225" w:type="dxa"/>
            <w:tcBorders>
              <w:top w:val="single" w:color="auto" w:sz="4" w:space="0"/>
              <w:left w:val="single" w:color="auto" w:sz="4" w:space="0"/>
              <w:bottom w:val="single" w:color="auto" w:sz="4" w:space="0"/>
              <w:right w:val="single" w:color="auto" w:sz="4" w:space="0"/>
            </w:tcBorders>
            <w:vAlign w:val="center"/>
          </w:tcPr>
          <w:p w14:paraId="6B31EE33">
            <w:pPr>
              <w:autoSpaceDE w:val="0"/>
              <w:autoSpaceDN w:val="0"/>
              <w:adjustRightInd w:val="0"/>
              <w:rPr>
                <w:rFonts w:ascii="宋体" w:hAnsi="宋体" w:cs="宋体"/>
                <w:color w:val="auto"/>
                <w:kern w:val="0"/>
                <w:sz w:val="24"/>
                <w:szCs w:val="24"/>
                <w:highlight w:val="none"/>
              </w:rPr>
            </w:pPr>
            <w:r>
              <w:rPr>
                <w:rFonts w:hint="eastAsia"/>
                <w:color w:val="auto"/>
                <w:highlight w:val="none"/>
              </w:rPr>
              <w:t>只能有一个有效报价且单价、总价均不超过最高限价</w:t>
            </w:r>
          </w:p>
        </w:tc>
      </w:tr>
      <w:tr w14:paraId="2293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8" w:type="dxa"/>
            <w:vMerge w:val="restart"/>
            <w:tcBorders>
              <w:top w:val="single" w:color="auto" w:sz="4" w:space="0"/>
              <w:left w:val="single" w:color="auto" w:sz="4" w:space="0"/>
              <w:right w:val="single" w:color="auto" w:sz="4" w:space="0"/>
            </w:tcBorders>
            <w:vAlign w:val="center"/>
          </w:tcPr>
          <w:p w14:paraId="54EA3910">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资格评审标准（由采购人或采购人委托的代理机构  对投标单位进行评审）</w:t>
            </w:r>
          </w:p>
        </w:tc>
        <w:tc>
          <w:tcPr>
            <w:tcW w:w="2302" w:type="dxa"/>
            <w:tcBorders>
              <w:top w:val="single" w:color="auto" w:sz="4" w:space="0"/>
              <w:left w:val="single" w:color="auto" w:sz="4" w:space="0"/>
              <w:right w:val="single" w:color="auto" w:sz="4" w:space="0"/>
            </w:tcBorders>
            <w:vAlign w:val="center"/>
          </w:tcPr>
          <w:p w14:paraId="17328865">
            <w:pPr>
              <w:autoSpaceDE w:val="0"/>
              <w:autoSpaceDN w:val="0"/>
              <w:adjustRightIn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lang w:val="en-US" w:eastAsia="zh-CN"/>
              </w:rPr>
              <w:t>具有独立承担民事责任的能力</w:t>
            </w:r>
          </w:p>
        </w:tc>
        <w:tc>
          <w:tcPr>
            <w:tcW w:w="6225" w:type="dxa"/>
            <w:tcBorders>
              <w:top w:val="single" w:color="auto" w:sz="4" w:space="0"/>
              <w:left w:val="single" w:color="auto" w:sz="4" w:space="0"/>
              <w:bottom w:val="single" w:color="auto" w:sz="4" w:space="0"/>
              <w:right w:val="single" w:color="auto" w:sz="4" w:space="0"/>
            </w:tcBorders>
            <w:vAlign w:val="center"/>
          </w:tcPr>
          <w:p w14:paraId="0B1A81F5">
            <w:pPr>
              <w:autoSpaceDE w:val="0"/>
              <w:autoSpaceDN w:val="0"/>
              <w:adjustRightInd w:val="0"/>
              <w:jc w:val="left"/>
              <w:rPr>
                <w:rFonts w:ascii="宋体" w:hAnsi="宋体"/>
                <w:bCs/>
                <w:color w:val="auto"/>
                <w:sz w:val="24"/>
                <w:szCs w:val="24"/>
                <w:highlight w:val="none"/>
              </w:rPr>
            </w:pPr>
            <w:r>
              <w:rPr>
                <w:rFonts w:hint="eastAsia" w:ascii="宋体" w:hAnsi="宋体"/>
                <w:color w:val="auto"/>
                <w:sz w:val="24"/>
                <w:szCs w:val="24"/>
                <w:highlight w:val="none"/>
                <w:lang w:val="en-US" w:eastAsia="zh-CN"/>
              </w:rPr>
              <w:t>提供有效的</w:t>
            </w:r>
            <w:r>
              <w:rPr>
                <w:rFonts w:hint="eastAsia" w:ascii="宋体" w:hAnsi="宋体"/>
                <w:color w:val="auto"/>
                <w:sz w:val="24"/>
                <w:szCs w:val="24"/>
                <w:highlight w:val="none"/>
              </w:rPr>
              <w:t>营业执照</w:t>
            </w:r>
          </w:p>
        </w:tc>
      </w:tr>
      <w:tr w14:paraId="205A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28" w:type="dxa"/>
            <w:vMerge w:val="continue"/>
            <w:tcBorders>
              <w:left w:val="single" w:color="auto" w:sz="4" w:space="0"/>
              <w:right w:val="single" w:color="auto" w:sz="4" w:space="0"/>
            </w:tcBorders>
            <w:vAlign w:val="center"/>
          </w:tcPr>
          <w:p w14:paraId="65570702">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5D91E268">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具有良好的商业信誉和健全的财务会计制度</w:t>
            </w:r>
          </w:p>
        </w:tc>
        <w:tc>
          <w:tcPr>
            <w:tcW w:w="6225" w:type="dxa"/>
            <w:tcBorders>
              <w:top w:val="single" w:color="auto" w:sz="4" w:space="0"/>
              <w:left w:val="single" w:color="auto" w:sz="4" w:space="0"/>
              <w:bottom w:val="single" w:color="auto" w:sz="4" w:space="0"/>
              <w:right w:val="single" w:color="auto" w:sz="4" w:space="0"/>
            </w:tcBorders>
            <w:vAlign w:val="center"/>
          </w:tcPr>
          <w:p w14:paraId="0207C74D">
            <w:pPr>
              <w:autoSpaceDE w:val="0"/>
              <w:autoSpaceDN w:val="0"/>
              <w:adjustRightInd w:val="0"/>
              <w:ind w:right="-61" w:rightChars="-29"/>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lang w:val="en-US" w:eastAsia="zh-CN"/>
              </w:rPr>
              <w:t>提供2024年度经会计师事务所或审计机构审计的财务审计报告。2024年7月1日以来成立的企业，可提供企业基本账户开户银行出具的资信证明或投标人自成立以来的近期的财务报表</w:t>
            </w:r>
          </w:p>
        </w:tc>
      </w:tr>
      <w:tr w14:paraId="1759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8" w:type="dxa"/>
            <w:vMerge w:val="continue"/>
            <w:tcBorders>
              <w:left w:val="single" w:color="auto" w:sz="4" w:space="0"/>
              <w:right w:val="single" w:color="auto" w:sz="4" w:space="0"/>
            </w:tcBorders>
            <w:vAlign w:val="center"/>
          </w:tcPr>
          <w:p w14:paraId="49318AF8">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63B4505E">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具有履行合同所必须的设备和专业技术能力</w:t>
            </w:r>
          </w:p>
        </w:tc>
        <w:tc>
          <w:tcPr>
            <w:tcW w:w="6225" w:type="dxa"/>
            <w:tcBorders>
              <w:top w:val="single" w:color="auto" w:sz="4" w:space="0"/>
              <w:left w:val="single" w:color="auto" w:sz="4" w:space="0"/>
              <w:bottom w:val="single" w:color="auto" w:sz="4" w:space="0"/>
              <w:right w:val="single" w:color="auto" w:sz="4" w:space="0"/>
            </w:tcBorders>
            <w:vAlign w:val="center"/>
          </w:tcPr>
          <w:p w14:paraId="3659C180">
            <w:pPr>
              <w:autoSpaceDE w:val="0"/>
              <w:autoSpaceDN w:val="0"/>
              <w:adjustRightInd w:val="0"/>
              <w:ind w:right="-61" w:rightChars="-29"/>
              <w:jc w:val="lef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提供书面承诺，格式自拟</w:t>
            </w:r>
          </w:p>
        </w:tc>
      </w:tr>
      <w:tr w14:paraId="5DF8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Merge w:val="continue"/>
            <w:tcBorders>
              <w:left w:val="single" w:color="auto" w:sz="4" w:space="0"/>
              <w:right w:val="single" w:color="auto" w:sz="4" w:space="0"/>
            </w:tcBorders>
            <w:vAlign w:val="center"/>
          </w:tcPr>
          <w:p w14:paraId="2929C91B">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2DFC0775">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有依法缴纳税收和社会保障资金的良好记录</w:t>
            </w:r>
          </w:p>
        </w:tc>
        <w:tc>
          <w:tcPr>
            <w:tcW w:w="6225" w:type="dxa"/>
            <w:tcBorders>
              <w:top w:val="single" w:color="auto" w:sz="4" w:space="0"/>
              <w:left w:val="single" w:color="auto" w:sz="4" w:space="0"/>
              <w:bottom w:val="single" w:color="auto" w:sz="4" w:space="0"/>
              <w:right w:val="single" w:color="auto" w:sz="4" w:space="0"/>
            </w:tcBorders>
            <w:vAlign w:val="center"/>
          </w:tcPr>
          <w:p w14:paraId="59CA6102">
            <w:pPr>
              <w:autoSpaceDE w:val="0"/>
              <w:autoSpaceDN w:val="0"/>
              <w:adjustRightInd w:val="0"/>
              <w:ind w:right="-61" w:rightChars="-29"/>
              <w:jc w:val="lef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提供自2025年1月1日以来任意一个月的纳税证明材料和缴纳社保证明材料；属于不需要缴纳情形的，提供无欠税证明或相关证明材料</w:t>
            </w:r>
          </w:p>
        </w:tc>
      </w:tr>
      <w:tr w14:paraId="32E6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28" w:type="dxa"/>
            <w:vMerge w:val="continue"/>
            <w:tcBorders>
              <w:left w:val="single" w:color="auto" w:sz="4" w:space="0"/>
              <w:right w:val="single" w:color="auto" w:sz="4" w:space="0"/>
            </w:tcBorders>
            <w:vAlign w:val="center"/>
          </w:tcPr>
          <w:p w14:paraId="1FE9D289">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224C949C">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参加政府采购活动前三年内，在经营活动中没有重大违法记录</w:t>
            </w:r>
          </w:p>
        </w:tc>
        <w:tc>
          <w:tcPr>
            <w:tcW w:w="6225" w:type="dxa"/>
            <w:tcBorders>
              <w:top w:val="single" w:color="auto" w:sz="4" w:space="0"/>
              <w:left w:val="single" w:color="auto" w:sz="4" w:space="0"/>
              <w:bottom w:val="single" w:color="auto" w:sz="4" w:space="0"/>
              <w:right w:val="single" w:color="auto" w:sz="4" w:space="0"/>
            </w:tcBorders>
            <w:vAlign w:val="center"/>
          </w:tcPr>
          <w:p w14:paraId="427626C0">
            <w:pPr>
              <w:wordWrap w:val="0"/>
              <w:topLinePunct/>
              <w:autoSpaceDE/>
              <w:autoSpaceDN/>
              <w:adjustRightInd w:val="0"/>
              <w:ind w:right="0" w:rightChars="0"/>
              <w:jc w:val="left"/>
              <w:rPr>
                <w:rFonts w:ascii="宋体" w:hAnsi="宋体"/>
                <w:color w:val="auto"/>
                <w:sz w:val="24"/>
                <w:szCs w:val="24"/>
                <w:highlight w:val="none"/>
              </w:rPr>
            </w:pPr>
            <w:r>
              <w:rPr>
                <w:rFonts w:hint="eastAsia" w:ascii="宋体" w:hAnsi="宋体"/>
                <w:color w:val="auto"/>
                <w:sz w:val="24"/>
                <w:szCs w:val="24"/>
                <w:highlight w:val="none"/>
                <w:lang w:val="en-US" w:eastAsia="zh-CN"/>
              </w:rPr>
              <w:t>提供书面声明函，格式自拟</w:t>
            </w:r>
          </w:p>
        </w:tc>
      </w:tr>
      <w:tr w14:paraId="57D6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28" w:type="dxa"/>
            <w:vMerge w:val="continue"/>
            <w:tcBorders>
              <w:left w:val="single" w:color="auto" w:sz="4" w:space="0"/>
              <w:right w:val="single" w:color="auto" w:sz="4" w:space="0"/>
            </w:tcBorders>
            <w:vAlign w:val="center"/>
          </w:tcPr>
          <w:p w14:paraId="023AC6D2">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763CB1CA">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法律、行政法规规定的其他条件</w:t>
            </w:r>
          </w:p>
        </w:tc>
        <w:tc>
          <w:tcPr>
            <w:tcW w:w="6225" w:type="dxa"/>
            <w:tcBorders>
              <w:top w:val="single" w:color="auto" w:sz="4" w:space="0"/>
              <w:left w:val="single" w:color="auto" w:sz="4" w:space="0"/>
              <w:bottom w:val="single" w:color="auto" w:sz="4" w:space="0"/>
              <w:right w:val="single" w:color="auto" w:sz="4" w:space="0"/>
            </w:tcBorders>
            <w:vAlign w:val="center"/>
          </w:tcPr>
          <w:p w14:paraId="65CFDE2F">
            <w:pPr>
              <w:wordWrap w:val="0"/>
              <w:topLinePunct/>
              <w:autoSpaceDE/>
              <w:autoSpaceDN/>
              <w:adjustRightInd w:val="0"/>
              <w:ind w:right="0" w:rightChars="0"/>
              <w:jc w:val="lef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提供书面承诺，格式自拟</w:t>
            </w:r>
          </w:p>
        </w:tc>
      </w:tr>
      <w:tr w14:paraId="055E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28" w:type="dxa"/>
            <w:vMerge w:val="continue"/>
            <w:tcBorders>
              <w:left w:val="single" w:color="auto" w:sz="4" w:space="0"/>
              <w:right w:val="single" w:color="auto" w:sz="4" w:space="0"/>
            </w:tcBorders>
            <w:vAlign w:val="center"/>
          </w:tcPr>
          <w:p w14:paraId="23C21B8B">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1E01B0EC">
            <w:pPr>
              <w:autoSpaceDE w:val="0"/>
              <w:autoSpaceDN w:val="0"/>
              <w:adjustRightInd w:val="0"/>
              <w:spacing w:line="4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单位负责人为同一人或者存在控股、管理关系的不同单位，不得同时参加本项目政府采购活动</w:t>
            </w:r>
          </w:p>
        </w:tc>
        <w:tc>
          <w:tcPr>
            <w:tcW w:w="6225" w:type="dxa"/>
            <w:tcBorders>
              <w:top w:val="single" w:color="auto" w:sz="4" w:space="0"/>
              <w:left w:val="single" w:color="auto" w:sz="4" w:space="0"/>
              <w:bottom w:val="single" w:color="auto" w:sz="4" w:space="0"/>
              <w:right w:val="single" w:color="auto" w:sz="4" w:space="0"/>
            </w:tcBorders>
            <w:vAlign w:val="center"/>
          </w:tcPr>
          <w:p w14:paraId="2723B791">
            <w:pPr>
              <w:wordWrap w:val="0"/>
              <w:topLinePunct/>
              <w:autoSpaceDE/>
              <w:autoSpaceDN/>
              <w:adjustRightInd w:val="0"/>
              <w:ind w:right="0" w:rightChars="0"/>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投标文件内附加盖供投标应商公章的“国家企业信用信息公示系统”中公示的公司信息、股东或投资人信息</w:t>
            </w:r>
          </w:p>
        </w:tc>
      </w:tr>
      <w:tr w14:paraId="1480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28" w:type="dxa"/>
            <w:vMerge w:val="continue"/>
            <w:tcBorders>
              <w:left w:val="single" w:color="auto" w:sz="4" w:space="0"/>
              <w:right w:val="single" w:color="auto" w:sz="4" w:space="0"/>
            </w:tcBorders>
            <w:vAlign w:val="center"/>
          </w:tcPr>
          <w:p w14:paraId="6C53E890">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74676A21">
            <w:pPr>
              <w:autoSpaceDE w:val="0"/>
              <w:autoSpaceDN w:val="0"/>
              <w:adjustRightInd w:val="0"/>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信用记录查询</w:t>
            </w:r>
          </w:p>
        </w:tc>
        <w:tc>
          <w:tcPr>
            <w:tcW w:w="6225" w:type="dxa"/>
            <w:tcBorders>
              <w:top w:val="single" w:color="auto" w:sz="4" w:space="0"/>
              <w:left w:val="single" w:color="auto" w:sz="4" w:space="0"/>
              <w:bottom w:val="single" w:color="auto" w:sz="4" w:space="0"/>
              <w:right w:val="single" w:color="auto" w:sz="4" w:space="0"/>
            </w:tcBorders>
            <w:vAlign w:val="center"/>
          </w:tcPr>
          <w:p w14:paraId="45836F0B">
            <w:pPr>
              <w:wordWrap w:val="0"/>
              <w:topLinePunct/>
              <w:autoSpaceDE/>
              <w:autoSpaceDN/>
              <w:adjustRightInd w:val="0"/>
              <w:ind w:right="0" w:rightChars="0"/>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tc>
      </w:tr>
      <w:tr w14:paraId="01F6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left w:val="single" w:color="auto" w:sz="4" w:space="0"/>
              <w:right w:val="single" w:color="auto" w:sz="4" w:space="0"/>
            </w:tcBorders>
            <w:vAlign w:val="center"/>
          </w:tcPr>
          <w:p w14:paraId="2179D525">
            <w:pPr>
              <w:autoSpaceDE w:val="0"/>
              <w:autoSpaceDN w:val="0"/>
              <w:adjustRightInd w:val="0"/>
              <w:spacing w:line="480" w:lineRule="exact"/>
              <w:jc w:val="center"/>
              <w:rPr>
                <w:rFonts w:ascii="宋体" w:hAnsi="宋体" w:cs="宋体"/>
                <w:color w:val="auto"/>
                <w:kern w:val="0"/>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477808D6">
            <w:pPr>
              <w:autoSpaceDE w:val="0"/>
              <w:autoSpaceDN w:val="0"/>
              <w:adjustRightIn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不接受联合体投标</w:t>
            </w:r>
          </w:p>
        </w:tc>
        <w:tc>
          <w:tcPr>
            <w:tcW w:w="6225" w:type="dxa"/>
            <w:tcBorders>
              <w:top w:val="single" w:color="auto" w:sz="4" w:space="0"/>
              <w:left w:val="single" w:color="auto" w:sz="4" w:space="0"/>
              <w:right w:val="single" w:color="auto" w:sz="4" w:space="0"/>
            </w:tcBorders>
            <w:vAlign w:val="center"/>
          </w:tcPr>
          <w:p w14:paraId="5138653B">
            <w:pPr>
              <w:autoSpaceDE w:val="0"/>
              <w:autoSpaceDN w:val="0"/>
              <w:adjustRightInd w:val="0"/>
              <w:ind w:right="-61" w:rightChars="-29"/>
              <w:jc w:val="left"/>
              <w:rPr>
                <w:rFonts w:ascii="宋体" w:hAnsi="宋体" w:cs="宋体"/>
                <w:bCs/>
                <w:color w:val="auto"/>
                <w:sz w:val="24"/>
                <w:szCs w:val="24"/>
                <w:highlight w:val="none"/>
              </w:rPr>
            </w:pPr>
            <w:r>
              <w:rPr>
                <w:rFonts w:hint="eastAsia" w:ascii="宋体" w:hAnsi="宋体" w:cs="宋体"/>
                <w:bCs/>
                <w:color w:val="auto"/>
                <w:sz w:val="24"/>
                <w:szCs w:val="24"/>
                <w:highlight w:val="none"/>
              </w:rPr>
              <w:t>本</w:t>
            </w:r>
            <w:r>
              <w:rPr>
                <w:rFonts w:hint="eastAsia" w:ascii="宋体" w:hAnsi="宋体" w:cs="宋体"/>
                <w:bCs/>
                <w:color w:val="auto"/>
                <w:sz w:val="24"/>
                <w:szCs w:val="24"/>
                <w:highlight w:val="none"/>
                <w:lang w:val="en-US" w:eastAsia="zh-CN"/>
              </w:rPr>
              <w:t>项目</w:t>
            </w:r>
            <w:r>
              <w:rPr>
                <w:rFonts w:hint="eastAsia" w:ascii="宋体" w:hAnsi="宋体" w:cs="宋体"/>
                <w:bCs/>
                <w:color w:val="auto"/>
                <w:sz w:val="24"/>
                <w:szCs w:val="24"/>
                <w:highlight w:val="none"/>
              </w:rPr>
              <w:t>不接受联合体投标</w:t>
            </w:r>
          </w:p>
        </w:tc>
      </w:tr>
      <w:tr w14:paraId="44D2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13015B54">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实质性响应评审标准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59012DCB">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交货期限</w:t>
            </w:r>
          </w:p>
        </w:tc>
        <w:tc>
          <w:tcPr>
            <w:tcW w:w="6225" w:type="dxa"/>
            <w:tcBorders>
              <w:top w:val="single" w:color="auto" w:sz="4" w:space="0"/>
              <w:left w:val="single" w:color="auto" w:sz="4" w:space="0"/>
              <w:bottom w:val="single" w:color="auto" w:sz="4" w:space="0"/>
              <w:right w:val="single" w:color="auto" w:sz="4" w:space="0"/>
            </w:tcBorders>
            <w:vAlign w:val="center"/>
          </w:tcPr>
          <w:p w14:paraId="409AC26F">
            <w:pPr>
              <w:autoSpaceDE w:val="0"/>
              <w:autoSpaceDN w:val="0"/>
              <w:adjustRightInd w:val="0"/>
              <w:ind w:right="-61" w:rightChars="-29"/>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自签订合同后</w:t>
            </w:r>
            <w:r>
              <w:rPr>
                <w:rFonts w:hint="eastAsia" w:ascii="宋体" w:hAnsi="宋体"/>
                <w:color w:val="auto"/>
                <w:sz w:val="24"/>
                <w:szCs w:val="24"/>
                <w:highlight w:val="none"/>
                <w:lang w:val="en-US" w:eastAsia="zh-CN"/>
              </w:rPr>
              <w:t>60</w:t>
            </w:r>
            <w:r>
              <w:rPr>
                <w:rFonts w:hint="eastAsia" w:ascii="宋体" w:hAnsi="宋体"/>
                <w:color w:val="auto"/>
                <w:sz w:val="24"/>
                <w:szCs w:val="24"/>
                <w:highlight w:val="none"/>
                <w:lang w:eastAsia="zh-CN"/>
              </w:rPr>
              <w:t>日历天内完成供货、安装及调试</w:t>
            </w:r>
          </w:p>
        </w:tc>
      </w:tr>
      <w:tr w14:paraId="4C48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56BFCE7">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48A8EE61">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质量要求</w:t>
            </w:r>
          </w:p>
        </w:tc>
        <w:tc>
          <w:tcPr>
            <w:tcW w:w="6225" w:type="dxa"/>
            <w:tcBorders>
              <w:top w:val="single" w:color="auto" w:sz="4" w:space="0"/>
              <w:left w:val="single" w:color="auto" w:sz="4" w:space="0"/>
              <w:bottom w:val="single" w:color="auto" w:sz="4" w:space="0"/>
              <w:right w:val="single" w:color="auto" w:sz="4" w:space="0"/>
            </w:tcBorders>
            <w:vAlign w:val="center"/>
          </w:tcPr>
          <w:p w14:paraId="69137E97">
            <w:pPr>
              <w:pStyle w:val="4"/>
              <w:widowControl/>
              <w:spacing w:line="480" w:lineRule="exact"/>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符合国家或行业规定的合格标准</w:t>
            </w:r>
          </w:p>
        </w:tc>
      </w:tr>
      <w:tr w14:paraId="6845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2D0E9D9">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3220E7EC">
            <w:pPr>
              <w:autoSpaceDE w:val="0"/>
              <w:autoSpaceDN w:val="0"/>
              <w:adjustRightInd w:val="0"/>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质保期</w:t>
            </w:r>
          </w:p>
        </w:tc>
        <w:tc>
          <w:tcPr>
            <w:tcW w:w="6225" w:type="dxa"/>
            <w:tcBorders>
              <w:top w:val="single" w:color="auto" w:sz="4" w:space="0"/>
              <w:left w:val="single" w:color="auto" w:sz="4" w:space="0"/>
              <w:bottom w:val="single" w:color="auto" w:sz="4" w:space="0"/>
              <w:right w:val="single" w:color="auto" w:sz="4" w:space="0"/>
            </w:tcBorders>
            <w:vAlign w:val="center"/>
          </w:tcPr>
          <w:p w14:paraId="1B0D6354">
            <w:pPr>
              <w:keepNext w:val="0"/>
              <w:keepLines w:val="0"/>
              <w:pageBreakBefore w:val="0"/>
              <w:widowControl w:val="0"/>
              <w:kinsoku/>
              <w:wordWrap w:val="0"/>
              <w:overflowPunct/>
              <w:topLinePunct/>
              <w:autoSpaceDE/>
              <w:autoSpaceDN/>
              <w:bidi w:val="0"/>
              <w:adjustRightInd w:val="0"/>
              <w:snapToGrid w:val="0"/>
              <w:spacing w:line="240" w:lineRule="auto"/>
              <w:jc w:val="left"/>
              <w:textAlignment w:val="auto"/>
              <w:rPr>
                <w:rFonts w:hint="eastAsia" w:ascii="宋体" w:hAnsi="宋体" w:eastAsia="宋体" w:cs="Times New Roman"/>
                <w:color w:val="auto"/>
                <w:kern w:val="2"/>
                <w:sz w:val="24"/>
                <w:szCs w:val="24"/>
                <w:highlight w:val="yellow"/>
                <w:lang w:val="en-US" w:eastAsia="zh-CN" w:bidi="ar-SA"/>
              </w:rPr>
            </w:pPr>
            <w:r>
              <w:rPr>
                <w:rFonts w:hint="eastAsia" w:ascii="宋体" w:hAnsi="宋体" w:eastAsia="宋体" w:cs="Times New Roman"/>
                <w:color w:val="auto"/>
                <w:kern w:val="2"/>
                <w:sz w:val="24"/>
                <w:szCs w:val="24"/>
                <w:highlight w:val="none"/>
                <w:lang w:val="en-US" w:eastAsia="zh-CN" w:bidi="ar-SA"/>
              </w:rPr>
              <w:t>一至五标段：整车质保一年，三电（电池、电机、电控）质保八年或20万公里；六标段：质保</w:t>
            </w:r>
            <w:r>
              <w:rPr>
                <w:rFonts w:hint="eastAsia" w:ascii="宋体" w:hAnsi="宋体" w:cs="Times New Roman"/>
                <w:color w:val="auto"/>
                <w:kern w:val="2"/>
                <w:sz w:val="24"/>
                <w:szCs w:val="24"/>
                <w:highlight w:val="none"/>
                <w:lang w:val="en-US" w:eastAsia="zh-CN" w:bidi="ar-SA"/>
              </w:rPr>
              <w:t>一</w:t>
            </w:r>
            <w:r>
              <w:rPr>
                <w:rFonts w:hint="eastAsia" w:ascii="宋体" w:hAnsi="宋体" w:eastAsia="宋体" w:cs="Times New Roman"/>
                <w:color w:val="auto"/>
                <w:kern w:val="2"/>
                <w:sz w:val="24"/>
                <w:szCs w:val="24"/>
                <w:highlight w:val="none"/>
                <w:lang w:val="en-US" w:eastAsia="zh-CN" w:bidi="ar-SA"/>
              </w:rPr>
              <w:t>年</w:t>
            </w:r>
          </w:p>
        </w:tc>
      </w:tr>
      <w:tr w14:paraId="228E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29FFD04">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0D5EA778">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225" w:type="dxa"/>
            <w:tcBorders>
              <w:top w:val="single" w:color="auto" w:sz="4" w:space="0"/>
              <w:left w:val="single" w:color="auto" w:sz="4" w:space="0"/>
              <w:bottom w:val="single" w:color="auto" w:sz="4" w:space="0"/>
              <w:right w:val="single" w:color="auto" w:sz="4" w:space="0"/>
            </w:tcBorders>
            <w:vAlign w:val="center"/>
          </w:tcPr>
          <w:p w14:paraId="0032F776">
            <w:pPr>
              <w:autoSpaceDE w:val="0"/>
              <w:autoSpaceDN w:val="0"/>
              <w:adjustRightInd w:val="0"/>
              <w:spacing w:line="48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从投标截止之日起60日历天</w:t>
            </w:r>
          </w:p>
        </w:tc>
      </w:tr>
      <w:tr w14:paraId="41DD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FA685FA">
            <w:pPr>
              <w:spacing w:line="480" w:lineRule="exact"/>
              <w:rPr>
                <w:rFonts w:ascii="宋体" w:hAnsi="宋体" w:cs="宋体"/>
                <w:color w:val="auto"/>
                <w:sz w:val="24"/>
                <w:highlight w:val="none"/>
              </w:rPr>
            </w:pPr>
          </w:p>
        </w:tc>
        <w:tc>
          <w:tcPr>
            <w:tcW w:w="2302" w:type="dxa"/>
            <w:tcBorders>
              <w:top w:val="single" w:color="auto" w:sz="4" w:space="0"/>
              <w:left w:val="single" w:color="auto" w:sz="4" w:space="0"/>
              <w:bottom w:val="single" w:color="auto" w:sz="4" w:space="0"/>
              <w:right w:val="single" w:color="auto" w:sz="4" w:space="0"/>
            </w:tcBorders>
            <w:vAlign w:val="center"/>
          </w:tcPr>
          <w:p w14:paraId="5F71D336">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其他响应性</w:t>
            </w:r>
          </w:p>
        </w:tc>
        <w:tc>
          <w:tcPr>
            <w:tcW w:w="6225" w:type="dxa"/>
            <w:tcBorders>
              <w:top w:val="single" w:color="auto" w:sz="4" w:space="0"/>
              <w:left w:val="single" w:color="auto" w:sz="4" w:space="0"/>
              <w:bottom w:val="single" w:color="auto" w:sz="4" w:space="0"/>
              <w:right w:val="single" w:color="auto" w:sz="4" w:space="0"/>
            </w:tcBorders>
            <w:vAlign w:val="center"/>
          </w:tcPr>
          <w:p w14:paraId="4E652B62">
            <w:pPr>
              <w:autoSpaceDE w:val="0"/>
              <w:autoSpaceDN w:val="0"/>
              <w:adjustRightInd w:val="0"/>
              <w:spacing w:line="480" w:lineRule="exact"/>
              <w:jc w:val="center"/>
              <w:rPr>
                <w:rFonts w:ascii="宋体" w:hAnsi="宋体" w:cs="宋体"/>
                <w:color w:val="auto"/>
                <w:sz w:val="24"/>
                <w:highlight w:val="none"/>
              </w:rPr>
            </w:pPr>
            <w:r>
              <w:rPr>
                <w:rFonts w:hint="eastAsia" w:ascii="宋体" w:hAnsi="宋体" w:cs="宋体"/>
                <w:color w:val="auto"/>
                <w:sz w:val="24"/>
                <w:highlight w:val="none"/>
              </w:rPr>
              <w:t>满足招标文件的其他实质性要求</w:t>
            </w:r>
          </w:p>
        </w:tc>
      </w:tr>
    </w:tbl>
    <w:p w14:paraId="053FC73F">
      <w:pPr>
        <w:adjustRightInd w:val="0"/>
        <w:snapToGrid w:val="0"/>
        <w:spacing w:line="360" w:lineRule="auto"/>
        <w:ind w:firstLine="480" w:firstLineChars="200"/>
        <w:jc w:val="left"/>
        <w:outlineLvl w:val="0"/>
        <w:rPr>
          <w:rFonts w:asciiTheme="minorEastAsia" w:hAnsiTheme="minorEastAsia" w:eastAsiaTheme="minorEastAsia"/>
          <w:color w:val="auto"/>
          <w:sz w:val="24"/>
          <w:szCs w:val="24"/>
          <w:highlight w:val="none"/>
        </w:rPr>
      </w:pPr>
      <w:bookmarkStart w:id="116" w:name="_Toc17443"/>
      <w:r>
        <w:rPr>
          <w:rFonts w:asciiTheme="minorEastAsia" w:hAnsiTheme="minorEastAsia" w:eastAsiaTheme="minorEastAsia"/>
          <w:color w:val="auto"/>
          <w:sz w:val="24"/>
          <w:szCs w:val="24"/>
          <w:highlight w:val="none"/>
        </w:rPr>
        <w:t xml:space="preserve">4. </w:t>
      </w:r>
      <w:r>
        <w:rPr>
          <w:rFonts w:hint="eastAsia" w:cs="宋体" w:asciiTheme="minorEastAsia" w:hAnsiTheme="minorEastAsia" w:eastAsiaTheme="minorEastAsia"/>
          <w:color w:val="auto"/>
          <w:sz w:val="24"/>
          <w:szCs w:val="24"/>
          <w:highlight w:val="none"/>
        </w:rPr>
        <w:t>本项目评标方法采用综合评分法。</w:t>
      </w:r>
      <w:bookmarkEnd w:id="116"/>
    </w:p>
    <w:p w14:paraId="7F7F5216">
      <w:pPr>
        <w:adjustRightInd w:val="0"/>
        <w:snapToGrid w:val="0"/>
        <w:spacing w:line="360" w:lineRule="auto"/>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4.1、综合评分法，是指投标文件满足招标文件初步审查要求且按照评审因素的量化指标评审得分最高的投标供应商为中标候选人的评标方法。</w:t>
      </w:r>
    </w:p>
    <w:p w14:paraId="1271D47E">
      <w:pPr>
        <w:rPr>
          <w:rFonts w:hint="eastAsia" w:cs="宋体" w:asciiTheme="minorEastAsia" w:hAnsiTheme="minorEastAsia" w:eastAsiaTheme="minorEastAsia"/>
          <w:b/>
          <w:bCs/>
          <w:color w:val="auto"/>
          <w:sz w:val="36"/>
          <w:szCs w:val="36"/>
          <w:highlight w:val="none"/>
          <w:lang w:val="en-US" w:eastAsia="zh-CN"/>
        </w:rPr>
      </w:pPr>
      <w:r>
        <w:rPr>
          <w:rFonts w:hint="eastAsia" w:cs="宋体" w:asciiTheme="minorEastAsia" w:hAnsiTheme="minorEastAsia" w:eastAsiaTheme="minorEastAsia"/>
          <w:b/>
          <w:bCs/>
          <w:color w:val="auto"/>
          <w:sz w:val="36"/>
          <w:szCs w:val="36"/>
          <w:highlight w:val="none"/>
          <w:lang w:val="en-US" w:eastAsia="zh-CN"/>
        </w:rPr>
        <w:br w:type="page"/>
      </w:r>
    </w:p>
    <w:p w14:paraId="4FA4D383">
      <w:pPr>
        <w:adjustRightInd w:val="0"/>
        <w:snapToGrid w:val="0"/>
        <w:spacing w:line="360" w:lineRule="auto"/>
        <w:jc w:val="center"/>
        <w:rPr>
          <w:rFonts w:hint="default" w:cs="宋体" w:asciiTheme="minorEastAsia" w:hAnsiTheme="minorEastAsia" w:eastAsiaTheme="minorEastAsia"/>
          <w:b/>
          <w:bCs/>
          <w:color w:val="auto"/>
          <w:sz w:val="36"/>
          <w:szCs w:val="36"/>
          <w:highlight w:val="none"/>
          <w:lang w:val="en-US" w:eastAsia="zh-CN"/>
        </w:rPr>
      </w:pPr>
      <w:r>
        <w:rPr>
          <w:rFonts w:hint="eastAsia" w:cs="宋体" w:asciiTheme="minorEastAsia" w:hAnsiTheme="minorEastAsia" w:eastAsiaTheme="minorEastAsia"/>
          <w:b/>
          <w:bCs/>
          <w:color w:val="auto"/>
          <w:sz w:val="36"/>
          <w:szCs w:val="36"/>
          <w:highlight w:val="none"/>
          <w:lang w:val="en-US" w:eastAsia="zh-CN"/>
        </w:rPr>
        <w:t>一至五标段评分办法</w:t>
      </w:r>
    </w:p>
    <w:tbl>
      <w:tblPr>
        <w:tblStyle w:val="18"/>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33"/>
        <w:gridCol w:w="1617"/>
        <w:gridCol w:w="5870"/>
      </w:tblGrid>
      <w:tr w14:paraId="3002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48" w:type="dxa"/>
            <w:vAlign w:val="center"/>
          </w:tcPr>
          <w:p w14:paraId="1788E397">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序号</w:t>
            </w:r>
          </w:p>
        </w:tc>
        <w:tc>
          <w:tcPr>
            <w:tcW w:w="1433" w:type="dxa"/>
            <w:vAlign w:val="center"/>
          </w:tcPr>
          <w:p w14:paraId="5F7F8BF1">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条款号</w:t>
            </w:r>
          </w:p>
        </w:tc>
        <w:tc>
          <w:tcPr>
            <w:tcW w:w="7487" w:type="dxa"/>
            <w:gridSpan w:val="2"/>
            <w:vAlign w:val="center"/>
          </w:tcPr>
          <w:p w14:paraId="76A3D0C2">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w w:val="100"/>
                <w:sz w:val="24"/>
                <w:szCs w:val="24"/>
                <w:highlight w:val="none"/>
              </w:rPr>
              <w:t>评分因素</w:t>
            </w:r>
          </w:p>
        </w:tc>
      </w:tr>
      <w:tr w14:paraId="6D50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48" w:type="dxa"/>
            <w:vMerge w:val="restart"/>
            <w:vAlign w:val="center"/>
          </w:tcPr>
          <w:p w14:paraId="530AB806">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p>
        </w:tc>
        <w:tc>
          <w:tcPr>
            <w:tcW w:w="1433" w:type="dxa"/>
            <w:vAlign w:val="center"/>
          </w:tcPr>
          <w:p w14:paraId="26EB01AD">
            <w:pPr>
              <w:spacing w:line="240" w:lineRule="auto"/>
              <w:ind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1C79C7E8">
            <w:pPr>
              <w:spacing w:line="240" w:lineRule="auto"/>
              <w:jc w:val="center"/>
              <w:rPr>
                <w:rFonts w:hint="eastAsia" w:ascii="宋体" w:hAnsi="宋体" w:eastAsia="宋体" w:cs="宋体"/>
                <w:snapToGrid/>
                <w:color w:val="auto"/>
                <w:sz w:val="24"/>
                <w:szCs w:val="24"/>
                <w:highlight w:val="none"/>
              </w:rPr>
            </w:pPr>
            <w:r>
              <w:rPr>
                <w:rFonts w:hint="eastAsia" w:ascii="宋体" w:hAnsi="宋体" w:eastAsia="宋体" w:cs="宋体"/>
                <w:color w:val="auto"/>
                <w:sz w:val="24"/>
                <w:szCs w:val="24"/>
                <w:highlight w:val="none"/>
              </w:rPr>
              <w:t>(100分)</w:t>
            </w:r>
          </w:p>
        </w:tc>
        <w:tc>
          <w:tcPr>
            <w:tcW w:w="7487" w:type="dxa"/>
            <w:gridSpan w:val="2"/>
            <w:vAlign w:val="center"/>
          </w:tcPr>
          <w:p w14:paraId="6E6620C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投标报价：30分</w:t>
            </w:r>
          </w:p>
          <w:p w14:paraId="5E7D648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技术评分：50分</w:t>
            </w:r>
          </w:p>
          <w:p w14:paraId="2543E55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商务评分：20分</w:t>
            </w:r>
          </w:p>
        </w:tc>
      </w:tr>
      <w:tr w14:paraId="0174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48" w:type="dxa"/>
            <w:vMerge w:val="continue"/>
            <w:vAlign w:val="center"/>
          </w:tcPr>
          <w:p w14:paraId="43647D73">
            <w:pPr>
              <w:ind w:left="0" w:firstLine="0" w:firstLineChars="0"/>
              <w:jc w:val="center"/>
              <w:rPr>
                <w:rFonts w:hint="eastAsia" w:ascii="宋体" w:hAnsi="宋体" w:eastAsia="宋体" w:cs="宋体"/>
                <w:b w:val="0"/>
                <w:color w:val="auto"/>
                <w:sz w:val="24"/>
                <w:szCs w:val="24"/>
                <w:highlight w:val="none"/>
              </w:rPr>
            </w:pPr>
          </w:p>
        </w:tc>
        <w:tc>
          <w:tcPr>
            <w:tcW w:w="1433" w:type="dxa"/>
            <w:vAlign w:val="center"/>
          </w:tcPr>
          <w:p w14:paraId="47492A3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w:t>
            </w:r>
          </w:p>
          <w:p w14:paraId="09A7E85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按公式计算</w:t>
            </w:r>
          </w:p>
        </w:tc>
        <w:tc>
          <w:tcPr>
            <w:tcW w:w="7487" w:type="dxa"/>
            <w:gridSpan w:val="2"/>
            <w:vAlign w:val="center"/>
          </w:tcPr>
          <w:p w14:paraId="0EEE872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综合得分=投标报价得分＋技术得分＋商务得分；</w:t>
            </w:r>
          </w:p>
          <w:p w14:paraId="36DBA30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投标供应商综合得分按下列公式计算（计算分值均保留两位小数）；</w:t>
            </w:r>
          </w:p>
        </w:tc>
      </w:tr>
      <w:tr w14:paraId="3CAE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47B728FA">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p>
        </w:tc>
        <w:tc>
          <w:tcPr>
            <w:tcW w:w="1433" w:type="dxa"/>
            <w:vAlign w:val="center"/>
          </w:tcPr>
          <w:p w14:paraId="4039A16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286F7E8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7487" w:type="dxa"/>
            <w:gridSpan w:val="2"/>
            <w:vAlign w:val="center"/>
          </w:tcPr>
          <w:p w14:paraId="21D6D67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满足招标文件要求且投标价格最低的有效投标供应商投标报价为评标基准价，其报价得分为满分。其他投标供应商的报价得分统一按照下列公式计算：投标报价得分=(评标基准价／投标报价)×30（小数点后保留 2 位小数）</w:t>
            </w:r>
          </w:p>
          <w:p w14:paraId="255173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1.有效投标供应商是指通过初步审查的投标供应商；</w:t>
            </w:r>
          </w:p>
          <w:p w14:paraId="6B4D10D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2.投标供应商的投标总报价应包含：设备价、备品备件、运至合同指定地点的运输、装卸、保险、安装调试、技术培训及各种税费等；</w:t>
            </w:r>
          </w:p>
          <w:p w14:paraId="2E4C8D0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委员会发现投标供应商的报价明显低于其他投标报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14:paraId="41865A2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3.价格扣除：根据三财购（2022）9号《关于进一步加大政府采购支持中小企业发展有关事项的通知》的规定，本项目对小微型企业制造的产品价格给予20%的价格扣除优惠，对于中型企业产品的价格不予扣除。</w:t>
            </w:r>
          </w:p>
          <w:p w14:paraId="521E4FD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对于监狱企业、残疾人福利性单位，视同为小型、微型企业，其投标产品给予20%的扣除。投标供应商提供产品为节能、环保产品的，产品报价给与3%的扣除。</w:t>
            </w:r>
          </w:p>
          <w:p w14:paraId="6B37E6B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同一供应商，中小微企业产品、监狱企业产品、残疾人福利性单位产品的价格扣除优惠只享受一次，不得重复享受。</w:t>
            </w:r>
          </w:p>
        </w:tc>
      </w:tr>
      <w:tr w14:paraId="0E92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jc w:val="center"/>
        </w:trPr>
        <w:tc>
          <w:tcPr>
            <w:tcW w:w="748" w:type="dxa"/>
            <w:vMerge w:val="restart"/>
            <w:vAlign w:val="center"/>
          </w:tcPr>
          <w:p w14:paraId="18F25860">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p>
        </w:tc>
        <w:tc>
          <w:tcPr>
            <w:tcW w:w="1433" w:type="dxa"/>
            <w:vMerge w:val="restart"/>
            <w:vAlign w:val="center"/>
          </w:tcPr>
          <w:p w14:paraId="6F583C4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07C7E56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（50分）</w:t>
            </w:r>
          </w:p>
        </w:tc>
        <w:tc>
          <w:tcPr>
            <w:tcW w:w="1617" w:type="dxa"/>
            <w:vAlign w:val="center"/>
          </w:tcPr>
          <w:p w14:paraId="2D7C869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技术性能</w:t>
            </w:r>
          </w:p>
          <w:p w14:paraId="4669499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6DA7823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评标委员会将根据招标文件要求供应商提供的产品技术证明等文件，判断所投设备是否满足招标文件要求，若提供的货物技术证明文件与招标文件的技术要求有偏差，则该条技术指标不满足。</w:t>
            </w:r>
          </w:p>
          <w:p w14:paraId="7892B2C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①完全满足招标文件要求的得满分15分。</w:t>
            </w:r>
          </w:p>
          <w:p w14:paraId="2744BFB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②投标产品的技术指标或功能每有一项不满足的扣1分；扣完为止。</w:t>
            </w:r>
          </w:p>
        </w:tc>
      </w:tr>
      <w:tr w14:paraId="0257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3EB296A1">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483DD9C9">
            <w:pPr>
              <w:spacing w:line="240" w:lineRule="auto"/>
              <w:jc w:val="center"/>
              <w:rPr>
                <w:rFonts w:hint="eastAsia" w:ascii="宋体" w:hAnsi="宋体" w:eastAsia="宋体" w:cs="宋体"/>
                <w:color w:val="auto"/>
                <w:sz w:val="24"/>
                <w:szCs w:val="24"/>
                <w:highlight w:val="none"/>
              </w:rPr>
            </w:pPr>
          </w:p>
        </w:tc>
        <w:tc>
          <w:tcPr>
            <w:tcW w:w="1617" w:type="dxa"/>
            <w:vAlign w:val="center"/>
          </w:tcPr>
          <w:p w14:paraId="5D16033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供货方案</w:t>
            </w:r>
          </w:p>
          <w:p w14:paraId="35E2DD0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58E759B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根据供应商提供的供货方案进行评分，包括:①项目整体供货方案、组织安排；②人员配置及分工；③运输保障措施；④安装调试方案；⑤突发事件应急预案等内容。</w:t>
            </w:r>
          </w:p>
          <w:p w14:paraId="7DE6A17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(1)供货方案包含上述五项内容，方案清晰完整，内容详实，有利于保障本项目履约质量，且可行性强的，得15分；</w:t>
            </w:r>
          </w:p>
          <w:p w14:paraId="35A6C16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(2)供货方案包含上述五项内容，方案基本清晰完整，内容基本详实，基本保障本项目履约质量的，得10分；</w:t>
            </w:r>
          </w:p>
          <w:p w14:paraId="74BA020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(3)供货方案未完全包含上述五项内容，方案粗略不清晰，内容缺少，难以保障本项目履约质量的，得5分；</w:t>
            </w:r>
          </w:p>
          <w:p w14:paraId="03AD384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(4)未提供方案或与供货方案内容不相关联的，均不得分。</w:t>
            </w:r>
          </w:p>
        </w:tc>
      </w:tr>
      <w:tr w14:paraId="65DC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2C40B5C1">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46280257">
            <w:pPr>
              <w:spacing w:line="240" w:lineRule="auto"/>
              <w:jc w:val="center"/>
              <w:rPr>
                <w:rFonts w:hint="eastAsia" w:ascii="宋体" w:hAnsi="宋体" w:eastAsia="宋体" w:cs="宋体"/>
                <w:color w:val="auto"/>
                <w:sz w:val="24"/>
                <w:szCs w:val="24"/>
                <w:highlight w:val="none"/>
              </w:rPr>
            </w:pPr>
          </w:p>
        </w:tc>
        <w:tc>
          <w:tcPr>
            <w:tcW w:w="1617" w:type="dxa"/>
            <w:vAlign w:val="center"/>
          </w:tcPr>
          <w:p w14:paraId="0022D48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质量保障方案</w:t>
            </w:r>
          </w:p>
          <w:p w14:paraId="0DFA0F3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367E28D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供应商提供的货物质量保障措施进行评分，包括:①货物质量标准；②检验流程；③包装规范要求；④质量保证承诺及措施；⑤质量保障管理体系等内容。</w:t>
            </w:r>
          </w:p>
          <w:p w14:paraId="7FE1BD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(1)质量保障方案包含上述五项内容，方案清晰完整，内容详实，有利于保障产品质量，且可行性强的，得15分；</w:t>
            </w:r>
          </w:p>
          <w:p w14:paraId="3FF7283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(2)质量保障方案包含上述五项内容，方案基本清晰完整，内容基本详实，基本保障产品质量的，得10分；</w:t>
            </w:r>
          </w:p>
          <w:p w14:paraId="22DA9D0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(3)质量保障方案未完全包含上述五项内容，方案粗略不清晰内容缺少，难以保障产品质量的，得5分；</w:t>
            </w:r>
          </w:p>
          <w:p w14:paraId="6D50503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(4)未提供方案或与质量保障内容不相关联的，均不得分。</w:t>
            </w:r>
          </w:p>
        </w:tc>
      </w:tr>
      <w:tr w14:paraId="0DB0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48" w:type="dxa"/>
            <w:vMerge w:val="continue"/>
            <w:vAlign w:val="center"/>
          </w:tcPr>
          <w:p w14:paraId="3EF5AC3F">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1281A72F">
            <w:pPr>
              <w:spacing w:line="240" w:lineRule="auto"/>
              <w:jc w:val="center"/>
              <w:rPr>
                <w:rFonts w:hint="eastAsia" w:ascii="宋体" w:hAnsi="宋体" w:eastAsia="宋体" w:cs="宋体"/>
                <w:color w:val="auto"/>
                <w:sz w:val="24"/>
                <w:szCs w:val="24"/>
                <w:highlight w:val="none"/>
              </w:rPr>
            </w:pPr>
          </w:p>
        </w:tc>
        <w:tc>
          <w:tcPr>
            <w:tcW w:w="1617" w:type="dxa"/>
            <w:vAlign w:val="center"/>
          </w:tcPr>
          <w:p w14:paraId="79F8C1D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培训方案</w:t>
            </w:r>
          </w:p>
          <w:p w14:paraId="146BCF8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870" w:type="dxa"/>
            <w:vAlign w:val="center"/>
          </w:tcPr>
          <w:p w14:paraId="1D553D7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结合项目需求，投标人为客户提供免费的技术培训，保证使用单位能熟练操作维护和正常使用，并进行简单故障排查处理，方案包含培训内容和时间、培训方式、培训考核办法和培训人员情况等打分：</w:t>
            </w:r>
          </w:p>
          <w:p w14:paraId="17D74C7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（1）投标人提供的方案、内容针对性强，计划方案、方式设置完善详细的得5分；</w:t>
            </w:r>
          </w:p>
          <w:p w14:paraId="652B694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（2）投标人提供的方案、内容针对性不强 ，计划方案、方式设置不详细的得3分；</w:t>
            </w:r>
          </w:p>
          <w:p w14:paraId="710BE59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（3）投标人提供的方案、内容缺失不完善的得1分；</w:t>
            </w:r>
          </w:p>
          <w:p w14:paraId="676C605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注：未提供相应方案的不得分。</w:t>
            </w:r>
          </w:p>
        </w:tc>
      </w:tr>
      <w:tr w14:paraId="7D06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48" w:type="dxa"/>
            <w:vMerge w:val="restart"/>
            <w:vAlign w:val="center"/>
          </w:tcPr>
          <w:p w14:paraId="444CB9FD">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p>
        </w:tc>
        <w:tc>
          <w:tcPr>
            <w:tcW w:w="1433" w:type="dxa"/>
            <w:vMerge w:val="restart"/>
            <w:vAlign w:val="center"/>
          </w:tcPr>
          <w:p w14:paraId="30324BA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p>
          <w:p w14:paraId="19F6C9B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1617" w:type="dxa"/>
            <w:vAlign w:val="center"/>
          </w:tcPr>
          <w:p w14:paraId="2B99036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47E00E4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5870" w:type="dxa"/>
            <w:vAlign w:val="center"/>
          </w:tcPr>
          <w:p w14:paraId="18202DB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投标供应商或制造商2022年1月1日以来（以合同签订时间为准）具有类似业绩的，每有一项得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分，最多得4分（注：业绩需附合同、中标公告网页截图、中标通知书，否则不计分）。</w:t>
            </w:r>
          </w:p>
        </w:tc>
      </w:tr>
      <w:tr w14:paraId="7E93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48" w:type="dxa"/>
            <w:vMerge w:val="continue"/>
            <w:vAlign w:val="center"/>
          </w:tcPr>
          <w:p w14:paraId="7F3B7DE2">
            <w:pPr>
              <w:ind w:left="0" w:firstLine="0" w:firstLineChars="0"/>
              <w:jc w:val="left"/>
              <w:rPr>
                <w:rFonts w:hint="eastAsia" w:ascii="宋体" w:hAnsi="宋体" w:eastAsia="宋体" w:cs="宋体"/>
                <w:b w:val="0"/>
                <w:color w:val="auto"/>
                <w:sz w:val="24"/>
                <w:szCs w:val="24"/>
                <w:highlight w:val="none"/>
              </w:rPr>
            </w:pPr>
          </w:p>
        </w:tc>
        <w:tc>
          <w:tcPr>
            <w:tcW w:w="1433" w:type="dxa"/>
            <w:vMerge w:val="continue"/>
            <w:vAlign w:val="center"/>
          </w:tcPr>
          <w:p w14:paraId="1B6D3F31">
            <w:pPr>
              <w:spacing w:line="240" w:lineRule="auto"/>
              <w:rPr>
                <w:rFonts w:hint="eastAsia" w:ascii="宋体" w:hAnsi="宋体" w:eastAsia="宋体" w:cs="宋体"/>
                <w:color w:val="auto"/>
                <w:sz w:val="24"/>
                <w:szCs w:val="24"/>
                <w:highlight w:val="none"/>
              </w:rPr>
            </w:pPr>
          </w:p>
        </w:tc>
        <w:tc>
          <w:tcPr>
            <w:tcW w:w="1617" w:type="dxa"/>
            <w:vAlign w:val="center"/>
          </w:tcPr>
          <w:p w14:paraId="4C8278E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质保及其他优惠条件</w:t>
            </w:r>
          </w:p>
          <w:p w14:paraId="3777782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5870" w:type="dxa"/>
            <w:vAlign w:val="top"/>
          </w:tcPr>
          <w:p w14:paraId="7F2FB03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1.投标人在整车质保1年的基础上，每增加1年质保期加1分，最多加2分。</w:t>
            </w:r>
          </w:p>
          <w:p w14:paraId="38FAA5C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2、投标人“三电”系统（电池、电机、电控）满足质保期为</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年或20万公里的基础上，每增加1年或5万公里加1分，最多加2分。</w:t>
            </w:r>
          </w:p>
          <w:p w14:paraId="1BED20F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3、结合项目需求，根据投标人提供的其他优惠条件和合理化建议进行打分，投标人针对本项目提供其他优惠条件（包括保养、维修响应等）和合理化建议合理</w:t>
            </w:r>
          </w:p>
          <w:p w14:paraId="2A70295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（1）投标人提供的方案、内容针对性强，方案、方式设置完善详细的得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3A9A021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（2）投标人提供的方案、内容针对性不强 ，方案、方式设置不详细的得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345E178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注：未提供相应方案的不得分。</w:t>
            </w:r>
          </w:p>
        </w:tc>
      </w:tr>
      <w:tr w14:paraId="2415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8" w:type="dxa"/>
            <w:vMerge w:val="continue"/>
            <w:vAlign w:val="center"/>
          </w:tcPr>
          <w:p w14:paraId="4822BAAB">
            <w:pPr>
              <w:ind w:left="0" w:firstLine="0" w:firstLineChars="0"/>
              <w:jc w:val="left"/>
              <w:rPr>
                <w:rFonts w:hint="eastAsia" w:ascii="宋体" w:hAnsi="宋体" w:eastAsia="宋体" w:cs="宋体"/>
                <w:b w:val="0"/>
                <w:color w:val="auto"/>
                <w:sz w:val="24"/>
                <w:szCs w:val="24"/>
                <w:highlight w:val="none"/>
              </w:rPr>
            </w:pPr>
          </w:p>
        </w:tc>
        <w:tc>
          <w:tcPr>
            <w:tcW w:w="1433" w:type="dxa"/>
            <w:vMerge w:val="continue"/>
            <w:vAlign w:val="center"/>
          </w:tcPr>
          <w:p w14:paraId="4685EB1E">
            <w:pPr>
              <w:spacing w:line="240" w:lineRule="auto"/>
              <w:rPr>
                <w:rFonts w:hint="eastAsia" w:ascii="宋体" w:hAnsi="宋体" w:eastAsia="宋体" w:cs="宋体"/>
                <w:color w:val="auto"/>
                <w:sz w:val="24"/>
                <w:szCs w:val="24"/>
                <w:highlight w:val="none"/>
              </w:rPr>
            </w:pPr>
          </w:p>
        </w:tc>
        <w:tc>
          <w:tcPr>
            <w:tcW w:w="1617" w:type="dxa"/>
            <w:vAlign w:val="center"/>
          </w:tcPr>
          <w:p w14:paraId="5C3121E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售后服务方案(0-10分)</w:t>
            </w:r>
          </w:p>
        </w:tc>
        <w:tc>
          <w:tcPr>
            <w:tcW w:w="5870" w:type="dxa"/>
            <w:vAlign w:val="center"/>
          </w:tcPr>
          <w:p w14:paraId="06D181A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供应商提供的售后服务保障措施进行评分，包括:①售后服务范围:②售后服务承诺及响应时效；③售后服务机构及售后技术人员配置；④售后回访及问题处理措施；⑤质量检查及配合完成验收工作等内容。</w:t>
            </w:r>
          </w:p>
          <w:p w14:paraId="0DA76A3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(1)售后服务方案包含上述五项内容，方案清晰完整，内容详实，有利于保障本项目履约质量，且可行性强的，得10分；</w:t>
            </w:r>
          </w:p>
          <w:p w14:paraId="53666F9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(2)质量保障方案包含上述五项内容，方案基本清晰完整，内容基本详实，基本保障本项目履约质量的，得5分；</w:t>
            </w:r>
          </w:p>
          <w:p w14:paraId="4F1EBC0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(3)质量保障方案未完全包含上述五项内容，方案粗略不清晰内容缺少，难以保障本项目履约质量的，得3分；</w:t>
            </w:r>
          </w:p>
          <w:p w14:paraId="459D2AA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(4)未提供方案或与售后方案内容不相关联的，均不得分。</w:t>
            </w:r>
          </w:p>
        </w:tc>
      </w:tr>
      <w:tr w14:paraId="7DE0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668" w:type="dxa"/>
            <w:gridSpan w:val="4"/>
            <w:vAlign w:val="center"/>
          </w:tcPr>
          <w:p w14:paraId="14AC4C67">
            <w:pPr>
              <w:jc w:val="left"/>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注：本项目为电子化评标，所有证明、证件、证书等均以投标文件为准。同时，供应商须自行完善主体信息库资料。</w:t>
            </w:r>
          </w:p>
        </w:tc>
      </w:tr>
    </w:tbl>
    <w:p w14:paraId="677C4015">
      <w:pPr>
        <w:adjustRightInd w:val="0"/>
        <w:snapToGrid w:val="0"/>
        <w:spacing w:line="360" w:lineRule="auto"/>
        <w:jc w:val="center"/>
        <w:rPr>
          <w:rFonts w:hint="eastAsia" w:cs="宋体" w:asciiTheme="minorEastAsia" w:hAnsiTheme="minorEastAsia" w:eastAsiaTheme="minorEastAsia"/>
          <w:b/>
          <w:bCs/>
          <w:color w:val="auto"/>
          <w:sz w:val="36"/>
          <w:szCs w:val="36"/>
          <w:highlight w:val="none"/>
          <w:lang w:val="en-US" w:eastAsia="zh-CN"/>
        </w:rPr>
      </w:pPr>
    </w:p>
    <w:p w14:paraId="1A0E0270">
      <w:pPr>
        <w:adjustRightInd w:val="0"/>
        <w:snapToGrid w:val="0"/>
        <w:spacing w:line="360" w:lineRule="auto"/>
        <w:jc w:val="center"/>
        <w:rPr>
          <w:rFonts w:hint="eastAsia" w:cs="宋体" w:asciiTheme="minorEastAsia" w:hAnsiTheme="minorEastAsia" w:eastAsiaTheme="minorEastAsia"/>
          <w:b/>
          <w:bCs/>
          <w:color w:val="auto"/>
          <w:sz w:val="36"/>
          <w:szCs w:val="36"/>
          <w:highlight w:val="none"/>
          <w:lang w:val="en-US" w:eastAsia="zh-CN"/>
        </w:rPr>
      </w:pPr>
    </w:p>
    <w:p w14:paraId="750F1892">
      <w:pPr>
        <w:adjustRightInd w:val="0"/>
        <w:snapToGrid w:val="0"/>
        <w:spacing w:line="360" w:lineRule="auto"/>
        <w:jc w:val="center"/>
        <w:rPr>
          <w:rFonts w:hint="eastAsia" w:cs="宋体" w:asciiTheme="minorEastAsia" w:hAnsiTheme="minorEastAsia" w:eastAsiaTheme="minorEastAsia"/>
          <w:b/>
          <w:bCs/>
          <w:color w:val="auto"/>
          <w:sz w:val="36"/>
          <w:szCs w:val="36"/>
          <w:highlight w:val="none"/>
          <w:lang w:val="en-US" w:eastAsia="zh-CN"/>
        </w:rPr>
      </w:pPr>
    </w:p>
    <w:p w14:paraId="3404A0D8">
      <w:pPr>
        <w:adjustRightInd w:val="0"/>
        <w:snapToGrid w:val="0"/>
        <w:spacing w:line="360" w:lineRule="auto"/>
        <w:jc w:val="center"/>
        <w:rPr>
          <w:rFonts w:hint="eastAsia" w:cs="宋体" w:asciiTheme="minorEastAsia" w:hAnsiTheme="minorEastAsia" w:eastAsiaTheme="minorEastAsia"/>
          <w:b/>
          <w:bCs/>
          <w:color w:val="auto"/>
          <w:sz w:val="36"/>
          <w:szCs w:val="36"/>
          <w:highlight w:val="none"/>
          <w:lang w:val="en-US" w:eastAsia="zh-CN"/>
        </w:rPr>
      </w:pPr>
    </w:p>
    <w:p w14:paraId="48A2D7E3">
      <w:pPr>
        <w:adjustRightInd w:val="0"/>
        <w:snapToGrid w:val="0"/>
        <w:spacing w:line="360" w:lineRule="auto"/>
        <w:jc w:val="center"/>
        <w:rPr>
          <w:rFonts w:hint="eastAsia" w:cs="宋体" w:asciiTheme="minorEastAsia" w:hAnsiTheme="minorEastAsia" w:eastAsiaTheme="minorEastAsia"/>
          <w:b/>
          <w:bCs/>
          <w:color w:val="auto"/>
          <w:sz w:val="36"/>
          <w:szCs w:val="36"/>
          <w:highlight w:val="none"/>
          <w:lang w:val="en-US" w:eastAsia="zh-CN"/>
        </w:rPr>
      </w:pPr>
    </w:p>
    <w:p w14:paraId="5DF62B57">
      <w:pPr>
        <w:adjustRightInd w:val="0"/>
        <w:snapToGrid w:val="0"/>
        <w:spacing w:line="360" w:lineRule="auto"/>
        <w:jc w:val="center"/>
        <w:rPr>
          <w:rFonts w:hint="eastAsia" w:cs="宋体" w:asciiTheme="minorEastAsia" w:hAnsiTheme="minorEastAsia" w:eastAsiaTheme="minorEastAsia"/>
          <w:b/>
          <w:bCs/>
          <w:color w:val="auto"/>
          <w:sz w:val="36"/>
          <w:szCs w:val="36"/>
          <w:highlight w:val="none"/>
          <w:lang w:val="en-US" w:eastAsia="zh-CN"/>
        </w:rPr>
      </w:pPr>
    </w:p>
    <w:p w14:paraId="4E32DCB9">
      <w:pPr>
        <w:adjustRightInd w:val="0"/>
        <w:snapToGrid w:val="0"/>
        <w:spacing w:line="360" w:lineRule="auto"/>
        <w:jc w:val="center"/>
        <w:rPr>
          <w:rFonts w:hint="eastAsia" w:cs="宋体" w:asciiTheme="minorEastAsia" w:hAnsiTheme="minorEastAsia" w:eastAsiaTheme="minorEastAsia"/>
          <w:b/>
          <w:bCs/>
          <w:color w:val="auto"/>
          <w:sz w:val="36"/>
          <w:szCs w:val="36"/>
          <w:highlight w:val="none"/>
          <w:lang w:val="en-US" w:eastAsia="zh-CN"/>
        </w:rPr>
      </w:pPr>
    </w:p>
    <w:p w14:paraId="2310C521">
      <w:pPr>
        <w:adjustRightInd w:val="0"/>
        <w:snapToGrid w:val="0"/>
        <w:spacing w:line="360" w:lineRule="auto"/>
        <w:jc w:val="both"/>
        <w:rPr>
          <w:rFonts w:hint="eastAsia" w:cs="宋体" w:asciiTheme="minorEastAsia" w:hAnsiTheme="minorEastAsia" w:eastAsiaTheme="minorEastAsia"/>
          <w:b/>
          <w:bCs/>
          <w:color w:val="auto"/>
          <w:sz w:val="36"/>
          <w:szCs w:val="36"/>
          <w:highlight w:val="none"/>
          <w:lang w:val="en-US" w:eastAsia="zh-CN"/>
        </w:rPr>
      </w:pPr>
    </w:p>
    <w:p w14:paraId="43657F8C">
      <w:pPr>
        <w:adjustRightInd w:val="0"/>
        <w:snapToGrid w:val="0"/>
        <w:spacing w:line="360" w:lineRule="auto"/>
        <w:jc w:val="center"/>
        <w:rPr>
          <w:rFonts w:hint="default" w:cs="宋体" w:asciiTheme="minorEastAsia" w:hAnsiTheme="minorEastAsia" w:eastAsiaTheme="minorEastAsia"/>
          <w:b/>
          <w:bCs/>
          <w:color w:val="auto"/>
          <w:sz w:val="36"/>
          <w:szCs w:val="36"/>
          <w:highlight w:val="none"/>
          <w:lang w:val="en-US" w:eastAsia="zh-CN"/>
        </w:rPr>
      </w:pPr>
      <w:r>
        <w:rPr>
          <w:rFonts w:hint="eastAsia" w:cs="宋体" w:asciiTheme="minorEastAsia" w:hAnsiTheme="minorEastAsia" w:eastAsiaTheme="minorEastAsia"/>
          <w:b/>
          <w:bCs/>
          <w:color w:val="auto"/>
          <w:sz w:val="36"/>
          <w:szCs w:val="36"/>
          <w:highlight w:val="none"/>
          <w:lang w:val="en-US" w:eastAsia="zh-CN"/>
        </w:rPr>
        <w:t>六标段评分办法</w:t>
      </w:r>
    </w:p>
    <w:tbl>
      <w:tblPr>
        <w:tblStyle w:val="18"/>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33"/>
        <w:gridCol w:w="1617"/>
        <w:gridCol w:w="5870"/>
      </w:tblGrid>
      <w:tr w14:paraId="1B55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48" w:type="dxa"/>
            <w:vAlign w:val="center"/>
          </w:tcPr>
          <w:p w14:paraId="15D15383">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序号</w:t>
            </w:r>
          </w:p>
        </w:tc>
        <w:tc>
          <w:tcPr>
            <w:tcW w:w="1433" w:type="dxa"/>
            <w:vAlign w:val="center"/>
          </w:tcPr>
          <w:p w14:paraId="21E2E94A">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条款号</w:t>
            </w:r>
          </w:p>
        </w:tc>
        <w:tc>
          <w:tcPr>
            <w:tcW w:w="7487" w:type="dxa"/>
            <w:gridSpan w:val="2"/>
            <w:vAlign w:val="center"/>
          </w:tcPr>
          <w:p w14:paraId="169C3CB4">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w w:val="100"/>
                <w:sz w:val="24"/>
                <w:szCs w:val="24"/>
                <w:highlight w:val="none"/>
              </w:rPr>
              <w:t>评分因素</w:t>
            </w:r>
          </w:p>
        </w:tc>
      </w:tr>
      <w:tr w14:paraId="6D96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48" w:type="dxa"/>
            <w:vMerge w:val="restart"/>
            <w:vAlign w:val="center"/>
          </w:tcPr>
          <w:p w14:paraId="61120FFD">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p>
        </w:tc>
        <w:tc>
          <w:tcPr>
            <w:tcW w:w="1433" w:type="dxa"/>
            <w:vAlign w:val="center"/>
          </w:tcPr>
          <w:p w14:paraId="54A46ACC">
            <w:pPr>
              <w:spacing w:line="240" w:lineRule="auto"/>
              <w:ind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5639C60E">
            <w:pPr>
              <w:spacing w:line="240" w:lineRule="auto"/>
              <w:jc w:val="center"/>
              <w:rPr>
                <w:rFonts w:hint="eastAsia" w:ascii="宋体" w:hAnsi="宋体" w:eastAsia="宋体" w:cs="宋体"/>
                <w:snapToGrid/>
                <w:color w:val="auto"/>
                <w:sz w:val="24"/>
                <w:szCs w:val="24"/>
                <w:highlight w:val="none"/>
              </w:rPr>
            </w:pPr>
            <w:r>
              <w:rPr>
                <w:rFonts w:hint="eastAsia" w:ascii="宋体" w:hAnsi="宋体" w:eastAsia="宋体" w:cs="宋体"/>
                <w:color w:val="auto"/>
                <w:sz w:val="24"/>
                <w:szCs w:val="24"/>
                <w:highlight w:val="none"/>
              </w:rPr>
              <w:t>(100分)</w:t>
            </w:r>
          </w:p>
        </w:tc>
        <w:tc>
          <w:tcPr>
            <w:tcW w:w="7487" w:type="dxa"/>
            <w:gridSpan w:val="2"/>
            <w:vAlign w:val="center"/>
          </w:tcPr>
          <w:p w14:paraId="0462FCB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投标报价：30分</w:t>
            </w:r>
          </w:p>
          <w:p w14:paraId="033D94E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技术评分：50分</w:t>
            </w:r>
          </w:p>
          <w:p w14:paraId="7B141E6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商务评分：20分</w:t>
            </w:r>
          </w:p>
        </w:tc>
      </w:tr>
      <w:tr w14:paraId="1F2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48" w:type="dxa"/>
            <w:vMerge w:val="continue"/>
            <w:vAlign w:val="center"/>
          </w:tcPr>
          <w:p w14:paraId="7E24C987">
            <w:pPr>
              <w:ind w:left="0" w:firstLine="0" w:firstLineChars="0"/>
              <w:jc w:val="center"/>
              <w:rPr>
                <w:rFonts w:hint="eastAsia" w:ascii="宋体" w:hAnsi="宋体" w:eastAsia="宋体" w:cs="宋体"/>
                <w:b w:val="0"/>
                <w:color w:val="auto"/>
                <w:sz w:val="24"/>
                <w:szCs w:val="24"/>
                <w:highlight w:val="none"/>
              </w:rPr>
            </w:pPr>
          </w:p>
        </w:tc>
        <w:tc>
          <w:tcPr>
            <w:tcW w:w="1433" w:type="dxa"/>
            <w:vAlign w:val="center"/>
          </w:tcPr>
          <w:p w14:paraId="28D2B1D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w:t>
            </w:r>
          </w:p>
          <w:p w14:paraId="4A8A80E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按公式计算</w:t>
            </w:r>
          </w:p>
        </w:tc>
        <w:tc>
          <w:tcPr>
            <w:tcW w:w="7487" w:type="dxa"/>
            <w:gridSpan w:val="2"/>
            <w:vAlign w:val="center"/>
          </w:tcPr>
          <w:p w14:paraId="4D9486C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综合得分=投标报价得分＋技术得分＋商务得分；</w:t>
            </w:r>
          </w:p>
          <w:p w14:paraId="37BA490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投标供应商综合得分按下列公式计算（计算分值均保留两位小数）；</w:t>
            </w:r>
          </w:p>
        </w:tc>
      </w:tr>
      <w:tr w14:paraId="7CB0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0974A718">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p>
        </w:tc>
        <w:tc>
          <w:tcPr>
            <w:tcW w:w="1433" w:type="dxa"/>
            <w:vAlign w:val="center"/>
          </w:tcPr>
          <w:p w14:paraId="7DAE861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15CE2F6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7487" w:type="dxa"/>
            <w:gridSpan w:val="2"/>
            <w:vAlign w:val="center"/>
          </w:tcPr>
          <w:p w14:paraId="4E1181F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满足招标文件要求且投标价格最低的有效投标供应商投标报价为评标基准价，其报价得分为满分。其他投标供应商的报价得分统一按照下列公式计算：投标报价得分=(评标基准价／投标报价)×30（小数点后保留 2 位小数）</w:t>
            </w:r>
          </w:p>
          <w:p w14:paraId="70F3BB1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1.有效投标供应商是指通过初步审查的投标供应商；</w:t>
            </w:r>
          </w:p>
          <w:p w14:paraId="4A1DE6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2.投标供应商的投标总报价应包含：设备价、备品备件、运至合同指定地点的运输、装卸、保险、安装调试、技术培训及各种税费等；</w:t>
            </w:r>
          </w:p>
          <w:p w14:paraId="588E15D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委员会发现投标供应商的报价明显低于其他投标报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14:paraId="79368C7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3.价格扣除：根据三财购（2022）9号《关于进一步加大政府采购支持中小企业发展有关事项的通知》的规定，本项目对小微型企业制造的产品价格给予20%的价格扣除优惠，对于中型企业产品的价格不予扣除。</w:t>
            </w:r>
          </w:p>
          <w:p w14:paraId="2FCD570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对于监狱企业、残疾人福利性单位，视同为小型、微型企业，其投标产品给予20%的扣除。投标供应商提供产品为节能、环保产品的，产品报价给与3%的扣除。</w:t>
            </w:r>
          </w:p>
          <w:p w14:paraId="579EAFD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同一供应商，中小微企业产品、监狱企业产品、残疾人福利性单位产品的价格扣除优惠只享受一次，不得重复享受。</w:t>
            </w:r>
          </w:p>
        </w:tc>
      </w:tr>
      <w:tr w14:paraId="3DD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jc w:val="center"/>
        </w:trPr>
        <w:tc>
          <w:tcPr>
            <w:tcW w:w="748" w:type="dxa"/>
            <w:vMerge w:val="restart"/>
            <w:vAlign w:val="center"/>
          </w:tcPr>
          <w:p w14:paraId="7F6194BB">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p>
        </w:tc>
        <w:tc>
          <w:tcPr>
            <w:tcW w:w="1433" w:type="dxa"/>
            <w:vMerge w:val="restart"/>
            <w:vAlign w:val="center"/>
          </w:tcPr>
          <w:p w14:paraId="0281B55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65B19B5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（50分）</w:t>
            </w:r>
          </w:p>
        </w:tc>
        <w:tc>
          <w:tcPr>
            <w:tcW w:w="1617" w:type="dxa"/>
            <w:vAlign w:val="center"/>
          </w:tcPr>
          <w:p w14:paraId="0C0ED4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技术性能</w:t>
            </w:r>
          </w:p>
          <w:p w14:paraId="76DAC73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1477C8B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评标委员会将根据招标文件要求供应商提供的产品技术证明等文件，判断所投设备是否满足招标文件要求，若提供的货物技术证明文件与招标文件的技术要求有偏差，则该条技术指标不满足。</w:t>
            </w:r>
          </w:p>
          <w:p w14:paraId="06B3D79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①完全满足招标文件要求的得满分15分。</w:t>
            </w:r>
          </w:p>
          <w:p w14:paraId="62F683B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②投标产品的技术指标或功能每有一项不满足的扣1分；扣完为止。</w:t>
            </w:r>
          </w:p>
        </w:tc>
      </w:tr>
      <w:tr w14:paraId="08C6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54451788">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64796C56">
            <w:pPr>
              <w:spacing w:line="240" w:lineRule="auto"/>
              <w:jc w:val="center"/>
              <w:rPr>
                <w:rFonts w:hint="eastAsia" w:ascii="宋体" w:hAnsi="宋体" w:eastAsia="宋体" w:cs="宋体"/>
                <w:color w:val="auto"/>
                <w:sz w:val="24"/>
                <w:szCs w:val="24"/>
                <w:highlight w:val="none"/>
              </w:rPr>
            </w:pPr>
          </w:p>
        </w:tc>
        <w:tc>
          <w:tcPr>
            <w:tcW w:w="1617" w:type="dxa"/>
            <w:vAlign w:val="center"/>
          </w:tcPr>
          <w:p w14:paraId="70F2FB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供货方案</w:t>
            </w:r>
          </w:p>
          <w:p w14:paraId="1762999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6190383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根据供应商提供的供货方案进行评分，包括:①项目整体供货方案、组织安排；②人员配置及分工；③运输保障措施；④安装调试方案；⑤突发事件应急预案等内容。</w:t>
            </w:r>
          </w:p>
          <w:p w14:paraId="0F8F6E5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(1)供货方案包含上述五项内容，方案清晰完整，内容详实，有利于保障本项目履约质量，且可行性强的，得15分；</w:t>
            </w:r>
          </w:p>
          <w:p w14:paraId="0147105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(2)供货方案包含上述五项内容，方案基本清晰完整，内容基本详实，基本保障本项目履约质量的，得10分；</w:t>
            </w:r>
          </w:p>
          <w:p w14:paraId="227900D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(3)供货方案未完全包含上述五项内容，方案粗略不清晰，内容缺少，难以保障本项目履约质量的，得5分；</w:t>
            </w:r>
          </w:p>
          <w:p w14:paraId="3A41AFA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(4)未提供方案或与供货方案内容不相关联的，均不得分。</w:t>
            </w:r>
          </w:p>
        </w:tc>
      </w:tr>
      <w:tr w14:paraId="10BA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Merge w:val="continue"/>
            <w:vAlign w:val="center"/>
          </w:tcPr>
          <w:p w14:paraId="38CF2461">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76F9A039">
            <w:pPr>
              <w:spacing w:line="240" w:lineRule="auto"/>
              <w:jc w:val="center"/>
              <w:rPr>
                <w:rFonts w:hint="eastAsia" w:ascii="宋体" w:hAnsi="宋体" w:eastAsia="宋体" w:cs="宋体"/>
                <w:color w:val="auto"/>
                <w:sz w:val="24"/>
                <w:szCs w:val="24"/>
                <w:highlight w:val="none"/>
              </w:rPr>
            </w:pPr>
          </w:p>
        </w:tc>
        <w:tc>
          <w:tcPr>
            <w:tcW w:w="1617" w:type="dxa"/>
            <w:vAlign w:val="center"/>
          </w:tcPr>
          <w:p w14:paraId="2033844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质量保障方案</w:t>
            </w:r>
          </w:p>
          <w:p w14:paraId="3E4513D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5870" w:type="dxa"/>
            <w:vAlign w:val="center"/>
          </w:tcPr>
          <w:p w14:paraId="05826B7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供应商提供的货物质量保障措施进行评分，包括:①货物质量标准；②检验流程；③包装规范要求；④质量保证承诺及措施；⑤质量保障管理体系等内容。</w:t>
            </w:r>
          </w:p>
          <w:p w14:paraId="1A4F484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(1)质量保障方案包含上述五项内容，方案清晰完整，内容详实，有利于保障产品质量，且可行性强的，得15分；</w:t>
            </w:r>
          </w:p>
          <w:p w14:paraId="4804D12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(2)质量保障方案包含上述五项内容，方案基本清晰完整，内容基本详实，基本保障产品质量的，得10分；</w:t>
            </w:r>
          </w:p>
          <w:p w14:paraId="17E6BDF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(3)质量保障方案未完全包含上述五项内容，方案粗略不清晰内容缺少，难以保障产品质量的，得5分；</w:t>
            </w:r>
          </w:p>
          <w:p w14:paraId="373CC0E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(4)未提供方案或与质量保障内容不相关联的，均不得分。</w:t>
            </w:r>
          </w:p>
        </w:tc>
      </w:tr>
      <w:tr w14:paraId="16FD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48" w:type="dxa"/>
            <w:vMerge w:val="continue"/>
            <w:vAlign w:val="center"/>
          </w:tcPr>
          <w:p w14:paraId="44EB837C">
            <w:pPr>
              <w:ind w:left="0" w:firstLine="0" w:firstLineChars="0"/>
              <w:jc w:val="center"/>
              <w:rPr>
                <w:rFonts w:hint="eastAsia" w:ascii="宋体" w:hAnsi="宋体" w:eastAsia="宋体" w:cs="宋体"/>
                <w:b w:val="0"/>
                <w:color w:val="auto"/>
                <w:sz w:val="24"/>
                <w:szCs w:val="24"/>
                <w:highlight w:val="none"/>
              </w:rPr>
            </w:pPr>
          </w:p>
        </w:tc>
        <w:tc>
          <w:tcPr>
            <w:tcW w:w="1433" w:type="dxa"/>
            <w:vMerge w:val="continue"/>
            <w:vAlign w:val="center"/>
          </w:tcPr>
          <w:p w14:paraId="7A5E9F87">
            <w:pPr>
              <w:spacing w:line="240" w:lineRule="auto"/>
              <w:jc w:val="center"/>
              <w:rPr>
                <w:rFonts w:hint="eastAsia" w:ascii="宋体" w:hAnsi="宋体" w:eastAsia="宋体" w:cs="宋体"/>
                <w:color w:val="auto"/>
                <w:sz w:val="24"/>
                <w:szCs w:val="24"/>
                <w:highlight w:val="none"/>
              </w:rPr>
            </w:pPr>
          </w:p>
        </w:tc>
        <w:tc>
          <w:tcPr>
            <w:tcW w:w="1617" w:type="dxa"/>
            <w:vAlign w:val="center"/>
          </w:tcPr>
          <w:p w14:paraId="5E885DD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培训方案</w:t>
            </w:r>
          </w:p>
          <w:p w14:paraId="5F12C68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870" w:type="dxa"/>
            <w:vAlign w:val="center"/>
          </w:tcPr>
          <w:p w14:paraId="1A93310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结合项目需求，投标人为客户提供免费的技术培训，保证使用单位能熟练操作维护和正常使用，并进行简单故障排查处理，方案包含培训内容和时间、培训方式、培训考核办法和培训人员情况等打分：</w:t>
            </w:r>
          </w:p>
          <w:p w14:paraId="031C888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（1）投标人提供的方案、内容针对性强，计划方案、方式设置完善详细的得5分；</w:t>
            </w:r>
          </w:p>
          <w:p w14:paraId="6D05462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（2）投标人提供的方案、内容针对性不强 ，计划方案、方式设置不详细的得3分；</w:t>
            </w:r>
          </w:p>
          <w:p w14:paraId="2007E0B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（3）投标人提供的方案、内容缺失不完善的得1分；</w:t>
            </w:r>
          </w:p>
          <w:p w14:paraId="37F135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注：未提供相应方案的不得分。</w:t>
            </w:r>
          </w:p>
        </w:tc>
      </w:tr>
      <w:tr w14:paraId="124C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48" w:type="dxa"/>
            <w:vMerge w:val="restart"/>
            <w:vAlign w:val="center"/>
          </w:tcPr>
          <w:p w14:paraId="4473E6C8">
            <w:pPr>
              <w:ind w:left="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p>
        </w:tc>
        <w:tc>
          <w:tcPr>
            <w:tcW w:w="1433" w:type="dxa"/>
            <w:vMerge w:val="restart"/>
            <w:vAlign w:val="center"/>
          </w:tcPr>
          <w:p w14:paraId="0F027C6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p>
          <w:p w14:paraId="11F1501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20分</w:t>
            </w:r>
          </w:p>
        </w:tc>
        <w:tc>
          <w:tcPr>
            <w:tcW w:w="1617" w:type="dxa"/>
            <w:vAlign w:val="center"/>
          </w:tcPr>
          <w:p w14:paraId="10C04E4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37DB342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5870" w:type="dxa"/>
            <w:vAlign w:val="center"/>
          </w:tcPr>
          <w:p w14:paraId="4EB2F1F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投标供应商或制造商2022年1月1日以来（以合同签订时间为准）具有类似业绩的，每有一项得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分，最多得4分（注：业绩需附合同、中标公告网页截图、中标通知书，否则不计分）。</w:t>
            </w:r>
          </w:p>
        </w:tc>
      </w:tr>
      <w:tr w14:paraId="082D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jc w:val="center"/>
        </w:trPr>
        <w:tc>
          <w:tcPr>
            <w:tcW w:w="748" w:type="dxa"/>
            <w:vMerge w:val="continue"/>
            <w:vAlign w:val="center"/>
          </w:tcPr>
          <w:p w14:paraId="55D25B38">
            <w:pPr>
              <w:ind w:left="0" w:firstLine="0" w:firstLineChars="0"/>
              <w:jc w:val="left"/>
              <w:rPr>
                <w:rFonts w:hint="eastAsia" w:ascii="宋体" w:hAnsi="宋体" w:eastAsia="宋体" w:cs="宋体"/>
                <w:b w:val="0"/>
                <w:color w:val="auto"/>
                <w:sz w:val="24"/>
                <w:szCs w:val="24"/>
                <w:highlight w:val="none"/>
              </w:rPr>
            </w:pPr>
          </w:p>
        </w:tc>
        <w:tc>
          <w:tcPr>
            <w:tcW w:w="1433" w:type="dxa"/>
            <w:vMerge w:val="continue"/>
            <w:vAlign w:val="center"/>
          </w:tcPr>
          <w:p w14:paraId="0AEB9C3C">
            <w:pPr>
              <w:spacing w:line="240" w:lineRule="auto"/>
              <w:rPr>
                <w:rFonts w:hint="eastAsia" w:ascii="宋体" w:hAnsi="宋体" w:eastAsia="宋体" w:cs="宋体"/>
                <w:color w:val="auto"/>
                <w:sz w:val="24"/>
                <w:szCs w:val="24"/>
                <w:highlight w:val="none"/>
              </w:rPr>
            </w:pPr>
          </w:p>
        </w:tc>
        <w:tc>
          <w:tcPr>
            <w:tcW w:w="1617" w:type="dxa"/>
            <w:vAlign w:val="center"/>
          </w:tcPr>
          <w:p w14:paraId="0F36466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质保及其他优惠条件</w:t>
            </w:r>
          </w:p>
          <w:p w14:paraId="2353B2C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5870" w:type="dxa"/>
            <w:vAlign w:val="top"/>
          </w:tcPr>
          <w:p w14:paraId="7E8CB5D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1.投标人在质保1年的基础上，增加1年质保期加</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5B81B2A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2、结合项目需求，根据投标人提供的其他优惠条件和合理化建议进行打分，投标人针对本项目提供其他优惠条件（包括保养、维修响应等）和合理化建议合理</w:t>
            </w:r>
          </w:p>
          <w:p w14:paraId="463219E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（1）投标人提供的方案、内容针对性强，方案、方式设置完善详细的得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5CF3B65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（2）投标人提供的方案、内容针对性不强 ，方案、方式设置不详细的得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699AA26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注：未提供相应方案的不得分。</w:t>
            </w:r>
          </w:p>
        </w:tc>
      </w:tr>
      <w:tr w14:paraId="280D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48" w:type="dxa"/>
            <w:vMerge w:val="continue"/>
            <w:vAlign w:val="center"/>
          </w:tcPr>
          <w:p w14:paraId="52249420">
            <w:pPr>
              <w:ind w:left="0" w:firstLine="0" w:firstLineChars="0"/>
              <w:jc w:val="left"/>
              <w:rPr>
                <w:rFonts w:hint="eastAsia" w:ascii="宋体" w:hAnsi="宋体" w:eastAsia="宋体" w:cs="宋体"/>
                <w:b w:val="0"/>
                <w:color w:val="auto"/>
                <w:sz w:val="24"/>
                <w:szCs w:val="24"/>
                <w:highlight w:val="none"/>
              </w:rPr>
            </w:pPr>
          </w:p>
        </w:tc>
        <w:tc>
          <w:tcPr>
            <w:tcW w:w="1433" w:type="dxa"/>
            <w:vMerge w:val="continue"/>
            <w:vAlign w:val="center"/>
          </w:tcPr>
          <w:p w14:paraId="2059E89F">
            <w:pPr>
              <w:spacing w:line="240" w:lineRule="auto"/>
              <w:rPr>
                <w:rFonts w:hint="eastAsia" w:ascii="宋体" w:hAnsi="宋体" w:eastAsia="宋体" w:cs="宋体"/>
                <w:color w:val="auto"/>
                <w:sz w:val="24"/>
                <w:szCs w:val="24"/>
                <w:highlight w:val="none"/>
              </w:rPr>
            </w:pPr>
          </w:p>
        </w:tc>
        <w:tc>
          <w:tcPr>
            <w:tcW w:w="1617" w:type="dxa"/>
            <w:vAlign w:val="center"/>
          </w:tcPr>
          <w:p w14:paraId="203BAFB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售后服务方案(0-10分)</w:t>
            </w:r>
          </w:p>
        </w:tc>
        <w:tc>
          <w:tcPr>
            <w:tcW w:w="5870" w:type="dxa"/>
            <w:vAlign w:val="center"/>
          </w:tcPr>
          <w:p w14:paraId="6F8EC9C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供应商提供的售后服务保障措施进行评分，包括:①售后服务范围:②售后服务承诺及响应时效；③售后服务机构及售后技术人员配置；④售后回访及问题处理措施；⑤质量检查及配合完成验收工作等内容。</w:t>
            </w:r>
          </w:p>
          <w:p w14:paraId="16DB228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(1)售后服务方案包含上述五项内容，方案清晰完整，内容详实，有利于保障本项目履约质量，且可行性强的，得10分；</w:t>
            </w:r>
          </w:p>
          <w:p w14:paraId="1338D08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(2)质量保障方案包含上述五项内容，方案基本清晰完整，内容基本详实，基本保障本项目履约质量的，得5分；</w:t>
            </w:r>
          </w:p>
          <w:p w14:paraId="25B6473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(3)质量保障方案未完全包含上述五项内容，方案粗略不清晰内容缺少，难以保障本项目履约质量的，得3分；</w:t>
            </w:r>
          </w:p>
          <w:p w14:paraId="387E370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(4)未提供方案或与售后方案内容不相关联的，均不得分。</w:t>
            </w:r>
          </w:p>
        </w:tc>
      </w:tr>
      <w:tr w14:paraId="3224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668" w:type="dxa"/>
            <w:gridSpan w:val="4"/>
            <w:vAlign w:val="center"/>
          </w:tcPr>
          <w:p w14:paraId="62369181">
            <w:pPr>
              <w:jc w:val="left"/>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注：本项目为电子化评标，所有证明、证件、证书等均以投标文件为准。同时，供应商须自行完善主体信息库资料。</w:t>
            </w:r>
          </w:p>
        </w:tc>
      </w:tr>
    </w:tbl>
    <w:p w14:paraId="6034C78A">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2B49B3ED">
      <w:pPr>
        <w:spacing w:line="460" w:lineRule="exact"/>
        <w:ind w:firstLine="520" w:firstLineChars="217"/>
        <w:jc w:val="left"/>
        <w:rPr>
          <w:rFonts w:ascii="宋体" w:hAnsi="宋体" w:cs="宋体"/>
          <w:color w:val="auto"/>
          <w:sz w:val="24"/>
          <w:szCs w:val="24"/>
          <w:highlight w:val="none"/>
        </w:rPr>
      </w:pPr>
      <w:r>
        <w:rPr>
          <w:rFonts w:hint="eastAsia" w:ascii="宋体" w:hAnsi="宋体" w:cs="宋体"/>
          <w:color w:val="auto"/>
          <w:sz w:val="24"/>
          <w:szCs w:val="24"/>
          <w:highlight w:val="none"/>
        </w:rPr>
        <w:t>4.2、评分分值计算保留小数点后两位，小数点后第三位“四舍五入”。</w:t>
      </w:r>
    </w:p>
    <w:p w14:paraId="22AA5C57">
      <w:pPr>
        <w:spacing w:line="460" w:lineRule="exact"/>
        <w:ind w:firstLine="520" w:firstLineChars="217"/>
        <w:jc w:val="left"/>
        <w:rPr>
          <w:rFonts w:ascii="宋体" w:hAnsi="宋体" w:cs="宋体"/>
          <w:color w:val="auto"/>
          <w:sz w:val="24"/>
          <w:szCs w:val="24"/>
          <w:highlight w:val="none"/>
        </w:rPr>
      </w:pPr>
      <w:r>
        <w:rPr>
          <w:rFonts w:hint="eastAsia" w:ascii="宋体" w:hAnsi="宋体" w:cs="宋体"/>
          <w:color w:val="auto"/>
          <w:sz w:val="24"/>
          <w:szCs w:val="24"/>
          <w:highlight w:val="none"/>
        </w:rPr>
        <w:t>4.3、在评标过程中，凡遇到招标文件中无界定或界定不清、前后不一致使</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成员意见有分歧且又难以协商一致的问题，均由</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成员投票予以表决，少数服从多数原则确定。 </w:t>
      </w:r>
    </w:p>
    <w:p w14:paraId="4A8CCBD2">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4.4、</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完成评审后，向采购人出具评审报告。</w:t>
      </w:r>
    </w:p>
    <w:p w14:paraId="461B2F61">
      <w:pPr>
        <w:spacing w:line="480" w:lineRule="exact"/>
        <w:jc w:val="left"/>
        <w:outlineLvl w:val="0"/>
        <w:rPr>
          <w:rFonts w:ascii="宋体" w:hAnsi="宋体" w:cs="宋体"/>
          <w:b/>
          <w:bCs/>
          <w:color w:val="auto"/>
          <w:sz w:val="24"/>
          <w:szCs w:val="24"/>
          <w:highlight w:val="none"/>
        </w:rPr>
      </w:pPr>
      <w:bookmarkStart w:id="117" w:name="_Toc23905"/>
      <w:r>
        <w:rPr>
          <w:rFonts w:hint="eastAsia" w:ascii="宋体" w:hAnsi="宋体" w:cs="宋体"/>
          <w:b/>
          <w:bCs/>
          <w:color w:val="auto"/>
          <w:sz w:val="24"/>
          <w:szCs w:val="24"/>
          <w:highlight w:val="none"/>
        </w:rPr>
        <w:t>5.招标程序</w:t>
      </w:r>
      <w:bookmarkEnd w:id="117"/>
      <w:r>
        <w:rPr>
          <w:rFonts w:hint="eastAsia" w:ascii="宋体" w:hAnsi="宋体" w:cs="宋体"/>
          <w:b/>
          <w:bCs/>
          <w:color w:val="auto"/>
          <w:sz w:val="24"/>
          <w:szCs w:val="24"/>
          <w:highlight w:val="none"/>
        </w:rPr>
        <w:t xml:space="preserve"> </w:t>
      </w:r>
    </w:p>
    <w:p w14:paraId="117F2071">
      <w:pPr>
        <w:spacing w:line="480" w:lineRule="exact"/>
        <w:ind w:firstLine="482" w:firstLineChars="200"/>
        <w:jc w:val="left"/>
        <w:outlineLvl w:val="1"/>
        <w:rPr>
          <w:rFonts w:ascii="宋体" w:hAnsi="宋体" w:cs="宋体"/>
          <w:b/>
          <w:bCs/>
          <w:color w:val="auto"/>
          <w:sz w:val="24"/>
          <w:szCs w:val="24"/>
          <w:highlight w:val="none"/>
        </w:rPr>
      </w:pPr>
      <w:bookmarkStart w:id="118" w:name="_Toc23931"/>
      <w:r>
        <w:rPr>
          <w:rFonts w:hint="eastAsia" w:ascii="宋体" w:hAnsi="宋体" w:cs="宋体"/>
          <w:b/>
          <w:bCs/>
          <w:color w:val="auto"/>
          <w:sz w:val="24"/>
          <w:szCs w:val="24"/>
          <w:highlight w:val="none"/>
        </w:rPr>
        <w:t>5.1 初步评审</w:t>
      </w:r>
      <w:bookmarkEnd w:id="118"/>
      <w:r>
        <w:rPr>
          <w:rFonts w:hint="eastAsia" w:ascii="宋体" w:hAnsi="宋体" w:cs="宋体"/>
          <w:b/>
          <w:bCs/>
          <w:color w:val="auto"/>
          <w:sz w:val="24"/>
          <w:szCs w:val="24"/>
          <w:highlight w:val="none"/>
        </w:rPr>
        <w:t xml:space="preserve"> </w:t>
      </w:r>
    </w:p>
    <w:p w14:paraId="4539A213">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5.1.1 </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应该以供应商上传主体库的有关证明和证件的原件扫描件为准，进行核验。</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查阅投标文件中相关资料原件的扫描件，审查供应商该资料原件是否已在三门峡市公共资源交易供应商（供应商）主体库中登记且内容一致。</w:t>
      </w:r>
    </w:p>
    <w:p w14:paraId="0674CC5C">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5.1.2</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依据本章</w:t>
      </w:r>
      <w:r>
        <w:rPr>
          <w:rFonts w:hint="eastAsia" w:ascii="宋体" w:hAnsi="宋体" w:cs="宋体"/>
          <w:bCs/>
          <w:color w:val="auto"/>
          <w:sz w:val="24"/>
          <w:szCs w:val="24"/>
          <w:highlight w:val="none"/>
        </w:rPr>
        <w:t>评标办法前附表</w:t>
      </w:r>
      <w:r>
        <w:rPr>
          <w:rFonts w:hint="eastAsia" w:ascii="宋体" w:hAnsi="宋体" w:cs="宋体"/>
          <w:color w:val="auto"/>
          <w:sz w:val="24"/>
          <w:szCs w:val="24"/>
          <w:highlight w:val="none"/>
        </w:rPr>
        <w:t xml:space="preserve">规定的标准对投标文件进行初步评审。有一项不符合评审标准的，作无效标处理。 </w:t>
      </w:r>
    </w:p>
    <w:p w14:paraId="52DAA7CF">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5.1.3供应商有以下情形之一的，其投标文件作无效标处理： </w:t>
      </w:r>
    </w:p>
    <w:p w14:paraId="6A6B9DB5">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（1）串通招标或弄虚作假或有其他违法行为的； </w:t>
      </w:r>
    </w:p>
    <w:p w14:paraId="0D021E85">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（2）不按</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要求澄清、说明或补正的。 </w:t>
      </w:r>
    </w:p>
    <w:p w14:paraId="7CBBB694">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5.1.4招标报价有算术错误的，</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按以下原则对招标报价进行修正，修正的价格经供应商确认后具有约束力。供应商不接受修正价格的，其投标文件可作废标处理。 </w:t>
      </w:r>
    </w:p>
    <w:p w14:paraId="3F915C06">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（1）投标文件中的大写金额与小写金额不一致的，以大写金额为准； </w:t>
      </w:r>
    </w:p>
    <w:p w14:paraId="13CF9CBC">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（2）总价金额与依据单价计算出的结果不一致的，以单价金额为准修正总价，但单价金额小数点有明显错误的除外。 </w:t>
      </w:r>
    </w:p>
    <w:p w14:paraId="3E2A7102">
      <w:pPr>
        <w:spacing w:line="460" w:lineRule="exact"/>
        <w:ind w:firstLine="482" w:firstLineChars="200"/>
        <w:jc w:val="left"/>
        <w:outlineLvl w:val="1"/>
        <w:rPr>
          <w:rFonts w:ascii="宋体" w:hAnsi="宋体" w:cs="宋体"/>
          <w:b/>
          <w:bCs/>
          <w:color w:val="auto"/>
          <w:sz w:val="24"/>
          <w:szCs w:val="24"/>
          <w:highlight w:val="none"/>
        </w:rPr>
      </w:pPr>
      <w:bookmarkStart w:id="119" w:name="_Toc21536"/>
      <w:r>
        <w:rPr>
          <w:rFonts w:hint="eastAsia" w:ascii="宋体" w:hAnsi="宋体" w:cs="宋体"/>
          <w:b/>
          <w:bCs/>
          <w:color w:val="auto"/>
          <w:sz w:val="24"/>
          <w:szCs w:val="24"/>
          <w:highlight w:val="none"/>
        </w:rPr>
        <w:t>5.2详细评审</w:t>
      </w:r>
      <w:bookmarkEnd w:id="119"/>
      <w:r>
        <w:rPr>
          <w:rFonts w:hint="eastAsia" w:ascii="宋体" w:hAnsi="宋体" w:cs="宋体"/>
          <w:b/>
          <w:bCs/>
          <w:color w:val="auto"/>
          <w:sz w:val="24"/>
          <w:szCs w:val="24"/>
          <w:highlight w:val="none"/>
        </w:rPr>
        <w:t xml:space="preserve"> </w:t>
      </w:r>
    </w:p>
    <w:p w14:paraId="13614E22">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5.2.1</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按本章评标办法前附表规定的量化因素和分值进行打分，并计算出综合评估得分。 </w:t>
      </w:r>
    </w:p>
    <w:p w14:paraId="371F02C8">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5.2.2在评审过程中，</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发现供应商的投标报价明显低于其他供应商的报价，并有可能低于其企业成本的，则</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可以要求该供应商作出说明并提供相关证明材料。供应商不能合理说明或不能提供相关证明材料的，经</w:t>
      </w:r>
      <w:r>
        <w:rPr>
          <w:rFonts w:hint="eastAsia" w:ascii="宋体" w:hAnsi="宋体" w:cs="宋体"/>
          <w:color w:val="auto"/>
          <w:sz w:val="24"/>
          <w:szCs w:val="24"/>
          <w:highlight w:val="none"/>
          <w:lang w:eastAsia="zh-CN"/>
        </w:rPr>
        <w:t>评标委员会</w:t>
      </w:r>
      <w:r>
        <w:rPr>
          <w:rFonts w:hint="eastAsia" w:ascii="宋体" w:hAnsi="宋体" w:cs="宋体"/>
          <w:color w:val="auto"/>
          <w:spacing w:val="6"/>
          <w:sz w:val="24"/>
          <w:highlight w:val="none"/>
        </w:rPr>
        <w:t>小组认定，属于恶性竞标的，可以按废标处理；评标委员会将不对无效响应文件或废标的供应商进行评审或打分。</w:t>
      </w:r>
    </w:p>
    <w:p w14:paraId="261D4B4D">
      <w:pPr>
        <w:spacing w:line="460" w:lineRule="exact"/>
        <w:ind w:firstLine="482" w:firstLineChars="200"/>
        <w:jc w:val="left"/>
        <w:outlineLvl w:val="1"/>
        <w:rPr>
          <w:rFonts w:ascii="宋体" w:hAnsi="宋体" w:cs="宋体"/>
          <w:b/>
          <w:bCs/>
          <w:color w:val="auto"/>
          <w:sz w:val="24"/>
          <w:szCs w:val="24"/>
          <w:highlight w:val="none"/>
        </w:rPr>
      </w:pPr>
      <w:bookmarkStart w:id="120" w:name="_Toc15364"/>
      <w:r>
        <w:rPr>
          <w:rFonts w:hint="eastAsia" w:ascii="宋体" w:hAnsi="宋体" w:cs="宋体"/>
          <w:b/>
          <w:bCs/>
          <w:color w:val="auto"/>
          <w:sz w:val="24"/>
          <w:szCs w:val="24"/>
          <w:highlight w:val="none"/>
        </w:rPr>
        <w:t>5.3招标文件的澄清和补正</w:t>
      </w:r>
      <w:bookmarkEnd w:id="120"/>
      <w:r>
        <w:rPr>
          <w:rFonts w:hint="eastAsia" w:ascii="宋体" w:hAnsi="宋体" w:cs="宋体"/>
          <w:b/>
          <w:bCs/>
          <w:color w:val="auto"/>
          <w:sz w:val="24"/>
          <w:szCs w:val="24"/>
          <w:highlight w:val="none"/>
        </w:rPr>
        <w:t xml:space="preserve"> </w:t>
      </w:r>
    </w:p>
    <w:p w14:paraId="736FD9E9">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5.3.1在招标过程中，</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可以要求供应商对所提交投标文件中不明确的内容进行澄清或说明，或者对细微偏差进行补正。</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不接受供应商主动提出的澄清、说明或补正。 </w:t>
      </w:r>
    </w:p>
    <w:p w14:paraId="3B43A26A">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5.3.2澄清、说明和补正不得改变投标文件的实质性内容（算术性错误修正的除外）。供应商的澄清、说明和补正属于投标文件的组成部分。 </w:t>
      </w:r>
    </w:p>
    <w:p w14:paraId="1FE5B39C">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5.3.3</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对供应商提交的澄清、说明或补正有疑问的，可以要求供应商进一步澄清、说明或补正，直至满足</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 xml:space="preserve">的要求。 </w:t>
      </w:r>
    </w:p>
    <w:p w14:paraId="4BF0C8E7">
      <w:pPr>
        <w:spacing w:line="460" w:lineRule="exact"/>
        <w:ind w:firstLine="482" w:firstLineChars="200"/>
        <w:jc w:val="left"/>
        <w:outlineLvl w:val="1"/>
        <w:rPr>
          <w:rFonts w:ascii="宋体" w:hAnsi="宋体" w:cs="宋体"/>
          <w:b/>
          <w:bCs/>
          <w:color w:val="auto"/>
          <w:sz w:val="24"/>
          <w:szCs w:val="24"/>
          <w:highlight w:val="none"/>
        </w:rPr>
      </w:pPr>
      <w:bookmarkStart w:id="121" w:name="_Toc20176"/>
      <w:r>
        <w:rPr>
          <w:rFonts w:hint="eastAsia" w:ascii="宋体" w:hAnsi="宋体" w:cs="宋体"/>
          <w:b/>
          <w:bCs/>
          <w:color w:val="auto"/>
          <w:sz w:val="24"/>
          <w:szCs w:val="24"/>
          <w:highlight w:val="none"/>
        </w:rPr>
        <w:t>5.4计分办法</w:t>
      </w:r>
      <w:bookmarkEnd w:id="121"/>
    </w:p>
    <w:p w14:paraId="497392AE">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根据招标文件、投标文件，按照评分办法，得出每个评委对响应单位的评标分数。响应单位的最终得分为所有评委对其打分的算术平均值。计分过程按四舍五入取至小数点后两位，最终得分取至小数点后二位。</w:t>
      </w:r>
    </w:p>
    <w:p w14:paraId="78CBB6F6">
      <w:pPr>
        <w:spacing w:line="460" w:lineRule="exact"/>
        <w:ind w:firstLine="482" w:firstLineChars="200"/>
        <w:jc w:val="left"/>
        <w:outlineLvl w:val="1"/>
        <w:rPr>
          <w:rFonts w:ascii="宋体" w:hAnsi="宋体" w:cs="宋体"/>
          <w:b/>
          <w:bCs/>
          <w:color w:val="auto"/>
          <w:sz w:val="24"/>
          <w:szCs w:val="24"/>
          <w:highlight w:val="none"/>
        </w:rPr>
      </w:pPr>
      <w:bookmarkStart w:id="122" w:name="_Toc27955"/>
      <w:r>
        <w:rPr>
          <w:rFonts w:hint="eastAsia" w:ascii="宋体" w:hAnsi="宋体" w:cs="宋体"/>
          <w:b/>
          <w:bCs/>
          <w:color w:val="auto"/>
          <w:sz w:val="24"/>
          <w:szCs w:val="24"/>
          <w:highlight w:val="none"/>
        </w:rPr>
        <w:t>5.5  招标结果</w:t>
      </w:r>
      <w:bookmarkEnd w:id="122"/>
    </w:p>
    <w:p w14:paraId="67C6F944">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按照得分由高到低的顺序推荐3名中标候选人。</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完成招标后，应当向采购人提交招标报告。</w:t>
      </w:r>
    </w:p>
    <w:p w14:paraId="2BC360FB">
      <w:pPr>
        <w:spacing w:line="460" w:lineRule="exact"/>
        <w:ind w:firstLine="482" w:firstLineChars="200"/>
        <w:jc w:val="left"/>
        <w:outlineLvl w:val="1"/>
        <w:rPr>
          <w:rFonts w:ascii="宋体" w:hAnsi="宋体" w:cs="宋体"/>
          <w:b/>
          <w:bCs/>
          <w:color w:val="auto"/>
          <w:sz w:val="24"/>
          <w:szCs w:val="24"/>
          <w:highlight w:val="none"/>
        </w:rPr>
      </w:pPr>
      <w:bookmarkStart w:id="123" w:name="_Toc11040"/>
      <w:r>
        <w:rPr>
          <w:rFonts w:hint="eastAsia" w:ascii="宋体" w:hAnsi="宋体" w:cs="宋体"/>
          <w:b/>
          <w:bCs/>
          <w:color w:val="auto"/>
          <w:sz w:val="24"/>
          <w:szCs w:val="24"/>
          <w:highlight w:val="none"/>
        </w:rPr>
        <w:t>5.6 定标办法</w:t>
      </w:r>
      <w:bookmarkEnd w:id="123"/>
    </w:p>
    <w:p w14:paraId="6EF9C729">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应当根据供应商最终得分由高到低的顺序推荐1-3名成交候选供应商，出具招标评审报告。</w:t>
      </w:r>
    </w:p>
    <w:p w14:paraId="2905ADA7">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最终得分相同的，按照最后报价由低到高的顺序推荐。最终得分和最后报价均相同的，按照技术指标优劣顺序或</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举手表决，少数服从多数的原则推荐。</w:t>
      </w:r>
    </w:p>
    <w:p w14:paraId="2482F34E">
      <w:pPr>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（2）采购人按</w:t>
      </w:r>
      <w:r>
        <w:rPr>
          <w:rFonts w:hint="eastAsia" w:ascii="宋体" w:hAnsi="宋体" w:cs="宋体"/>
          <w:color w:val="auto"/>
          <w:sz w:val="24"/>
          <w:szCs w:val="24"/>
          <w:highlight w:val="none"/>
          <w:lang w:eastAsia="zh-CN"/>
        </w:rPr>
        <w:t>评标委员会</w:t>
      </w:r>
      <w:r>
        <w:rPr>
          <w:rFonts w:hint="eastAsia" w:ascii="宋体" w:hAnsi="宋体" w:cs="宋体"/>
          <w:color w:val="auto"/>
          <w:sz w:val="24"/>
          <w:szCs w:val="24"/>
          <w:highlight w:val="none"/>
        </w:rPr>
        <w:t>写出招标报告确定排序第一的响应单位为成交人。</w:t>
      </w:r>
    </w:p>
    <w:p w14:paraId="10524D39">
      <w:pPr>
        <w:spacing w:line="460" w:lineRule="exact"/>
        <w:ind w:firstLine="480" w:firstLineChars="200"/>
        <w:jc w:val="left"/>
        <w:rPr>
          <w:color w:val="auto"/>
          <w:highlight w:val="none"/>
        </w:rPr>
      </w:pPr>
      <w:r>
        <w:rPr>
          <w:rFonts w:hint="eastAsia" w:ascii="宋体" w:hAnsi="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1F1353DB">
      <w:pPr>
        <w:spacing w:line="440" w:lineRule="exact"/>
        <w:ind w:right="-57" w:rightChars="-27"/>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4936DC23">
      <w:pPr>
        <w:pStyle w:val="2"/>
        <w:rPr>
          <w:color w:val="auto"/>
          <w:highlight w:val="none"/>
        </w:rPr>
      </w:pPr>
      <w:bookmarkStart w:id="124" w:name="_Toc3527"/>
      <w:bookmarkStart w:id="125" w:name="_Toc29887"/>
      <w:r>
        <w:rPr>
          <w:rFonts w:hint="eastAsia"/>
          <w:color w:val="auto"/>
          <w:highlight w:val="none"/>
        </w:rPr>
        <w:t xml:space="preserve">第六章 </w:t>
      </w:r>
      <w:r>
        <w:rPr>
          <w:rFonts w:hint="eastAsia"/>
          <w:color w:val="auto"/>
          <w:highlight w:val="none"/>
          <w:lang w:val="en-US" w:eastAsia="zh-CN"/>
        </w:rPr>
        <w:t xml:space="preserve"> </w:t>
      </w:r>
      <w:r>
        <w:rPr>
          <w:rFonts w:hint="eastAsia"/>
          <w:color w:val="auto"/>
          <w:highlight w:val="none"/>
        </w:rPr>
        <w:t>投标文件格式</w:t>
      </w:r>
      <w:bookmarkEnd w:id="124"/>
      <w:bookmarkEnd w:id="125"/>
    </w:p>
    <w:p w14:paraId="40678F52">
      <w:pPr>
        <w:widowControl/>
        <w:snapToGrid w:val="0"/>
        <w:spacing w:line="360" w:lineRule="auto"/>
        <w:ind w:right="-340" w:rightChars="-162"/>
        <w:rPr>
          <w:rFonts w:ascii="宋体" w:hAnsi="宋体" w:cs="宋体"/>
          <w:b/>
          <w:color w:val="auto"/>
          <w:kern w:val="0"/>
          <w:sz w:val="44"/>
          <w:szCs w:val="44"/>
          <w:highlight w:val="none"/>
        </w:rPr>
      </w:pPr>
    </w:p>
    <w:p w14:paraId="769FA2AE">
      <w:pPr>
        <w:widowControl/>
        <w:snapToGrid w:val="0"/>
        <w:spacing w:line="360" w:lineRule="auto"/>
        <w:ind w:right="-340" w:rightChars="-162"/>
        <w:jc w:val="center"/>
        <w:outlineLvl w:val="0"/>
        <w:rPr>
          <w:rFonts w:ascii="宋体" w:hAnsi="宋体" w:cs="宋体"/>
          <w:b/>
          <w:color w:val="auto"/>
          <w:kern w:val="0"/>
          <w:sz w:val="52"/>
          <w:szCs w:val="52"/>
          <w:highlight w:val="none"/>
          <w:u w:val="single"/>
        </w:rPr>
      </w:pPr>
      <w:r>
        <w:rPr>
          <w:rFonts w:hint="eastAsia" w:ascii="宋体" w:hAnsi="宋体" w:cs="宋体"/>
          <w:b/>
          <w:color w:val="auto"/>
          <w:kern w:val="0"/>
          <w:sz w:val="52"/>
          <w:szCs w:val="52"/>
          <w:highlight w:val="none"/>
          <w:u w:val="single"/>
        </w:rPr>
        <w:t xml:space="preserve">            </w:t>
      </w:r>
      <w:bookmarkStart w:id="126" w:name="_Toc6522"/>
      <w:r>
        <w:rPr>
          <w:rFonts w:hint="eastAsia" w:ascii="宋体" w:hAnsi="宋体" w:cs="宋体"/>
          <w:b/>
          <w:color w:val="auto"/>
          <w:kern w:val="0"/>
          <w:sz w:val="52"/>
          <w:szCs w:val="52"/>
          <w:highlight w:val="none"/>
          <w:u w:val="single"/>
        </w:rPr>
        <w:t>（项目名称）</w:t>
      </w:r>
      <w:bookmarkEnd w:id="126"/>
    </w:p>
    <w:p w14:paraId="4CA9AA62">
      <w:pPr>
        <w:spacing w:line="360" w:lineRule="auto"/>
        <w:ind w:right="-340" w:rightChars="-162" w:firstLine="351" w:firstLineChars="97"/>
        <w:jc w:val="center"/>
        <w:rPr>
          <w:rFonts w:ascii="宋体" w:hAnsi="宋体" w:cs="宋体"/>
          <w:b/>
          <w:color w:val="auto"/>
          <w:sz w:val="36"/>
          <w:szCs w:val="36"/>
          <w:highlight w:val="none"/>
        </w:rPr>
      </w:pPr>
    </w:p>
    <w:p w14:paraId="460451DB">
      <w:pPr>
        <w:pStyle w:val="23"/>
        <w:rPr>
          <w:rFonts w:hAnsi="宋体"/>
          <w:color w:val="auto"/>
          <w:highlight w:val="none"/>
        </w:rPr>
      </w:pPr>
    </w:p>
    <w:p w14:paraId="229F4F41">
      <w:pPr>
        <w:pStyle w:val="23"/>
        <w:rPr>
          <w:rFonts w:hAnsi="宋体"/>
          <w:color w:val="auto"/>
          <w:highlight w:val="none"/>
        </w:rPr>
      </w:pPr>
    </w:p>
    <w:p w14:paraId="383BB173">
      <w:pPr>
        <w:spacing w:line="360" w:lineRule="auto"/>
        <w:ind w:right="-340" w:rightChars="-162"/>
        <w:jc w:val="center"/>
        <w:rPr>
          <w:rFonts w:ascii="宋体" w:hAnsi="宋体" w:cs="宋体"/>
          <w:b/>
          <w:color w:val="auto"/>
          <w:sz w:val="72"/>
          <w:szCs w:val="72"/>
          <w:highlight w:val="none"/>
        </w:rPr>
      </w:pPr>
      <w:r>
        <w:rPr>
          <w:rFonts w:hint="eastAsia" w:ascii="宋体" w:hAnsi="宋体" w:cs="宋体"/>
          <w:b/>
          <w:color w:val="auto"/>
          <w:sz w:val="72"/>
          <w:szCs w:val="72"/>
          <w:highlight w:val="none"/>
        </w:rPr>
        <w:t>投 标 文 件</w:t>
      </w:r>
    </w:p>
    <w:p w14:paraId="6238EBD2">
      <w:pPr>
        <w:spacing w:line="360" w:lineRule="auto"/>
        <w:ind w:right="-340" w:rightChars="-162" w:firstLine="2238" w:firstLineChars="796"/>
        <w:rPr>
          <w:rFonts w:ascii="宋体" w:hAnsi="宋体" w:cs="宋体"/>
          <w:b/>
          <w:color w:val="auto"/>
          <w:sz w:val="28"/>
          <w:szCs w:val="28"/>
          <w:highlight w:val="none"/>
          <w:shd w:val="clear" w:color="auto" w:fill="FFFFFF"/>
        </w:rPr>
      </w:pPr>
    </w:p>
    <w:p w14:paraId="0A96550C">
      <w:pPr>
        <w:pStyle w:val="23"/>
        <w:rPr>
          <w:rFonts w:hAnsi="宋体"/>
          <w:color w:val="auto"/>
          <w:highlight w:val="none"/>
        </w:rPr>
      </w:pPr>
    </w:p>
    <w:p w14:paraId="42263848">
      <w:pPr>
        <w:pStyle w:val="23"/>
        <w:rPr>
          <w:rFonts w:hAnsi="宋体"/>
          <w:color w:val="auto"/>
          <w:highlight w:val="none"/>
        </w:rPr>
      </w:pPr>
    </w:p>
    <w:p w14:paraId="0D5EC6D5">
      <w:pPr>
        <w:spacing w:line="360" w:lineRule="auto"/>
        <w:ind w:right="-340" w:rightChars="-162" w:firstLine="2891" w:firstLineChars="900"/>
        <w:rPr>
          <w:rFonts w:ascii="宋体" w:hAnsi="宋体" w:cs="宋体"/>
          <w:b/>
          <w:color w:val="auto"/>
          <w:sz w:val="32"/>
          <w:szCs w:val="32"/>
          <w:highlight w:val="none"/>
          <w:shd w:val="clear" w:color="auto" w:fill="FFFFFF"/>
        </w:rPr>
      </w:pPr>
    </w:p>
    <w:p w14:paraId="1B402AEC">
      <w:pPr>
        <w:spacing w:line="360" w:lineRule="auto"/>
        <w:ind w:right="-340" w:rightChars="-162" w:firstLine="2878" w:firstLineChars="896"/>
        <w:rPr>
          <w:rFonts w:ascii="宋体" w:hAnsi="宋体" w:cs="宋体"/>
          <w:b/>
          <w:color w:val="auto"/>
          <w:sz w:val="32"/>
          <w:szCs w:val="32"/>
          <w:highlight w:val="none"/>
          <w:shd w:val="clear" w:color="auto" w:fill="FFFFFF"/>
        </w:rPr>
      </w:pPr>
      <w:r>
        <w:rPr>
          <w:rFonts w:hint="eastAsia" w:ascii="宋体" w:hAnsi="宋体" w:cs="宋体"/>
          <w:b/>
          <w:color w:val="auto"/>
          <w:sz w:val="32"/>
          <w:szCs w:val="32"/>
          <w:highlight w:val="none"/>
          <w:shd w:val="clear" w:color="auto" w:fill="FFFFFF"/>
          <w:lang w:val="en-US" w:eastAsia="zh-CN"/>
        </w:rPr>
        <w:t>包</w:t>
      </w:r>
      <w:r>
        <w:rPr>
          <w:rFonts w:hint="eastAsia" w:ascii="宋体" w:hAnsi="宋体" w:cs="宋体"/>
          <w:b/>
          <w:color w:val="auto"/>
          <w:sz w:val="32"/>
          <w:szCs w:val="32"/>
          <w:highlight w:val="none"/>
          <w:shd w:val="clear" w:color="auto" w:fill="FFFFFF"/>
        </w:rPr>
        <w:t>号：</w:t>
      </w:r>
    </w:p>
    <w:p w14:paraId="26C11907">
      <w:pPr>
        <w:spacing w:line="360" w:lineRule="auto"/>
        <w:ind w:right="-340" w:rightChars="-162" w:firstLine="2878" w:firstLineChars="896"/>
        <w:rPr>
          <w:rFonts w:ascii="宋体" w:hAnsi="宋体" w:cs="宋体"/>
          <w:b/>
          <w:color w:val="auto"/>
          <w:sz w:val="32"/>
          <w:szCs w:val="32"/>
          <w:highlight w:val="none"/>
          <w:shd w:val="clear" w:color="auto" w:fill="FFFFFF"/>
        </w:rPr>
      </w:pPr>
      <w:r>
        <w:rPr>
          <w:rFonts w:hint="eastAsia" w:ascii="宋体" w:hAnsi="宋体" w:cs="宋体"/>
          <w:b/>
          <w:color w:val="auto"/>
          <w:sz w:val="32"/>
          <w:szCs w:val="32"/>
          <w:highlight w:val="none"/>
          <w:shd w:val="clear" w:color="auto" w:fill="FFFFFF"/>
        </w:rPr>
        <w:t>项目编号：</w:t>
      </w:r>
    </w:p>
    <w:p w14:paraId="4DD7D0EB">
      <w:pPr>
        <w:spacing w:line="360" w:lineRule="auto"/>
        <w:ind w:right="-340" w:rightChars="-162" w:firstLine="2878" w:firstLineChars="896"/>
        <w:rPr>
          <w:rFonts w:ascii="宋体" w:hAnsi="宋体" w:cs="宋体"/>
          <w:b/>
          <w:color w:val="auto"/>
          <w:sz w:val="32"/>
          <w:szCs w:val="32"/>
          <w:highlight w:val="none"/>
          <w:shd w:val="clear" w:color="auto" w:fill="FFFFFF"/>
        </w:rPr>
      </w:pPr>
    </w:p>
    <w:p w14:paraId="7CA169A4">
      <w:pPr>
        <w:spacing w:line="360" w:lineRule="auto"/>
        <w:ind w:right="-340" w:rightChars="-162"/>
        <w:jc w:val="center"/>
        <w:rPr>
          <w:rFonts w:ascii="宋体" w:hAnsi="宋体" w:cs="宋体"/>
          <w:b/>
          <w:color w:val="auto"/>
          <w:sz w:val="30"/>
          <w:szCs w:val="30"/>
          <w:highlight w:val="none"/>
        </w:rPr>
      </w:pPr>
    </w:p>
    <w:p w14:paraId="72B2563F">
      <w:pPr>
        <w:pStyle w:val="23"/>
        <w:rPr>
          <w:rFonts w:hAnsi="宋体"/>
          <w:color w:val="auto"/>
          <w:highlight w:val="none"/>
        </w:rPr>
      </w:pPr>
    </w:p>
    <w:p w14:paraId="3E7E2534">
      <w:pPr>
        <w:spacing w:line="600" w:lineRule="exact"/>
        <w:ind w:right="-340" w:rightChars="-162" w:firstLine="398" w:firstLineChars="132"/>
        <w:jc w:val="center"/>
        <w:rPr>
          <w:rFonts w:ascii="宋体" w:hAnsi="宋体" w:cs="宋体"/>
          <w:b/>
          <w:color w:val="auto"/>
          <w:sz w:val="30"/>
          <w:szCs w:val="30"/>
          <w:highlight w:val="none"/>
        </w:rPr>
      </w:pPr>
    </w:p>
    <w:p w14:paraId="00BD7B9B">
      <w:pPr>
        <w:spacing w:line="600" w:lineRule="exact"/>
        <w:ind w:right="-340" w:rightChars="-162" w:firstLine="1560" w:firstLineChars="518"/>
        <w:rPr>
          <w:rFonts w:ascii="宋体" w:hAnsi="宋体" w:cs="宋体"/>
          <w:b/>
          <w:color w:val="auto"/>
          <w:sz w:val="30"/>
          <w:szCs w:val="30"/>
          <w:highlight w:val="none"/>
          <w:u w:val="single"/>
        </w:rPr>
      </w:pPr>
      <w:r>
        <w:rPr>
          <w:rFonts w:hint="eastAsia" w:ascii="宋体" w:hAnsi="宋体" w:cs="宋体"/>
          <w:b/>
          <w:color w:val="auto"/>
          <w:sz w:val="30"/>
          <w:szCs w:val="30"/>
          <w:highlight w:val="none"/>
        </w:rPr>
        <w:t>投标供应商：（电子签章）</w:t>
      </w:r>
    </w:p>
    <w:p w14:paraId="6BF0F174">
      <w:pPr>
        <w:spacing w:line="600" w:lineRule="exact"/>
        <w:ind w:right="-340" w:rightChars="-162" w:firstLine="1560" w:firstLineChars="518"/>
        <w:rPr>
          <w:rFonts w:ascii="宋体" w:hAnsi="宋体" w:cs="宋体"/>
          <w:b/>
          <w:color w:val="auto"/>
          <w:sz w:val="30"/>
          <w:szCs w:val="30"/>
          <w:highlight w:val="none"/>
          <w:u w:val="single"/>
        </w:rPr>
      </w:pPr>
      <w:r>
        <w:rPr>
          <w:rFonts w:hint="eastAsia" w:ascii="宋体" w:hAnsi="宋体" w:cs="宋体"/>
          <w:b/>
          <w:color w:val="auto"/>
          <w:sz w:val="30"/>
          <w:szCs w:val="30"/>
          <w:highlight w:val="none"/>
        </w:rPr>
        <w:t>法定代表人或其委托代理人：（电子签章或签字）</w:t>
      </w:r>
    </w:p>
    <w:p w14:paraId="5733DD3E">
      <w:pPr>
        <w:spacing w:line="600" w:lineRule="exact"/>
        <w:ind w:right="-340" w:rightChars="-162" w:firstLine="1560" w:firstLineChars="518"/>
        <w:rPr>
          <w:rFonts w:ascii="宋体" w:hAnsi="宋体" w:cs="宋体"/>
          <w:b/>
          <w:color w:val="auto"/>
          <w:sz w:val="30"/>
          <w:szCs w:val="30"/>
          <w:highlight w:val="none"/>
          <w:u w:val="single"/>
        </w:rPr>
      </w:pPr>
      <w:r>
        <w:rPr>
          <w:rFonts w:hint="eastAsia" w:ascii="宋体" w:hAnsi="宋体" w:cs="宋体"/>
          <w:b/>
          <w:color w:val="auto"/>
          <w:sz w:val="30"/>
          <w:szCs w:val="30"/>
          <w:highlight w:val="none"/>
        </w:rPr>
        <w:t>日    期：年月日</w:t>
      </w:r>
    </w:p>
    <w:p w14:paraId="5D0C2832">
      <w:pPr>
        <w:snapToGrid w:val="0"/>
        <w:spacing w:line="360" w:lineRule="auto"/>
        <w:ind w:right="-340" w:rightChars="-162" w:firstLine="849" w:firstLineChars="302"/>
        <w:jc w:val="center"/>
        <w:rPr>
          <w:rFonts w:ascii="宋体" w:hAnsi="宋体" w:cs="宋体"/>
          <w:b/>
          <w:color w:val="auto"/>
          <w:kern w:val="10"/>
          <w:sz w:val="28"/>
          <w:szCs w:val="28"/>
          <w:highlight w:val="none"/>
        </w:rPr>
      </w:pPr>
    </w:p>
    <w:p w14:paraId="44B67CBE">
      <w:pPr>
        <w:tabs>
          <w:tab w:val="left" w:pos="5080"/>
        </w:tabs>
        <w:spacing w:line="0" w:lineRule="atLeast"/>
        <w:ind w:right="-340" w:rightChars="-162"/>
        <w:jc w:val="center"/>
        <w:rPr>
          <w:rFonts w:ascii="宋体" w:hAnsi="宋体" w:cs="宋体"/>
          <w:b/>
          <w:color w:val="auto"/>
          <w:kern w:val="10"/>
          <w:sz w:val="28"/>
          <w:szCs w:val="28"/>
          <w:highlight w:val="none"/>
        </w:rPr>
      </w:pPr>
      <w:r>
        <w:rPr>
          <w:rFonts w:hint="eastAsia" w:ascii="宋体" w:hAnsi="宋体" w:cs="宋体"/>
          <w:b/>
          <w:color w:val="auto"/>
          <w:kern w:val="10"/>
          <w:sz w:val="28"/>
          <w:szCs w:val="28"/>
          <w:highlight w:val="none"/>
        </w:rPr>
        <w:br w:type="page"/>
      </w:r>
    </w:p>
    <w:p w14:paraId="4A4D6691">
      <w:pPr>
        <w:tabs>
          <w:tab w:val="left" w:pos="5080"/>
        </w:tabs>
        <w:spacing w:line="0" w:lineRule="atLeast"/>
        <w:ind w:right="-340" w:rightChars="-162"/>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006E2D92">
      <w:pPr>
        <w:spacing w:line="200" w:lineRule="exact"/>
        <w:ind w:right="-340" w:rightChars="-162"/>
        <w:rPr>
          <w:rFonts w:ascii="宋体" w:hAnsi="宋体" w:cs="宋体"/>
          <w:color w:val="auto"/>
          <w:highlight w:val="none"/>
        </w:rPr>
      </w:pPr>
    </w:p>
    <w:p w14:paraId="67BA8210">
      <w:pPr>
        <w:spacing w:line="354" w:lineRule="exact"/>
        <w:ind w:right="-340" w:rightChars="-162"/>
        <w:rPr>
          <w:rFonts w:ascii="宋体" w:hAnsi="宋体" w:cs="宋体"/>
          <w:color w:val="auto"/>
          <w:highlight w:val="none"/>
        </w:rPr>
      </w:pPr>
    </w:p>
    <w:p w14:paraId="79C175D7">
      <w:pPr>
        <w:spacing w:line="520" w:lineRule="exact"/>
        <w:ind w:right="-340" w:rightChars="-162"/>
        <w:jc w:val="center"/>
        <w:textAlignment w:val="center"/>
        <w:rPr>
          <w:rFonts w:ascii="宋体" w:hAnsi="宋体" w:cs="宋体"/>
          <w:color w:val="auto"/>
          <w:sz w:val="30"/>
          <w:szCs w:val="30"/>
          <w:highlight w:val="none"/>
        </w:rPr>
      </w:pPr>
      <w:r>
        <w:rPr>
          <w:rFonts w:hint="eastAsia" w:ascii="宋体" w:hAnsi="宋体" w:cs="宋体"/>
          <w:color w:val="auto"/>
          <w:sz w:val="30"/>
          <w:szCs w:val="30"/>
          <w:highlight w:val="none"/>
          <w:lang w:val="en-US" w:eastAsia="zh-CN"/>
        </w:rPr>
        <w:t>格式</w:t>
      </w:r>
      <w:r>
        <w:rPr>
          <w:rFonts w:hint="eastAsia" w:ascii="宋体" w:hAnsi="宋体" w:cs="宋体"/>
          <w:color w:val="auto"/>
          <w:sz w:val="30"/>
          <w:szCs w:val="30"/>
          <w:highlight w:val="none"/>
        </w:rPr>
        <w:t>自拟</w:t>
      </w:r>
    </w:p>
    <w:p w14:paraId="60DFD9F3">
      <w:pPr>
        <w:spacing w:beforeLines="100" w:line="480" w:lineRule="exact"/>
        <w:ind w:right="-340" w:rightChars="-162"/>
        <w:jc w:val="center"/>
        <w:textAlignment w:val="center"/>
        <w:rPr>
          <w:rFonts w:ascii="宋体" w:hAnsi="宋体" w:cs="宋体"/>
          <w:color w:val="auto"/>
          <w:sz w:val="30"/>
          <w:szCs w:val="28"/>
          <w:highlight w:val="none"/>
        </w:rPr>
      </w:pPr>
    </w:p>
    <w:p w14:paraId="41629D5E">
      <w:pPr>
        <w:spacing w:line="480" w:lineRule="exact"/>
        <w:ind w:right="-340" w:rightChars="-162"/>
        <w:rPr>
          <w:rFonts w:ascii="宋体" w:hAnsi="宋体" w:cs="宋体"/>
          <w:color w:val="auto"/>
          <w:highlight w:val="none"/>
        </w:rPr>
      </w:pPr>
    </w:p>
    <w:p w14:paraId="17B9834A">
      <w:pPr>
        <w:spacing w:line="0" w:lineRule="atLeast"/>
        <w:ind w:left="3140" w:right="-340" w:rightChars="-162"/>
        <w:rPr>
          <w:rFonts w:ascii="宋体" w:hAnsi="宋体" w:cs="宋体"/>
          <w:b/>
          <w:color w:val="auto"/>
          <w:sz w:val="30"/>
          <w:highlight w:val="none"/>
        </w:rPr>
      </w:pPr>
      <w:bookmarkStart w:id="127" w:name="page56"/>
      <w:bookmarkEnd w:id="127"/>
      <w:r>
        <w:rPr>
          <w:rFonts w:hint="eastAsia" w:ascii="宋体" w:hAnsi="宋体" w:cs="宋体"/>
          <w:b/>
          <w:color w:val="auto"/>
          <w:sz w:val="30"/>
          <w:highlight w:val="none"/>
        </w:rPr>
        <w:br w:type="page"/>
      </w:r>
    </w:p>
    <w:p w14:paraId="339FC695">
      <w:pPr>
        <w:spacing w:line="0" w:lineRule="atLeast"/>
        <w:ind w:left="3140" w:leftChars="0" w:right="-340" w:rightChars="-162"/>
        <w:outlineLvl w:val="0"/>
        <w:rPr>
          <w:rFonts w:ascii="宋体" w:hAnsi="宋体" w:cs="宋体"/>
          <w:b/>
          <w:color w:val="auto"/>
          <w:sz w:val="32"/>
          <w:szCs w:val="32"/>
          <w:highlight w:val="none"/>
        </w:rPr>
      </w:pPr>
      <w:bookmarkStart w:id="128" w:name="_Toc154"/>
      <w:r>
        <w:rPr>
          <w:rFonts w:hint="eastAsia" w:ascii="宋体" w:hAnsi="宋体" w:cs="宋体"/>
          <w:b/>
          <w:color w:val="auto"/>
          <w:sz w:val="32"/>
          <w:szCs w:val="32"/>
          <w:highlight w:val="none"/>
        </w:rPr>
        <w:t>一、投标函及投标函附录</w:t>
      </w:r>
      <w:bookmarkEnd w:id="128"/>
    </w:p>
    <w:p w14:paraId="00649FFE">
      <w:pPr>
        <w:spacing w:line="0" w:lineRule="atLeast"/>
        <w:ind w:left="3680" w:right="-340" w:rightChars="-162" w:firstLine="281" w:firstLineChars="100"/>
        <w:rPr>
          <w:rFonts w:ascii="宋体" w:hAnsi="宋体" w:cs="宋体"/>
          <w:b/>
          <w:color w:val="auto"/>
          <w:sz w:val="28"/>
          <w:szCs w:val="28"/>
          <w:highlight w:val="none"/>
        </w:rPr>
      </w:pPr>
    </w:p>
    <w:p w14:paraId="71BAE36F">
      <w:pPr>
        <w:spacing w:line="0" w:lineRule="atLeast"/>
        <w:ind w:left="3680" w:right="-340" w:rightChars="-162" w:firstLine="281" w:firstLineChars="100"/>
        <w:rPr>
          <w:rFonts w:ascii="宋体" w:hAnsi="宋体" w:cs="宋体"/>
          <w:b/>
          <w:color w:val="auto"/>
          <w:sz w:val="28"/>
          <w:szCs w:val="28"/>
          <w:highlight w:val="none"/>
        </w:rPr>
      </w:pPr>
      <w:r>
        <w:rPr>
          <w:rFonts w:hint="eastAsia" w:ascii="宋体" w:hAnsi="宋体" w:cs="宋体"/>
          <w:b/>
          <w:color w:val="auto"/>
          <w:sz w:val="28"/>
          <w:szCs w:val="28"/>
          <w:highlight w:val="none"/>
        </w:rPr>
        <w:t>(一）投标函</w:t>
      </w:r>
    </w:p>
    <w:p w14:paraId="404DDBA6">
      <w:pPr>
        <w:spacing w:line="440" w:lineRule="exact"/>
        <w:ind w:right="-340" w:rightChars="-162"/>
        <w:jc w:val="left"/>
        <w:rPr>
          <w:rFonts w:ascii="宋体" w:hAnsi="宋体" w:cs="宋体"/>
          <w:color w:val="auto"/>
          <w:sz w:val="32"/>
          <w:szCs w:val="32"/>
          <w:highlight w:val="none"/>
          <w:lang w:bidi="zh-CN"/>
        </w:rPr>
      </w:pPr>
    </w:p>
    <w:p w14:paraId="561D33D7">
      <w:pPr>
        <w:spacing w:line="460" w:lineRule="exact"/>
        <w:ind w:right="-57" w:rightChars="-27"/>
        <w:jc w:val="left"/>
        <w:rPr>
          <w:rFonts w:ascii="宋体" w:hAnsi="宋体" w:cs="宋体"/>
          <w:color w:val="auto"/>
          <w:sz w:val="24"/>
          <w:highlight w:val="none"/>
          <w:lang w:bidi="zh-CN"/>
        </w:rPr>
      </w:pPr>
      <w:r>
        <w:rPr>
          <w:rFonts w:hint="eastAsia" w:ascii="宋体" w:hAnsi="宋体" w:cs="宋体"/>
          <w:color w:val="auto"/>
          <w:sz w:val="24"/>
          <w:highlight w:val="none"/>
          <w:lang w:bidi="zh-CN"/>
        </w:rPr>
        <w:t>致：（采购人名称）</w:t>
      </w:r>
    </w:p>
    <w:p w14:paraId="2973B238">
      <w:pPr>
        <w:spacing w:line="460" w:lineRule="exact"/>
        <w:ind w:right="-57" w:rightChars="-27"/>
        <w:rPr>
          <w:rFonts w:ascii="宋体" w:hAnsi="宋体" w:cs="宋体"/>
          <w:color w:val="auto"/>
          <w:sz w:val="24"/>
          <w:highlight w:val="none"/>
          <w:u w:val="single"/>
          <w:lang w:bidi="zh-CN"/>
        </w:rPr>
      </w:pPr>
      <w:r>
        <w:rPr>
          <w:rFonts w:hint="eastAsia" w:ascii="宋体" w:hAnsi="宋体" w:cs="宋体"/>
          <w:color w:val="auto"/>
          <w:sz w:val="24"/>
          <w:highlight w:val="none"/>
          <w:lang w:bidi="zh-CN"/>
        </w:rPr>
        <w:t xml:space="preserve">     1．我方已仔细研究了 </w:t>
      </w:r>
      <w:r>
        <w:rPr>
          <w:rFonts w:hint="eastAsia" w:ascii="宋体" w:hAnsi="宋体" w:cs="宋体"/>
          <w:color w:val="auto"/>
          <w:sz w:val="24"/>
          <w:highlight w:val="none"/>
          <w:u w:val="single"/>
          <w:lang w:bidi="zh-CN"/>
        </w:rPr>
        <w:t xml:space="preserve">           （项目名称、标段）</w:t>
      </w:r>
      <w:r>
        <w:rPr>
          <w:rFonts w:hint="eastAsia" w:ascii="宋体" w:hAnsi="宋体" w:cs="宋体"/>
          <w:color w:val="auto"/>
          <w:sz w:val="24"/>
          <w:highlight w:val="none"/>
          <w:lang w:bidi="zh-CN"/>
        </w:rPr>
        <w:t>招标文件的全部内容，愿以人民币</w:t>
      </w:r>
      <w:r>
        <w:rPr>
          <w:rFonts w:hint="eastAsia" w:ascii="宋体" w:hAnsi="宋体" w:cs="宋体"/>
          <w:color w:val="auto"/>
          <w:sz w:val="24"/>
          <w:highlight w:val="none"/>
          <w:u w:val="single"/>
          <w:lang w:bidi="zh-CN"/>
        </w:rPr>
        <w:t>（大写）            （¥      元）</w:t>
      </w:r>
      <w:r>
        <w:rPr>
          <w:rFonts w:hint="eastAsia" w:ascii="宋体" w:hAnsi="宋体" w:cs="宋体"/>
          <w:color w:val="auto"/>
          <w:sz w:val="24"/>
          <w:highlight w:val="none"/>
          <w:lang w:bidi="zh-CN"/>
        </w:rPr>
        <w:t>的总报价投标。交货期限日历天，按合同约定采购内容的供货及安装，质量要求为 ，质保期。</w:t>
      </w:r>
    </w:p>
    <w:p w14:paraId="199283CB">
      <w:pPr>
        <w:spacing w:line="460" w:lineRule="exact"/>
        <w:ind w:right="-57" w:rightChars="-27"/>
        <w:rPr>
          <w:rFonts w:ascii="宋体" w:hAnsi="宋体" w:cs="宋体"/>
          <w:color w:val="auto"/>
          <w:sz w:val="24"/>
          <w:highlight w:val="none"/>
          <w:lang w:bidi="zh-CN"/>
        </w:rPr>
      </w:pPr>
      <w:r>
        <w:rPr>
          <w:rFonts w:hint="eastAsia" w:ascii="宋体" w:hAnsi="宋体" w:cs="宋体"/>
          <w:color w:val="auto"/>
          <w:sz w:val="24"/>
          <w:highlight w:val="none"/>
          <w:lang w:bidi="zh-CN"/>
        </w:rPr>
        <w:t xml:space="preserve">     2．我方承诺在投标有效期为</w:t>
      </w:r>
      <w:r>
        <w:rPr>
          <w:rFonts w:hint="eastAsia" w:ascii="宋体" w:hAnsi="宋体" w:cs="宋体"/>
          <w:color w:val="auto"/>
          <w:sz w:val="24"/>
          <w:szCs w:val="24"/>
          <w:highlight w:val="none"/>
        </w:rPr>
        <w:t>从投标截止之日起</w:t>
      </w:r>
      <w:r>
        <w:rPr>
          <w:rFonts w:hint="eastAsia" w:ascii="宋体" w:hAnsi="宋体" w:cs="宋体"/>
          <w:color w:val="auto"/>
          <w:sz w:val="24"/>
          <w:highlight w:val="none"/>
          <w:u w:val="single"/>
          <w:lang w:bidi="zh-CN"/>
        </w:rPr>
        <w:t xml:space="preserve">  60  </w:t>
      </w:r>
      <w:r>
        <w:rPr>
          <w:rFonts w:hint="eastAsia" w:ascii="宋体" w:hAnsi="宋体" w:cs="宋体"/>
          <w:color w:val="auto"/>
          <w:sz w:val="24"/>
          <w:highlight w:val="none"/>
          <w:lang w:bidi="zh-CN"/>
        </w:rPr>
        <w:t>日历天内不修改、撤销投标文件。</w:t>
      </w:r>
    </w:p>
    <w:p w14:paraId="4E8ADE53">
      <w:pPr>
        <w:numPr>
          <w:ilvl w:val="0"/>
          <w:numId w:val="9"/>
        </w:numPr>
        <w:spacing w:line="460" w:lineRule="exact"/>
        <w:ind w:right="-57" w:rightChars="-27" w:firstLine="617"/>
        <w:jc w:val="left"/>
        <w:rPr>
          <w:rFonts w:ascii="宋体" w:hAnsi="宋体" w:cs="宋体"/>
          <w:color w:val="auto"/>
          <w:sz w:val="24"/>
          <w:highlight w:val="none"/>
          <w:lang w:bidi="zh-CN"/>
        </w:rPr>
      </w:pPr>
      <w:r>
        <w:rPr>
          <w:rFonts w:hint="eastAsia" w:ascii="宋体" w:hAnsi="宋体" w:cs="宋体"/>
          <w:color w:val="auto"/>
          <w:sz w:val="24"/>
          <w:highlight w:val="none"/>
          <w:lang w:bidi="zh-CN"/>
        </w:rPr>
        <w:t>随同本招标函提交投标承诺函。</w:t>
      </w:r>
    </w:p>
    <w:p w14:paraId="0A1867DF">
      <w:pPr>
        <w:spacing w:line="460" w:lineRule="exact"/>
        <w:ind w:right="-57" w:rightChars="-27" w:firstLine="617"/>
        <w:rPr>
          <w:rFonts w:ascii="宋体" w:hAnsi="宋体" w:cs="宋体"/>
          <w:color w:val="auto"/>
          <w:sz w:val="24"/>
          <w:highlight w:val="none"/>
          <w:lang w:bidi="zh-CN"/>
        </w:rPr>
      </w:pPr>
      <w:r>
        <w:rPr>
          <w:rFonts w:hint="eastAsia" w:ascii="宋体" w:hAnsi="宋体" w:cs="宋体"/>
          <w:color w:val="auto"/>
          <w:sz w:val="24"/>
          <w:highlight w:val="none"/>
          <w:lang w:bidi="zh-CN"/>
        </w:rPr>
        <w:t>4．如我方中标：</w:t>
      </w:r>
    </w:p>
    <w:p w14:paraId="07883E6F">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（1）我方承诺在收到通知后领取成交通知书，并在成交通知书规定的期限内与你方签订合同，逾期可视为放弃中标。</w:t>
      </w:r>
    </w:p>
    <w:p w14:paraId="0F3E97AE">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（2）我方承诺在合同约定的期限内完成并移交全部合同工程。</w:t>
      </w:r>
    </w:p>
    <w:p w14:paraId="62F93D8A">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（3）我方承诺满足合同专用条款中补充条款的内容。</w:t>
      </w:r>
    </w:p>
    <w:p w14:paraId="7760CA6E">
      <w:pPr>
        <w:spacing w:line="460" w:lineRule="exact"/>
        <w:ind w:right="-57" w:rightChars="-27" w:firstLine="540"/>
        <w:jc w:val="left"/>
        <w:rPr>
          <w:rFonts w:ascii="宋体" w:hAnsi="宋体" w:cs="宋体"/>
          <w:color w:val="auto"/>
          <w:sz w:val="24"/>
          <w:highlight w:val="none"/>
          <w:lang w:bidi="zh-CN"/>
        </w:rPr>
      </w:pPr>
      <w:r>
        <w:rPr>
          <w:rFonts w:hint="eastAsia" w:ascii="宋体" w:hAnsi="宋体" w:cs="宋体"/>
          <w:color w:val="auto"/>
          <w:sz w:val="24"/>
          <w:highlight w:val="none"/>
          <w:lang w:bidi="zh-CN"/>
        </w:rPr>
        <w:t>（4）我方承诺并理解采购人不以最低投标价为成交价的唯一选择。</w:t>
      </w:r>
    </w:p>
    <w:p w14:paraId="4E53AA00">
      <w:pPr>
        <w:spacing w:line="460" w:lineRule="exact"/>
        <w:ind w:right="-57" w:rightChars="-27" w:firstLine="617"/>
        <w:jc w:val="left"/>
        <w:rPr>
          <w:rFonts w:ascii="宋体" w:hAnsi="宋体" w:cs="宋体"/>
          <w:color w:val="auto"/>
          <w:sz w:val="24"/>
          <w:highlight w:val="none"/>
          <w:lang w:bidi="zh-CN"/>
        </w:rPr>
      </w:pPr>
      <w:r>
        <w:rPr>
          <w:rFonts w:hint="eastAsia" w:ascii="宋体" w:hAnsi="宋体" w:cs="宋体"/>
          <w:color w:val="auto"/>
          <w:sz w:val="24"/>
          <w:highlight w:val="none"/>
          <w:lang w:bidi="zh-CN"/>
        </w:rPr>
        <w:t>5．我方在此声明，所递交的投标文件及有关资料内容完整、真实和准确。</w:t>
      </w:r>
    </w:p>
    <w:p w14:paraId="7D5D8C21">
      <w:pPr>
        <w:spacing w:line="460" w:lineRule="exact"/>
        <w:ind w:right="-57" w:rightChars="-27" w:firstLine="617"/>
        <w:jc w:val="left"/>
        <w:rPr>
          <w:rFonts w:ascii="宋体" w:hAnsi="宋体" w:cs="宋体"/>
          <w:color w:val="auto"/>
          <w:sz w:val="24"/>
          <w:highlight w:val="none"/>
          <w:lang w:bidi="zh-CN"/>
        </w:rPr>
      </w:pPr>
      <w:r>
        <w:rPr>
          <w:rFonts w:hint="eastAsia" w:ascii="宋体" w:hAnsi="宋体" w:cs="宋体"/>
          <w:color w:val="auto"/>
          <w:sz w:val="24"/>
          <w:highlight w:val="none"/>
          <w:lang w:bidi="zh-CN"/>
        </w:rPr>
        <w:t>6．（其他补充说明）。</w:t>
      </w:r>
    </w:p>
    <w:p w14:paraId="7BCD762C">
      <w:pPr>
        <w:spacing w:line="460" w:lineRule="exact"/>
        <w:ind w:right="-57" w:rightChars="-27" w:firstLine="3840" w:firstLineChars="1600"/>
        <w:jc w:val="left"/>
        <w:rPr>
          <w:rFonts w:ascii="宋体" w:hAnsi="宋体" w:cs="宋体"/>
          <w:color w:val="auto"/>
          <w:sz w:val="24"/>
          <w:highlight w:val="none"/>
          <w:lang w:bidi="zh-CN"/>
        </w:rPr>
      </w:pPr>
    </w:p>
    <w:p w14:paraId="1CD9D731">
      <w:pPr>
        <w:spacing w:line="460" w:lineRule="exact"/>
        <w:ind w:right="-57" w:rightChars="-27" w:firstLine="3840" w:firstLineChars="1600"/>
        <w:jc w:val="left"/>
        <w:rPr>
          <w:rFonts w:ascii="宋体" w:hAnsi="宋体" w:cs="宋体"/>
          <w:color w:val="auto"/>
          <w:sz w:val="24"/>
          <w:highlight w:val="none"/>
          <w:lang w:bidi="zh-CN"/>
        </w:rPr>
      </w:pPr>
    </w:p>
    <w:p w14:paraId="3A373E43">
      <w:pPr>
        <w:spacing w:line="460" w:lineRule="exact"/>
        <w:ind w:right="-57" w:rightChars="-27" w:firstLine="2976" w:firstLineChars="1240"/>
        <w:jc w:val="left"/>
        <w:rPr>
          <w:rFonts w:ascii="宋体" w:hAnsi="宋体" w:cs="宋体"/>
          <w:color w:val="auto"/>
          <w:sz w:val="24"/>
          <w:highlight w:val="none"/>
          <w:lang w:bidi="zh-CN"/>
        </w:rPr>
      </w:pPr>
      <w:r>
        <w:rPr>
          <w:rFonts w:hint="eastAsia" w:ascii="宋体" w:hAnsi="宋体" w:cs="宋体"/>
          <w:color w:val="auto"/>
          <w:kern w:val="0"/>
          <w:sz w:val="24"/>
          <w:szCs w:val="24"/>
          <w:highlight w:val="none"/>
        </w:rPr>
        <w:t>投标供应商</w:t>
      </w:r>
      <w:r>
        <w:rPr>
          <w:rFonts w:hint="eastAsia" w:ascii="宋体" w:hAnsi="宋体" w:cs="宋体"/>
          <w:color w:val="auto"/>
          <w:sz w:val="24"/>
          <w:highlight w:val="none"/>
          <w:lang w:bidi="zh-CN"/>
        </w:rPr>
        <w:t>：（</w:t>
      </w:r>
      <w:r>
        <w:rPr>
          <w:rFonts w:hint="eastAsia" w:ascii="宋体" w:hAnsi="宋体" w:cs="宋体"/>
          <w:color w:val="auto"/>
          <w:sz w:val="24"/>
          <w:highlight w:val="none"/>
        </w:rPr>
        <w:t>电子签章</w:t>
      </w:r>
      <w:r>
        <w:rPr>
          <w:rFonts w:hint="eastAsia" w:ascii="宋体" w:hAnsi="宋体" w:cs="宋体"/>
          <w:color w:val="auto"/>
          <w:sz w:val="24"/>
          <w:highlight w:val="none"/>
          <w:lang w:bidi="zh-CN"/>
        </w:rPr>
        <w:t>）</w:t>
      </w:r>
    </w:p>
    <w:p w14:paraId="731E0451">
      <w:pPr>
        <w:spacing w:line="460" w:lineRule="exact"/>
        <w:ind w:right="-57" w:rightChars="-27" w:firstLine="2976" w:firstLineChars="1240"/>
        <w:jc w:val="left"/>
        <w:rPr>
          <w:rFonts w:ascii="宋体" w:hAnsi="宋体" w:cs="宋体"/>
          <w:color w:val="auto"/>
          <w:sz w:val="24"/>
          <w:highlight w:val="none"/>
          <w:lang w:bidi="zh-CN"/>
        </w:rPr>
      </w:pPr>
      <w:r>
        <w:rPr>
          <w:rFonts w:hint="eastAsia" w:ascii="宋体" w:hAnsi="宋体" w:cs="宋体"/>
          <w:color w:val="auto"/>
          <w:sz w:val="24"/>
          <w:highlight w:val="none"/>
          <w:lang w:bidi="zh-CN"/>
        </w:rPr>
        <w:t>法定代表人或其委托代理人：（</w:t>
      </w:r>
      <w:r>
        <w:rPr>
          <w:rFonts w:hint="eastAsia" w:ascii="宋体" w:hAnsi="宋体" w:cs="宋体"/>
          <w:color w:val="auto"/>
          <w:sz w:val="24"/>
          <w:highlight w:val="none"/>
        </w:rPr>
        <w:t>电子签章或签字</w:t>
      </w:r>
      <w:r>
        <w:rPr>
          <w:rFonts w:hint="eastAsia" w:ascii="宋体" w:hAnsi="宋体" w:cs="宋体"/>
          <w:color w:val="auto"/>
          <w:sz w:val="24"/>
          <w:highlight w:val="none"/>
          <w:lang w:bidi="zh-CN"/>
        </w:rPr>
        <w:t>）</w:t>
      </w:r>
    </w:p>
    <w:p w14:paraId="18FF331A">
      <w:pPr>
        <w:spacing w:line="460" w:lineRule="exact"/>
        <w:ind w:right="-57" w:rightChars="-27" w:firstLine="2976" w:firstLineChars="1240"/>
        <w:jc w:val="left"/>
        <w:rPr>
          <w:rFonts w:ascii="宋体" w:hAnsi="宋体" w:cs="宋体"/>
          <w:color w:val="auto"/>
          <w:sz w:val="24"/>
          <w:highlight w:val="none"/>
          <w:u w:val="single"/>
          <w:lang w:bidi="zh-CN"/>
        </w:rPr>
      </w:pPr>
      <w:r>
        <w:rPr>
          <w:rFonts w:hint="eastAsia" w:ascii="宋体" w:hAnsi="宋体" w:cs="宋体"/>
          <w:color w:val="auto"/>
          <w:sz w:val="24"/>
          <w:highlight w:val="none"/>
          <w:lang w:bidi="zh-CN"/>
        </w:rPr>
        <w:t>地     址：</w:t>
      </w:r>
    </w:p>
    <w:p w14:paraId="70837E1A">
      <w:pPr>
        <w:spacing w:line="460" w:lineRule="exact"/>
        <w:ind w:right="-57" w:rightChars="-27" w:firstLine="2976" w:firstLineChars="1240"/>
        <w:jc w:val="left"/>
        <w:rPr>
          <w:rFonts w:ascii="宋体" w:hAnsi="宋体" w:cs="宋体"/>
          <w:color w:val="auto"/>
          <w:sz w:val="24"/>
          <w:highlight w:val="none"/>
          <w:u w:val="single"/>
          <w:lang w:bidi="zh-CN"/>
        </w:rPr>
      </w:pPr>
      <w:r>
        <w:rPr>
          <w:rFonts w:hint="eastAsia" w:ascii="宋体" w:hAnsi="宋体" w:cs="宋体"/>
          <w:color w:val="auto"/>
          <w:sz w:val="24"/>
          <w:highlight w:val="none"/>
          <w:lang w:bidi="zh-CN"/>
        </w:rPr>
        <w:t>电     话：</w:t>
      </w:r>
    </w:p>
    <w:p w14:paraId="180ECCF3">
      <w:pPr>
        <w:spacing w:line="460" w:lineRule="exact"/>
        <w:ind w:right="-57" w:rightChars="-27" w:firstLine="2976" w:firstLineChars="1240"/>
        <w:jc w:val="left"/>
        <w:rPr>
          <w:rFonts w:ascii="宋体" w:hAnsi="宋体" w:cs="宋体"/>
          <w:b/>
          <w:color w:val="auto"/>
          <w:sz w:val="32"/>
          <w:szCs w:val="32"/>
          <w:highlight w:val="none"/>
        </w:rPr>
      </w:pPr>
      <w:r>
        <w:rPr>
          <w:rFonts w:hint="eastAsia" w:ascii="宋体" w:hAnsi="宋体" w:cs="宋体"/>
          <w:color w:val="auto"/>
          <w:sz w:val="24"/>
          <w:highlight w:val="none"/>
          <w:lang w:bidi="zh-CN"/>
        </w:rPr>
        <w:t>日     期：    年     月     日</w:t>
      </w:r>
    </w:p>
    <w:p w14:paraId="312E4EB9">
      <w:pPr>
        <w:spacing w:line="0" w:lineRule="atLeast"/>
        <w:ind w:right="-57" w:rightChars="-27"/>
        <w:rPr>
          <w:rFonts w:ascii="宋体" w:hAnsi="宋体" w:cs="宋体"/>
          <w:b/>
          <w:color w:val="auto"/>
          <w:sz w:val="32"/>
          <w:highlight w:val="none"/>
        </w:rPr>
      </w:pPr>
    </w:p>
    <w:p w14:paraId="3DDAC7F0">
      <w:pPr>
        <w:spacing w:line="23" w:lineRule="exact"/>
        <w:ind w:right="-57" w:rightChars="-27"/>
        <w:rPr>
          <w:rFonts w:ascii="宋体" w:hAnsi="宋体" w:cs="宋体"/>
          <w:color w:val="auto"/>
          <w:highlight w:val="none"/>
        </w:rPr>
      </w:pPr>
    </w:p>
    <w:p w14:paraId="15762858">
      <w:pPr>
        <w:spacing w:line="0" w:lineRule="atLeast"/>
        <w:ind w:right="-340" w:rightChars="-162"/>
        <w:rPr>
          <w:rFonts w:ascii="宋体" w:hAnsi="宋体" w:cs="宋体"/>
          <w:color w:val="auto"/>
          <w:sz w:val="24"/>
          <w:highlight w:val="none"/>
        </w:rPr>
        <w:sectPr>
          <w:footerReference r:id="rId6" w:type="default"/>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048F3252">
      <w:pPr>
        <w:spacing w:beforeLines="100" w:afterLines="50" w:line="240" w:lineRule="exact"/>
        <w:ind w:right="-340" w:rightChars="-162"/>
        <w:jc w:val="center"/>
        <w:textAlignment w:val="center"/>
        <w:rPr>
          <w:rFonts w:ascii="宋体" w:hAnsi="宋体" w:cs="宋体"/>
          <w:b/>
          <w:color w:val="auto"/>
          <w:sz w:val="28"/>
          <w:szCs w:val="28"/>
          <w:highlight w:val="none"/>
        </w:rPr>
      </w:pPr>
      <w:bookmarkStart w:id="129" w:name="page58"/>
      <w:bookmarkEnd w:id="129"/>
      <w:r>
        <w:rPr>
          <w:rFonts w:hint="eastAsia" w:ascii="宋体" w:hAnsi="宋体" w:cs="宋体"/>
          <w:b/>
          <w:color w:val="auto"/>
          <w:sz w:val="28"/>
          <w:szCs w:val="28"/>
          <w:highlight w:val="none"/>
        </w:rPr>
        <w:t>（二）投标函附录</w:t>
      </w:r>
    </w:p>
    <w:tbl>
      <w:tblPr>
        <w:tblStyle w:val="18"/>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738"/>
        <w:gridCol w:w="2731"/>
        <w:gridCol w:w="3191"/>
      </w:tblGrid>
      <w:tr w14:paraId="3B54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1619" w:type="dxa"/>
            <w:tcBorders>
              <w:right w:val="nil"/>
            </w:tcBorders>
            <w:vAlign w:val="center"/>
          </w:tcPr>
          <w:p w14:paraId="554B3FC1">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项目名称、标段</w:t>
            </w:r>
          </w:p>
        </w:tc>
        <w:tc>
          <w:tcPr>
            <w:tcW w:w="7660" w:type="dxa"/>
            <w:gridSpan w:val="3"/>
            <w:tcBorders>
              <w:right w:val="single" w:color="auto" w:sz="4" w:space="0"/>
            </w:tcBorders>
            <w:vAlign w:val="center"/>
          </w:tcPr>
          <w:p w14:paraId="3B82A901">
            <w:pPr>
              <w:spacing w:line="360" w:lineRule="auto"/>
              <w:ind w:right="-340" w:rightChars="-162"/>
              <w:jc w:val="center"/>
              <w:rPr>
                <w:rFonts w:ascii="宋体" w:hAnsi="宋体" w:cs="宋体"/>
                <w:color w:val="auto"/>
                <w:sz w:val="24"/>
                <w:highlight w:val="none"/>
              </w:rPr>
            </w:pPr>
          </w:p>
        </w:tc>
      </w:tr>
      <w:tr w14:paraId="03DD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6D6CF54F">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7660" w:type="dxa"/>
            <w:gridSpan w:val="3"/>
            <w:tcBorders>
              <w:right w:val="single" w:color="auto" w:sz="4" w:space="0"/>
            </w:tcBorders>
            <w:vAlign w:val="center"/>
          </w:tcPr>
          <w:p w14:paraId="2A3C1552">
            <w:pPr>
              <w:spacing w:line="360" w:lineRule="auto"/>
              <w:ind w:right="-340" w:rightChars="-162"/>
              <w:jc w:val="center"/>
              <w:rPr>
                <w:rFonts w:ascii="宋体" w:hAnsi="宋体" w:cs="宋体"/>
                <w:color w:val="auto"/>
                <w:sz w:val="24"/>
                <w:highlight w:val="none"/>
              </w:rPr>
            </w:pPr>
          </w:p>
        </w:tc>
      </w:tr>
      <w:tr w14:paraId="606C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17A40854">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1738" w:type="dxa"/>
            <w:tcBorders>
              <w:right w:val="single" w:color="auto" w:sz="4" w:space="0"/>
            </w:tcBorders>
            <w:vAlign w:val="center"/>
          </w:tcPr>
          <w:p w14:paraId="65E85118">
            <w:pPr>
              <w:spacing w:line="360" w:lineRule="auto"/>
              <w:ind w:right="-340" w:rightChars="-162"/>
              <w:jc w:val="center"/>
              <w:rPr>
                <w:rFonts w:ascii="宋体" w:hAnsi="宋体" w:cs="宋体"/>
                <w:color w:val="auto"/>
                <w:sz w:val="24"/>
                <w:highlight w:val="none"/>
              </w:rPr>
            </w:pPr>
          </w:p>
        </w:tc>
        <w:tc>
          <w:tcPr>
            <w:tcW w:w="2731" w:type="dxa"/>
            <w:tcBorders>
              <w:right w:val="single" w:color="auto" w:sz="4" w:space="0"/>
            </w:tcBorders>
            <w:vAlign w:val="center"/>
          </w:tcPr>
          <w:p w14:paraId="68D5CE8E">
            <w:pPr>
              <w:spacing w:line="360" w:lineRule="auto"/>
              <w:ind w:right="-340" w:rightChars="-162"/>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3191" w:type="dxa"/>
            <w:tcBorders>
              <w:right w:val="single" w:color="auto" w:sz="4" w:space="0"/>
            </w:tcBorders>
            <w:vAlign w:val="center"/>
          </w:tcPr>
          <w:p w14:paraId="348CFC20">
            <w:pPr>
              <w:spacing w:line="360" w:lineRule="auto"/>
              <w:ind w:right="-340" w:rightChars="-162"/>
              <w:jc w:val="center"/>
              <w:rPr>
                <w:rFonts w:ascii="宋体" w:hAnsi="宋体" w:cs="宋体"/>
                <w:color w:val="auto"/>
                <w:sz w:val="24"/>
                <w:highlight w:val="none"/>
              </w:rPr>
            </w:pPr>
          </w:p>
        </w:tc>
      </w:tr>
      <w:tr w14:paraId="2498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1619" w:type="dxa"/>
            <w:tcBorders>
              <w:bottom w:val="single" w:color="auto" w:sz="4" w:space="0"/>
            </w:tcBorders>
            <w:vAlign w:val="center"/>
          </w:tcPr>
          <w:p w14:paraId="6F5D0CBC">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投标总报价</w:t>
            </w:r>
          </w:p>
        </w:tc>
        <w:tc>
          <w:tcPr>
            <w:tcW w:w="7660" w:type="dxa"/>
            <w:gridSpan w:val="3"/>
            <w:tcBorders>
              <w:bottom w:val="single" w:color="auto" w:sz="4" w:space="0"/>
            </w:tcBorders>
            <w:vAlign w:val="center"/>
          </w:tcPr>
          <w:p w14:paraId="392AB808">
            <w:pPr>
              <w:widowControl/>
              <w:spacing w:line="500" w:lineRule="exact"/>
              <w:ind w:right="-340" w:rightChars="-162"/>
              <w:rPr>
                <w:rFonts w:ascii="宋体" w:hAnsi="宋体" w:cs="宋体"/>
                <w:color w:val="auto"/>
                <w:sz w:val="24"/>
                <w:highlight w:val="none"/>
              </w:rPr>
            </w:pPr>
            <w:r>
              <w:rPr>
                <w:rFonts w:hint="eastAsia" w:ascii="宋体" w:hAnsi="宋体" w:cs="宋体"/>
                <w:color w:val="auto"/>
                <w:sz w:val="24"/>
                <w:highlight w:val="none"/>
              </w:rPr>
              <w:t>大写：</w:t>
            </w:r>
          </w:p>
          <w:p w14:paraId="675F4D0D">
            <w:pPr>
              <w:ind w:right="-340" w:rightChars="-162"/>
              <w:rPr>
                <w:rFonts w:ascii="宋体" w:hAnsi="宋体" w:cs="宋体"/>
                <w:color w:val="auto"/>
                <w:sz w:val="24"/>
                <w:highlight w:val="none"/>
              </w:rPr>
            </w:pPr>
          </w:p>
          <w:p w14:paraId="1742B8D8">
            <w:pPr>
              <w:ind w:right="-340" w:rightChars="-162"/>
              <w:rPr>
                <w:rFonts w:ascii="宋体" w:hAnsi="宋体" w:cs="宋体"/>
                <w:color w:val="auto"/>
                <w:sz w:val="24"/>
                <w:highlight w:val="none"/>
              </w:rPr>
            </w:pPr>
            <w:r>
              <w:rPr>
                <w:rFonts w:hint="eastAsia" w:ascii="宋体" w:hAnsi="宋体" w:cs="宋体"/>
                <w:color w:val="auto"/>
                <w:sz w:val="24"/>
                <w:highlight w:val="none"/>
              </w:rPr>
              <w:t>小写：元</w:t>
            </w:r>
          </w:p>
        </w:tc>
      </w:tr>
      <w:tr w14:paraId="30B0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31565DDF">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交货期限</w:t>
            </w:r>
          </w:p>
        </w:tc>
        <w:tc>
          <w:tcPr>
            <w:tcW w:w="7660" w:type="dxa"/>
            <w:gridSpan w:val="3"/>
            <w:tcBorders>
              <w:bottom w:val="single" w:color="auto" w:sz="4" w:space="0"/>
            </w:tcBorders>
            <w:vAlign w:val="center"/>
          </w:tcPr>
          <w:p w14:paraId="5F99B073">
            <w:pPr>
              <w:spacing w:line="360" w:lineRule="auto"/>
              <w:ind w:right="-340" w:rightChars="-162" w:firstLine="2640" w:firstLineChars="1100"/>
              <w:rPr>
                <w:rFonts w:ascii="宋体" w:hAnsi="宋体" w:cs="宋体"/>
                <w:color w:val="auto"/>
                <w:sz w:val="24"/>
                <w:highlight w:val="none"/>
              </w:rPr>
            </w:pPr>
          </w:p>
        </w:tc>
      </w:tr>
      <w:tr w14:paraId="5554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4B514A1D">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7660" w:type="dxa"/>
            <w:gridSpan w:val="3"/>
            <w:tcBorders>
              <w:bottom w:val="single" w:color="auto" w:sz="4" w:space="0"/>
            </w:tcBorders>
            <w:vAlign w:val="center"/>
          </w:tcPr>
          <w:p w14:paraId="71525705">
            <w:pPr>
              <w:spacing w:line="360" w:lineRule="auto"/>
              <w:ind w:right="-340" w:rightChars="-162"/>
              <w:jc w:val="left"/>
              <w:rPr>
                <w:rFonts w:ascii="宋体" w:hAnsi="宋体" w:cs="宋体"/>
                <w:color w:val="auto"/>
                <w:sz w:val="24"/>
                <w:highlight w:val="none"/>
              </w:rPr>
            </w:pPr>
          </w:p>
        </w:tc>
      </w:tr>
      <w:tr w14:paraId="672D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7828C51C">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质保期</w:t>
            </w:r>
          </w:p>
        </w:tc>
        <w:tc>
          <w:tcPr>
            <w:tcW w:w="7660" w:type="dxa"/>
            <w:gridSpan w:val="3"/>
            <w:tcBorders>
              <w:bottom w:val="single" w:color="auto" w:sz="4" w:space="0"/>
            </w:tcBorders>
            <w:vAlign w:val="center"/>
          </w:tcPr>
          <w:p w14:paraId="349B4225">
            <w:pPr>
              <w:spacing w:line="360" w:lineRule="auto"/>
              <w:ind w:right="-340" w:rightChars="-162"/>
              <w:jc w:val="left"/>
              <w:rPr>
                <w:rFonts w:ascii="宋体" w:hAnsi="宋体" w:cs="宋体"/>
                <w:color w:val="auto"/>
                <w:sz w:val="24"/>
                <w:highlight w:val="none"/>
              </w:rPr>
            </w:pPr>
          </w:p>
        </w:tc>
      </w:tr>
      <w:tr w14:paraId="7709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7E16DAB5">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7660" w:type="dxa"/>
            <w:gridSpan w:val="3"/>
            <w:tcBorders>
              <w:bottom w:val="single" w:color="auto" w:sz="4" w:space="0"/>
            </w:tcBorders>
            <w:vAlign w:val="center"/>
          </w:tcPr>
          <w:p w14:paraId="384D7ACD">
            <w:pPr>
              <w:spacing w:line="360" w:lineRule="auto"/>
              <w:ind w:right="-340" w:rightChars="-162"/>
              <w:jc w:val="left"/>
              <w:rPr>
                <w:rFonts w:ascii="宋体" w:hAnsi="宋体" w:cs="宋体"/>
                <w:color w:val="auto"/>
                <w:sz w:val="24"/>
                <w:highlight w:val="none"/>
              </w:rPr>
            </w:pPr>
            <w:r>
              <w:rPr>
                <w:rFonts w:hint="eastAsia" w:ascii="宋体" w:hAnsi="宋体" w:cs="宋体"/>
                <w:color w:val="auto"/>
                <w:sz w:val="24"/>
                <w:szCs w:val="24"/>
                <w:highlight w:val="none"/>
              </w:rPr>
              <w:t>从投标截止之日起</w:t>
            </w:r>
            <w:r>
              <w:rPr>
                <w:rFonts w:ascii="宋体" w:hAnsi="宋体" w:cs="宋体"/>
                <w:color w:val="auto"/>
                <w:sz w:val="24"/>
                <w:szCs w:val="24"/>
                <w:highlight w:val="none"/>
              </w:rPr>
              <w:t>60</w:t>
            </w:r>
            <w:r>
              <w:rPr>
                <w:rFonts w:hint="eastAsia" w:ascii="宋体" w:hAnsi="宋体" w:cs="宋体"/>
                <w:color w:val="auto"/>
                <w:sz w:val="24"/>
                <w:szCs w:val="24"/>
                <w:highlight w:val="none"/>
              </w:rPr>
              <w:t>日历天</w:t>
            </w:r>
          </w:p>
        </w:tc>
      </w:tr>
      <w:tr w14:paraId="3C22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1619" w:type="dxa"/>
            <w:tcBorders>
              <w:right w:val="single" w:color="auto" w:sz="4" w:space="0"/>
            </w:tcBorders>
            <w:vAlign w:val="center"/>
          </w:tcPr>
          <w:p w14:paraId="59F1B679">
            <w:pPr>
              <w:spacing w:line="360" w:lineRule="auto"/>
              <w:ind w:right="-143" w:rightChars="-68"/>
              <w:jc w:val="center"/>
              <w:rPr>
                <w:rFonts w:ascii="宋体" w:hAnsi="宋体" w:cs="宋体"/>
                <w:color w:val="auto"/>
                <w:sz w:val="24"/>
                <w:highlight w:val="none"/>
              </w:rPr>
            </w:pPr>
            <w:r>
              <w:rPr>
                <w:rFonts w:hint="eastAsia" w:ascii="宋体" w:hAnsi="宋体" w:cs="宋体"/>
                <w:color w:val="auto"/>
                <w:sz w:val="24"/>
                <w:highlight w:val="none"/>
              </w:rPr>
              <w:t>备注</w:t>
            </w:r>
          </w:p>
        </w:tc>
        <w:tc>
          <w:tcPr>
            <w:tcW w:w="7660" w:type="dxa"/>
            <w:gridSpan w:val="3"/>
            <w:tcBorders>
              <w:right w:val="single" w:color="auto" w:sz="4" w:space="0"/>
            </w:tcBorders>
            <w:vAlign w:val="center"/>
          </w:tcPr>
          <w:p w14:paraId="54565529">
            <w:pPr>
              <w:spacing w:line="360" w:lineRule="auto"/>
              <w:ind w:right="-340" w:rightChars="-162"/>
              <w:rPr>
                <w:rFonts w:ascii="宋体" w:hAnsi="宋体" w:cs="宋体"/>
                <w:color w:val="auto"/>
                <w:sz w:val="24"/>
                <w:highlight w:val="none"/>
              </w:rPr>
            </w:pPr>
            <w:r>
              <w:rPr>
                <w:rFonts w:hint="eastAsia" w:ascii="宋体" w:hAnsi="宋体" w:cs="宋体"/>
                <w:color w:val="auto"/>
                <w:sz w:val="24"/>
                <w:highlight w:val="none"/>
              </w:rPr>
              <w:t>可另行附页</w:t>
            </w:r>
          </w:p>
        </w:tc>
      </w:tr>
    </w:tbl>
    <w:p w14:paraId="3B9ED0CD">
      <w:pPr>
        <w:spacing w:line="360" w:lineRule="auto"/>
        <w:ind w:right="-340" w:rightChars="-162"/>
        <w:rPr>
          <w:rFonts w:ascii="宋体" w:hAnsi="宋体" w:cs="宋体"/>
          <w:color w:val="auto"/>
          <w:sz w:val="24"/>
          <w:highlight w:val="none"/>
        </w:rPr>
      </w:pPr>
    </w:p>
    <w:p w14:paraId="57269B9B">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52C3233E">
      <w:pPr>
        <w:pStyle w:val="9"/>
        <w:spacing w:line="360" w:lineRule="exact"/>
        <w:ind w:left="1" w:leftChars="0" w:right="-340" w:rightChars="-162" w:firstLine="2880" w:firstLineChars="1200"/>
        <w:rPr>
          <w:rFonts w:ascii="宋体" w:hAnsi="宋体" w:cs="宋体"/>
          <w:color w:val="auto"/>
          <w:sz w:val="24"/>
          <w:highlight w:val="none"/>
          <w:u w:val="single"/>
        </w:rPr>
      </w:pPr>
    </w:p>
    <w:p w14:paraId="6FB8E980">
      <w:pPr>
        <w:spacing w:line="460" w:lineRule="exact"/>
        <w:ind w:right="-57" w:rightChars="-27"/>
        <w:jc w:val="left"/>
        <w:rPr>
          <w:rFonts w:ascii="宋体" w:hAnsi="宋体" w:cs="宋体"/>
          <w:color w:val="auto"/>
          <w:sz w:val="24"/>
          <w:highlight w:val="none"/>
          <w:lang w:bidi="zh-CN"/>
        </w:rPr>
      </w:pPr>
      <w:r>
        <w:rPr>
          <w:rFonts w:hint="eastAsia" w:ascii="宋体" w:hAnsi="宋体" w:cs="宋体"/>
          <w:color w:val="auto"/>
          <w:sz w:val="24"/>
          <w:highlight w:val="none"/>
          <w:lang w:bidi="zh-CN"/>
        </w:rPr>
        <w:t>法定代表人或其委托代理人：（</w:t>
      </w:r>
      <w:r>
        <w:rPr>
          <w:rFonts w:hint="eastAsia" w:ascii="宋体" w:hAnsi="宋体" w:cs="宋体"/>
          <w:color w:val="auto"/>
          <w:sz w:val="24"/>
          <w:highlight w:val="none"/>
        </w:rPr>
        <w:t>电子签章或签字</w:t>
      </w:r>
      <w:r>
        <w:rPr>
          <w:rFonts w:hint="eastAsia" w:ascii="宋体" w:hAnsi="宋体" w:cs="宋体"/>
          <w:color w:val="auto"/>
          <w:sz w:val="24"/>
          <w:highlight w:val="none"/>
          <w:lang w:bidi="zh-CN"/>
        </w:rPr>
        <w:t>）</w:t>
      </w:r>
    </w:p>
    <w:p w14:paraId="219717B8">
      <w:pPr>
        <w:pStyle w:val="9"/>
        <w:spacing w:line="360" w:lineRule="exact"/>
        <w:ind w:left="1" w:leftChars="0" w:right="-340" w:rightChars="-162" w:firstLine="480" w:firstLineChars="200"/>
        <w:rPr>
          <w:rFonts w:ascii="宋体" w:hAnsi="宋体" w:cs="宋体"/>
          <w:color w:val="auto"/>
          <w:sz w:val="24"/>
          <w:highlight w:val="none"/>
        </w:rPr>
      </w:pPr>
    </w:p>
    <w:p w14:paraId="7E531EA8">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28508915">
      <w:pPr>
        <w:spacing w:line="440" w:lineRule="exact"/>
        <w:ind w:right="-340" w:rightChars="-162"/>
        <w:jc w:val="center"/>
        <w:rPr>
          <w:rFonts w:ascii="宋体" w:hAnsi="宋体" w:cs="宋体"/>
          <w:color w:val="auto"/>
          <w:sz w:val="24"/>
          <w:highlight w:val="none"/>
        </w:rPr>
      </w:pPr>
    </w:p>
    <w:p w14:paraId="1947DCF2">
      <w:pPr>
        <w:spacing w:line="440" w:lineRule="exact"/>
        <w:ind w:right="-340" w:rightChars="-162"/>
        <w:jc w:val="center"/>
        <w:outlineLvl w:val="0"/>
        <w:rPr>
          <w:rFonts w:hint="eastAsia" w:ascii="宋体" w:hAnsi="宋体" w:cs="宋体"/>
          <w:b/>
          <w:color w:val="auto"/>
          <w:sz w:val="32"/>
          <w:szCs w:val="32"/>
          <w:highlight w:val="none"/>
        </w:rPr>
      </w:pPr>
      <w:bookmarkStart w:id="130" w:name="_Toc31998"/>
    </w:p>
    <w:p w14:paraId="7A1EBADA">
      <w:pPr>
        <w:spacing w:line="440" w:lineRule="exact"/>
        <w:ind w:right="-340" w:rightChars="-162"/>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二、法定代表人身份证明</w:t>
      </w:r>
      <w:bookmarkEnd w:id="130"/>
    </w:p>
    <w:p w14:paraId="38C2F852">
      <w:pPr>
        <w:spacing w:line="480" w:lineRule="exact"/>
        <w:ind w:right="-340" w:rightChars="-162"/>
        <w:textAlignment w:val="center"/>
        <w:rPr>
          <w:rFonts w:ascii="宋体" w:hAnsi="宋体" w:cs="宋体"/>
          <w:color w:val="auto"/>
          <w:sz w:val="24"/>
          <w:szCs w:val="21"/>
          <w:highlight w:val="none"/>
        </w:rPr>
      </w:pPr>
    </w:p>
    <w:p w14:paraId="484B3F19">
      <w:pPr>
        <w:autoSpaceDE w:val="0"/>
        <w:autoSpaceDN w:val="0"/>
        <w:adjustRightInd w:val="0"/>
        <w:spacing w:line="48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投标供应商名称：</w:t>
      </w:r>
    </w:p>
    <w:p w14:paraId="365D3B81">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单位性质：</w:t>
      </w:r>
    </w:p>
    <w:p w14:paraId="0A3B3F9C">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地址：</w:t>
      </w:r>
    </w:p>
    <w:p w14:paraId="4ED351DE">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成立时间：年月日</w:t>
      </w:r>
    </w:p>
    <w:p w14:paraId="381C27E0">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经营期限：</w:t>
      </w:r>
    </w:p>
    <w:p w14:paraId="146EFA7A">
      <w:pPr>
        <w:autoSpaceDE w:val="0"/>
        <w:autoSpaceDN w:val="0"/>
        <w:adjustRightInd w:val="0"/>
        <w:spacing w:line="48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姓名：性别：</w:t>
      </w:r>
    </w:p>
    <w:p w14:paraId="1B717D3B">
      <w:pPr>
        <w:autoSpaceDE w:val="0"/>
        <w:autoSpaceDN w:val="0"/>
        <w:adjustRightInd w:val="0"/>
        <w:spacing w:line="48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年龄 ：职务：</w:t>
      </w:r>
    </w:p>
    <w:p w14:paraId="32611D4A">
      <w:pPr>
        <w:autoSpaceDE w:val="0"/>
        <w:autoSpaceDN w:val="0"/>
        <w:adjustRightInd w:val="0"/>
        <w:spacing w:line="48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rPr>
        <w:t>身份证号码：，系 （投标供应商名称）的法定代表人。</w:t>
      </w:r>
    </w:p>
    <w:p w14:paraId="73703E7E">
      <w:pPr>
        <w:autoSpaceDE w:val="0"/>
        <w:autoSpaceDN w:val="0"/>
        <w:adjustRightInd w:val="0"/>
        <w:spacing w:line="48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特此证明。</w:t>
      </w:r>
    </w:p>
    <w:p w14:paraId="0B94A5AC">
      <w:pPr>
        <w:autoSpaceDE w:val="0"/>
        <w:autoSpaceDN w:val="0"/>
        <w:adjustRightInd w:val="0"/>
        <w:spacing w:line="70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附：法定代表人身份证扫描件，</w:t>
      </w:r>
      <w:r>
        <w:rPr>
          <w:rFonts w:hint="eastAsia" w:ascii="宋体" w:hAnsi="宋体" w:cs="宋体"/>
          <w:color w:val="auto"/>
          <w:sz w:val="24"/>
          <w:szCs w:val="21"/>
          <w:highlight w:val="none"/>
        </w:rPr>
        <w:t>加盖公章</w:t>
      </w:r>
    </w:p>
    <w:p w14:paraId="7B1FAF81">
      <w:pPr>
        <w:autoSpaceDE w:val="0"/>
        <w:autoSpaceDN w:val="0"/>
        <w:adjustRightInd w:val="0"/>
        <w:spacing w:line="700" w:lineRule="exact"/>
        <w:ind w:firstLine="3084" w:firstLineChars="1285"/>
        <w:jc w:val="right"/>
        <w:rPr>
          <w:rFonts w:ascii="宋体" w:hAnsi="宋体" w:cs="宋体"/>
          <w:color w:val="auto"/>
          <w:kern w:val="0"/>
          <w:sz w:val="24"/>
          <w:highlight w:val="none"/>
        </w:rPr>
      </w:pPr>
    </w:p>
    <w:p w14:paraId="3E60DB1D">
      <w:pPr>
        <w:autoSpaceDE w:val="0"/>
        <w:autoSpaceDN w:val="0"/>
        <w:adjustRightInd w:val="0"/>
        <w:spacing w:line="700" w:lineRule="exact"/>
        <w:ind w:firstLine="3084" w:firstLineChars="1285"/>
        <w:jc w:val="right"/>
        <w:rPr>
          <w:rFonts w:ascii="宋体" w:hAnsi="宋体" w:cs="宋体"/>
          <w:color w:val="auto"/>
          <w:kern w:val="0"/>
          <w:sz w:val="24"/>
          <w:highlight w:val="none"/>
        </w:rPr>
      </w:pPr>
    </w:p>
    <w:p w14:paraId="79C48375">
      <w:pPr>
        <w:autoSpaceDE w:val="0"/>
        <w:autoSpaceDN w:val="0"/>
        <w:adjustRightInd w:val="0"/>
        <w:spacing w:line="7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投标</w:t>
      </w:r>
      <w:r>
        <w:rPr>
          <w:rFonts w:hint="eastAsia" w:ascii="宋体" w:hAnsi="宋体" w:cs="宋体"/>
          <w:color w:val="auto"/>
          <w:kern w:val="0"/>
          <w:sz w:val="24"/>
          <w:szCs w:val="24"/>
          <w:highlight w:val="none"/>
        </w:rPr>
        <w:t>供应商</w:t>
      </w:r>
      <w:r>
        <w:rPr>
          <w:rFonts w:hint="eastAsia" w:ascii="宋体" w:hAnsi="宋体" w:cs="宋体"/>
          <w:color w:val="auto"/>
          <w:kern w:val="0"/>
          <w:sz w:val="24"/>
          <w:highlight w:val="none"/>
        </w:rPr>
        <w:t>：（电子签章）</w:t>
      </w:r>
    </w:p>
    <w:p w14:paraId="1A0C2422">
      <w:pPr>
        <w:autoSpaceDE w:val="0"/>
        <w:autoSpaceDN w:val="0"/>
        <w:adjustRightInd w:val="0"/>
        <w:spacing w:line="700" w:lineRule="exact"/>
        <w:ind w:right="420"/>
        <w:rPr>
          <w:rFonts w:ascii="宋体" w:hAnsi="宋体" w:cs="宋体"/>
          <w:color w:val="auto"/>
          <w:kern w:val="0"/>
          <w:sz w:val="24"/>
          <w:highlight w:val="none"/>
        </w:rPr>
      </w:pPr>
      <w:r>
        <w:rPr>
          <w:rFonts w:hint="eastAsia" w:ascii="宋体" w:hAnsi="宋体" w:cs="宋体"/>
          <w:color w:val="auto"/>
          <w:kern w:val="0"/>
          <w:sz w:val="24"/>
          <w:highlight w:val="none"/>
        </w:rPr>
        <w:t xml:space="preserve">                           日  期：</w:t>
      </w:r>
      <w:r>
        <w:rPr>
          <w:rFonts w:hint="eastAsia" w:ascii="宋体" w:hAnsi="宋体" w:cs="宋体"/>
          <w:color w:val="auto"/>
          <w:kern w:val="0"/>
          <w:sz w:val="24"/>
          <w:highlight w:val="none"/>
          <w:u w:val="single"/>
        </w:rPr>
        <w:t xml:space="preserve">      年      月       日 </w:t>
      </w:r>
    </w:p>
    <w:p w14:paraId="4D3C8590">
      <w:pPr>
        <w:spacing w:line="480" w:lineRule="exact"/>
        <w:ind w:right="-340" w:rightChars="-162"/>
        <w:jc w:val="right"/>
        <w:textAlignment w:val="center"/>
        <w:rPr>
          <w:rFonts w:ascii="宋体" w:hAnsi="宋体" w:cs="宋体"/>
          <w:color w:val="auto"/>
          <w:sz w:val="24"/>
          <w:szCs w:val="21"/>
          <w:highlight w:val="none"/>
        </w:rPr>
      </w:pPr>
    </w:p>
    <w:p w14:paraId="495B4AE9">
      <w:pPr>
        <w:spacing w:line="480" w:lineRule="auto"/>
        <w:ind w:left="3740" w:leftChars="0" w:right="-340" w:rightChars="-162"/>
        <w:outlineLvl w:val="0"/>
        <w:rPr>
          <w:rFonts w:ascii="宋体" w:hAnsi="宋体" w:cs="宋体"/>
          <w:b/>
          <w:bCs/>
          <w:color w:val="auto"/>
          <w:sz w:val="32"/>
          <w:szCs w:val="32"/>
          <w:highlight w:val="none"/>
        </w:rPr>
      </w:pPr>
      <w:r>
        <w:rPr>
          <w:rFonts w:hint="eastAsia" w:ascii="宋体" w:hAnsi="宋体" w:cs="宋体"/>
          <w:color w:val="auto"/>
          <w:sz w:val="24"/>
          <w:szCs w:val="21"/>
          <w:highlight w:val="none"/>
        </w:rPr>
        <w:br w:type="page"/>
      </w:r>
      <w:bookmarkStart w:id="131" w:name="_Toc16694"/>
      <w:r>
        <w:rPr>
          <w:rFonts w:hint="eastAsia" w:ascii="宋体" w:hAnsi="宋体" w:cs="宋体"/>
          <w:b/>
          <w:bCs/>
          <w:color w:val="auto"/>
          <w:sz w:val="32"/>
          <w:szCs w:val="32"/>
          <w:highlight w:val="none"/>
        </w:rPr>
        <w:t>三、授权委托书</w:t>
      </w:r>
      <w:bookmarkEnd w:id="131"/>
    </w:p>
    <w:p w14:paraId="7DFEC6DC">
      <w:pPr>
        <w:spacing w:line="520" w:lineRule="exact"/>
        <w:ind w:right="-334" w:rightChars="-159" w:firstLine="480" w:firstLineChars="200"/>
        <w:jc w:val="left"/>
        <w:textAlignment w:val="center"/>
        <w:rPr>
          <w:rFonts w:ascii="宋体" w:hAnsi="宋体" w:cs="宋体"/>
          <w:color w:val="auto"/>
          <w:sz w:val="24"/>
          <w:szCs w:val="21"/>
          <w:highlight w:val="none"/>
        </w:rPr>
      </w:pPr>
      <w:r>
        <w:rPr>
          <w:rFonts w:hint="eastAsia" w:ascii="宋体" w:hAnsi="宋体" w:cs="宋体"/>
          <w:color w:val="auto"/>
          <w:sz w:val="24"/>
          <w:szCs w:val="21"/>
          <w:highlight w:val="none"/>
        </w:rPr>
        <w:t>本人（姓名）系（投标供应商名称）的法定代表人，现委托（姓名）为我方代理人。代理人根据授权，以我方名义签署、澄清、说明、补正、递交、撤回、修改（项目名称、标段）项目投标文件、签订合同和处理有关事宜，其法律后果由我方承担。</w:t>
      </w:r>
    </w:p>
    <w:p w14:paraId="199C7368">
      <w:pPr>
        <w:spacing w:beforeLines="100" w:afterLines="100" w:line="480" w:lineRule="exact"/>
        <w:ind w:right="-340" w:rightChars="-162" w:firstLine="480" w:firstLineChars="200"/>
        <w:jc w:val="left"/>
        <w:textAlignment w:val="center"/>
        <w:rPr>
          <w:rFonts w:ascii="宋体" w:hAnsi="宋体" w:cs="宋体"/>
          <w:color w:val="auto"/>
          <w:sz w:val="24"/>
          <w:szCs w:val="21"/>
          <w:highlight w:val="none"/>
        </w:rPr>
      </w:pPr>
      <w:r>
        <w:rPr>
          <w:rFonts w:hint="eastAsia" w:ascii="宋体" w:hAnsi="宋体" w:cs="宋体"/>
          <w:color w:val="auto"/>
          <w:sz w:val="24"/>
          <w:szCs w:val="21"/>
          <w:highlight w:val="none"/>
        </w:rPr>
        <w:t>委托期限：，代理人无转委托权。</w:t>
      </w:r>
    </w:p>
    <w:p w14:paraId="2ABDB39D">
      <w:pPr>
        <w:spacing w:afterLines="100" w:line="480" w:lineRule="exact"/>
        <w:ind w:right="-340" w:rightChars="-162" w:firstLine="480" w:firstLineChars="200"/>
        <w:jc w:val="left"/>
        <w:textAlignment w:val="center"/>
        <w:rPr>
          <w:rFonts w:ascii="宋体" w:hAnsi="宋体" w:cs="宋体"/>
          <w:color w:val="auto"/>
          <w:sz w:val="24"/>
          <w:szCs w:val="21"/>
          <w:highlight w:val="none"/>
        </w:rPr>
      </w:pPr>
      <w:r>
        <w:rPr>
          <w:rFonts w:hint="eastAsia" w:ascii="宋体" w:hAnsi="宋体"/>
          <w:color w:val="auto"/>
          <w:kern w:val="1"/>
          <w:sz w:val="24"/>
          <w:szCs w:val="24"/>
          <w:highlight w:val="none"/>
        </w:rPr>
        <w:t>附：法定代表人和委托代理人身份证扫描件</w:t>
      </w:r>
      <w:r>
        <w:rPr>
          <w:rFonts w:hint="eastAsia" w:ascii="宋体" w:hAnsi="宋体" w:cs="宋体"/>
          <w:color w:val="auto"/>
          <w:sz w:val="24"/>
          <w:szCs w:val="21"/>
          <w:highlight w:val="none"/>
        </w:rPr>
        <w:t>，加盖公章</w:t>
      </w:r>
    </w:p>
    <w:p w14:paraId="7950BCA4">
      <w:pPr>
        <w:spacing w:line="480" w:lineRule="exact"/>
        <w:ind w:right="-340" w:rightChars="-162"/>
        <w:textAlignment w:val="center"/>
        <w:rPr>
          <w:rFonts w:ascii="宋体" w:hAnsi="宋体" w:cs="宋体"/>
          <w:color w:val="auto"/>
          <w:sz w:val="24"/>
          <w:highlight w:val="none"/>
        </w:rPr>
      </w:pPr>
    </w:p>
    <w:p w14:paraId="34276FAD">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kern w:val="0"/>
          <w:sz w:val="24"/>
          <w:szCs w:val="24"/>
          <w:highlight w:val="none"/>
        </w:rPr>
        <w:t>投标供应商</w:t>
      </w:r>
      <w:r>
        <w:rPr>
          <w:rFonts w:hint="eastAsia" w:ascii="宋体" w:hAnsi="宋体" w:cs="宋体"/>
          <w:color w:val="auto"/>
          <w:sz w:val="24"/>
          <w:highlight w:val="none"/>
        </w:rPr>
        <w:t>：（电子签章）</w:t>
      </w:r>
    </w:p>
    <w:p w14:paraId="048C532B">
      <w:pPr>
        <w:spacing w:line="480" w:lineRule="exact"/>
        <w:ind w:right="-340" w:rightChars="-162"/>
        <w:textAlignment w:val="center"/>
        <w:rPr>
          <w:rFonts w:ascii="宋体" w:hAnsi="宋体" w:cs="宋体"/>
          <w:color w:val="auto"/>
          <w:sz w:val="24"/>
          <w:highlight w:val="none"/>
        </w:rPr>
      </w:pPr>
    </w:p>
    <w:p w14:paraId="158E6DAC">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sz w:val="24"/>
          <w:highlight w:val="none"/>
        </w:rPr>
        <w:t>法定代表人：（电子签章）</w:t>
      </w:r>
    </w:p>
    <w:p w14:paraId="1FA02A56">
      <w:pPr>
        <w:spacing w:line="480" w:lineRule="exact"/>
        <w:ind w:right="-340" w:rightChars="-162"/>
        <w:textAlignment w:val="center"/>
        <w:rPr>
          <w:rFonts w:ascii="宋体" w:hAnsi="宋体" w:cs="宋体"/>
          <w:color w:val="auto"/>
          <w:sz w:val="24"/>
          <w:highlight w:val="none"/>
        </w:rPr>
      </w:pPr>
    </w:p>
    <w:p w14:paraId="66F9BF08">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sz w:val="24"/>
          <w:highlight w:val="none"/>
        </w:rPr>
        <w:t>委托代理人：（签字）</w:t>
      </w:r>
    </w:p>
    <w:p w14:paraId="020E9AB8">
      <w:pPr>
        <w:spacing w:line="480" w:lineRule="exact"/>
        <w:ind w:right="-340" w:rightChars="-162"/>
        <w:textAlignment w:val="center"/>
        <w:rPr>
          <w:rFonts w:ascii="宋体" w:hAnsi="宋体" w:cs="宋体"/>
          <w:color w:val="auto"/>
          <w:sz w:val="24"/>
          <w:highlight w:val="none"/>
        </w:rPr>
      </w:pPr>
    </w:p>
    <w:p w14:paraId="378A23F6">
      <w:pPr>
        <w:spacing w:line="480" w:lineRule="exact"/>
        <w:ind w:right="-340" w:rightChars="-162"/>
        <w:textAlignment w:val="center"/>
        <w:rPr>
          <w:rFonts w:ascii="宋体" w:hAnsi="宋体" w:cs="宋体"/>
          <w:color w:val="auto"/>
          <w:sz w:val="24"/>
          <w:highlight w:val="none"/>
        </w:rPr>
      </w:pPr>
      <w:r>
        <w:rPr>
          <w:rFonts w:hint="eastAsia" w:ascii="宋体" w:hAnsi="宋体" w:cs="宋体"/>
          <w:color w:val="auto"/>
          <w:sz w:val="24"/>
          <w:highlight w:val="none"/>
        </w:rPr>
        <w:t>年月日</w:t>
      </w:r>
    </w:p>
    <w:p w14:paraId="14EE5DCD">
      <w:pPr>
        <w:spacing w:beforeLines="100" w:afterLines="50" w:line="480" w:lineRule="exact"/>
        <w:ind w:right="-340" w:rightChars="-162"/>
        <w:textAlignment w:val="center"/>
        <w:rPr>
          <w:rFonts w:ascii="宋体" w:hAnsi="宋体" w:cs="宋体"/>
          <w:b/>
          <w:bCs/>
          <w:color w:val="auto"/>
          <w:sz w:val="24"/>
          <w:szCs w:val="21"/>
          <w:highlight w:val="none"/>
        </w:rPr>
      </w:pPr>
    </w:p>
    <w:p w14:paraId="5AE88F49">
      <w:pPr>
        <w:spacing w:beforeLines="100" w:afterLines="50" w:line="480" w:lineRule="exact"/>
        <w:ind w:right="-340" w:rightChars="-162"/>
        <w:textAlignment w:val="center"/>
        <w:rPr>
          <w:rFonts w:ascii="宋体" w:hAnsi="宋体" w:cs="宋体"/>
          <w:b/>
          <w:bCs/>
          <w:color w:val="auto"/>
          <w:sz w:val="24"/>
          <w:szCs w:val="21"/>
          <w:highlight w:val="none"/>
        </w:rPr>
      </w:pPr>
      <w:r>
        <w:rPr>
          <w:rFonts w:hint="eastAsia" w:ascii="宋体" w:hAnsi="宋体" w:cs="宋体"/>
          <w:b/>
          <w:bCs/>
          <w:color w:val="auto"/>
          <w:sz w:val="24"/>
          <w:szCs w:val="21"/>
          <w:highlight w:val="none"/>
        </w:rPr>
        <w:t>注：因投标文件中授权委托书授权代理人无法手写签字，可以以印刷体代替（印刷体为电脑打出的字体）。委托代理人签字为手写签字的，以扫描件的形式上传。</w:t>
      </w:r>
    </w:p>
    <w:p w14:paraId="1C2B5073">
      <w:pPr>
        <w:spacing w:beforeLines="100" w:afterLines="50" w:line="480" w:lineRule="exact"/>
        <w:ind w:right="-340" w:rightChars="-162"/>
        <w:textAlignment w:val="center"/>
        <w:rPr>
          <w:rFonts w:ascii="宋体" w:hAnsi="宋体" w:cs="宋体"/>
          <w:b/>
          <w:bCs/>
          <w:color w:val="auto"/>
          <w:sz w:val="24"/>
          <w:szCs w:val="21"/>
          <w:highlight w:val="none"/>
        </w:rPr>
      </w:pPr>
    </w:p>
    <w:p w14:paraId="4687DB34">
      <w:pPr>
        <w:jc w:val="center"/>
        <w:outlineLvl w:val="0"/>
        <w:rPr>
          <w:rFonts w:ascii="宋体" w:hAnsi="宋体" w:cs="宋体"/>
          <w:bCs/>
          <w:color w:val="auto"/>
          <w:sz w:val="32"/>
          <w:szCs w:val="32"/>
          <w:highlight w:val="none"/>
        </w:rPr>
      </w:pPr>
      <w:bookmarkStart w:id="132" w:name="_Toc466566810"/>
      <w:bookmarkStart w:id="133" w:name="_Toc466566720"/>
      <w:r>
        <w:rPr>
          <w:rFonts w:hint="eastAsia" w:ascii="宋体" w:hAnsi="宋体" w:cs="宋体"/>
          <w:bCs/>
          <w:color w:val="auto"/>
          <w:sz w:val="24"/>
          <w:szCs w:val="21"/>
          <w:highlight w:val="none"/>
        </w:rPr>
        <w:br w:type="page"/>
      </w:r>
      <w:bookmarkStart w:id="134" w:name="_Toc7250"/>
      <w:r>
        <w:rPr>
          <w:rFonts w:hint="eastAsia" w:ascii="宋体" w:hAnsi="宋体" w:cs="宋体"/>
          <w:b/>
          <w:color w:val="auto"/>
          <w:sz w:val="32"/>
          <w:szCs w:val="32"/>
          <w:highlight w:val="none"/>
        </w:rPr>
        <w:t>四、</w:t>
      </w:r>
      <w:bookmarkEnd w:id="132"/>
      <w:bookmarkEnd w:id="133"/>
      <w:r>
        <w:rPr>
          <w:rFonts w:hint="eastAsia" w:ascii="宋体" w:hAnsi="宋体" w:cs="宋体"/>
          <w:b/>
          <w:color w:val="auto"/>
          <w:sz w:val="32"/>
          <w:szCs w:val="32"/>
          <w:highlight w:val="none"/>
        </w:rPr>
        <w:t>投标承诺函</w:t>
      </w:r>
      <w:bookmarkEnd w:id="134"/>
    </w:p>
    <w:p w14:paraId="07E2E912">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致（采购人）：</w:t>
      </w:r>
    </w:p>
    <w:p w14:paraId="1A89F9E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我公司作为本次采购</w:t>
      </w:r>
      <w:r>
        <w:rPr>
          <w:rFonts w:hint="eastAsia" w:ascii="宋体" w:hAnsi="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rPr>
        <w:t>项目的投标人，根据招标文件要求，现郑重承诺如下：</w:t>
      </w:r>
    </w:p>
    <w:p w14:paraId="33499D0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一、具备《中华人民共和国政府采购法》第二十二条第一款和本项目规定的条件：</w:t>
      </w:r>
    </w:p>
    <w:p w14:paraId="76EFA84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（一）具有独立承担民事责任的能力；</w:t>
      </w:r>
    </w:p>
    <w:p w14:paraId="6CB2A26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（二）具有良好的商业信誉和健全的财务会计制度；</w:t>
      </w:r>
    </w:p>
    <w:p w14:paraId="43978C61">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（三）具有履行合同所必需的设备和专业技术能力；</w:t>
      </w:r>
    </w:p>
    <w:p w14:paraId="5E45803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（四）有依法缴纳税收和社会保障资金的良好记录；</w:t>
      </w:r>
    </w:p>
    <w:p w14:paraId="5757364F">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（五）参加政府采购活动前三年内，在经营活动中没有重大违法记录；</w:t>
      </w:r>
    </w:p>
    <w:p w14:paraId="3D02E1B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（六）法律、行政法规规定的其他条件；</w:t>
      </w:r>
    </w:p>
    <w:p w14:paraId="4173134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（七）根据采购项目提出的特殊条件。</w:t>
      </w:r>
    </w:p>
    <w:p w14:paraId="348D044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0E2CE41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三、参加本次招标采购活动，不存在与单位负责人为同一人或者存在直接控股、管理关系的其他投标人参与同一合同项下的政府采购活动的行为。</w:t>
      </w:r>
    </w:p>
    <w:p w14:paraId="165B877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四、参加本次招标采购活动，不存在为采购项目提供整体设计、规范编制或者项目管理、监理、检测等服务的行为。</w:t>
      </w:r>
    </w:p>
    <w:p w14:paraId="77BDEA5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五、参加本次招标采购活动，不存在和其他投标人在同一合同项下的采购项目中，同时委托同一个自然人、同一家庭的人员、同一单位的人员作为代理人的行为。</w:t>
      </w:r>
    </w:p>
    <w:p w14:paraId="159E3D6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六、投标人参加本次政府采购活动要求在近三年内投标人和其法定代表人没有行贿犯罪行为。</w:t>
      </w:r>
    </w:p>
    <w:p w14:paraId="02D375F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七、参加本次招标采购活动，不存在联合体投标。</w:t>
      </w:r>
    </w:p>
    <w:p w14:paraId="78BA70E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八、投标文件中提供的能够给予我公司带来优惠、好处的任何材料资料和技术、服务、商务等响应承诺情况都是真实的、有效的、合法的。</w:t>
      </w:r>
    </w:p>
    <w:p w14:paraId="6F3C17B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九、投标人认为需要承诺的其他事项：</w:t>
      </w:r>
    </w:p>
    <w:p w14:paraId="58B18C8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1、；2、；3、。</w:t>
      </w:r>
    </w:p>
    <w:p w14:paraId="482B33E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十、存在以下行为之一的愿意接受相关部门的处理：</w:t>
      </w:r>
    </w:p>
    <w:p w14:paraId="289F1F6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（一）投标有效期内撤销投标文件的；</w:t>
      </w:r>
    </w:p>
    <w:p w14:paraId="1B9334C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（二）在采购人确定中标人以前放弃中标候选资格的；</w:t>
      </w:r>
    </w:p>
    <w:p w14:paraId="469D852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（三）由于中标人的原因未能按照招标文件的规定与采购人签订合同；</w:t>
      </w:r>
    </w:p>
    <w:p w14:paraId="7BEAC61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（四）在投标文件中提供虚假材料谋取中标；</w:t>
      </w:r>
    </w:p>
    <w:p w14:paraId="0365706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（五）与采购人、其他投标人或者采购代理机构恶意串通的；</w:t>
      </w:r>
    </w:p>
    <w:p w14:paraId="1DD98FC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（六）投标有效期内，投标人在政府采购活动中有违法、违规、违纪行为。</w:t>
      </w:r>
    </w:p>
    <w:p w14:paraId="0F5FB0C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由此产生的一切法律后果和责任由我公司承担。我公司声明放弃对此提出任何异议和追索的权利。</w:t>
      </w:r>
    </w:p>
    <w:p w14:paraId="4EBE5C4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本公司对上述承诺的内容事项真实性负责。如经查实上述承诺的内容事项存在虚假，我公司愿意接受以提供虚假材料谋取中标追究法律责任。</w:t>
      </w:r>
    </w:p>
    <w:p w14:paraId="6684ABBE">
      <w:pPr>
        <w:widowControl/>
        <w:spacing w:line="360" w:lineRule="auto"/>
        <w:ind w:firstLine="564" w:firstLineChars="235"/>
        <w:jc w:val="left"/>
        <w:rPr>
          <w:rFonts w:ascii="宋体" w:hAnsi="宋体" w:cs="宋体"/>
          <w:bCs/>
          <w:color w:val="auto"/>
          <w:kern w:val="0"/>
          <w:sz w:val="24"/>
          <w:szCs w:val="24"/>
          <w:highlight w:val="none"/>
        </w:rPr>
      </w:pPr>
    </w:p>
    <w:p w14:paraId="027B6758">
      <w:pPr>
        <w:spacing w:line="400" w:lineRule="exact"/>
        <w:ind w:firstLine="3118" w:firstLineChars="1485"/>
        <w:rPr>
          <w:color w:val="auto"/>
          <w:szCs w:val="21"/>
          <w:highlight w:val="none"/>
        </w:rPr>
      </w:pPr>
    </w:p>
    <w:p w14:paraId="1B157A8B">
      <w:pPr>
        <w:spacing w:line="400" w:lineRule="exact"/>
        <w:ind w:firstLine="3118" w:firstLineChars="1485"/>
        <w:rPr>
          <w:color w:val="auto"/>
          <w:szCs w:val="21"/>
          <w:highlight w:val="none"/>
        </w:rPr>
      </w:pPr>
    </w:p>
    <w:p w14:paraId="3DCC4277">
      <w:pPr>
        <w:spacing w:line="400" w:lineRule="exact"/>
        <w:ind w:firstLine="3118" w:firstLineChars="1485"/>
        <w:rPr>
          <w:color w:val="auto"/>
          <w:szCs w:val="21"/>
          <w:highlight w:val="none"/>
        </w:rPr>
      </w:pPr>
    </w:p>
    <w:p w14:paraId="2F3BB70E">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580341A1">
      <w:pPr>
        <w:pStyle w:val="9"/>
        <w:spacing w:line="360" w:lineRule="exact"/>
        <w:ind w:left="1" w:leftChars="0" w:right="-340" w:rightChars="-162" w:firstLine="2880" w:firstLineChars="1200"/>
        <w:rPr>
          <w:rFonts w:ascii="宋体" w:hAnsi="宋体" w:cs="宋体"/>
          <w:color w:val="auto"/>
          <w:sz w:val="24"/>
          <w:highlight w:val="none"/>
          <w:u w:val="single"/>
        </w:rPr>
      </w:pPr>
    </w:p>
    <w:p w14:paraId="4D216C5B">
      <w:pPr>
        <w:spacing w:line="460" w:lineRule="exact"/>
        <w:ind w:right="-57" w:rightChars="-27"/>
        <w:jc w:val="left"/>
        <w:rPr>
          <w:rFonts w:ascii="宋体" w:hAnsi="宋体" w:cs="宋体"/>
          <w:color w:val="auto"/>
          <w:sz w:val="24"/>
          <w:highlight w:val="none"/>
          <w:lang w:bidi="zh-CN"/>
        </w:rPr>
      </w:pPr>
      <w:r>
        <w:rPr>
          <w:rFonts w:hint="eastAsia" w:ascii="宋体" w:hAnsi="宋体" w:cs="宋体"/>
          <w:color w:val="auto"/>
          <w:sz w:val="24"/>
          <w:highlight w:val="none"/>
          <w:lang w:bidi="zh-CN"/>
        </w:rPr>
        <w:t>法定代表人或其委托代理人：（</w:t>
      </w:r>
      <w:r>
        <w:rPr>
          <w:rFonts w:hint="eastAsia" w:ascii="宋体" w:hAnsi="宋体" w:cs="宋体"/>
          <w:color w:val="auto"/>
          <w:sz w:val="24"/>
          <w:highlight w:val="none"/>
        </w:rPr>
        <w:t>电子签章或签字</w:t>
      </w:r>
      <w:r>
        <w:rPr>
          <w:rFonts w:hint="eastAsia" w:ascii="宋体" w:hAnsi="宋体" w:cs="宋体"/>
          <w:color w:val="auto"/>
          <w:sz w:val="24"/>
          <w:highlight w:val="none"/>
          <w:lang w:bidi="zh-CN"/>
        </w:rPr>
        <w:t>）</w:t>
      </w:r>
    </w:p>
    <w:p w14:paraId="15FD0C1D">
      <w:pPr>
        <w:pStyle w:val="9"/>
        <w:spacing w:line="360" w:lineRule="exact"/>
        <w:ind w:left="1" w:leftChars="0" w:right="-340" w:rightChars="-162" w:firstLine="480" w:firstLineChars="200"/>
        <w:rPr>
          <w:rFonts w:ascii="宋体" w:hAnsi="宋体" w:cs="宋体"/>
          <w:color w:val="auto"/>
          <w:sz w:val="24"/>
          <w:highlight w:val="none"/>
        </w:rPr>
      </w:pPr>
    </w:p>
    <w:p w14:paraId="48C7FF9E">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318A7CB8">
      <w:pPr>
        <w:widowControl/>
        <w:adjustRightInd w:val="0"/>
        <w:snapToGrid w:val="0"/>
        <w:spacing w:after="200" w:line="360" w:lineRule="auto"/>
        <w:ind w:firstLine="6048" w:firstLineChars="2008"/>
        <w:rPr>
          <w:rFonts w:ascii="宋体" w:hAnsi="宋体" w:cs="宋体"/>
          <w:b/>
          <w:bCs/>
          <w:color w:val="auto"/>
          <w:kern w:val="0"/>
          <w:sz w:val="30"/>
          <w:szCs w:val="30"/>
          <w:highlight w:val="none"/>
        </w:rPr>
      </w:pPr>
    </w:p>
    <w:p w14:paraId="63B98540">
      <w:pPr>
        <w:pStyle w:val="6"/>
        <w:ind w:left="63" w:right="-340" w:rightChars="-162"/>
        <w:rPr>
          <w:rFonts w:ascii="宋体" w:hAnsi="宋体" w:cs="宋体"/>
          <w:color w:val="auto"/>
          <w:highlight w:val="none"/>
        </w:rPr>
      </w:pPr>
    </w:p>
    <w:p w14:paraId="37696213">
      <w:pPr>
        <w:spacing w:line="360" w:lineRule="auto"/>
        <w:ind w:right="-340" w:rightChars="-162"/>
        <w:jc w:val="center"/>
        <w:outlineLvl w:val="0"/>
        <w:rPr>
          <w:rFonts w:ascii="宋体" w:hAnsi="宋体" w:cs="宋体"/>
          <w:b/>
          <w:bCs/>
          <w:color w:val="auto"/>
          <w:sz w:val="32"/>
          <w:szCs w:val="32"/>
          <w:highlight w:val="none"/>
        </w:rPr>
      </w:pPr>
      <w:r>
        <w:rPr>
          <w:rFonts w:hint="eastAsia" w:ascii="宋体" w:hAnsi="宋体" w:cs="宋体"/>
          <w:color w:val="auto"/>
          <w:sz w:val="24"/>
          <w:highlight w:val="none"/>
        </w:rPr>
        <w:br w:type="page"/>
      </w:r>
      <w:bookmarkStart w:id="135" w:name="_Toc22499"/>
      <w:r>
        <w:rPr>
          <w:rFonts w:hint="eastAsia" w:ascii="宋体" w:hAnsi="宋体" w:cs="宋体"/>
          <w:b/>
          <w:bCs/>
          <w:color w:val="auto"/>
          <w:sz w:val="32"/>
          <w:szCs w:val="32"/>
          <w:highlight w:val="none"/>
        </w:rPr>
        <w:t>五、报价明细表</w:t>
      </w:r>
      <w:bookmarkEnd w:id="135"/>
    </w:p>
    <w:tbl>
      <w:tblPr>
        <w:tblStyle w:val="18"/>
        <w:tblW w:w="10256" w:type="dxa"/>
        <w:jc w:val="center"/>
        <w:tblLayout w:type="fixed"/>
        <w:tblCellMar>
          <w:top w:w="0" w:type="dxa"/>
          <w:left w:w="108" w:type="dxa"/>
          <w:bottom w:w="0" w:type="dxa"/>
          <w:right w:w="108" w:type="dxa"/>
        </w:tblCellMar>
      </w:tblPr>
      <w:tblGrid>
        <w:gridCol w:w="475"/>
        <w:gridCol w:w="770"/>
        <w:gridCol w:w="1064"/>
        <w:gridCol w:w="4483"/>
        <w:gridCol w:w="548"/>
        <w:gridCol w:w="617"/>
        <w:gridCol w:w="801"/>
        <w:gridCol w:w="992"/>
        <w:gridCol w:w="506"/>
      </w:tblGrid>
      <w:tr w14:paraId="47684A85">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1DEE54C5">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727BDEA6">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设施设备名称</w:t>
            </w:r>
          </w:p>
        </w:tc>
        <w:tc>
          <w:tcPr>
            <w:tcW w:w="1064" w:type="dxa"/>
            <w:tcBorders>
              <w:top w:val="single" w:color="000000" w:sz="8" w:space="0"/>
              <w:left w:val="single" w:color="000000" w:sz="4" w:space="0"/>
              <w:bottom w:val="single" w:color="000000" w:sz="4" w:space="0"/>
              <w:right w:val="single" w:color="000000" w:sz="4" w:space="0"/>
            </w:tcBorders>
            <w:vAlign w:val="center"/>
          </w:tcPr>
          <w:p w14:paraId="0B205C31">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lang w:val="en-US" w:eastAsia="zh-CN"/>
              </w:rPr>
              <w:t>品牌、</w:t>
            </w:r>
            <w:r>
              <w:rPr>
                <w:rFonts w:hint="eastAsia" w:ascii="宋体" w:hAnsi="宋体"/>
                <w:b/>
                <w:bCs/>
                <w:color w:val="auto"/>
                <w:sz w:val="22"/>
                <w:szCs w:val="24"/>
                <w:highlight w:val="none"/>
              </w:rPr>
              <w:t>规格型号</w:t>
            </w:r>
          </w:p>
        </w:tc>
        <w:tc>
          <w:tcPr>
            <w:tcW w:w="4483" w:type="dxa"/>
            <w:tcBorders>
              <w:top w:val="single" w:color="000000" w:sz="8" w:space="0"/>
              <w:left w:val="single" w:color="000000" w:sz="4" w:space="0"/>
              <w:bottom w:val="single" w:color="000000" w:sz="4" w:space="0"/>
              <w:right w:val="single" w:color="000000" w:sz="4" w:space="0"/>
            </w:tcBorders>
            <w:noWrap/>
            <w:vAlign w:val="center"/>
          </w:tcPr>
          <w:p w14:paraId="3F8F665D">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技术参数</w:t>
            </w:r>
          </w:p>
        </w:tc>
        <w:tc>
          <w:tcPr>
            <w:tcW w:w="548" w:type="dxa"/>
            <w:tcBorders>
              <w:top w:val="single" w:color="000000" w:sz="8" w:space="0"/>
              <w:left w:val="single" w:color="000000" w:sz="4" w:space="0"/>
              <w:bottom w:val="single" w:color="000000" w:sz="4" w:space="0"/>
              <w:right w:val="single" w:color="000000" w:sz="4" w:space="0"/>
            </w:tcBorders>
            <w:noWrap/>
            <w:vAlign w:val="center"/>
          </w:tcPr>
          <w:p w14:paraId="518704A7">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单位</w:t>
            </w:r>
          </w:p>
        </w:tc>
        <w:tc>
          <w:tcPr>
            <w:tcW w:w="617" w:type="dxa"/>
            <w:tcBorders>
              <w:top w:val="single" w:color="000000" w:sz="8" w:space="0"/>
              <w:left w:val="single" w:color="000000" w:sz="4" w:space="0"/>
              <w:bottom w:val="single" w:color="000000" w:sz="4" w:space="0"/>
              <w:right w:val="single" w:color="000000" w:sz="4" w:space="0"/>
            </w:tcBorders>
            <w:noWrap/>
            <w:vAlign w:val="center"/>
          </w:tcPr>
          <w:p w14:paraId="0B54B78A">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数量</w:t>
            </w:r>
          </w:p>
        </w:tc>
        <w:tc>
          <w:tcPr>
            <w:tcW w:w="801" w:type="dxa"/>
            <w:tcBorders>
              <w:top w:val="single" w:color="000000" w:sz="8" w:space="0"/>
              <w:left w:val="single" w:color="000000" w:sz="4" w:space="0"/>
              <w:bottom w:val="single" w:color="000000" w:sz="4" w:space="0"/>
              <w:right w:val="single" w:color="000000" w:sz="4" w:space="0"/>
            </w:tcBorders>
            <w:noWrap/>
            <w:vAlign w:val="center"/>
          </w:tcPr>
          <w:p w14:paraId="2C189D3B">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单价</w:t>
            </w:r>
          </w:p>
          <w:p w14:paraId="5FA9FAB2">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（元）</w:t>
            </w:r>
          </w:p>
        </w:tc>
        <w:tc>
          <w:tcPr>
            <w:tcW w:w="992" w:type="dxa"/>
            <w:tcBorders>
              <w:top w:val="single" w:color="000000" w:sz="8" w:space="0"/>
              <w:left w:val="single" w:color="000000" w:sz="4" w:space="0"/>
              <w:bottom w:val="single" w:color="000000" w:sz="4" w:space="0"/>
              <w:right w:val="single" w:color="000000" w:sz="4" w:space="0"/>
            </w:tcBorders>
            <w:noWrap/>
            <w:vAlign w:val="center"/>
          </w:tcPr>
          <w:p w14:paraId="779D1768">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合价</w:t>
            </w:r>
          </w:p>
          <w:p w14:paraId="393C7B85">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（元）</w:t>
            </w:r>
          </w:p>
        </w:tc>
        <w:tc>
          <w:tcPr>
            <w:tcW w:w="506" w:type="dxa"/>
            <w:tcBorders>
              <w:top w:val="single" w:color="000000" w:sz="8" w:space="0"/>
              <w:left w:val="single" w:color="000000" w:sz="4" w:space="0"/>
              <w:bottom w:val="single" w:color="000000" w:sz="4" w:space="0"/>
              <w:right w:val="single" w:color="000000" w:sz="8" w:space="0"/>
            </w:tcBorders>
            <w:noWrap/>
            <w:vAlign w:val="center"/>
          </w:tcPr>
          <w:p w14:paraId="354CD8AC">
            <w:pPr>
              <w:pStyle w:val="16"/>
              <w:snapToGrid w:val="0"/>
              <w:spacing w:after="0" w:line="240" w:lineRule="auto"/>
              <w:ind w:left="0" w:leftChars="0" w:right="0" w:rightChars="0" w:firstLine="0" w:firstLineChars="0"/>
              <w:rPr>
                <w:rFonts w:ascii="宋体" w:hAnsi="宋体"/>
                <w:b/>
                <w:bCs/>
                <w:color w:val="auto"/>
                <w:sz w:val="22"/>
                <w:szCs w:val="24"/>
                <w:highlight w:val="none"/>
              </w:rPr>
            </w:pPr>
            <w:r>
              <w:rPr>
                <w:rFonts w:hint="eastAsia" w:ascii="宋体" w:hAnsi="宋体"/>
                <w:b/>
                <w:bCs/>
                <w:color w:val="auto"/>
                <w:sz w:val="22"/>
                <w:szCs w:val="24"/>
                <w:highlight w:val="none"/>
              </w:rPr>
              <w:t>备注</w:t>
            </w:r>
          </w:p>
        </w:tc>
      </w:tr>
      <w:tr w14:paraId="22ABB910">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188385CE">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75777B8F">
            <w:pPr>
              <w:pStyle w:val="16"/>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42025289">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4483" w:type="dxa"/>
            <w:tcBorders>
              <w:top w:val="single" w:color="000000" w:sz="4" w:space="0"/>
              <w:left w:val="single" w:color="000000" w:sz="4" w:space="0"/>
              <w:bottom w:val="single" w:color="000000" w:sz="4" w:space="0"/>
              <w:right w:val="single" w:color="000000" w:sz="4" w:space="0"/>
            </w:tcBorders>
            <w:vAlign w:val="center"/>
          </w:tcPr>
          <w:p w14:paraId="2302E5AB">
            <w:pPr>
              <w:pStyle w:val="16"/>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6154BBBD">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76279A2C">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5A6A1DC0">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26082FB">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5E1333B3">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58180C8C">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0E1D3A54">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2</w:t>
            </w:r>
          </w:p>
        </w:tc>
        <w:tc>
          <w:tcPr>
            <w:tcW w:w="770" w:type="dxa"/>
            <w:tcBorders>
              <w:top w:val="single" w:color="000000" w:sz="4" w:space="0"/>
              <w:left w:val="single" w:color="000000" w:sz="4" w:space="0"/>
              <w:bottom w:val="single" w:color="000000" w:sz="4" w:space="0"/>
              <w:right w:val="single" w:color="000000" w:sz="4" w:space="0"/>
            </w:tcBorders>
            <w:vAlign w:val="center"/>
          </w:tcPr>
          <w:p w14:paraId="3E15C807">
            <w:pPr>
              <w:pStyle w:val="16"/>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5907A40C">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4483" w:type="dxa"/>
            <w:tcBorders>
              <w:top w:val="single" w:color="000000" w:sz="4" w:space="0"/>
              <w:left w:val="single" w:color="000000" w:sz="4" w:space="0"/>
              <w:bottom w:val="single" w:color="000000" w:sz="4" w:space="0"/>
              <w:right w:val="single" w:color="000000" w:sz="4" w:space="0"/>
            </w:tcBorders>
            <w:vAlign w:val="center"/>
          </w:tcPr>
          <w:p w14:paraId="04776781">
            <w:pPr>
              <w:pStyle w:val="16"/>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62C4017B">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300D2C96">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2B2218D7">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BA7C171">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04B0BF96">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0555A628">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691A15B5">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Theme="minorEastAsia" w:hAnsiTheme="minorEastAsia" w:eastAsiaTheme="minorEastAsia"/>
                <w:color w:val="auto"/>
                <w:sz w:val="22"/>
                <w:szCs w:val="24"/>
                <w:highlight w:val="none"/>
              </w:rPr>
              <w:t>3</w:t>
            </w:r>
          </w:p>
        </w:tc>
        <w:tc>
          <w:tcPr>
            <w:tcW w:w="770" w:type="dxa"/>
            <w:tcBorders>
              <w:top w:val="single" w:color="000000" w:sz="4" w:space="0"/>
              <w:left w:val="single" w:color="000000" w:sz="4" w:space="0"/>
              <w:bottom w:val="single" w:color="000000" w:sz="4" w:space="0"/>
              <w:right w:val="single" w:color="000000" w:sz="4" w:space="0"/>
            </w:tcBorders>
            <w:vAlign w:val="center"/>
          </w:tcPr>
          <w:p w14:paraId="75A59A2A">
            <w:pPr>
              <w:pStyle w:val="16"/>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7443F256">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4483" w:type="dxa"/>
            <w:tcBorders>
              <w:top w:val="single" w:color="000000" w:sz="4" w:space="0"/>
              <w:left w:val="single" w:color="000000" w:sz="4" w:space="0"/>
              <w:bottom w:val="single" w:color="000000" w:sz="4" w:space="0"/>
              <w:right w:val="single" w:color="000000" w:sz="4" w:space="0"/>
            </w:tcBorders>
            <w:vAlign w:val="center"/>
          </w:tcPr>
          <w:p w14:paraId="1679409D">
            <w:pPr>
              <w:pStyle w:val="16"/>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4BD0C69C">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7AC88834">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2A3EEFFC">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A499482">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31F23326">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162E8AE8">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34372F0F">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asciiTheme="minorEastAsia" w:hAnsiTheme="minorEastAsia" w:eastAsiaTheme="minorEastAsia"/>
                <w:color w:val="auto"/>
                <w:sz w:val="22"/>
                <w:szCs w:val="24"/>
                <w:highlight w:val="none"/>
              </w:rPr>
              <w:t>…</w:t>
            </w:r>
          </w:p>
        </w:tc>
        <w:tc>
          <w:tcPr>
            <w:tcW w:w="770" w:type="dxa"/>
            <w:tcBorders>
              <w:top w:val="single" w:color="000000" w:sz="4" w:space="0"/>
              <w:left w:val="single" w:color="000000" w:sz="4" w:space="0"/>
              <w:bottom w:val="single" w:color="000000" w:sz="4" w:space="0"/>
              <w:right w:val="single" w:color="000000" w:sz="4" w:space="0"/>
            </w:tcBorders>
            <w:vAlign w:val="center"/>
          </w:tcPr>
          <w:p w14:paraId="24CE9B22">
            <w:pPr>
              <w:pStyle w:val="16"/>
              <w:snapToGrid w:val="0"/>
              <w:spacing w:after="0" w:line="240" w:lineRule="auto"/>
              <w:ind w:left="0" w:leftChars="0" w:right="0" w:rightChars="0" w:firstLine="0" w:firstLineChars="0"/>
              <w:rPr>
                <w:rFonts w:asciiTheme="minorEastAsia" w:hAnsiTheme="minorEastAsia" w:eastAsiaTheme="minorEastAsia"/>
                <w:bCs/>
                <w:color w:val="auto"/>
                <w:sz w:val="22"/>
                <w:szCs w:val="24"/>
                <w:highlight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14:paraId="4BD3A54C">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4483" w:type="dxa"/>
            <w:tcBorders>
              <w:top w:val="single" w:color="000000" w:sz="4" w:space="0"/>
              <w:left w:val="single" w:color="000000" w:sz="4" w:space="0"/>
              <w:bottom w:val="single" w:color="000000" w:sz="4" w:space="0"/>
              <w:right w:val="single" w:color="000000" w:sz="4" w:space="0"/>
            </w:tcBorders>
            <w:vAlign w:val="center"/>
          </w:tcPr>
          <w:p w14:paraId="27E035A0">
            <w:pPr>
              <w:pStyle w:val="16"/>
              <w:snapToGrid w:val="0"/>
              <w:spacing w:after="0" w:line="240" w:lineRule="auto"/>
              <w:ind w:left="0" w:leftChars="0" w:right="0" w:rightChars="0" w:firstLine="0" w:firstLineChars="0"/>
              <w:jc w:val="left"/>
              <w:rPr>
                <w:rFonts w:asciiTheme="minorEastAsia" w:hAnsiTheme="minorEastAsia" w:eastAsiaTheme="minorEastAsia"/>
                <w:color w:val="auto"/>
                <w:sz w:val="22"/>
                <w:szCs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3DB032C8">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268B57AE">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5613EC02">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E8BED40">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665B2F37">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p>
        </w:tc>
      </w:tr>
      <w:tr w14:paraId="6D3A529B">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139AFB3B">
            <w:pPr>
              <w:pStyle w:val="16"/>
              <w:snapToGrid w:val="0"/>
              <w:spacing w:after="0" w:line="240" w:lineRule="auto"/>
              <w:ind w:left="0" w:leftChars="0" w:right="0" w:rightChars="0" w:firstLine="0" w:firstLineChars="0"/>
              <w:rPr>
                <w:rFonts w:asciiTheme="minorEastAsia" w:hAnsiTheme="minorEastAsia" w:eastAsiaTheme="minorEastAsia"/>
                <w:color w:val="auto"/>
                <w:sz w:val="22"/>
                <w:szCs w:val="24"/>
                <w:highlight w:val="none"/>
              </w:rPr>
            </w:pPr>
            <w:r>
              <w:rPr>
                <w:rFonts w:hint="eastAsia" w:ascii="宋体" w:hAnsi="宋体" w:cs="宋体"/>
                <w:b/>
                <w:bCs/>
                <w:color w:val="auto"/>
                <w:sz w:val="24"/>
                <w:szCs w:val="24"/>
                <w:highlight w:val="none"/>
              </w:rPr>
              <w:t>投标总价(人民币大写)：</w:t>
            </w:r>
            <w:r>
              <w:rPr>
                <w:rFonts w:hint="eastAsia" w:ascii="宋体" w:hAnsi="宋体" w:cs="宋体"/>
                <w:b/>
                <w:bCs/>
                <w:color w:val="auto"/>
                <w:sz w:val="24"/>
                <w:szCs w:val="24"/>
                <w:highlight w:val="none"/>
                <w:u w:val="single"/>
              </w:rPr>
              <w:t xml:space="preserve">                          （￥：         元）</w:t>
            </w:r>
          </w:p>
        </w:tc>
      </w:tr>
      <w:tr w14:paraId="5CCCC96E">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1D5C399A">
            <w:pPr>
              <w:pStyle w:val="16"/>
              <w:snapToGrid w:val="0"/>
              <w:spacing w:after="0" w:line="240" w:lineRule="auto"/>
              <w:ind w:left="0" w:leftChars="0" w:right="0" w:rightChars="0" w:firstLine="0" w:firstLineChars="0"/>
              <w:jc w:val="both"/>
              <w:rPr>
                <w:rFonts w:asciiTheme="minorEastAsia" w:hAnsiTheme="minorEastAsia" w:eastAsiaTheme="minorEastAsia"/>
                <w:color w:val="auto"/>
                <w:sz w:val="22"/>
                <w:szCs w:val="24"/>
                <w:highlight w:val="none"/>
              </w:rPr>
            </w:pPr>
            <w:r>
              <w:rPr>
                <w:rFonts w:hint="eastAsia" w:ascii="宋体" w:hAnsi="宋体" w:cs="宋体"/>
                <w:color w:val="auto"/>
                <w:sz w:val="24"/>
                <w:szCs w:val="21"/>
                <w:highlight w:val="none"/>
              </w:rPr>
              <w:t>上述报价包含但不限于货款、标准附件、备品备件、专用工具、包装、运输、装卸、保险、税金、货到就位以及安装、调试、培训、售后服务等一切费用。</w:t>
            </w:r>
          </w:p>
        </w:tc>
      </w:tr>
    </w:tbl>
    <w:p w14:paraId="694CBF8F">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1.投标人根据招标文件采购清单中的各项内容并按照上述格式详细填报计费项目、分项价格和投标合价。投标人可根据填报内容需要自行扩展表格，但不能修改表格内实质性内容。</w:t>
      </w:r>
    </w:p>
    <w:p w14:paraId="73A525F3">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2.表中的投标总价应和开标一览表中的投标总价相一致；</w:t>
      </w:r>
    </w:p>
    <w:p w14:paraId="44B2A531">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3.如果按单价计算的结果与总价不一致，以单价为准修正总价，但单价金额小数点有明显错误的除外；</w:t>
      </w:r>
    </w:p>
    <w:p w14:paraId="54A7B748">
      <w:pPr>
        <w:spacing w:line="360" w:lineRule="auto"/>
        <w:ind w:firstLine="3720" w:firstLineChars="1550"/>
        <w:rPr>
          <w:rFonts w:ascii="宋体" w:hAnsi="宋体" w:cs="宋体"/>
          <w:color w:val="auto"/>
          <w:kern w:val="0"/>
          <w:sz w:val="24"/>
          <w:szCs w:val="24"/>
          <w:highlight w:val="none"/>
        </w:rPr>
      </w:pPr>
    </w:p>
    <w:p w14:paraId="68DB96B9">
      <w:pPr>
        <w:spacing w:line="360" w:lineRule="auto"/>
        <w:ind w:firstLine="3720" w:firstLineChars="1550"/>
        <w:rPr>
          <w:rFonts w:ascii="宋体" w:hAnsi="宋体" w:cs="宋体"/>
          <w:color w:val="auto"/>
          <w:kern w:val="0"/>
          <w:sz w:val="24"/>
          <w:szCs w:val="24"/>
          <w:highlight w:val="none"/>
        </w:rPr>
      </w:pPr>
    </w:p>
    <w:p w14:paraId="3F8F5ADB">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3B9C4A9E">
      <w:pPr>
        <w:pStyle w:val="9"/>
        <w:spacing w:line="360" w:lineRule="exact"/>
        <w:ind w:left="1" w:leftChars="0" w:right="-340" w:rightChars="-162" w:firstLine="2880" w:firstLineChars="1200"/>
        <w:rPr>
          <w:rFonts w:ascii="宋体" w:hAnsi="宋体" w:cs="宋体"/>
          <w:color w:val="auto"/>
          <w:sz w:val="24"/>
          <w:highlight w:val="none"/>
          <w:u w:val="single"/>
        </w:rPr>
      </w:pPr>
    </w:p>
    <w:p w14:paraId="36CD3B33">
      <w:pPr>
        <w:spacing w:line="460" w:lineRule="exact"/>
        <w:ind w:right="-57" w:rightChars="-27"/>
        <w:jc w:val="left"/>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法定代表人或其委托代理人：（</w:t>
      </w:r>
      <w:r>
        <w:rPr>
          <w:rFonts w:hint="eastAsia" w:ascii="宋体" w:hAnsi="宋体" w:cs="宋体"/>
          <w:color w:val="auto"/>
          <w:sz w:val="24"/>
          <w:szCs w:val="24"/>
          <w:highlight w:val="none"/>
        </w:rPr>
        <w:t>电子签章或签字</w:t>
      </w:r>
      <w:r>
        <w:rPr>
          <w:rFonts w:hint="eastAsia" w:ascii="宋体" w:hAnsi="宋体" w:cs="宋体"/>
          <w:color w:val="auto"/>
          <w:sz w:val="24"/>
          <w:szCs w:val="24"/>
          <w:highlight w:val="none"/>
          <w:lang w:bidi="zh-CN"/>
        </w:rPr>
        <w:t>）</w:t>
      </w:r>
    </w:p>
    <w:p w14:paraId="7BAC252C">
      <w:pPr>
        <w:pStyle w:val="9"/>
        <w:spacing w:line="360" w:lineRule="exact"/>
        <w:ind w:left="1" w:leftChars="0" w:right="-340" w:rightChars="-162" w:firstLine="480" w:firstLineChars="200"/>
        <w:rPr>
          <w:rFonts w:ascii="宋体" w:hAnsi="宋体" w:cs="宋体"/>
          <w:color w:val="auto"/>
          <w:sz w:val="24"/>
          <w:highlight w:val="none"/>
        </w:rPr>
      </w:pPr>
    </w:p>
    <w:p w14:paraId="534A473C">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3D987023">
      <w:pPr>
        <w:spacing w:line="480" w:lineRule="auto"/>
        <w:ind w:right="-340" w:rightChars="-162"/>
        <w:rPr>
          <w:rFonts w:ascii="宋体" w:hAnsi="宋体" w:cs="宋体"/>
          <w:color w:val="auto"/>
          <w:sz w:val="32"/>
          <w:szCs w:val="32"/>
          <w:highlight w:val="none"/>
        </w:rPr>
      </w:pPr>
    </w:p>
    <w:p w14:paraId="2DBB270C">
      <w:pPr>
        <w:widowControl/>
        <w:jc w:val="left"/>
        <w:rPr>
          <w:color w:val="auto"/>
          <w:highlight w:val="none"/>
        </w:rPr>
      </w:pPr>
      <w:r>
        <w:rPr>
          <w:color w:val="auto"/>
          <w:highlight w:val="none"/>
        </w:rPr>
        <w:br w:type="page"/>
      </w:r>
    </w:p>
    <w:p w14:paraId="7AE5C437">
      <w:pPr>
        <w:pStyle w:val="16"/>
        <w:snapToGrid w:val="0"/>
        <w:spacing w:after="0" w:line="360" w:lineRule="auto"/>
        <w:ind w:left="0" w:leftChars="0" w:right="0" w:rightChars="0" w:firstLine="0" w:firstLineChars="0"/>
        <w:outlineLvl w:val="0"/>
        <w:rPr>
          <w:rFonts w:ascii="宋体" w:hAnsi="宋体" w:cs="宋体"/>
          <w:b/>
          <w:bCs/>
          <w:color w:val="auto"/>
          <w:sz w:val="32"/>
          <w:highlight w:val="none"/>
        </w:rPr>
      </w:pPr>
      <w:bookmarkStart w:id="136" w:name="_Toc12782"/>
      <w:r>
        <w:rPr>
          <w:rFonts w:hint="eastAsia" w:ascii="宋体" w:hAnsi="宋体" w:cs="宋体"/>
          <w:b/>
          <w:bCs/>
          <w:color w:val="auto"/>
          <w:sz w:val="32"/>
          <w:highlight w:val="none"/>
        </w:rPr>
        <w:t>六、技术规格响应/偏离表</w:t>
      </w:r>
      <w:bookmarkEnd w:id="136"/>
    </w:p>
    <w:tbl>
      <w:tblPr>
        <w:tblStyle w:val="18"/>
        <w:tblW w:w="9399" w:type="dxa"/>
        <w:jc w:val="center"/>
        <w:tblLayout w:type="fixed"/>
        <w:tblCellMar>
          <w:top w:w="0" w:type="dxa"/>
          <w:left w:w="28" w:type="dxa"/>
          <w:bottom w:w="0" w:type="dxa"/>
          <w:right w:w="28" w:type="dxa"/>
        </w:tblCellMar>
      </w:tblPr>
      <w:tblGrid>
        <w:gridCol w:w="951"/>
        <w:gridCol w:w="1203"/>
        <w:gridCol w:w="2425"/>
        <w:gridCol w:w="2693"/>
        <w:gridCol w:w="1134"/>
        <w:gridCol w:w="993"/>
      </w:tblGrid>
      <w:tr w14:paraId="67B39D51">
        <w:tblPrEx>
          <w:tblCellMar>
            <w:top w:w="0" w:type="dxa"/>
            <w:left w:w="28" w:type="dxa"/>
            <w:bottom w:w="0" w:type="dxa"/>
            <w:right w:w="28" w:type="dxa"/>
          </w:tblCellMar>
        </w:tblPrEx>
        <w:trPr>
          <w:trHeight w:val="875"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73989BF2">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序号</w:t>
            </w:r>
          </w:p>
        </w:tc>
        <w:tc>
          <w:tcPr>
            <w:tcW w:w="1203" w:type="dxa"/>
            <w:tcBorders>
              <w:top w:val="single" w:color="auto" w:sz="4" w:space="0"/>
              <w:left w:val="single" w:color="auto" w:sz="4" w:space="0"/>
              <w:bottom w:val="single" w:color="auto" w:sz="4" w:space="0"/>
              <w:right w:val="single" w:color="auto" w:sz="4" w:space="0"/>
            </w:tcBorders>
            <w:vAlign w:val="center"/>
          </w:tcPr>
          <w:p w14:paraId="75799C21">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名称</w:t>
            </w:r>
          </w:p>
        </w:tc>
        <w:tc>
          <w:tcPr>
            <w:tcW w:w="2425" w:type="dxa"/>
            <w:tcBorders>
              <w:top w:val="single" w:color="auto" w:sz="4" w:space="0"/>
              <w:left w:val="single" w:color="auto" w:sz="4" w:space="0"/>
              <w:bottom w:val="single" w:color="auto" w:sz="4" w:space="0"/>
              <w:right w:val="single" w:color="auto" w:sz="4" w:space="0"/>
            </w:tcBorders>
            <w:vAlign w:val="center"/>
          </w:tcPr>
          <w:p w14:paraId="5BFFCBD8">
            <w:pPr>
              <w:spacing w:line="320" w:lineRule="exact"/>
              <w:rPr>
                <w:rFonts w:ascii="宋体" w:hAnsi="宋体" w:cs="宋体"/>
                <w:color w:val="auto"/>
                <w:sz w:val="26"/>
                <w:szCs w:val="28"/>
                <w:highlight w:val="none"/>
              </w:rPr>
            </w:pPr>
            <w:r>
              <w:rPr>
                <w:rFonts w:hint="eastAsia" w:ascii="宋体" w:hAnsi="宋体" w:cs="宋体"/>
                <w:color w:val="auto"/>
                <w:sz w:val="26"/>
                <w:szCs w:val="28"/>
                <w:highlight w:val="none"/>
              </w:rPr>
              <w:t xml:space="preserve"> 采购参数要求</w:t>
            </w:r>
          </w:p>
        </w:tc>
        <w:tc>
          <w:tcPr>
            <w:tcW w:w="2693" w:type="dxa"/>
            <w:tcBorders>
              <w:top w:val="single" w:color="auto" w:sz="4" w:space="0"/>
              <w:left w:val="nil"/>
              <w:bottom w:val="single" w:color="auto" w:sz="4" w:space="0"/>
              <w:right w:val="single" w:color="auto" w:sz="4" w:space="0"/>
            </w:tcBorders>
            <w:vAlign w:val="center"/>
          </w:tcPr>
          <w:p w14:paraId="029FF664">
            <w:pPr>
              <w:spacing w:line="320" w:lineRule="exact"/>
              <w:jc w:val="center"/>
              <w:rPr>
                <w:rFonts w:ascii="宋体" w:hAnsi="宋体" w:cs="宋体"/>
                <w:color w:val="auto"/>
                <w:sz w:val="26"/>
                <w:szCs w:val="28"/>
                <w:highlight w:val="none"/>
              </w:rPr>
            </w:pPr>
            <w:r>
              <w:rPr>
                <w:rFonts w:hint="eastAsia" w:ascii="宋体" w:hAnsi="宋体" w:cs="宋体"/>
                <w:color w:val="auto"/>
                <w:sz w:val="26"/>
                <w:szCs w:val="28"/>
                <w:highlight w:val="none"/>
              </w:rPr>
              <w:t>投标产品参数</w:t>
            </w:r>
          </w:p>
        </w:tc>
        <w:tc>
          <w:tcPr>
            <w:tcW w:w="1134" w:type="dxa"/>
            <w:tcBorders>
              <w:top w:val="single" w:color="auto" w:sz="4" w:space="0"/>
              <w:left w:val="nil"/>
              <w:bottom w:val="single" w:color="auto" w:sz="4" w:space="0"/>
              <w:right w:val="single" w:color="auto" w:sz="4" w:space="0"/>
            </w:tcBorders>
            <w:vAlign w:val="center"/>
          </w:tcPr>
          <w:p w14:paraId="2A63A904">
            <w:pPr>
              <w:spacing w:line="360" w:lineRule="auto"/>
              <w:jc w:val="center"/>
              <w:rPr>
                <w:rFonts w:ascii="宋体" w:hAnsi="宋体" w:cs="宋体"/>
                <w:color w:val="auto"/>
                <w:sz w:val="26"/>
                <w:szCs w:val="28"/>
                <w:highlight w:val="none"/>
              </w:rPr>
            </w:pPr>
            <w:r>
              <w:rPr>
                <w:rFonts w:hint="eastAsia" w:ascii="宋体" w:hAnsi="宋体" w:cs="宋体"/>
                <w:color w:val="auto"/>
                <w:sz w:val="26"/>
                <w:szCs w:val="28"/>
                <w:highlight w:val="none"/>
              </w:rPr>
              <w:t>偏离</w:t>
            </w:r>
          </w:p>
        </w:tc>
        <w:tc>
          <w:tcPr>
            <w:tcW w:w="993" w:type="dxa"/>
            <w:tcBorders>
              <w:top w:val="single" w:color="auto" w:sz="4" w:space="0"/>
              <w:left w:val="nil"/>
              <w:bottom w:val="single" w:color="auto" w:sz="4" w:space="0"/>
              <w:right w:val="single" w:color="auto" w:sz="4" w:space="0"/>
            </w:tcBorders>
            <w:vAlign w:val="center"/>
          </w:tcPr>
          <w:p w14:paraId="1DEAD157">
            <w:pPr>
              <w:spacing w:line="360" w:lineRule="auto"/>
              <w:jc w:val="center"/>
              <w:rPr>
                <w:rFonts w:ascii="宋体" w:hAnsi="宋体" w:cs="宋体"/>
                <w:color w:val="auto"/>
                <w:sz w:val="26"/>
                <w:szCs w:val="28"/>
                <w:highlight w:val="none"/>
              </w:rPr>
            </w:pPr>
            <w:r>
              <w:rPr>
                <w:rFonts w:hint="eastAsia" w:ascii="宋体" w:hAnsi="宋体" w:cs="宋体"/>
                <w:color w:val="auto"/>
                <w:sz w:val="26"/>
                <w:szCs w:val="28"/>
                <w:highlight w:val="none"/>
              </w:rPr>
              <w:t>说明</w:t>
            </w:r>
          </w:p>
        </w:tc>
      </w:tr>
      <w:tr w14:paraId="246997FF">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2F7A8609">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005C62B4">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9A9967E">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48A0AEF7">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03E4D70E">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C4F9392">
            <w:pPr>
              <w:spacing w:line="360" w:lineRule="auto"/>
              <w:ind w:firstLine="561" w:firstLineChars="216"/>
              <w:rPr>
                <w:rFonts w:ascii="宋体" w:hAnsi="宋体" w:cs="宋体"/>
                <w:color w:val="auto"/>
                <w:sz w:val="26"/>
                <w:szCs w:val="28"/>
                <w:highlight w:val="none"/>
              </w:rPr>
            </w:pPr>
          </w:p>
        </w:tc>
      </w:tr>
      <w:tr w14:paraId="1F76CC4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5AC1FA37">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008564B1">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199C0900">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66F9D7E2">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43934125">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554B18D6">
            <w:pPr>
              <w:spacing w:line="360" w:lineRule="auto"/>
              <w:ind w:firstLine="561" w:firstLineChars="216"/>
              <w:rPr>
                <w:rFonts w:ascii="宋体" w:hAnsi="宋体" w:cs="宋体"/>
                <w:color w:val="auto"/>
                <w:sz w:val="26"/>
                <w:szCs w:val="28"/>
                <w:highlight w:val="none"/>
              </w:rPr>
            </w:pPr>
          </w:p>
        </w:tc>
      </w:tr>
      <w:tr w14:paraId="4910CA02">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493B6B8F">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35581379">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6B6FFA3E">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307250B4">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75B53DBF">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E54FA5C">
            <w:pPr>
              <w:spacing w:line="360" w:lineRule="auto"/>
              <w:ind w:firstLine="561" w:firstLineChars="216"/>
              <w:rPr>
                <w:rFonts w:ascii="宋体" w:hAnsi="宋体" w:cs="宋体"/>
                <w:color w:val="auto"/>
                <w:sz w:val="26"/>
                <w:szCs w:val="28"/>
                <w:highlight w:val="none"/>
              </w:rPr>
            </w:pPr>
          </w:p>
        </w:tc>
      </w:tr>
      <w:tr w14:paraId="6252C6C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7D94851B">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79CD89B7">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85CFAEF">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0A96A809">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6FA6C7F6">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368A0766">
            <w:pPr>
              <w:spacing w:line="360" w:lineRule="auto"/>
              <w:ind w:firstLine="561" w:firstLineChars="216"/>
              <w:rPr>
                <w:rFonts w:ascii="宋体" w:hAnsi="宋体" w:cs="宋体"/>
                <w:color w:val="auto"/>
                <w:sz w:val="26"/>
                <w:szCs w:val="28"/>
                <w:highlight w:val="none"/>
              </w:rPr>
            </w:pPr>
          </w:p>
        </w:tc>
      </w:tr>
      <w:tr w14:paraId="4A9D2C4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018FAC1F">
            <w:pPr>
              <w:spacing w:line="360" w:lineRule="auto"/>
              <w:ind w:firstLine="561" w:firstLineChars="216"/>
              <w:rPr>
                <w:rFonts w:ascii="宋体" w:hAnsi="宋体" w:cs="宋体"/>
                <w:color w:val="auto"/>
                <w:sz w:val="26"/>
                <w:szCs w:val="28"/>
                <w:highlight w:val="none"/>
              </w:rPr>
            </w:pPr>
          </w:p>
        </w:tc>
        <w:tc>
          <w:tcPr>
            <w:tcW w:w="1203" w:type="dxa"/>
            <w:tcBorders>
              <w:top w:val="single" w:color="auto" w:sz="4" w:space="0"/>
              <w:left w:val="single" w:color="auto" w:sz="4" w:space="0"/>
              <w:bottom w:val="single" w:color="auto" w:sz="4" w:space="0"/>
              <w:right w:val="single" w:color="auto" w:sz="4" w:space="0"/>
            </w:tcBorders>
          </w:tcPr>
          <w:p w14:paraId="15A7CE24">
            <w:pPr>
              <w:spacing w:line="360" w:lineRule="auto"/>
              <w:ind w:firstLine="561" w:firstLineChars="216"/>
              <w:rPr>
                <w:rFonts w:ascii="宋体" w:hAnsi="宋体" w:cs="宋体"/>
                <w:color w:val="auto"/>
                <w:sz w:val="26"/>
                <w:szCs w:val="28"/>
                <w:highlight w:val="none"/>
              </w:rPr>
            </w:pPr>
          </w:p>
        </w:tc>
        <w:tc>
          <w:tcPr>
            <w:tcW w:w="2425" w:type="dxa"/>
            <w:tcBorders>
              <w:top w:val="single" w:color="auto" w:sz="4" w:space="0"/>
              <w:left w:val="single" w:color="auto" w:sz="4" w:space="0"/>
              <w:bottom w:val="single" w:color="auto" w:sz="4" w:space="0"/>
              <w:right w:val="single" w:color="auto" w:sz="4" w:space="0"/>
            </w:tcBorders>
            <w:vAlign w:val="center"/>
          </w:tcPr>
          <w:p w14:paraId="2002940B">
            <w:pPr>
              <w:spacing w:line="360" w:lineRule="auto"/>
              <w:ind w:firstLine="561" w:firstLineChars="216"/>
              <w:rPr>
                <w:rFonts w:ascii="宋体" w:hAnsi="宋体" w:cs="宋体"/>
                <w:color w:val="auto"/>
                <w:sz w:val="26"/>
                <w:szCs w:val="28"/>
                <w:highlight w:val="none"/>
              </w:rPr>
            </w:pPr>
          </w:p>
        </w:tc>
        <w:tc>
          <w:tcPr>
            <w:tcW w:w="2693" w:type="dxa"/>
            <w:tcBorders>
              <w:top w:val="single" w:color="auto" w:sz="4" w:space="0"/>
              <w:left w:val="nil"/>
              <w:bottom w:val="single" w:color="auto" w:sz="4" w:space="0"/>
              <w:right w:val="single" w:color="auto" w:sz="4" w:space="0"/>
            </w:tcBorders>
            <w:vAlign w:val="center"/>
          </w:tcPr>
          <w:p w14:paraId="3AD6C4E2">
            <w:pPr>
              <w:spacing w:line="360" w:lineRule="auto"/>
              <w:ind w:firstLine="561" w:firstLineChars="216"/>
              <w:rPr>
                <w:rFonts w:ascii="宋体" w:hAnsi="宋体" w:cs="宋体"/>
                <w:color w:val="auto"/>
                <w:sz w:val="26"/>
                <w:szCs w:val="28"/>
                <w:highlight w:val="none"/>
              </w:rPr>
            </w:pPr>
          </w:p>
        </w:tc>
        <w:tc>
          <w:tcPr>
            <w:tcW w:w="1134" w:type="dxa"/>
            <w:tcBorders>
              <w:top w:val="single" w:color="auto" w:sz="4" w:space="0"/>
              <w:left w:val="nil"/>
              <w:bottom w:val="single" w:color="auto" w:sz="4" w:space="0"/>
              <w:right w:val="single" w:color="auto" w:sz="4" w:space="0"/>
            </w:tcBorders>
            <w:vAlign w:val="center"/>
          </w:tcPr>
          <w:p w14:paraId="5FE175C2">
            <w:pPr>
              <w:spacing w:line="360" w:lineRule="auto"/>
              <w:ind w:firstLine="561" w:firstLineChars="216"/>
              <w:rPr>
                <w:rFonts w:ascii="宋体" w:hAnsi="宋体" w:cs="宋体"/>
                <w:color w:val="auto"/>
                <w:sz w:val="26"/>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47480C5">
            <w:pPr>
              <w:spacing w:line="360" w:lineRule="auto"/>
              <w:ind w:firstLine="561" w:firstLineChars="216"/>
              <w:rPr>
                <w:rFonts w:ascii="宋体" w:hAnsi="宋体" w:cs="宋体"/>
                <w:color w:val="auto"/>
                <w:sz w:val="26"/>
                <w:szCs w:val="28"/>
                <w:highlight w:val="none"/>
              </w:rPr>
            </w:pPr>
          </w:p>
        </w:tc>
      </w:tr>
    </w:tbl>
    <w:p w14:paraId="65C117D1">
      <w:pPr>
        <w:pStyle w:val="17"/>
        <w:adjustRightInd w:val="0"/>
        <w:snapToGrid w:val="0"/>
        <w:spacing w:after="0" w:line="360" w:lineRule="auto"/>
        <w:ind w:left="0" w:leftChars="0" w:firstLine="0" w:firstLineChars="0"/>
        <w:jc w:val="center"/>
        <w:rPr>
          <w:color w:val="auto"/>
          <w:highlight w:val="none"/>
        </w:rPr>
      </w:pPr>
    </w:p>
    <w:p w14:paraId="66E1AD2D">
      <w:pPr>
        <w:pStyle w:val="23"/>
        <w:spacing w:line="480" w:lineRule="auto"/>
        <w:rPr>
          <w:rFonts w:hAnsi="宋体"/>
          <w:color w:val="auto"/>
          <w:highlight w:val="none"/>
        </w:rPr>
      </w:pPr>
      <w:r>
        <w:rPr>
          <w:rFonts w:hint="eastAsia" w:hAnsi="宋体"/>
          <w:color w:val="auto"/>
          <w:highlight w:val="none"/>
        </w:rPr>
        <w:t>注：</w:t>
      </w:r>
    </w:p>
    <w:p w14:paraId="51626458">
      <w:pPr>
        <w:pStyle w:val="23"/>
        <w:snapToGrid w:val="0"/>
        <w:spacing w:line="360" w:lineRule="auto"/>
        <w:ind w:firstLine="480" w:firstLineChars="200"/>
        <w:rPr>
          <w:rFonts w:hAnsi="宋体"/>
          <w:color w:val="auto"/>
          <w:highlight w:val="none"/>
        </w:rPr>
      </w:pPr>
      <w:r>
        <w:rPr>
          <w:rFonts w:hint="eastAsia" w:hAnsi="宋体"/>
          <w:color w:val="auto"/>
          <w:highlight w:val="none"/>
        </w:rPr>
        <w:t>1、投标人应对照招标文件技术规格逐条做出说明，申明与技术规格条文的响应或偏差。对有具体参数要求的指标，投标投标人必须提供所投产品的具体参数值。</w:t>
      </w:r>
    </w:p>
    <w:p w14:paraId="4DE5B926">
      <w:pPr>
        <w:pStyle w:val="23"/>
        <w:snapToGrid w:val="0"/>
        <w:spacing w:line="360" w:lineRule="auto"/>
        <w:ind w:firstLine="480" w:firstLineChars="200"/>
        <w:rPr>
          <w:rFonts w:hAnsi="宋体"/>
          <w:color w:val="auto"/>
          <w:highlight w:val="none"/>
        </w:rPr>
      </w:pPr>
      <w:r>
        <w:rPr>
          <w:rFonts w:hint="eastAsia" w:hAnsi="宋体"/>
          <w:color w:val="auto"/>
          <w:highlight w:val="none"/>
        </w:rPr>
        <w:t>2、如果投标人承诺了没有偏差或未填报偏差项，如在评审时评标委员会认为仍存在偏差，则视为有意隐瞒事实，有可能导致废标。在本表中做出偏离说明的项目，投标人应当提供所投设备的具体参数值。</w:t>
      </w:r>
    </w:p>
    <w:p w14:paraId="032AD34E">
      <w:pPr>
        <w:pStyle w:val="23"/>
        <w:spacing w:line="480" w:lineRule="auto"/>
        <w:rPr>
          <w:rFonts w:hAnsi="宋体"/>
          <w:color w:val="auto"/>
          <w:highlight w:val="none"/>
        </w:rPr>
      </w:pPr>
    </w:p>
    <w:p w14:paraId="130115E2">
      <w:pPr>
        <w:pStyle w:val="9"/>
        <w:spacing w:line="360" w:lineRule="exact"/>
        <w:ind w:left="0" w:leftChars="0" w:right="-340" w:rightChars="-162" w:firstLine="0" w:firstLineChars="0"/>
        <w:rPr>
          <w:rFonts w:ascii="宋体" w:hAnsi="宋体" w:cs="宋体"/>
          <w:color w:val="auto"/>
          <w:sz w:val="24"/>
          <w:highlight w:val="none"/>
          <w:u w:val="single"/>
        </w:rPr>
      </w:pPr>
      <w:r>
        <w:rPr>
          <w:rFonts w:hint="eastAsia" w:ascii="宋体" w:hAnsi="宋体" w:cs="宋体"/>
          <w:color w:val="auto"/>
          <w:kern w:val="0"/>
          <w:sz w:val="24"/>
          <w:highlight w:val="none"/>
        </w:rPr>
        <w:t>投标供应商</w:t>
      </w:r>
      <w:r>
        <w:rPr>
          <w:rFonts w:hint="eastAsia" w:ascii="宋体" w:hAnsi="宋体" w:cs="宋体"/>
          <w:color w:val="auto"/>
          <w:sz w:val="24"/>
          <w:highlight w:val="none"/>
        </w:rPr>
        <w:t>：（电子签章）</w:t>
      </w:r>
    </w:p>
    <w:p w14:paraId="399B8745">
      <w:pPr>
        <w:pStyle w:val="9"/>
        <w:spacing w:line="360" w:lineRule="exact"/>
        <w:ind w:left="1" w:leftChars="0" w:right="-340" w:rightChars="-162" w:firstLine="2880" w:firstLineChars="1200"/>
        <w:rPr>
          <w:rFonts w:ascii="宋体" w:hAnsi="宋体" w:cs="宋体"/>
          <w:color w:val="auto"/>
          <w:sz w:val="24"/>
          <w:highlight w:val="none"/>
          <w:u w:val="single"/>
        </w:rPr>
      </w:pPr>
    </w:p>
    <w:p w14:paraId="196B3B4F">
      <w:pPr>
        <w:spacing w:line="460" w:lineRule="exact"/>
        <w:ind w:right="-57" w:rightChars="-27"/>
        <w:jc w:val="left"/>
        <w:rPr>
          <w:rFonts w:ascii="宋体" w:hAnsi="宋体" w:cs="宋体"/>
          <w:color w:val="auto"/>
          <w:sz w:val="24"/>
          <w:szCs w:val="24"/>
          <w:highlight w:val="none"/>
          <w:lang w:bidi="zh-CN"/>
        </w:rPr>
      </w:pPr>
      <w:r>
        <w:rPr>
          <w:rFonts w:hint="eastAsia" w:ascii="宋体" w:hAnsi="宋体" w:cs="宋体"/>
          <w:color w:val="auto"/>
          <w:sz w:val="24"/>
          <w:szCs w:val="24"/>
          <w:highlight w:val="none"/>
          <w:lang w:bidi="zh-CN"/>
        </w:rPr>
        <w:t>法定代表人或其委托代理人：（</w:t>
      </w:r>
      <w:r>
        <w:rPr>
          <w:rFonts w:hint="eastAsia" w:ascii="宋体" w:hAnsi="宋体" w:cs="宋体"/>
          <w:color w:val="auto"/>
          <w:sz w:val="24"/>
          <w:szCs w:val="24"/>
          <w:highlight w:val="none"/>
        </w:rPr>
        <w:t>电子签章或签字</w:t>
      </w:r>
      <w:r>
        <w:rPr>
          <w:rFonts w:hint="eastAsia" w:ascii="宋体" w:hAnsi="宋体" w:cs="宋体"/>
          <w:color w:val="auto"/>
          <w:sz w:val="24"/>
          <w:szCs w:val="24"/>
          <w:highlight w:val="none"/>
          <w:lang w:bidi="zh-CN"/>
        </w:rPr>
        <w:t>）</w:t>
      </w:r>
    </w:p>
    <w:p w14:paraId="53AFA6FF">
      <w:pPr>
        <w:pStyle w:val="9"/>
        <w:spacing w:line="360" w:lineRule="exact"/>
        <w:ind w:left="1" w:leftChars="0" w:right="-340" w:rightChars="-162" w:firstLine="480" w:firstLineChars="200"/>
        <w:rPr>
          <w:rFonts w:ascii="宋体" w:hAnsi="宋体" w:cs="宋体"/>
          <w:color w:val="auto"/>
          <w:sz w:val="24"/>
          <w:highlight w:val="none"/>
        </w:rPr>
      </w:pPr>
    </w:p>
    <w:p w14:paraId="4637AEF1">
      <w:pPr>
        <w:pStyle w:val="9"/>
        <w:spacing w:line="360" w:lineRule="exact"/>
        <w:ind w:left="0" w:leftChars="0" w:right="-340" w:rightChars="-162" w:firstLine="0" w:firstLineChars="0"/>
        <w:rPr>
          <w:rFonts w:ascii="宋体" w:hAnsi="宋体" w:cs="宋体"/>
          <w:b/>
          <w:bCs/>
          <w:color w:val="auto"/>
          <w:sz w:val="24"/>
          <w:highlight w:val="none"/>
        </w:rPr>
      </w:pPr>
      <w:r>
        <w:rPr>
          <w:rFonts w:hint="eastAsia" w:ascii="宋体" w:hAnsi="宋体" w:cs="宋体"/>
          <w:color w:val="auto"/>
          <w:sz w:val="24"/>
          <w:highlight w:val="none"/>
        </w:rPr>
        <w:t>日    期：年月日</w:t>
      </w:r>
    </w:p>
    <w:p w14:paraId="1AFE98C8">
      <w:pPr>
        <w:rPr>
          <w:color w:val="auto"/>
          <w:highlight w:val="none"/>
        </w:rPr>
      </w:pPr>
    </w:p>
    <w:p w14:paraId="6E4CC8CE">
      <w:pPr>
        <w:spacing w:line="520" w:lineRule="exact"/>
        <w:jc w:val="left"/>
        <w:rPr>
          <w:rFonts w:ascii="宋体" w:hAnsi="宋体" w:cs="宋体"/>
          <w:b/>
          <w:color w:val="auto"/>
          <w:sz w:val="28"/>
          <w:highlight w:val="none"/>
        </w:rPr>
      </w:pPr>
      <w:r>
        <w:rPr>
          <w:rFonts w:ascii="宋体" w:hAnsi="宋体"/>
          <w:b/>
          <w:bCs/>
          <w:color w:val="auto"/>
          <w:sz w:val="28"/>
          <w:szCs w:val="28"/>
          <w:highlight w:val="none"/>
        </w:rPr>
        <w:br w:type="page"/>
      </w:r>
      <w:bookmarkStart w:id="137" w:name="_Toc375040629"/>
      <w:bookmarkStart w:id="138" w:name="_Toc438548427"/>
      <w:bookmarkStart w:id="139" w:name="_Toc374947253"/>
      <w:bookmarkStart w:id="140" w:name="_Toc152045803"/>
      <w:bookmarkStart w:id="141" w:name="_Toc375041332"/>
      <w:bookmarkStart w:id="142" w:name="_Toc179632823"/>
      <w:bookmarkStart w:id="143" w:name="_Toc375040693"/>
      <w:bookmarkStart w:id="144" w:name="_Toc451761853"/>
      <w:bookmarkStart w:id="145" w:name="_Toc144974871"/>
      <w:bookmarkStart w:id="146" w:name="_Toc152042592"/>
      <w:bookmarkStart w:id="147" w:name="_Toc450119728"/>
      <w:bookmarkStart w:id="148" w:name="_Toc375041581"/>
      <w:bookmarkStart w:id="149" w:name="_Toc375041769"/>
    </w:p>
    <w:p w14:paraId="12439B8C">
      <w:pPr>
        <w:spacing w:beforeLines="100" w:afterLines="50" w:line="480" w:lineRule="exact"/>
        <w:ind w:right="-340" w:rightChars="-162"/>
        <w:jc w:val="center"/>
        <w:textAlignment w:val="center"/>
        <w:outlineLvl w:val="0"/>
        <w:rPr>
          <w:rFonts w:ascii="宋体" w:hAnsi="宋体" w:cs="宋体"/>
          <w:b/>
          <w:bCs/>
          <w:color w:val="auto"/>
          <w:sz w:val="32"/>
          <w:szCs w:val="32"/>
          <w:highlight w:val="none"/>
        </w:rPr>
      </w:pPr>
      <w:bookmarkStart w:id="150" w:name="_Toc25412"/>
      <w:r>
        <w:rPr>
          <w:rFonts w:hint="eastAsia" w:ascii="宋体" w:hAnsi="宋体" w:cs="宋体"/>
          <w:b/>
          <w:color w:val="auto"/>
          <w:sz w:val="28"/>
          <w:highlight w:val="none"/>
        </w:rPr>
        <w:t>七、</w:t>
      </w:r>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宋体" w:hAnsi="宋体" w:cs="宋体"/>
          <w:b/>
          <w:color w:val="auto"/>
          <w:sz w:val="28"/>
          <w:highlight w:val="none"/>
        </w:rPr>
        <w:t>项目</w:t>
      </w:r>
      <w:r>
        <w:rPr>
          <w:rFonts w:hint="eastAsia" w:ascii="宋体" w:hAnsi="宋体" w:cs="宋体"/>
          <w:b/>
          <w:bCs/>
          <w:color w:val="auto"/>
          <w:sz w:val="32"/>
          <w:szCs w:val="32"/>
          <w:highlight w:val="none"/>
        </w:rPr>
        <w:t>实施方案</w:t>
      </w:r>
      <w:bookmarkEnd w:id="150"/>
    </w:p>
    <w:p w14:paraId="7ECDBA5D">
      <w:pPr>
        <w:spacing w:line="480" w:lineRule="exact"/>
        <w:ind w:right="-340" w:rightChars="-162"/>
        <w:jc w:val="center"/>
        <w:textAlignment w:val="center"/>
        <w:rPr>
          <w:rFonts w:ascii="宋体" w:hAnsi="宋体" w:cs="宋体"/>
          <w:color w:val="auto"/>
          <w:sz w:val="24"/>
          <w:szCs w:val="21"/>
          <w:highlight w:val="none"/>
        </w:rPr>
      </w:pPr>
      <w:r>
        <w:rPr>
          <w:rFonts w:hint="eastAsia" w:ascii="宋体" w:hAnsi="宋体" w:cs="宋体"/>
          <w:color w:val="auto"/>
          <w:sz w:val="26"/>
          <w:szCs w:val="28"/>
          <w:highlight w:val="none"/>
        </w:rPr>
        <w:t>（投标供应商根据本项目实际情况编写）</w:t>
      </w:r>
    </w:p>
    <w:p w14:paraId="700A81CE">
      <w:pPr>
        <w:spacing w:line="480" w:lineRule="exact"/>
        <w:ind w:right="-340" w:rightChars="-162" w:firstLine="480" w:firstLineChars="200"/>
        <w:textAlignment w:val="center"/>
        <w:rPr>
          <w:rFonts w:ascii="宋体" w:hAnsi="宋体" w:cs="宋体"/>
          <w:color w:val="auto"/>
          <w:sz w:val="24"/>
          <w:szCs w:val="21"/>
          <w:highlight w:val="none"/>
        </w:rPr>
      </w:pPr>
    </w:p>
    <w:p w14:paraId="0F652950">
      <w:pPr>
        <w:spacing w:beforeLines="50" w:afterLines="100" w:line="480" w:lineRule="exact"/>
        <w:ind w:right="-340" w:rightChars="-162"/>
        <w:textAlignment w:val="center"/>
        <w:rPr>
          <w:rFonts w:ascii="宋体" w:hAnsi="宋体" w:cs="宋体"/>
          <w:color w:val="auto"/>
          <w:sz w:val="24"/>
          <w:highlight w:val="none"/>
        </w:rPr>
      </w:pPr>
    </w:p>
    <w:p w14:paraId="322CEC25">
      <w:pPr>
        <w:spacing w:line="480" w:lineRule="exact"/>
        <w:ind w:right="-340" w:rightChars="-162"/>
        <w:jc w:val="center"/>
        <w:textAlignment w:val="center"/>
        <w:outlineLvl w:val="0"/>
        <w:rPr>
          <w:rFonts w:ascii="宋体" w:hAnsi="宋体" w:cs="宋体"/>
          <w:b/>
          <w:color w:val="auto"/>
          <w:sz w:val="28"/>
          <w:szCs w:val="28"/>
          <w:highlight w:val="none"/>
        </w:rPr>
      </w:pPr>
      <w:r>
        <w:rPr>
          <w:rFonts w:hint="eastAsia" w:ascii="宋体" w:hAnsi="宋体" w:cs="宋体"/>
          <w:color w:val="auto"/>
          <w:sz w:val="24"/>
          <w:highlight w:val="none"/>
        </w:rPr>
        <w:br w:type="page"/>
      </w:r>
      <w:bookmarkStart w:id="151" w:name="_Toc8142"/>
      <w:r>
        <w:rPr>
          <w:rFonts w:hint="eastAsia" w:ascii="宋体" w:hAnsi="宋体" w:cs="宋体"/>
          <w:b/>
          <w:color w:val="auto"/>
          <w:sz w:val="28"/>
          <w:szCs w:val="28"/>
          <w:highlight w:val="none"/>
        </w:rPr>
        <w:t>八、投标供应商资格证明文件</w:t>
      </w:r>
      <w:bookmarkEnd w:id="151"/>
    </w:p>
    <w:p w14:paraId="1A87B278">
      <w:pPr>
        <w:jc w:val="center"/>
        <w:rPr>
          <w:b/>
          <w:color w:val="auto"/>
          <w:sz w:val="24"/>
          <w:highlight w:val="none"/>
        </w:rPr>
      </w:pPr>
      <w:r>
        <w:rPr>
          <w:rFonts w:hint="eastAsia"/>
          <w:b/>
          <w:color w:val="auto"/>
          <w:sz w:val="24"/>
          <w:highlight w:val="none"/>
        </w:rPr>
        <w:t>（一）投标供应商基本情况表</w:t>
      </w:r>
    </w:p>
    <w:tbl>
      <w:tblPr>
        <w:tblStyle w:val="18"/>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1418"/>
        <w:gridCol w:w="1588"/>
        <w:gridCol w:w="1701"/>
        <w:gridCol w:w="2452"/>
      </w:tblGrid>
      <w:tr w14:paraId="1D64F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tcBorders>
              <w:top w:val="single" w:color="auto" w:sz="4" w:space="0"/>
              <w:left w:val="single" w:color="auto" w:sz="4" w:space="0"/>
              <w:bottom w:val="single" w:color="auto" w:sz="4" w:space="0"/>
              <w:right w:val="single" w:color="auto" w:sz="4" w:space="0"/>
            </w:tcBorders>
            <w:vAlign w:val="center"/>
          </w:tcPr>
          <w:p w14:paraId="7B12C265">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投标供应商名称</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3F6A50F2">
            <w:pPr>
              <w:topLinePunct/>
              <w:spacing w:line="440" w:lineRule="exact"/>
              <w:ind w:firstLine="480"/>
              <w:jc w:val="center"/>
              <w:rPr>
                <w:rFonts w:ascii="宋体" w:hAnsi="宋体" w:cs="宋体"/>
                <w:color w:val="auto"/>
                <w:sz w:val="24"/>
                <w:szCs w:val="24"/>
                <w:highlight w:val="none"/>
              </w:rPr>
            </w:pPr>
          </w:p>
        </w:tc>
      </w:tr>
      <w:tr w14:paraId="6AFEB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tcBorders>
              <w:top w:val="single" w:color="auto" w:sz="4" w:space="0"/>
              <w:left w:val="single" w:color="auto" w:sz="4" w:space="0"/>
              <w:bottom w:val="single" w:color="auto" w:sz="4" w:space="0"/>
              <w:right w:val="single" w:color="auto" w:sz="4" w:space="0"/>
            </w:tcBorders>
            <w:vAlign w:val="center"/>
          </w:tcPr>
          <w:p w14:paraId="318EAAD2">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50D3F973">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CCF3A0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452" w:type="dxa"/>
            <w:tcBorders>
              <w:top w:val="single" w:color="auto" w:sz="4" w:space="0"/>
              <w:left w:val="single" w:color="auto" w:sz="4" w:space="0"/>
              <w:bottom w:val="single" w:color="auto" w:sz="4" w:space="0"/>
              <w:right w:val="single" w:color="auto" w:sz="4" w:space="0"/>
            </w:tcBorders>
            <w:vAlign w:val="center"/>
          </w:tcPr>
          <w:p w14:paraId="4385D26A">
            <w:pPr>
              <w:topLinePunct/>
              <w:spacing w:line="440" w:lineRule="exact"/>
              <w:ind w:firstLine="480"/>
              <w:jc w:val="center"/>
              <w:rPr>
                <w:rFonts w:ascii="宋体" w:hAnsi="宋体" w:cs="宋体"/>
                <w:color w:val="auto"/>
                <w:sz w:val="24"/>
                <w:szCs w:val="24"/>
                <w:highlight w:val="none"/>
              </w:rPr>
            </w:pPr>
          </w:p>
        </w:tc>
      </w:tr>
      <w:tr w14:paraId="48174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51" w:type="dxa"/>
            <w:vMerge w:val="restart"/>
            <w:tcBorders>
              <w:top w:val="single" w:color="auto" w:sz="4" w:space="0"/>
              <w:left w:val="single" w:color="auto" w:sz="4" w:space="0"/>
              <w:bottom w:val="single" w:color="auto" w:sz="4" w:space="0"/>
              <w:right w:val="single" w:color="auto" w:sz="4" w:space="0"/>
            </w:tcBorders>
            <w:vAlign w:val="center"/>
          </w:tcPr>
          <w:p w14:paraId="45DF89A2">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8D4895B">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1588" w:type="dxa"/>
            <w:tcBorders>
              <w:top w:val="single" w:color="auto" w:sz="4" w:space="0"/>
              <w:left w:val="single" w:color="auto" w:sz="4" w:space="0"/>
              <w:bottom w:val="single" w:color="auto" w:sz="4" w:space="0"/>
              <w:right w:val="single" w:color="auto" w:sz="4" w:space="0"/>
            </w:tcBorders>
            <w:vAlign w:val="center"/>
          </w:tcPr>
          <w:p w14:paraId="135956B4">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2ABFF43">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 话</w:t>
            </w:r>
          </w:p>
        </w:tc>
        <w:tc>
          <w:tcPr>
            <w:tcW w:w="2452" w:type="dxa"/>
            <w:tcBorders>
              <w:top w:val="single" w:color="auto" w:sz="4" w:space="0"/>
              <w:left w:val="single" w:color="auto" w:sz="4" w:space="0"/>
              <w:bottom w:val="single" w:color="auto" w:sz="4" w:space="0"/>
              <w:right w:val="single" w:color="auto" w:sz="4" w:space="0"/>
            </w:tcBorders>
            <w:vAlign w:val="center"/>
          </w:tcPr>
          <w:p w14:paraId="03532894">
            <w:pPr>
              <w:topLinePunct/>
              <w:spacing w:line="440" w:lineRule="exact"/>
              <w:ind w:firstLine="480"/>
              <w:jc w:val="center"/>
              <w:rPr>
                <w:rFonts w:ascii="宋体" w:hAnsi="宋体" w:cs="宋体"/>
                <w:color w:val="auto"/>
                <w:sz w:val="24"/>
                <w:szCs w:val="24"/>
                <w:highlight w:val="none"/>
              </w:rPr>
            </w:pPr>
          </w:p>
        </w:tc>
      </w:tr>
      <w:tr w14:paraId="0E60A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14:paraId="22605DBA">
            <w:pPr>
              <w:topLinePunct/>
              <w:spacing w:line="440" w:lineRule="exact"/>
              <w:ind w:firstLine="480"/>
              <w:jc w:val="center"/>
              <w:rPr>
                <w:rFonts w:ascii="宋体" w:hAnsi="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6A9A031">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传 真</w:t>
            </w:r>
          </w:p>
        </w:tc>
        <w:tc>
          <w:tcPr>
            <w:tcW w:w="1588" w:type="dxa"/>
            <w:tcBorders>
              <w:top w:val="single" w:color="auto" w:sz="4" w:space="0"/>
              <w:left w:val="single" w:color="auto" w:sz="4" w:space="0"/>
              <w:bottom w:val="single" w:color="auto" w:sz="4" w:space="0"/>
              <w:right w:val="single" w:color="auto" w:sz="4" w:space="0"/>
            </w:tcBorders>
            <w:vAlign w:val="center"/>
          </w:tcPr>
          <w:p w14:paraId="3B2EC72A">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7D576B8">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网 址</w:t>
            </w:r>
          </w:p>
        </w:tc>
        <w:tc>
          <w:tcPr>
            <w:tcW w:w="2452" w:type="dxa"/>
            <w:tcBorders>
              <w:top w:val="single" w:color="auto" w:sz="4" w:space="0"/>
              <w:left w:val="single" w:color="auto" w:sz="4" w:space="0"/>
              <w:bottom w:val="single" w:color="auto" w:sz="4" w:space="0"/>
              <w:right w:val="single" w:color="auto" w:sz="4" w:space="0"/>
            </w:tcBorders>
            <w:vAlign w:val="center"/>
          </w:tcPr>
          <w:p w14:paraId="57EB00A0">
            <w:pPr>
              <w:topLinePunct/>
              <w:spacing w:line="440" w:lineRule="exact"/>
              <w:ind w:firstLine="480"/>
              <w:jc w:val="center"/>
              <w:rPr>
                <w:rFonts w:ascii="宋体" w:hAnsi="宋体" w:cs="宋体"/>
                <w:color w:val="auto"/>
                <w:sz w:val="24"/>
                <w:szCs w:val="24"/>
                <w:highlight w:val="none"/>
              </w:rPr>
            </w:pPr>
          </w:p>
        </w:tc>
      </w:tr>
      <w:tr w14:paraId="53B2B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51" w:type="dxa"/>
            <w:tcBorders>
              <w:top w:val="single" w:color="auto" w:sz="4" w:space="0"/>
              <w:left w:val="single" w:color="auto" w:sz="4" w:space="0"/>
              <w:bottom w:val="single" w:color="auto" w:sz="4" w:space="0"/>
              <w:right w:val="single" w:color="auto" w:sz="4" w:space="0"/>
            </w:tcBorders>
            <w:vAlign w:val="center"/>
          </w:tcPr>
          <w:p w14:paraId="203582FD">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418" w:type="dxa"/>
            <w:tcBorders>
              <w:top w:val="single" w:color="auto" w:sz="4" w:space="0"/>
              <w:left w:val="single" w:color="auto" w:sz="4" w:space="0"/>
              <w:bottom w:val="single" w:color="auto" w:sz="4" w:space="0"/>
              <w:right w:val="single" w:color="auto" w:sz="4" w:space="0"/>
            </w:tcBorders>
            <w:vAlign w:val="center"/>
          </w:tcPr>
          <w:p w14:paraId="3910FB4C">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588" w:type="dxa"/>
            <w:tcBorders>
              <w:top w:val="single" w:color="auto" w:sz="4" w:space="0"/>
              <w:left w:val="single" w:color="auto" w:sz="4" w:space="0"/>
              <w:bottom w:val="single" w:color="auto" w:sz="4" w:space="0"/>
              <w:right w:val="single" w:color="auto" w:sz="4" w:space="0"/>
            </w:tcBorders>
            <w:vAlign w:val="center"/>
          </w:tcPr>
          <w:p w14:paraId="10CF2C5E">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A72A32A">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从业人员</w:t>
            </w:r>
          </w:p>
        </w:tc>
        <w:tc>
          <w:tcPr>
            <w:tcW w:w="2452" w:type="dxa"/>
            <w:tcBorders>
              <w:top w:val="single" w:color="auto" w:sz="4" w:space="0"/>
              <w:left w:val="single" w:color="auto" w:sz="4" w:space="0"/>
              <w:bottom w:val="single" w:color="auto" w:sz="4" w:space="0"/>
              <w:right w:val="single" w:color="auto" w:sz="4" w:space="0"/>
            </w:tcBorders>
            <w:vAlign w:val="center"/>
          </w:tcPr>
          <w:p w14:paraId="14C53FCC">
            <w:pPr>
              <w:topLinePunct/>
              <w:spacing w:line="440" w:lineRule="exact"/>
              <w:ind w:firstLine="480"/>
              <w:jc w:val="center"/>
              <w:rPr>
                <w:rFonts w:ascii="宋体" w:hAnsi="宋体" w:cs="宋体"/>
                <w:color w:val="auto"/>
                <w:sz w:val="24"/>
                <w:szCs w:val="24"/>
                <w:highlight w:val="none"/>
              </w:rPr>
            </w:pPr>
          </w:p>
        </w:tc>
      </w:tr>
      <w:tr w14:paraId="42D75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51" w:type="dxa"/>
            <w:tcBorders>
              <w:top w:val="single" w:color="auto" w:sz="4" w:space="0"/>
              <w:left w:val="single" w:color="auto" w:sz="4" w:space="0"/>
              <w:bottom w:val="single" w:color="auto" w:sz="4" w:space="0"/>
              <w:right w:val="single" w:color="auto" w:sz="4" w:space="0"/>
            </w:tcBorders>
            <w:vAlign w:val="center"/>
          </w:tcPr>
          <w:p w14:paraId="6CD9E1D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712F9E5B">
            <w:pPr>
              <w:topLinePunct/>
              <w:spacing w:line="440" w:lineRule="exact"/>
              <w:ind w:firstLine="480"/>
              <w:jc w:val="center"/>
              <w:rPr>
                <w:rFonts w:ascii="宋体" w:hAnsi="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B41EF83">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2452" w:type="dxa"/>
            <w:tcBorders>
              <w:top w:val="single" w:color="auto" w:sz="4" w:space="0"/>
              <w:left w:val="single" w:color="auto" w:sz="4" w:space="0"/>
              <w:bottom w:val="single" w:color="auto" w:sz="4" w:space="0"/>
              <w:right w:val="single" w:color="auto" w:sz="4" w:space="0"/>
            </w:tcBorders>
            <w:vAlign w:val="center"/>
          </w:tcPr>
          <w:p w14:paraId="3ED97E36">
            <w:pPr>
              <w:topLinePunct/>
              <w:spacing w:line="440" w:lineRule="exact"/>
              <w:ind w:firstLine="1200" w:firstLineChars="500"/>
              <w:jc w:val="center"/>
              <w:rPr>
                <w:rFonts w:ascii="宋体" w:hAnsi="宋体" w:cs="宋体"/>
                <w:color w:val="auto"/>
                <w:sz w:val="24"/>
                <w:szCs w:val="24"/>
                <w:highlight w:val="none"/>
              </w:rPr>
            </w:pPr>
          </w:p>
        </w:tc>
      </w:tr>
      <w:tr w14:paraId="0FCAA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51" w:type="dxa"/>
            <w:tcBorders>
              <w:top w:val="single" w:color="auto" w:sz="4" w:space="0"/>
              <w:left w:val="single" w:color="auto" w:sz="4" w:space="0"/>
              <w:bottom w:val="single" w:color="auto" w:sz="4" w:space="0"/>
              <w:right w:val="single" w:color="auto" w:sz="4" w:space="0"/>
            </w:tcBorders>
            <w:vAlign w:val="center"/>
          </w:tcPr>
          <w:p w14:paraId="383E9587">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31749AC6">
            <w:pPr>
              <w:topLinePunct/>
              <w:spacing w:line="440" w:lineRule="exact"/>
              <w:ind w:firstLine="480"/>
              <w:jc w:val="center"/>
              <w:rPr>
                <w:rFonts w:ascii="宋体" w:hAnsi="宋体" w:cs="宋体"/>
                <w:color w:val="auto"/>
                <w:sz w:val="24"/>
                <w:szCs w:val="24"/>
                <w:highlight w:val="none"/>
              </w:rPr>
            </w:pPr>
          </w:p>
        </w:tc>
      </w:tr>
      <w:tr w14:paraId="1719F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51" w:type="dxa"/>
            <w:tcBorders>
              <w:top w:val="single" w:color="auto" w:sz="4" w:space="0"/>
              <w:left w:val="single" w:color="auto" w:sz="4" w:space="0"/>
              <w:bottom w:val="single" w:color="auto" w:sz="4" w:space="0"/>
              <w:right w:val="single" w:color="auto" w:sz="4" w:space="0"/>
            </w:tcBorders>
            <w:vAlign w:val="center"/>
          </w:tcPr>
          <w:p w14:paraId="3686DEA9">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55B9ED75">
            <w:pPr>
              <w:topLinePunct/>
              <w:spacing w:line="440" w:lineRule="exact"/>
              <w:ind w:firstLine="480"/>
              <w:jc w:val="center"/>
              <w:rPr>
                <w:rFonts w:ascii="宋体" w:hAnsi="宋体" w:cs="宋体"/>
                <w:color w:val="auto"/>
                <w:sz w:val="24"/>
                <w:szCs w:val="24"/>
                <w:highlight w:val="none"/>
              </w:rPr>
            </w:pPr>
          </w:p>
        </w:tc>
      </w:tr>
      <w:tr w14:paraId="7D490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51" w:type="dxa"/>
            <w:tcBorders>
              <w:top w:val="single" w:color="auto" w:sz="4" w:space="0"/>
              <w:left w:val="single" w:color="auto" w:sz="4" w:space="0"/>
              <w:bottom w:val="single" w:color="auto" w:sz="4" w:space="0"/>
              <w:right w:val="single" w:color="auto" w:sz="4" w:space="0"/>
            </w:tcBorders>
            <w:vAlign w:val="center"/>
          </w:tcPr>
          <w:p w14:paraId="3610540C">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账号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312004B4">
            <w:pPr>
              <w:topLinePunct/>
              <w:spacing w:line="440" w:lineRule="exact"/>
              <w:ind w:firstLine="480"/>
              <w:jc w:val="center"/>
              <w:rPr>
                <w:rFonts w:ascii="宋体" w:hAnsi="宋体" w:cs="宋体"/>
                <w:color w:val="auto"/>
                <w:sz w:val="24"/>
                <w:szCs w:val="24"/>
                <w:highlight w:val="none"/>
              </w:rPr>
            </w:pPr>
          </w:p>
        </w:tc>
      </w:tr>
      <w:tr w14:paraId="451A0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51" w:type="dxa"/>
            <w:tcBorders>
              <w:top w:val="single" w:color="auto" w:sz="4" w:space="0"/>
              <w:left w:val="single" w:color="auto" w:sz="4" w:space="0"/>
              <w:right w:val="single" w:color="auto" w:sz="4" w:space="0"/>
            </w:tcBorders>
            <w:vAlign w:val="center"/>
          </w:tcPr>
          <w:p w14:paraId="44FE593B">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7159" w:type="dxa"/>
            <w:gridSpan w:val="4"/>
            <w:tcBorders>
              <w:top w:val="single" w:color="auto" w:sz="4" w:space="0"/>
              <w:left w:val="single" w:color="auto" w:sz="4" w:space="0"/>
              <w:right w:val="single" w:color="auto" w:sz="4" w:space="0"/>
            </w:tcBorders>
            <w:vAlign w:val="center"/>
          </w:tcPr>
          <w:p w14:paraId="2CE4B0EA">
            <w:pPr>
              <w:topLinePunct/>
              <w:spacing w:line="440" w:lineRule="exact"/>
              <w:ind w:firstLine="480"/>
              <w:jc w:val="center"/>
              <w:rPr>
                <w:rFonts w:ascii="宋体" w:hAnsi="宋体" w:cs="宋体"/>
                <w:color w:val="auto"/>
                <w:sz w:val="24"/>
                <w:szCs w:val="24"/>
                <w:highlight w:val="none"/>
              </w:rPr>
            </w:pPr>
          </w:p>
          <w:p w14:paraId="209320FD">
            <w:pPr>
              <w:topLinePunct/>
              <w:spacing w:line="440" w:lineRule="exact"/>
              <w:ind w:firstLine="480"/>
              <w:jc w:val="center"/>
              <w:rPr>
                <w:rFonts w:ascii="宋体" w:hAnsi="宋体" w:cs="宋体"/>
                <w:color w:val="auto"/>
                <w:sz w:val="24"/>
                <w:szCs w:val="24"/>
                <w:highlight w:val="none"/>
              </w:rPr>
            </w:pPr>
          </w:p>
          <w:p w14:paraId="1A5D5E87">
            <w:pPr>
              <w:topLinePunct/>
              <w:spacing w:line="440" w:lineRule="exact"/>
              <w:ind w:firstLine="480"/>
              <w:jc w:val="center"/>
              <w:rPr>
                <w:rFonts w:ascii="宋体" w:hAnsi="宋体" w:cs="宋体"/>
                <w:color w:val="auto"/>
                <w:sz w:val="24"/>
                <w:szCs w:val="24"/>
                <w:highlight w:val="none"/>
              </w:rPr>
            </w:pPr>
          </w:p>
          <w:p w14:paraId="747AE569">
            <w:pPr>
              <w:topLinePunct/>
              <w:spacing w:line="440" w:lineRule="exact"/>
              <w:ind w:firstLine="480"/>
              <w:jc w:val="center"/>
              <w:rPr>
                <w:rFonts w:ascii="宋体" w:hAnsi="宋体" w:cs="宋体"/>
                <w:color w:val="auto"/>
                <w:sz w:val="24"/>
                <w:szCs w:val="24"/>
                <w:highlight w:val="none"/>
              </w:rPr>
            </w:pPr>
          </w:p>
          <w:p w14:paraId="3D8D3B97">
            <w:pPr>
              <w:topLinePunct/>
              <w:spacing w:line="440" w:lineRule="exact"/>
              <w:ind w:firstLine="480"/>
              <w:jc w:val="center"/>
              <w:rPr>
                <w:rFonts w:ascii="宋体" w:hAnsi="宋体" w:cs="宋体"/>
                <w:color w:val="auto"/>
                <w:sz w:val="24"/>
                <w:szCs w:val="24"/>
                <w:highlight w:val="none"/>
              </w:rPr>
            </w:pPr>
          </w:p>
          <w:p w14:paraId="468237E5">
            <w:pPr>
              <w:topLinePunct/>
              <w:spacing w:line="440" w:lineRule="exact"/>
              <w:ind w:firstLine="480"/>
              <w:jc w:val="center"/>
              <w:rPr>
                <w:rFonts w:ascii="宋体" w:hAnsi="宋体" w:cs="宋体"/>
                <w:color w:val="auto"/>
                <w:sz w:val="24"/>
                <w:szCs w:val="24"/>
                <w:highlight w:val="none"/>
              </w:rPr>
            </w:pPr>
          </w:p>
          <w:p w14:paraId="490C6740">
            <w:pPr>
              <w:topLinePunct/>
              <w:spacing w:line="440" w:lineRule="exact"/>
              <w:ind w:firstLine="480"/>
              <w:jc w:val="center"/>
              <w:rPr>
                <w:rFonts w:ascii="宋体" w:hAnsi="宋体" w:cs="宋体"/>
                <w:color w:val="auto"/>
                <w:sz w:val="24"/>
                <w:szCs w:val="24"/>
                <w:highlight w:val="none"/>
              </w:rPr>
            </w:pPr>
          </w:p>
        </w:tc>
      </w:tr>
      <w:tr w14:paraId="10EB5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51" w:type="dxa"/>
            <w:tcBorders>
              <w:top w:val="single" w:color="auto" w:sz="4" w:space="0"/>
              <w:left w:val="single" w:color="auto" w:sz="4" w:space="0"/>
              <w:bottom w:val="single" w:color="auto" w:sz="4" w:space="0"/>
              <w:right w:val="single" w:color="auto" w:sz="4" w:space="0"/>
            </w:tcBorders>
            <w:vAlign w:val="center"/>
          </w:tcPr>
          <w:p w14:paraId="0AD3AC7F">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68F73281">
            <w:pPr>
              <w:topLinePunct/>
              <w:spacing w:line="440" w:lineRule="exact"/>
              <w:ind w:firstLine="480"/>
              <w:jc w:val="center"/>
              <w:rPr>
                <w:rFonts w:ascii="宋体" w:hAnsi="宋体" w:cs="宋体"/>
                <w:color w:val="auto"/>
                <w:sz w:val="24"/>
                <w:szCs w:val="24"/>
                <w:highlight w:val="none"/>
              </w:rPr>
            </w:pPr>
          </w:p>
        </w:tc>
      </w:tr>
    </w:tbl>
    <w:p w14:paraId="445D7114">
      <w:pPr>
        <w:tabs>
          <w:tab w:val="left" w:pos="709"/>
          <w:tab w:val="left" w:pos="851"/>
        </w:tabs>
        <w:spacing w:line="440" w:lineRule="exact"/>
        <w:ind w:firstLine="482" w:firstLineChars="200"/>
        <w:rPr>
          <w:rFonts w:ascii="宋体" w:hAnsi="宋体" w:cs="宋体"/>
          <w:b/>
          <w:color w:val="auto"/>
          <w:sz w:val="24"/>
          <w:szCs w:val="24"/>
          <w:highlight w:val="none"/>
        </w:rPr>
      </w:pPr>
    </w:p>
    <w:p w14:paraId="2A4E011D">
      <w:pPr>
        <w:jc w:val="center"/>
        <w:rPr>
          <w:rFonts w:ascii="宋体" w:hAnsi="宋体" w:cs="宋体"/>
          <w:b/>
          <w:bCs/>
          <w:color w:val="auto"/>
          <w:szCs w:val="21"/>
          <w:highlight w:val="none"/>
        </w:rPr>
      </w:pPr>
      <w:r>
        <w:rPr>
          <w:rFonts w:hint="eastAsia" w:ascii="宋体" w:hAnsi="宋体" w:cs="宋体"/>
          <w:b/>
          <w:bCs/>
          <w:color w:val="auto"/>
          <w:szCs w:val="21"/>
          <w:highlight w:val="none"/>
        </w:rPr>
        <w:br w:type="page"/>
      </w:r>
      <w:bookmarkStart w:id="152" w:name="_Hlk86328926"/>
    </w:p>
    <w:p w14:paraId="5D4D01D3">
      <w:pPr>
        <w:jc w:val="center"/>
        <w:rPr>
          <w:rFonts w:ascii="宋体" w:hAnsi="宋体" w:cs="宋体"/>
          <w:b/>
          <w:bCs/>
          <w:color w:val="auto"/>
          <w:sz w:val="24"/>
          <w:highlight w:val="none"/>
        </w:rPr>
      </w:pPr>
      <w:r>
        <w:rPr>
          <w:rFonts w:hint="eastAsia" w:ascii="宋体" w:hAnsi="宋体" w:cs="宋体"/>
          <w:b/>
          <w:bCs/>
          <w:color w:val="auto"/>
          <w:sz w:val="28"/>
          <w:szCs w:val="32"/>
          <w:highlight w:val="none"/>
        </w:rPr>
        <w:t>（二）投标供应商资格证明文件</w:t>
      </w:r>
    </w:p>
    <w:p w14:paraId="7E03F2C7">
      <w:pPr>
        <w:rPr>
          <w:rFonts w:ascii="宋体" w:hAnsi="宋体" w:cs="楷体_GB2312"/>
          <w:color w:val="auto"/>
          <w:sz w:val="24"/>
          <w:highlight w:val="none"/>
        </w:rPr>
      </w:pPr>
      <w:r>
        <w:rPr>
          <w:rFonts w:hint="eastAsia" w:ascii="宋体" w:hAnsi="宋体" w:cs="楷体_GB2312"/>
          <w:color w:val="auto"/>
          <w:sz w:val="24"/>
          <w:highlight w:val="none"/>
        </w:rPr>
        <w:t>附以下证件、证明原件的扫描件（扫描件须清晰可辨）：</w:t>
      </w:r>
    </w:p>
    <w:p w14:paraId="79F28C50">
      <w:pPr>
        <w:rPr>
          <w:rFonts w:ascii="宋体" w:hAnsi="宋体" w:cs="楷体_GB2312"/>
          <w:color w:val="auto"/>
          <w:sz w:val="24"/>
          <w:highlight w:val="none"/>
        </w:rPr>
      </w:pPr>
    </w:p>
    <w:p w14:paraId="66FE961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1、符合《中华人民共和国政府采购法》第二十二条规定；</w:t>
      </w:r>
    </w:p>
    <w:p w14:paraId="7B712660">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（1）具有独立承担民事责任的能力；（提供有效的营业执照） </w:t>
      </w:r>
    </w:p>
    <w:p w14:paraId="1463E530">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具有良好的商业信誉和健全的财务会计制度；（提供2024年度经会计师事务所或审计机构审计的财务审计报告。2024年7月1日以来成立的企业，可提供企业基本账户开户银行出具的资信证明或投标人自成立以来的近期的财务报表） </w:t>
      </w:r>
    </w:p>
    <w:p w14:paraId="570B5B3D">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（3）具有履行合同所必须的设备和专业技术能力；（提供书面承诺，格式自拟） </w:t>
      </w:r>
    </w:p>
    <w:p w14:paraId="23D7E9DA">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（4）有依法缴纳税收和社会保障资金的良好记录；（提供自2025年1月1日以来任意一个月的纳税证明材料和缴纳社保证明材料；属于不需要缴纳情形的，提供无欠税证明或相关证明材料） </w:t>
      </w:r>
    </w:p>
    <w:p w14:paraId="34F34D3D">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（5）参加政府采购活动前三年内，在经营活动中没有重大违法记录；（提供书面声明函，格式自拟）</w:t>
      </w:r>
    </w:p>
    <w:p w14:paraId="69CAC3F8">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（6）法律、行政法规规定的其他条件；（提供书面承诺，格式自拟）</w:t>
      </w:r>
    </w:p>
    <w:p w14:paraId="7225FA7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需要</w:t>
      </w:r>
      <w:r>
        <w:rPr>
          <w:rFonts w:hint="eastAsia" w:asciiTheme="minorEastAsia" w:hAnsiTheme="minorEastAsia" w:eastAsiaTheme="minorEastAsia" w:cstheme="minorEastAsia"/>
          <w:color w:val="auto"/>
          <w:sz w:val="24"/>
          <w:szCs w:val="24"/>
          <w:highlight w:val="none"/>
        </w:rPr>
        <w:t>落实</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政府采购政策：</w:t>
      </w:r>
      <w:r>
        <w:rPr>
          <w:rFonts w:hint="eastAsia" w:asciiTheme="minorEastAsia" w:hAnsiTheme="minorEastAsia" w:eastAsiaTheme="minorEastAsia" w:cstheme="minorEastAsia"/>
          <w:color w:val="auto"/>
          <w:sz w:val="24"/>
          <w:szCs w:val="24"/>
          <w:highlight w:val="none"/>
          <w:lang w:val="en-US" w:eastAsia="zh-CN"/>
        </w:rPr>
        <w:t>扶持不发达地区和少数民族地区，促进中小企业和监狱企业发展扶持政策、政府强制采购节能产品强制采购、节能产品及环境标志产品优先采购。</w:t>
      </w:r>
    </w:p>
    <w:p w14:paraId="0B31E2A1">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3、本项目的特定资格要求：</w:t>
      </w:r>
    </w:p>
    <w:p w14:paraId="4E70C01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t>单位负责人为同一人或者存在控股、管理关系的不同单位，不得同时参加本项目政府采购活动（投标文件内附加盖供投标应商公章的“</w:t>
      </w:r>
      <w:r>
        <w:rPr>
          <w:rFonts w:hint="eastAsia" w:asciiTheme="minorEastAsia" w:hAnsiTheme="minorEastAsia" w:eastAsiaTheme="minorEastAsia" w:cstheme="minorEastAsia"/>
          <w:color w:val="auto"/>
          <w:sz w:val="24"/>
          <w:szCs w:val="24"/>
          <w:highlight w:val="none"/>
          <w:lang w:eastAsia="zh-CN"/>
        </w:rPr>
        <w:t>国家企业信用信息公示系统</w:t>
      </w:r>
      <w:r>
        <w:rPr>
          <w:rFonts w:hint="eastAsia" w:asciiTheme="minorEastAsia" w:hAnsiTheme="minorEastAsia" w:eastAsiaTheme="minorEastAsia" w:cstheme="minorEastAsia"/>
          <w:color w:val="auto"/>
          <w:sz w:val="24"/>
          <w:szCs w:val="24"/>
          <w:highlight w:val="none"/>
        </w:rPr>
        <w:t>”中公示的公司信息、股东或投资人信息）；</w:t>
      </w:r>
    </w:p>
    <w:p w14:paraId="002C3CE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388A1122">
      <w:pPr>
        <w:rPr>
          <w:rFonts w:ascii="宋体" w:hAnsi="宋体" w:cs="宋体"/>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rPr>
        <w:t>本项目不接受联合体投标。</w:t>
      </w:r>
    </w:p>
    <w:p w14:paraId="58BF9ACB">
      <w:pPr>
        <w:pStyle w:val="16"/>
        <w:ind w:left="63" w:right="63" w:firstLine="210"/>
        <w:rPr>
          <w:color w:val="auto"/>
          <w:highlight w:val="none"/>
        </w:rPr>
      </w:pPr>
    </w:p>
    <w:p w14:paraId="18D96427">
      <w:pPr>
        <w:widowControl/>
        <w:jc w:val="left"/>
        <w:rPr>
          <w:rFonts w:ascii="宋体" w:hAnsi="宋体" w:cs="宋体"/>
          <w:b/>
          <w:bCs/>
          <w:color w:val="auto"/>
          <w:sz w:val="24"/>
          <w:highlight w:val="none"/>
        </w:rPr>
      </w:pPr>
      <w:r>
        <w:rPr>
          <w:rFonts w:ascii="宋体" w:hAnsi="宋体" w:cs="宋体"/>
          <w:b/>
          <w:bCs/>
          <w:color w:val="auto"/>
          <w:sz w:val="24"/>
          <w:highlight w:val="none"/>
        </w:rPr>
        <w:br w:type="page"/>
      </w:r>
    </w:p>
    <w:p w14:paraId="0D144278">
      <w:pPr>
        <w:jc w:val="center"/>
        <w:rPr>
          <w:rFonts w:ascii="宋体" w:hAnsi="宋体" w:cs="宋体"/>
          <w:b/>
          <w:bCs/>
          <w:color w:val="auto"/>
          <w:sz w:val="24"/>
          <w:highlight w:val="none"/>
        </w:rPr>
      </w:pPr>
      <w:r>
        <w:rPr>
          <w:rFonts w:hint="eastAsia" w:ascii="宋体" w:hAnsi="宋体" w:cs="宋体"/>
          <w:b/>
          <w:bCs/>
          <w:color w:val="auto"/>
          <w:sz w:val="24"/>
          <w:highlight w:val="none"/>
        </w:rPr>
        <w:t>（三）</w:t>
      </w:r>
      <w:bookmarkEnd w:id="152"/>
      <w:r>
        <w:rPr>
          <w:rFonts w:hint="eastAsia" w:ascii="宋体" w:hAnsi="宋体" w:cs="宋体"/>
          <w:b/>
          <w:bCs/>
          <w:color w:val="auto"/>
          <w:sz w:val="24"/>
          <w:highlight w:val="none"/>
        </w:rPr>
        <w:t>近年完成的类似项目情况表</w:t>
      </w:r>
    </w:p>
    <w:tbl>
      <w:tblPr>
        <w:tblStyle w:val="18"/>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549"/>
      </w:tblGrid>
      <w:tr w14:paraId="595C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C207DCC">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549" w:type="dxa"/>
            <w:vAlign w:val="center"/>
          </w:tcPr>
          <w:p w14:paraId="1B29CEC3">
            <w:pPr>
              <w:jc w:val="center"/>
              <w:rPr>
                <w:rFonts w:ascii="宋体" w:hAnsi="宋体" w:cs="宋体"/>
                <w:color w:val="auto"/>
                <w:szCs w:val="21"/>
                <w:highlight w:val="none"/>
              </w:rPr>
            </w:pPr>
          </w:p>
        </w:tc>
      </w:tr>
      <w:tr w14:paraId="6915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068982A2">
            <w:pPr>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6549" w:type="dxa"/>
            <w:vAlign w:val="center"/>
          </w:tcPr>
          <w:p w14:paraId="318E29FC">
            <w:pPr>
              <w:jc w:val="center"/>
              <w:rPr>
                <w:rFonts w:ascii="宋体" w:hAnsi="宋体" w:cs="宋体"/>
                <w:color w:val="auto"/>
                <w:szCs w:val="21"/>
                <w:highlight w:val="none"/>
              </w:rPr>
            </w:pPr>
          </w:p>
        </w:tc>
      </w:tr>
      <w:tr w14:paraId="45BB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70CAED21">
            <w:pPr>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6549" w:type="dxa"/>
            <w:vAlign w:val="center"/>
          </w:tcPr>
          <w:p w14:paraId="4DECB329">
            <w:pPr>
              <w:jc w:val="center"/>
              <w:rPr>
                <w:rFonts w:ascii="宋体" w:hAnsi="宋体" w:cs="宋体"/>
                <w:color w:val="auto"/>
                <w:szCs w:val="21"/>
                <w:highlight w:val="none"/>
              </w:rPr>
            </w:pPr>
          </w:p>
        </w:tc>
      </w:tr>
      <w:tr w14:paraId="68CF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3E275913">
            <w:pPr>
              <w:jc w:val="center"/>
              <w:rPr>
                <w:rFonts w:ascii="宋体" w:hAnsi="宋体" w:cs="宋体"/>
                <w:color w:val="auto"/>
                <w:szCs w:val="21"/>
                <w:highlight w:val="none"/>
              </w:rPr>
            </w:pPr>
            <w:r>
              <w:rPr>
                <w:rFonts w:hint="eastAsia" w:ascii="宋体" w:hAnsi="宋体" w:cs="宋体"/>
                <w:color w:val="auto"/>
                <w:szCs w:val="21"/>
                <w:highlight w:val="none"/>
              </w:rPr>
              <w:t>发包人联系电话</w:t>
            </w:r>
          </w:p>
        </w:tc>
        <w:tc>
          <w:tcPr>
            <w:tcW w:w="6549" w:type="dxa"/>
            <w:vAlign w:val="center"/>
          </w:tcPr>
          <w:p w14:paraId="5C303E05">
            <w:pPr>
              <w:jc w:val="center"/>
              <w:rPr>
                <w:rFonts w:ascii="宋体" w:hAnsi="宋体" w:cs="宋体"/>
                <w:color w:val="auto"/>
                <w:szCs w:val="21"/>
                <w:highlight w:val="none"/>
              </w:rPr>
            </w:pPr>
          </w:p>
        </w:tc>
      </w:tr>
      <w:tr w14:paraId="092A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78AC388F">
            <w:pPr>
              <w:jc w:val="center"/>
              <w:rPr>
                <w:rFonts w:ascii="宋体" w:hAnsi="宋体" w:cs="宋体"/>
                <w:color w:val="auto"/>
                <w:szCs w:val="21"/>
                <w:highlight w:val="none"/>
              </w:rPr>
            </w:pPr>
            <w:r>
              <w:rPr>
                <w:rFonts w:hint="eastAsia" w:ascii="宋体" w:hAnsi="宋体" w:cs="宋体"/>
                <w:color w:val="auto"/>
                <w:szCs w:val="21"/>
                <w:highlight w:val="none"/>
              </w:rPr>
              <w:t>合同价格</w:t>
            </w:r>
          </w:p>
        </w:tc>
        <w:tc>
          <w:tcPr>
            <w:tcW w:w="6549" w:type="dxa"/>
            <w:vAlign w:val="center"/>
          </w:tcPr>
          <w:p w14:paraId="34B2174E">
            <w:pPr>
              <w:jc w:val="center"/>
              <w:rPr>
                <w:rFonts w:ascii="宋体" w:hAnsi="宋体" w:cs="宋体"/>
                <w:color w:val="auto"/>
                <w:szCs w:val="21"/>
                <w:highlight w:val="none"/>
              </w:rPr>
            </w:pPr>
          </w:p>
        </w:tc>
      </w:tr>
      <w:tr w14:paraId="5EBF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26DA682">
            <w:pPr>
              <w:jc w:val="center"/>
              <w:rPr>
                <w:rFonts w:ascii="宋体" w:hAnsi="宋体" w:cs="宋体"/>
                <w:color w:val="auto"/>
                <w:szCs w:val="21"/>
                <w:highlight w:val="none"/>
              </w:rPr>
            </w:pPr>
            <w:r>
              <w:rPr>
                <w:rFonts w:hint="eastAsia" w:ascii="宋体" w:hAnsi="宋体" w:cs="宋体"/>
                <w:color w:val="auto"/>
                <w:szCs w:val="21"/>
                <w:highlight w:val="none"/>
              </w:rPr>
              <w:t>合同日期</w:t>
            </w:r>
          </w:p>
        </w:tc>
        <w:tc>
          <w:tcPr>
            <w:tcW w:w="6549" w:type="dxa"/>
            <w:vAlign w:val="center"/>
          </w:tcPr>
          <w:p w14:paraId="10C23174">
            <w:pPr>
              <w:jc w:val="center"/>
              <w:rPr>
                <w:rFonts w:ascii="宋体" w:hAnsi="宋体" w:cs="宋体"/>
                <w:color w:val="auto"/>
                <w:szCs w:val="21"/>
                <w:highlight w:val="none"/>
              </w:rPr>
            </w:pPr>
          </w:p>
        </w:tc>
      </w:tr>
      <w:tr w14:paraId="50BA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287D0669">
            <w:pPr>
              <w:jc w:val="center"/>
              <w:rPr>
                <w:rFonts w:ascii="宋体" w:hAnsi="宋体" w:cs="宋体"/>
                <w:color w:val="auto"/>
                <w:szCs w:val="21"/>
                <w:highlight w:val="none"/>
              </w:rPr>
            </w:pPr>
            <w:r>
              <w:rPr>
                <w:rFonts w:hint="eastAsia" w:ascii="宋体" w:hAnsi="宋体" w:cs="宋体"/>
                <w:color w:val="auto"/>
                <w:szCs w:val="21"/>
                <w:highlight w:val="none"/>
              </w:rPr>
              <w:t>承担的工作</w:t>
            </w:r>
          </w:p>
        </w:tc>
        <w:tc>
          <w:tcPr>
            <w:tcW w:w="6549" w:type="dxa"/>
            <w:vAlign w:val="center"/>
          </w:tcPr>
          <w:p w14:paraId="3F1F28A3">
            <w:pPr>
              <w:jc w:val="center"/>
              <w:rPr>
                <w:rFonts w:ascii="宋体" w:hAnsi="宋体" w:cs="宋体"/>
                <w:color w:val="auto"/>
                <w:szCs w:val="21"/>
                <w:highlight w:val="none"/>
              </w:rPr>
            </w:pPr>
          </w:p>
        </w:tc>
      </w:tr>
      <w:tr w14:paraId="6C7F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470" w:type="dxa"/>
            <w:vAlign w:val="center"/>
          </w:tcPr>
          <w:p w14:paraId="76983003">
            <w:pPr>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6549" w:type="dxa"/>
            <w:vAlign w:val="center"/>
          </w:tcPr>
          <w:p w14:paraId="1132015C">
            <w:pPr>
              <w:jc w:val="center"/>
              <w:rPr>
                <w:rFonts w:ascii="宋体" w:hAnsi="宋体" w:cs="宋体"/>
                <w:color w:val="auto"/>
                <w:szCs w:val="21"/>
                <w:highlight w:val="none"/>
              </w:rPr>
            </w:pPr>
          </w:p>
        </w:tc>
      </w:tr>
      <w:tr w14:paraId="3ABC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4DEC2A0A">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549" w:type="dxa"/>
            <w:vAlign w:val="center"/>
          </w:tcPr>
          <w:p w14:paraId="3122200C">
            <w:pPr>
              <w:jc w:val="center"/>
              <w:rPr>
                <w:rFonts w:ascii="宋体" w:hAnsi="宋体" w:cs="宋体"/>
                <w:color w:val="auto"/>
                <w:szCs w:val="21"/>
                <w:highlight w:val="none"/>
              </w:rPr>
            </w:pPr>
          </w:p>
        </w:tc>
      </w:tr>
    </w:tbl>
    <w:p w14:paraId="3BC1B6A2">
      <w:pPr>
        <w:spacing w:line="380" w:lineRule="exact"/>
        <w:ind w:left="630" w:hanging="630" w:hangingChars="300"/>
        <w:rPr>
          <w:rFonts w:ascii="宋体" w:hAnsi="宋体" w:cs="宋体"/>
          <w:color w:val="auto"/>
          <w:szCs w:val="21"/>
          <w:highlight w:val="none"/>
        </w:rPr>
      </w:pPr>
    </w:p>
    <w:p w14:paraId="25E70C3C">
      <w:pPr>
        <w:spacing w:line="380" w:lineRule="exact"/>
        <w:ind w:left="630" w:hanging="630" w:hangingChars="300"/>
        <w:rPr>
          <w:rFonts w:ascii="宋体" w:hAnsi="宋体" w:cs="宋体"/>
          <w:color w:val="auto"/>
          <w:szCs w:val="21"/>
          <w:highlight w:val="none"/>
        </w:rPr>
      </w:pPr>
      <w:r>
        <w:rPr>
          <w:rFonts w:hint="eastAsia" w:ascii="宋体" w:hAnsi="宋体" w:cs="宋体"/>
          <w:color w:val="auto"/>
          <w:szCs w:val="21"/>
          <w:highlight w:val="none"/>
        </w:rPr>
        <w:t>备注：1、类似项目指</w:t>
      </w:r>
      <w:r>
        <w:rPr>
          <w:rFonts w:hint="eastAsia" w:ascii="宋体" w:hAnsi="宋体" w:cs="宋体"/>
          <w:color w:val="auto"/>
          <w:szCs w:val="21"/>
          <w:highlight w:val="none"/>
          <w:u w:val="single"/>
        </w:rPr>
        <w:t xml:space="preserve">    类似采购   </w:t>
      </w:r>
      <w:r>
        <w:rPr>
          <w:rFonts w:hint="eastAsia" w:ascii="宋体" w:hAnsi="宋体" w:cs="宋体"/>
          <w:color w:val="auto"/>
          <w:szCs w:val="21"/>
          <w:highlight w:val="none"/>
        </w:rPr>
        <w:t>的项目。</w:t>
      </w:r>
    </w:p>
    <w:p w14:paraId="07C6D581">
      <w:pPr>
        <w:spacing w:line="440" w:lineRule="exact"/>
        <w:ind w:left="630" w:leftChars="300"/>
        <w:rPr>
          <w:rFonts w:ascii="宋体" w:hAnsi="宋体" w:cs="宋体"/>
          <w:color w:val="auto"/>
          <w:szCs w:val="21"/>
          <w:highlight w:val="none"/>
        </w:rPr>
      </w:pPr>
      <w:r>
        <w:rPr>
          <w:rFonts w:hint="eastAsia" w:ascii="宋体" w:hAnsi="宋体" w:cs="宋体"/>
          <w:color w:val="auto"/>
          <w:szCs w:val="21"/>
          <w:highlight w:val="none"/>
        </w:rPr>
        <w:t>2、本表后附</w:t>
      </w:r>
      <w:r>
        <w:rPr>
          <w:rFonts w:hint="eastAsia" w:hAnsi="宋体"/>
          <w:color w:val="auto"/>
          <w:highlight w:val="none"/>
        </w:rPr>
        <w:t>扫描件</w:t>
      </w:r>
      <w:r>
        <w:rPr>
          <w:rFonts w:hint="eastAsia" w:ascii="宋体" w:hAnsi="宋体" w:cs="宋体"/>
          <w:color w:val="auto"/>
          <w:szCs w:val="21"/>
          <w:highlight w:val="none"/>
        </w:rPr>
        <w:t>。每张表格只填写一个项目，并标明序号。</w:t>
      </w:r>
    </w:p>
    <w:p w14:paraId="50FC078C">
      <w:pPr>
        <w:pStyle w:val="23"/>
        <w:rPr>
          <w:rFonts w:hAnsi="宋体"/>
          <w:color w:val="auto"/>
          <w:highlight w:val="none"/>
        </w:rPr>
      </w:pPr>
    </w:p>
    <w:p w14:paraId="4F325AFB">
      <w:pPr>
        <w:pStyle w:val="23"/>
        <w:jc w:val="center"/>
        <w:outlineLvl w:val="0"/>
        <w:rPr>
          <w:rFonts w:hAnsi="宋体"/>
          <w:b/>
          <w:color w:val="auto"/>
          <w:sz w:val="28"/>
          <w:highlight w:val="none"/>
        </w:rPr>
      </w:pPr>
      <w:r>
        <w:rPr>
          <w:rFonts w:hint="eastAsia" w:hAnsi="宋体"/>
          <w:b/>
          <w:bCs/>
          <w:color w:val="auto"/>
          <w:highlight w:val="none"/>
        </w:rPr>
        <w:br w:type="page"/>
      </w:r>
      <w:bookmarkStart w:id="153" w:name="_Toc3007"/>
      <w:r>
        <w:rPr>
          <w:rFonts w:hint="eastAsia" w:hAnsi="宋体"/>
          <w:b/>
          <w:bCs/>
          <w:color w:val="auto"/>
          <w:sz w:val="28"/>
          <w:highlight w:val="none"/>
        </w:rPr>
        <w:t>九、</w:t>
      </w:r>
      <w:r>
        <w:rPr>
          <w:rFonts w:hint="eastAsia"/>
          <w:b/>
          <w:color w:val="auto"/>
          <w:sz w:val="28"/>
          <w:highlight w:val="none"/>
        </w:rPr>
        <w:t>投标供应商认为应附的其他资料</w:t>
      </w:r>
      <w:bookmarkEnd w:id="153"/>
    </w:p>
    <w:p w14:paraId="30245625">
      <w:pPr>
        <w:pStyle w:val="16"/>
        <w:snapToGrid w:val="0"/>
        <w:spacing w:after="0" w:line="360" w:lineRule="auto"/>
        <w:ind w:left="0" w:leftChars="0" w:right="0" w:rightChars="0" w:firstLine="0" w:firstLineChars="0"/>
        <w:jc w:val="left"/>
        <w:rPr>
          <w:rFonts w:ascii="宋体" w:hAnsi="宋体"/>
          <w:color w:val="auto"/>
          <w:sz w:val="24"/>
          <w:highlight w:val="none"/>
        </w:rPr>
      </w:pPr>
      <w:r>
        <w:rPr>
          <w:rFonts w:hint="eastAsia" w:ascii="宋体" w:hAnsi="宋体"/>
          <w:color w:val="auto"/>
          <w:sz w:val="24"/>
          <w:highlight w:val="none"/>
        </w:rPr>
        <w:t>包括但不限于：</w:t>
      </w:r>
    </w:p>
    <w:p w14:paraId="38BDA2F4">
      <w:pPr>
        <w:pStyle w:val="16"/>
        <w:snapToGrid w:val="0"/>
        <w:spacing w:after="0" w:line="360" w:lineRule="auto"/>
        <w:ind w:left="0" w:leftChars="0" w:right="0" w:rightChars="0" w:firstLine="0" w:firstLineChars="0"/>
        <w:jc w:val="left"/>
        <w:rPr>
          <w:rFonts w:ascii="宋体" w:hAnsi="宋体"/>
          <w:color w:val="auto"/>
          <w:sz w:val="24"/>
          <w:highlight w:val="none"/>
        </w:rPr>
      </w:pPr>
      <w:r>
        <w:rPr>
          <w:rFonts w:hint="eastAsia" w:ascii="宋体" w:hAnsi="宋体"/>
          <w:color w:val="auto"/>
          <w:sz w:val="24"/>
          <w:highlight w:val="none"/>
        </w:rPr>
        <w:t>（1）中小微企业提供《中小企业声明函》</w:t>
      </w:r>
    </w:p>
    <w:p w14:paraId="3DF98D96">
      <w:pPr>
        <w:adjustRightInd w:val="0"/>
        <w:snapToGrid w:val="0"/>
        <w:spacing w:line="360" w:lineRule="auto"/>
        <w:jc w:val="left"/>
        <w:textAlignment w:val="center"/>
        <w:rPr>
          <w:rFonts w:ascii="宋体" w:hAnsi="宋体" w:cs="宋体"/>
          <w:color w:val="auto"/>
          <w:sz w:val="24"/>
          <w:szCs w:val="21"/>
          <w:highlight w:val="none"/>
        </w:rPr>
      </w:pPr>
      <w:r>
        <w:rPr>
          <w:rFonts w:hint="eastAsia" w:ascii="宋体" w:hAnsi="宋体"/>
          <w:color w:val="auto"/>
          <w:sz w:val="24"/>
          <w:highlight w:val="none"/>
        </w:rPr>
        <w:t>（2）招标文件及评标办法中要求投标人提供的相关证明材料；</w:t>
      </w:r>
    </w:p>
    <w:p w14:paraId="2F5F78B0">
      <w:pPr>
        <w:spacing w:line="480" w:lineRule="exact"/>
        <w:ind w:right="-340" w:rightChars="-162"/>
        <w:textAlignment w:val="center"/>
        <w:rPr>
          <w:rFonts w:ascii="宋体" w:hAnsi="宋体" w:cs="宋体"/>
          <w:b/>
          <w:color w:val="auto"/>
          <w:sz w:val="32"/>
          <w:szCs w:val="32"/>
          <w:highlight w:val="none"/>
        </w:rPr>
      </w:pPr>
    </w:p>
    <w:p w14:paraId="59ACD123">
      <w:pPr>
        <w:widowControl/>
        <w:jc w:val="left"/>
        <w:rPr>
          <w:color w:val="auto"/>
          <w:highlight w:val="none"/>
        </w:rPr>
      </w:pPr>
      <w:r>
        <w:rPr>
          <w:color w:val="auto"/>
          <w:highlight w:val="none"/>
        </w:rPr>
        <w:br w:type="page"/>
      </w:r>
    </w:p>
    <w:p w14:paraId="33508E74">
      <w:pPr>
        <w:spacing w:line="480" w:lineRule="auto"/>
        <w:jc w:val="center"/>
        <w:rPr>
          <w:rFonts w:ascii="黑体" w:hAnsi="黑体" w:eastAsia="黑体" w:cs="宋体"/>
          <w:bCs/>
          <w:color w:val="auto"/>
          <w:kern w:val="0"/>
          <w:sz w:val="28"/>
          <w:szCs w:val="28"/>
          <w:highlight w:val="none"/>
        </w:rPr>
      </w:pPr>
      <w:r>
        <w:rPr>
          <w:rFonts w:hint="eastAsia" w:ascii="宋体" w:hAnsi="宋体" w:cs="宋体"/>
          <w:b/>
          <w:bCs/>
          <w:color w:val="auto"/>
          <w:kern w:val="0"/>
          <w:sz w:val="28"/>
          <w:szCs w:val="28"/>
          <w:highlight w:val="none"/>
        </w:rPr>
        <w:t>附：</w:t>
      </w:r>
      <w:r>
        <w:rPr>
          <w:rFonts w:hint="eastAsia" w:ascii="黑体" w:hAnsi="黑体" w:eastAsia="黑体" w:cs="宋体"/>
          <w:bCs/>
          <w:color w:val="auto"/>
          <w:kern w:val="0"/>
          <w:sz w:val="28"/>
          <w:szCs w:val="28"/>
          <w:highlight w:val="none"/>
        </w:rPr>
        <w:t>中小企业声明函（货物）</w:t>
      </w:r>
    </w:p>
    <w:p w14:paraId="48725D01">
      <w:pPr>
        <w:spacing w:beforeLines="100" w:line="480" w:lineRule="auto"/>
        <w:ind w:firstLine="482"/>
        <w:jc w:val="left"/>
        <w:rPr>
          <w:rFonts w:ascii="宋体" w:hAnsi="宋体"/>
          <w:color w:val="auto"/>
          <w:sz w:val="24"/>
          <w:highlight w:val="none"/>
        </w:rPr>
      </w:pPr>
      <w:r>
        <w:rPr>
          <w:rFonts w:hint="eastAsia" w:ascii="宋体" w:hAnsi="宋体"/>
          <w:color w:val="auto"/>
          <w:sz w:val="24"/>
          <w:highlight w:val="none"/>
        </w:rPr>
        <w:t>本公司（联合体）郑重声明，根据《政府采购促进中小企业发展管理办法》（财库﹝2020﹞46 号）的规定，本公司（联合体）参加</w:t>
      </w:r>
      <w:r>
        <w:rPr>
          <w:rFonts w:hint="eastAsia" w:ascii="宋体" w:hAnsi="宋体"/>
          <w:color w:val="auto"/>
          <w:sz w:val="24"/>
          <w:highlight w:val="none"/>
          <w:u w:val="single"/>
        </w:rPr>
        <w:t>（单位名称）</w:t>
      </w:r>
      <w:r>
        <w:rPr>
          <w:rFonts w:hint="eastAsia" w:ascii="宋体" w:hAnsi="宋体"/>
          <w:color w:val="auto"/>
          <w:sz w:val="24"/>
          <w:highlight w:val="none"/>
        </w:rPr>
        <w:t>的</w:t>
      </w:r>
      <w:r>
        <w:rPr>
          <w:rFonts w:hint="eastAsia" w:ascii="宋体" w:hAnsi="宋体"/>
          <w:color w:val="auto"/>
          <w:sz w:val="24"/>
          <w:highlight w:val="none"/>
          <w:u w:val="single"/>
        </w:rPr>
        <w:t>（项目名称）</w:t>
      </w:r>
      <w:r>
        <w:rPr>
          <w:rFonts w:hint="eastAsia" w:ascii="宋体" w:hAnsi="宋体"/>
          <w:color w:val="auto"/>
          <w:sz w:val="24"/>
          <w:highlight w:val="none"/>
        </w:rPr>
        <w:t xml:space="preserve">采购活动，提供的货物全部由符合政策要求的中小企业制造。相关企业（含联合体中的中小企业、签订分包意向协议的中小企业）的具体情况如下： </w:t>
      </w:r>
    </w:p>
    <w:p w14:paraId="4FB14BF8">
      <w:pPr>
        <w:spacing w:line="480" w:lineRule="auto"/>
        <w:ind w:firstLine="480"/>
        <w:jc w:val="left"/>
        <w:rPr>
          <w:rFonts w:ascii="宋体" w:hAnsi="宋体"/>
          <w:color w:val="auto"/>
          <w:sz w:val="24"/>
          <w:highlight w:val="none"/>
        </w:rPr>
      </w:pPr>
      <w:r>
        <w:rPr>
          <w:rFonts w:hint="eastAsia" w:ascii="宋体" w:hAnsi="宋体"/>
          <w:color w:val="auto"/>
          <w:sz w:val="24"/>
          <w:highlight w:val="none"/>
        </w:rPr>
        <w:t xml:space="preserve">1. </w:t>
      </w:r>
      <w:r>
        <w:rPr>
          <w:rFonts w:hint="eastAsia" w:ascii="宋体" w:hAnsi="宋体"/>
          <w:color w:val="auto"/>
          <w:sz w:val="24"/>
          <w:highlight w:val="none"/>
          <w:u w:val="single"/>
        </w:rPr>
        <w:t xml:space="preserve">（标的名称） </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；制造商为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，从业人员人，营业收入为万元，资产总额为万元1，属于（中型企业、小型企业、微型企业）；</w:t>
      </w:r>
    </w:p>
    <w:p w14:paraId="79100903">
      <w:pPr>
        <w:spacing w:line="480" w:lineRule="auto"/>
        <w:ind w:firstLine="480"/>
        <w:jc w:val="left"/>
        <w:rPr>
          <w:rFonts w:ascii="宋体" w:hAnsi="宋体"/>
          <w:color w:val="auto"/>
          <w:sz w:val="24"/>
          <w:highlight w:val="none"/>
        </w:rPr>
      </w:pPr>
      <w:r>
        <w:rPr>
          <w:rFonts w:hint="eastAsia" w:ascii="宋体" w:hAnsi="宋体"/>
          <w:color w:val="auto"/>
          <w:sz w:val="24"/>
          <w:highlight w:val="none"/>
        </w:rPr>
        <w:t xml:space="preserve">2. </w:t>
      </w:r>
      <w:r>
        <w:rPr>
          <w:rFonts w:hint="eastAsia" w:ascii="宋体" w:hAnsi="宋体"/>
          <w:color w:val="auto"/>
          <w:sz w:val="24"/>
          <w:highlight w:val="none"/>
          <w:u w:val="single"/>
        </w:rPr>
        <w:t xml:space="preserve">（标的名称） </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；制造商为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5E5CBBF5">
      <w:pPr>
        <w:spacing w:line="480" w:lineRule="auto"/>
        <w:ind w:firstLine="480"/>
        <w:jc w:val="left"/>
        <w:rPr>
          <w:rFonts w:ascii="宋体" w:hAnsi="宋体"/>
          <w:color w:val="auto"/>
          <w:sz w:val="24"/>
          <w:highlight w:val="none"/>
        </w:rPr>
      </w:pPr>
      <w:r>
        <w:rPr>
          <w:rFonts w:hint="eastAsia" w:ascii="宋体" w:hAnsi="宋体"/>
          <w:color w:val="auto"/>
          <w:sz w:val="24"/>
          <w:highlight w:val="none"/>
        </w:rPr>
        <w:t>……</w:t>
      </w:r>
    </w:p>
    <w:p w14:paraId="0E7C3FB1">
      <w:pPr>
        <w:spacing w:line="480" w:lineRule="auto"/>
        <w:ind w:firstLine="480"/>
        <w:jc w:val="left"/>
        <w:rPr>
          <w:rFonts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1305D94C">
      <w:pPr>
        <w:spacing w:line="480" w:lineRule="auto"/>
        <w:ind w:firstLine="480"/>
        <w:jc w:val="left"/>
        <w:rPr>
          <w:rFonts w:ascii="宋体" w:hAnsi="宋体"/>
          <w:color w:val="auto"/>
          <w:sz w:val="24"/>
          <w:highlight w:val="none"/>
        </w:rPr>
      </w:pPr>
      <w:r>
        <w:rPr>
          <w:rFonts w:hint="eastAsia" w:ascii="宋体" w:hAnsi="宋体"/>
          <w:color w:val="auto"/>
          <w:sz w:val="24"/>
          <w:highlight w:val="none"/>
        </w:rPr>
        <w:t>本企业对上述声明内容的真实性负责。如有虚假，将依法承担相应责任。</w:t>
      </w:r>
    </w:p>
    <w:p w14:paraId="3E9DA546">
      <w:pPr>
        <w:spacing w:line="480" w:lineRule="auto"/>
        <w:ind w:firstLine="5954"/>
        <w:jc w:val="left"/>
        <w:rPr>
          <w:rFonts w:ascii="宋体" w:hAnsi="宋体"/>
          <w:color w:val="auto"/>
          <w:sz w:val="24"/>
          <w:highlight w:val="none"/>
        </w:rPr>
      </w:pPr>
    </w:p>
    <w:p w14:paraId="10464E19">
      <w:pPr>
        <w:spacing w:line="480" w:lineRule="auto"/>
        <w:ind w:firstLine="5954"/>
        <w:jc w:val="left"/>
        <w:rPr>
          <w:rFonts w:ascii="宋体" w:hAnsi="宋体"/>
          <w:color w:val="auto"/>
          <w:sz w:val="24"/>
          <w:highlight w:val="none"/>
        </w:rPr>
      </w:pPr>
      <w:r>
        <w:rPr>
          <w:rFonts w:hint="eastAsia" w:ascii="宋体" w:hAnsi="宋体"/>
          <w:color w:val="auto"/>
          <w:sz w:val="24"/>
          <w:highlight w:val="none"/>
        </w:rPr>
        <w:t>企业名称（盖章）：</w:t>
      </w:r>
    </w:p>
    <w:p w14:paraId="3E82D49E">
      <w:pPr>
        <w:spacing w:line="480" w:lineRule="auto"/>
        <w:ind w:firstLine="5954"/>
        <w:jc w:val="left"/>
        <w:rPr>
          <w:rFonts w:ascii="宋体" w:hAnsi="宋体"/>
          <w:color w:val="auto"/>
          <w:sz w:val="24"/>
          <w:highlight w:val="none"/>
        </w:rPr>
      </w:pPr>
      <w:r>
        <w:rPr>
          <w:rFonts w:hint="eastAsia" w:ascii="宋体" w:hAnsi="宋体"/>
          <w:color w:val="auto"/>
          <w:sz w:val="24"/>
          <w:highlight w:val="none"/>
        </w:rPr>
        <w:t>日期：</w:t>
      </w:r>
    </w:p>
    <w:p w14:paraId="6EB6524A">
      <w:pPr>
        <w:spacing w:line="360" w:lineRule="auto"/>
        <w:ind w:firstLine="361" w:firstLineChars="150"/>
        <w:jc w:val="left"/>
        <w:rPr>
          <w:rFonts w:ascii="宋体" w:hAnsi="宋体" w:cs="宋体"/>
          <w:b/>
          <w:bCs/>
          <w:color w:val="auto"/>
          <w:sz w:val="24"/>
          <w:highlight w:val="none"/>
        </w:rPr>
      </w:pPr>
      <w:r>
        <w:rPr>
          <w:rFonts w:hint="eastAsia" w:ascii="宋体" w:hAnsi="宋体" w:cs="宋体"/>
          <w:b/>
          <w:bCs/>
          <w:color w:val="auto"/>
          <w:sz w:val="24"/>
          <w:highlight w:val="none"/>
        </w:rPr>
        <w:t>注：1、从业人员、营业收入、资产总额填报上一年度数据，无上一年度数据的新成立企业可不填报。</w:t>
      </w:r>
    </w:p>
    <w:p w14:paraId="5741522F">
      <w:pPr>
        <w:spacing w:line="360" w:lineRule="auto"/>
        <w:ind w:firstLine="361" w:firstLineChars="150"/>
        <w:jc w:val="left"/>
        <w:rPr>
          <w:color w:val="auto"/>
          <w:highlight w:val="none"/>
        </w:rPr>
      </w:pPr>
      <w:r>
        <w:rPr>
          <w:rFonts w:hint="eastAsia" w:ascii="宋体" w:hAnsi="宋体" w:cs="宋体"/>
          <w:b/>
          <w:bCs/>
          <w:color w:val="auto"/>
          <w:sz w:val="24"/>
          <w:highlight w:val="none"/>
        </w:rPr>
        <w:t>2、中小企业划分标准见工业和信息化部国家统计局国家发展和改革委员财政部《关于印发中小企业划型标准规定的通知》（工信部联企业【2011】300号）。</w:t>
      </w:r>
    </w:p>
    <w:p w14:paraId="7C657AB9">
      <w:pPr>
        <w:spacing w:after="120" w:line="480" w:lineRule="auto"/>
        <w:ind w:left="420" w:leftChars="200"/>
        <w:jc w:val="center"/>
        <w:rPr>
          <w:rFonts w:ascii="黑体" w:hAnsi="黑体" w:eastAsia="黑体" w:cs="宋体"/>
          <w:bCs/>
          <w:color w:val="auto"/>
          <w:sz w:val="32"/>
          <w:szCs w:val="32"/>
          <w:highlight w:val="none"/>
        </w:rPr>
      </w:pPr>
      <w:r>
        <w:rPr>
          <w:color w:val="auto"/>
          <w:highlight w:val="none"/>
        </w:rPr>
        <w:br w:type="page"/>
      </w:r>
      <w:r>
        <w:rPr>
          <w:rFonts w:ascii="黑体" w:hAnsi="黑体" w:eastAsia="黑体" w:cs="宋体"/>
          <w:bCs/>
          <w:color w:val="auto"/>
          <w:sz w:val="32"/>
          <w:szCs w:val="32"/>
          <w:highlight w:val="none"/>
        </w:rPr>
        <w:t>附</w:t>
      </w:r>
      <w:r>
        <w:rPr>
          <w:rFonts w:hint="eastAsia" w:ascii="黑体" w:hAnsi="黑体" w:eastAsia="黑体" w:cs="宋体"/>
          <w:bCs/>
          <w:color w:val="auto"/>
          <w:sz w:val="32"/>
          <w:szCs w:val="32"/>
          <w:highlight w:val="none"/>
        </w:rPr>
        <w:t>2：</w:t>
      </w:r>
      <w:r>
        <w:rPr>
          <w:rFonts w:ascii="黑体" w:hAnsi="黑体" w:eastAsia="黑体" w:cs="宋体"/>
          <w:bCs/>
          <w:color w:val="auto"/>
          <w:sz w:val="32"/>
          <w:szCs w:val="32"/>
          <w:highlight w:val="none"/>
        </w:rPr>
        <w:t>残疾人福利性单位声明函</w:t>
      </w:r>
    </w:p>
    <w:p w14:paraId="7195F661">
      <w:pPr>
        <w:spacing w:after="120" w:line="480" w:lineRule="auto"/>
        <w:ind w:firstLine="480" w:firstLineChars="200"/>
        <w:jc w:val="left"/>
        <w:rPr>
          <w:color w:val="auto"/>
          <w:sz w:val="24"/>
          <w:highlight w:val="none"/>
        </w:rPr>
      </w:pPr>
    </w:p>
    <w:p w14:paraId="7792829D">
      <w:pPr>
        <w:spacing w:after="120"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4995D813">
      <w:pPr>
        <w:spacing w:after="120"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本单位对上述声明的真实性负责。如有虚假，将依法承担相应责任。</w:t>
      </w:r>
    </w:p>
    <w:p w14:paraId="6ACBEFF0">
      <w:pPr>
        <w:spacing w:after="120" w:line="480" w:lineRule="auto"/>
        <w:ind w:firstLine="480" w:firstLineChars="200"/>
        <w:jc w:val="left"/>
        <w:rPr>
          <w:rFonts w:ascii="宋体" w:hAnsi="宋体"/>
          <w:color w:val="auto"/>
          <w:sz w:val="24"/>
          <w:szCs w:val="24"/>
          <w:highlight w:val="none"/>
        </w:rPr>
      </w:pPr>
    </w:p>
    <w:p w14:paraId="0E4555E7">
      <w:pPr>
        <w:spacing w:after="120" w:line="480" w:lineRule="auto"/>
        <w:ind w:firstLine="3840" w:firstLineChars="1600"/>
        <w:jc w:val="left"/>
        <w:rPr>
          <w:rFonts w:ascii="宋体" w:hAnsi="宋体"/>
          <w:color w:val="auto"/>
          <w:sz w:val="24"/>
          <w:szCs w:val="24"/>
          <w:highlight w:val="none"/>
        </w:rPr>
      </w:pPr>
      <w:r>
        <w:rPr>
          <w:rFonts w:hint="eastAsia" w:ascii="宋体" w:hAnsi="宋体"/>
          <w:color w:val="auto"/>
          <w:sz w:val="24"/>
          <w:szCs w:val="24"/>
          <w:highlight w:val="none"/>
        </w:rPr>
        <w:t>单位名称（盖章）：</w:t>
      </w:r>
    </w:p>
    <w:p w14:paraId="5EBC248B">
      <w:pPr>
        <w:spacing w:after="120" w:line="480" w:lineRule="auto"/>
        <w:ind w:firstLine="3840" w:firstLineChars="1600"/>
        <w:jc w:val="left"/>
        <w:rPr>
          <w:rFonts w:ascii="宋体" w:hAnsi="宋体"/>
          <w:color w:val="auto"/>
          <w:sz w:val="24"/>
          <w:szCs w:val="24"/>
          <w:highlight w:val="none"/>
        </w:rPr>
      </w:pPr>
      <w:r>
        <w:rPr>
          <w:rFonts w:hint="eastAsia" w:ascii="宋体" w:hAnsi="宋体"/>
          <w:color w:val="auto"/>
          <w:sz w:val="24"/>
          <w:szCs w:val="24"/>
          <w:highlight w:val="none"/>
        </w:rPr>
        <w:t>日期：</w:t>
      </w:r>
    </w:p>
    <w:p w14:paraId="2DF6753A">
      <w:pPr>
        <w:widowControl/>
        <w:jc w:val="left"/>
        <w:rPr>
          <w:color w:val="auto"/>
          <w:sz w:val="24"/>
          <w:highlight w:val="none"/>
        </w:rPr>
      </w:pPr>
      <w:r>
        <w:rPr>
          <w:color w:val="auto"/>
          <w:sz w:val="24"/>
          <w:highlight w:val="none"/>
        </w:rPr>
        <w:br w:type="page"/>
      </w:r>
    </w:p>
    <w:p w14:paraId="578856F3">
      <w:pPr>
        <w:spacing w:after="120" w:line="480" w:lineRule="auto"/>
        <w:ind w:left="420"/>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附3：监狱企业证明文件</w:t>
      </w:r>
    </w:p>
    <w:p w14:paraId="3572246E">
      <w:pPr>
        <w:spacing w:after="120" w:line="480" w:lineRule="auto"/>
        <w:ind w:firstLine="566" w:firstLineChars="236"/>
        <w:jc w:val="left"/>
        <w:rPr>
          <w:rFonts w:ascii="宋体" w:hAnsi="宋体"/>
          <w:color w:val="auto"/>
          <w:sz w:val="24"/>
          <w:szCs w:val="24"/>
          <w:highlight w:val="none"/>
        </w:rPr>
      </w:pPr>
      <w:r>
        <w:rPr>
          <w:rFonts w:hint="eastAsia" w:ascii="宋体" w:hAnsi="宋体"/>
          <w:color w:val="auto"/>
          <w:sz w:val="24"/>
          <w:szCs w:val="24"/>
          <w:highlight w:val="none"/>
        </w:rPr>
        <w:t>（监狱企业参加政府采购活动时，应当提供由省级以上监狱管理局、戒毒管理局（含新疆生产建设兵团）出具的属于监狱企业的证明文件。在响应文件中提供原件扫描件。）</w:t>
      </w:r>
    </w:p>
    <w:p w14:paraId="6196F878">
      <w:pPr>
        <w:spacing w:after="120" w:line="480" w:lineRule="auto"/>
        <w:jc w:val="left"/>
        <w:rPr>
          <w:color w:val="auto"/>
          <w:highlight w:val="none"/>
        </w:rPr>
      </w:pPr>
    </w:p>
    <w:p w14:paraId="765D56B7">
      <w:pPr>
        <w:jc w:val="center"/>
        <w:rPr>
          <w:rFonts w:ascii="宋体" w:hAnsi="宋体"/>
          <w:color w:val="auto"/>
          <w:sz w:val="24"/>
          <w:szCs w:val="24"/>
          <w:highlight w:val="none"/>
        </w:rPr>
      </w:pPr>
    </w:p>
    <w:p w14:paraId="2AB6FCF8">
      <w:pPr>
        <w:widowControl/>
        <w:jc w:val="left"/>
        <w:rPr>
          <w:color w:val="auto"/>
          <w:sz w:val="20"/>
          <w:highlight w:val="none"/>
        </w:rPr>
      </w:pPr>
    </w:p>
    <w:p w14:paraId="28630AE0">
      <w:pPr>
        <w:rPr>
          <w:color w:val="auto"/>
          <w:highlight w:val="none"/>
        </w:rPr>
      </w:pPr>
    </w:p>
    <w:p w14:paraId="788C8B33">
      <w:pPr>
        <w:rPr>
          <w:color w:val="auto"/>
          <w:highlight w:val="none"/>
        </w:rPr>
      </w:pPr>
    </w:p>
    <w:p w14:paraId="239E2140">
      <w:pPr>
        <w:rPr>
          <w:color w:val="auto"/>
          <w:highlight w:val="none"/>
        </w:rPr>
      </w:pPr>
    </w:p>
    <w:p w14:paraId="4C6D70C1">
      <w:pPr>
        <w:rPr>
          <w:color w:val="auto"/>
          <w:highlight w:val="none"/>
        </w:rPr>
      </w:pPr>
    </w:p>
    <w:p w14:paraId="5572702F">
      <w:pPr>
        <w:rPr>
          <w:color w:val="auto"/>
          <w:highlight w:val="none"/>
        </w:rPr>
      </w:pPr>
    </w:p>
    <w:p w14:paraId="3477E009">
      <w:pPr>
        <w:rPr>
          <w:color w:val="auto"/>
          <w:highlight w:val="none"/>
        </w:rPr>
      </w:pPr>
    </w:p>
    <w:p w14:paraId="5136A480">
      <w:pPr>
        <w:rPr>
          <w:color w:val="auto"/>
          <w:highlight w:val="none"/>
        </w:rPr>
      </w:pPr>
    </w:p>
    <w:p w14:paraId="50BD4DE7">
      <w:pPr>
        <w:rPr>
          <w:color w:val="auto"/>
          <w:highlight w:val="none"/>
        </w:rPr>
      </w:pPr>
    </w:p>
    <w:p w14:paraId="2F92ED50">
      <w:pPr>
        <w:rPr>
          <w:color w:val="auto"/>
          <w:highlight w:val="none"/>
        </w:rPr>
      </w:pPr>
    </w:p>
    <w:p w14:paraId="2C3F0E71">
      <w:pPr>
        <w:rPr>
          <w:color w:val="auto"/>
          <w:highlight w:val="none"/>
        </w:rPr>
      </w:pPr>
    </w:p>
    <w:p w14:paraId="6035F9B7">
      <w:pPr>
        <w:rPr>
          <w:color w:val="auto"/>
          <w:highlight w:val="none"/>
        </w:rPr>
      </w:pPr>
    </w:p>
    <w:p w14:paraId="625D2E2E">
      <w:pPr>
        <w:rPr>
          <w:color w:val="auto"/>
          <w:highlight w:val="none"/>
        </w:rPr>
      </w:pPr>
    </w:p>
    <w:p w14:paraId="499A1A73">
      <w:pPr>
        <w:rPr>
          <w:color w:val="auto"/>
          <w:highlight w:val="none"/>
        </w:rPr>
      </w:pPr>
    </w:p>
    <w:p w14:paraId="715F7345">
      <w:pPr>
        <w:rPr>
          <w:color w:val="auto"/>
          <w:highlight w:val="none"/>
        </w:rPr>
      </w:pPr>
    </w:p>
    <w:p w14:paraId="5DB997A6">
      <w:pPr>
        <w:rPr>
          <w:color w:val="auto"/>
          <w:highlight w:val="none"/>
        </w:rPr>
      </w:pPr>
    </w:p>
    <w:p w14:paraId="37DB5E70">
      <w:pPr>
        <w:rPr>
          <w:color w:val="auto"/>
          <w:highlight w:val="none"/>
        </w:rPr>
      </w:pPr>
    </w:p>
    <w:p w14:paraId="12F25916">
      <w:pPr>
        <w:rPr>
          <w:color w:val="auto"/>
          <w:highlight w:val="none"/>
        </w:rPr>
      </w:pPr>
    </w:p>
    <w:p w14:paraId="19418F4A">
      <w:pPr>
        <w:rPr>
          <w:color w:val="auto"/>
          <w:highlight w:val="none"/>
        </w:rPr>
      </w:pPr>
    </w:p>
    <w:p w14:paraId="6145FBD2">
      <w:pPr>
        <w:rPr>
          <w:color w:val="auto"/>
          <w:highlight w:val="none"/>
        </w:rPr>
      </w:pPr>
    </w:p>
    <w:p w14:paraId="29708F26">
      <w:pPr>
        <w:rPr>
          <w:color w:val="auto"/>
          <w:highlight w:val="none"/>
        </w:rPr>
      </w:pPr>
    </w:p>
    <w:p w14:paraId="12FE3A7A">
      <w:pPr>
        <w:rPr>
          <w:color w:val="auto"/>
          <w:highlight w:val="none"/>
        </w:rPr>
      </w:pPr>
    </w:p>
    <w:p w14:paraId="2D99AFDE">
      <w:pPr>
        <w:rPr>
          <w:color w:val="auto"/>
          <w:highlight w:val="none"/>
        </w:rPr>
      </w:pPr>
    </w:p>
    <w:p w14:paraId="78D1CA62">
      <w:pPr>
        <w:rPr>
          <w:color w:val="auto"/>
          <w:highlight w:val="none"/>
        </w:rPr>
      </w:pPr>
    </w:p>
    <w:p w14:paraId="14522BA0">
      <w:pPr>
        <w:rPr>
          <w:color w:val="auto"/>
          <w:highlight w:val="none"/>
        </w:rPr>
      </w:pPr>
    </w:p>
    <w:p w14:paraId="22583DB2">
      <w:pPr>
        <w:rPr>
          <w:color w:val="auto"/>
          <w:highlight w:val="none"/>
        </w:rPr>
      </w:pPr>
    </w:p>
    <w:p w14:paraId="35698A13">
      <w:pPr>
        <w:rPr>
          <w:color w:val="auto"/>
          <w:highlight w:val="none"/>
        </w:rPr>
      </w:pPr>
    </w:p>
    <w:p w14:paraId="389608D1">
      <w:pPr>
        <w:rPr>
          <w:color w:val="auto"/>
          <w:highlight w:val="none"/>
        </w:rPr>
      </w:pPr>
    </w:p>
    <w:p w14:paraId="468006F3">
      <w:pPr>
        <w:rPr>
          <w:color w:val="auto"/>
          <w:highlight w:val="none"/>
        </w:rPr>
      </w:pPr>
    </w:p>
    <w:p w14:paraId="2805AE2F">
      <w:pPr>
        <w:rPr>
          <w:color w:val="auto"/>
          <w:highlight w:val="none"/>
        </w:rPr>
      </w:pPr>
    </w:p>
    <w:p w14:paraId="596D961A">
      <w:pPr>
        <w:rPr>
          <w:color w:val="auto"/>
          <w:highlight w:val="none"/>
        </w:rPr>
      </w:pPr>
    </w:p>
    <w:p w14:paraId="006A6DC0">
      <w:pPr>
        <w:rPr>
          <w:color w:val="auto"/>
          <w:highlight w:val="none"/>
        </w:rPr>
      </w:pPr>
    </w:p>
    <w:sectPr>
      <w:pgSz w:w="11905" w:h="16838"/>
      <w:pgMar w:top="1440" w:right="1417" w:bottom="1440" w:left="1417" w:header="680" w:footer="680"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B36D">
    <w:pPr>
      <w:pStyle w:val="12"/>
      <w:jc w:val="right"/>
    </w:pPr>
    <w:r>
      <w:rPr>
        <w:rFonts w:hint="eastAsia"/>
      </w:rPr>
      <w:t>`</w:t>
    </w:r>
  </w:p>
  <w:p w14:paraId="6C7E696D">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0BE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CF58B">
                          <w:pPr>
                            <w:pStyle w:val="12"/>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2CF58B">
                    <w:pPr>
                      <w:pStyle w:val="1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399F">
    <w:pPr>
      <w:pStyle w:val="12"/>
      <w:ind w:right="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ADB93">
                          <w:pPr>
                            <w:pStyle w:val="12"/>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08BADB93">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736AD">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517597CF"/>
    <w:multiLevelType w:val="singleLevel"/>
    <w:tmpl w:val="517597CF"/>
    <w:lvl w:ilvl="0" w:tentative="0">
      <w:start w:val="3"/>
      <w:numFmt w:val="chineseCounting"/>
      <w:suff w:val="space"/>
      <w:lvlText w:val="第%1章"/>
      <w:lvlJc w:val="left"/>
      <w:rPr>
        <w:rFonts w:hint="eastAsia"/>
      </w:rPr>
    </w:lvl>
  </w:abstractNum>
  <w:abstractNum w:abstractNumId="7">
    <w:nsid w:val="582D69F7"/>
    <w:multiLevelType w:val="singleLevel"/>
    <w:tmpl w:val="582D69F7"/>
    <w:lvl w:ilvl="0" w:tentative="0">
      <w:start w:val="3"/>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6"/>
  </w:num>
  <w:num w:numId="2">
    <w:abstractNumId w:val="8"/>
  </w:num>
  <w:num w:numId="3">
    <w:abstractNumId w:val="1"/>
  </w:num>
  <w:num w:numId="4">
    <w:abstractNumId w:val="5"/>
  </w:num>
  <w:num w:numId="5">
    <w:abstractNumId w:val="3"/>
  </w:num>
  <w:num w:numId="6">
    <w:abstractNumId w:val="2"/>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D2ECA"/>
    <w:rsid w:val="00F73EFB"/>
    <w:rsid w:val="01884A1E"/>
    <w:rsid w:val="01AE4BD6"/>
    <w:rsid w:val="025405F4"/>
    <w:rsid w:val="0364747B"/>
    <w:rsid w:val="04963B0C"/>
    <w:rsid w:val="07076BE1"/>
    <w:rsid w:val="084D23B0"/>
    <w:rsid w:val="08A61D45"/>
    <w:rsid w:val="099E0166"/>
    <w:rsid w:val="0A8643B4"/>
    <w:rsid w:val="0CA42E58"/>
    <w:rsid w:val="0D8D3C2D"/>
    <w:rsid w:val="0F730BD4"/>
    <w:rsid w:val="10E952CC"/>
    <w:rsid w:val="11F36439"/>
    <w:rsid w:val="126908F3"/>
    <w:rsid w:val="1295137B"/>
    <w:rsid w:val="140E7DCB"/>
    <w:rsid w:val="161D4D94"/>
    <w:rsid w:val="164E5475"/>
    <w:rsid w:val="16D01B7A"/>
    <w:rsid w:val="170F4451"/>
    <w:rsid w:val="172C038A"/>
    <w:rsid w:val="1D9D7AD1"/>
    <w:rsid w:val="20370574"/>
    <w:rsid w:val="20AC409B"/>
    <w:rsid w:val="21CB4217"/>
    <w:rsid w:val="247022A7"/>
    <w:rsid w:val="247516A7"/>
    <w:rsid w:val="255B356B"/>
    <w:rsid w:val="261C26E6"/>
    <w:rsid w:val="26D7660D"/>
    <w:rsid w:val="271652F0"/>
    <w:rsid w:val="27EE3C0E"/>
    <w:rsid w:val="28C64B8B"/>
    <w:rsid w:val="29176F41"/>
    <w:rsid w:val="29846CFF"/>
    <w:rsid w:val="29E557E2"/>
    <w:rsid w:val="29F116F9"/>
    <w:rsid w:val="2AAD7DB1"/>
    <w:rsid w:val="2D5076CD"/>
    <w:rsid w:val="2D6B0414"/>
    <w:rsid w:val="2E6B5FB9"/>
    <w:rsid w:val="2ED9325B"/>
    <w:rsid w:val="32C32F2F"/>
    <w:rsid w:val="335E433E"/>
    <w:rsid w:val="3524525B"/>
    <w:rsid w:val="363000AB"/>
    <w:rsid w:val="390B3002"/>
    <w:rsid w:val="3AA35841"/>
    <w:rsid w:val="3AB27B94"/>
    <w:rsid w:val="3AD14747"/>
    <w:rsid w:val="3B1874C8"/>
    <w:rsid w:val="3B2C1DEE"/>
    <w:rsid w:val="3BDA29D0"/>
    <w:rsid w:val="4013200C"/>
    <w:rsid w:val="40464190"/>
    <w:rsid w:val="42575620"/>
    <w:rsid w:val="447E0BA0"/>
    <w:rsid w:val="45297C62"/>
    <w:rsid w:val="457E6CA4"/>
    <w:rsid w:val="47CC58C3"/>
    <w:rsid w:val="48001109"/>
    <w:rsid w:val="48E36524"/>
    <w:rsid w:val="4C0428D1"/>
    <w:rsid w:val="4CC520C4"/>
    <w:rsid w:val="4F1813ED"/>
    <w:rsid w:val="4FE87012"/>
    <w:rsid w:val="50007C1B"/>
    <w:rsid w:val="500D2ECA"/>
    <w:rsid w:val="511004EF"/>
    <w:rsid w:val="525C1C24"/>
    <w:rsid w:val="547B5256"/>
    <w:rsid w:val="55A95745"/>
    <w:rsid w:val="569972B8"/>
    <w:rsid w:val="5705684F"/>
    <w:rsid w:val="570F30D6"/>
    <w:rsid w:val="588C15CC"/>
    <w:rsid w:val="598D22F5"/>
    <w:rsid w:val="5A363B72"/>
    <w:rsid w:val="5A773354"/>
    <w:rsid w:val="5B484E08"/>
    <w:rsid w:val="5B8D499C"/>
    <w:rsid w:val="5BE2700B"/>
    <w:rsid w:val="5D323FC2"/>
    <w:rsid w:val="5E761C8C"/>
    <w:rsid w:val="61961F2F"/>
    <w:rsid w:val="63FE31A4"/>
    <w:rsid w:val="6658783B"/>
    <w:rsid w:val="667E5B82"/>
    <w:rsid w:val="668E0DB0"/>
    <w:rsid w:val="67822E4D"/>
    <w:rsid w:val="678E458A"/>
    <w:rsid w:val="6A2A19C5"/>
    <w:rsid w:val="6C80389A"/>
    <w:rsid w:val="6F2403C7"/>
    <w:rsid w:val="6F2D3F54"/>
    <w:rsid w:val="705A7660"/>
    <w:rsid w:val="71EA0570"/>
    <w:rsid w:val="73F935AD"/>
    <w:rsid w:val="743B3304"/>
    <w:rsid w:val="76EA7A0F"/>
    <w:rsid w:val="77F54F9A"/>
    <w:rsid w:val="79C117DB"/>
    <w:rsid w:val="7A501527"/>
    <w:rsid w:val="7C554931"/>
    <w:rsid w:val="7DC150FB"/>
    <w:rsid w:val="7DD65E4C"/>
    <w:rsid w:val="7F25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djustRightInd w:val="0"/>
      <w:snapToGrid w:val="0"/>
      <w:spacing w:line="360" w:lineRule="auto"/>
      <w:jc w:val="center"/>
      <w:outlineLvl w:val="0"/>
    </w:pPr>
    <w:rPr>
      <w:rFonts w:ascii="Calibri" w:hAnsi="Calibri"/>
      <w:b/>
      <w:kern w:val="44"/>
      <w:sz w:val="32"/>
    </w:rPr>
  </w:style>
  <w:style w:type="paragraph" w:styleId="3">
    <w:name w:val="heading 2"/>
    <w:basedOn w:val="1"/>
    <w:next w:val="1"/>
    <w:qFormat/>
    <w:uiPriority w:val="0"/>
    <w:pPr>
      <w:widowControl/>
      <w:suppressAutoHyphens/>
      <w:adjustRightInd w:val="0"/>
      <w:spacing w:before="120" w:line="360" w:lineRule="auto"/>
      <w:ind w:firstLine="567"/>
      <w:jc w:val="center"/>
      <w:outlineLvl w:val="1"/>
    </w:pPr>
    <w:rPr>
      <w:rFonts w:ascii="Arial" w:hAnsi="Arial" w:eastAsia="黑体"/>
      <w:b/>
      <w:color w:val="FF0000"/>
      <w:kern w:val="28"/>
      <w:sz w:val="3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rPr>
      <w:kern w:val="0"/>
      <w:sz w:val="20"/>
      <w:szCs w:val="24"/>
    </w:rPr>
  </w:style>
  <w:style w:type="paragraph" w:styleId="5">
    <w:name w:val="Body Text 3"/>
    <w:basedOn w:val="1"/>
    <w:qFormat/>
    <w:uiPriority w:val="0"/>
    <w:rPr>
      <w:sz w:val="24"/>
    </w:rPr>
  </w:style>
  <w:style w:type="paragraph" w:styleId="6">
    <w:name w:val="Body Text"/>
    <w:basedOn w:val="1"/>
    <w:next w:val="7"/>
    <w:unhideWhenUsed/>
    <w:qFormat/>
    <w:uiPriority w:val="99"/>
    <w:pPr>
      <w:spacing w:after="120"/>
    </w:pPr>
  </w:style>
  <w:style w:type="paragraph" w:styleId="7">
    <w:name w:val="toc 2"/>
    <w:basedOn w:val="1"/>
    <w:next w:val="1"/>
    <w:qFormat/>
    <w:uiPriority w:val="0"/>
    <w:pPr>
      <w:tabs>
        <w:tab w:val="right" w:leader="middleDot" w:pos="8640"/>
        <w:tab w:val="left" w:pos="9180"/>
      </w:tabs>
      <w:spacing w:line="460" w:lineRule="exact"/>
    </w:pPr>
    <w:rPr>
      <w:sz w:val="24"/>
    </w:rPr>
  </w:style>
  <w:style w:type="paragraph" w:styleId="8">
    <w:name w:val="Body Text Indent"/>
    <w:basedOn w:val="1"/>
    <w:unhideWhenUsed/>
    <w:qFormat/>
    <w:uiPriority w:val="99"/>
    <w:pPr>
      <w:spacing w:after="120"/>
      <w:ind w:left="420" w:leftChars="200"/>
    </w:pPr>
  </w:style>
  <w:style w:type="paragraph" w:styleId="9">
    <w:name w:val="List 2"/>
    <w:basedOn w:val="1"/>
    <w:qFormat/>
    <w:uiPriority w:val="0"/>
    <w:pPr>
      <w:ind w:left="100" w:leftChars="200" w:hanging="200" w:hangingChars="200"/>
    </w:pPr>
    <w:rPr>
      <w:szCs w:val="24"/>
    </w:rPr>
  </w:style>
  <w:style w:type="paragraph" w:styleId="10">
    <w:name w:val="Plain Text"/>
    <w:basedOn w:val="1"/>
    <w:qFormat/>
    <w:uiPriority w:val="0"/>
    <w:rPr>
      <w:rFonts w:ascii="宋体" w:hAnsi="Courier New"/>
      <w:kern w:val="0"/>
      <w:sz w:val="20"/>
    </w:rPr>
  </w:style>
  <w:style w:type="paragraph" w:styleId="11">
    <w:name w:val="Body Text Indent 2"/>
    <w:basedOn w:val="1"/>
    <w:qFormat/>
    <w:uiPriority w:val="0"/>
    <w:pPr>
      <w:spacing w:after="120" w:line="480" w:lineRule="auto"/>
      <w:ind w:left="420" w:leftChars="200"/>
    </w:p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next w:val="17"/>
    <w:qFormat/>
    <w:uiPriority w:val="0"/>
    <w:pPr>
      <w:adjustRightInd w:val="0"/>
      <w:spacing w:after="60" w:line="360" w:lineRule="atLeast"/>
      <w:ind w:left="72" w:leftChars="30" w:right="30" w:rightChars="30" w:firstLine="420" w:firstLineChars="100"/>
      <w:jc w:val="center"/>
      <w:textAlignment w:val="baseline"/>
    </w:pPr>
  </w:style>
  <w:style w:type="paragraph" w:styleId="17">
    <w:name w:val="Body Text First Indent 2"/>
    <w:basedOn w:val="8"/>
    <w:next w:val="1"/>
    <w:qFormat/>
    <w:uiPriority w:val="99"/>
    <w:pPr>
      <w:ind w:firstLine="420" w:firstLineChars="200"/>
    </w:pPr>
    <w:rPr>
      <w:rFonts w:ascii="宋体" w:hAnsi="Calibri"/>
      <w:kern w:val="0"/>
      <w:sz w:val="3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Emphasis"/>
    <w:basedOn w:val="20"/>
    <w:qFormat/>
    <w:uiPriority w:val="0"/>
    <w:rPr>
      <w:i/>
    </w:rPr>
  </w:style>
  <w:style w:type="paragraph" w:customStyle="1" w:styleId="2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unhideWhenUsed/>
    <w:qFormat/>
    <w:uiPriority w:val="34"/>
    <w:pPr>
      <w:ind w:firstLine="420" w:firstLineChars="200"/>
    </w:p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
    <w:name w:val="列出段落1"/>
    <w:basedOn w:val="1"/>
    <w:unhideWhenUsed/>
    <w:qFormat/>
    <w:uiPriority w:val="99"/>
    <w:pPr>
      <w:ind w:firstLine="420" w:firstLineChars="200"/>
    </w:p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customStyle="1" w:styleId="28">
    <w:name w:val="正文1"/>
    <w:basedOn w:val="1"/>
    <w:qFormat/>
    <w:uiPriority w:val="0"/>
    <w:pPr>
      <w:tabs>
        <w:tab w:val="left" w:pos="1800"/>
        <w:tab w:val="left" w:pos="2160"/>
      </w:tabs>
      <w:spacing w:line="480" w:lineRule="auto"/>
    </w:pPr>
    <w:rPr>
      <w:iCs/>
      <w:sz w:val="24"/>
      <w:szCs w:val="24"/>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517</Words>
  <Characters>636</Characters>
  <Lines>0</Lines>
  <Paragraphs>0</Paragraphs>
  <TotalTime>38</TotalTime>
  <ScaleCrop>false</ScaleCrop>
  <LinksUpToDate>false</LinksUpToDate>
  <CharactersWithSpaces>690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2025-11-11T15:58:00Z</dcterms:created>
  <dc:creator>人生何处不青山</dc:creator>
  <cp:lastModifiedBy>先生</cp:lastModifiedBy>
  <cp:lastPrinted>2025-12-30T06:21:00Z</cp:lastPrinted>
  <dcterms:modified xsi:type="dcterms:W3CDTF">2025-12-31T07:22:08Z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B1C25BEBD85C46E3A53069603A4E57D3_13</vt:lpwstr>
  </property>
  <property fmtid="{D5CDD505-2E9C-101B-9397-08002B2CF9AE}" pid="4" name="KSOTemplateDocerSaveRecord">
    <vt:lpwstr>eyJoZGlkIjoiNDgzYTM3YTMxMDJmN2JiNmViMWJiZGYyYzVkNGNkMzUiLCJ1c2VySWQiOiI0MTg4MjE3NDAifQ==</vt:lpwstr>
  </property>
</Properties>
</file>